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2E5395"/>
          <w:spacing w:val="20"/>
          <w:sz w:val="22"/>
          <w:szCs w:val="22"/>
        </w:rPr>
        <w:t xml:space="preserve">DIGITAL LOAN ORIGINATION SYSTEM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Test Cases / UAT
Document</w:t>
      </w:r>
    </w:p>
    <w:p>
      <w:pPr>
        <w:pBdr>
          <w:bottom w:val="single" w:color="2E5395" w:sz="6" w:space="8"/>
        </w:pBdr>
        <w:spacing w:after="900"/>
        <w:jc w:val="center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Project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Digital Loan Origination System (LOS)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Author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Gourav (Business Analyst)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UAT Window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Week 11 (as per Project Charter)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Test Cases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000"/>
        <w:gridCol w:w="2900"/>
        <w:gridCol w:w="13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3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successful loan application submission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Fill applicant details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Fill loan details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Upload documents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Submit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ID generated; status = “Submitted”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TC-102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submission blocked with missing mandatory document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Fill form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Skip document upload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Attempt submit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blocks submission and highlights missing document</w:t>
            </w:r>
          </w:p>
        </w:tc>
        <w:tc>
          <w:tcPr>
            <w:tcW w:type="dxa" w:w="1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credit score auto-fetch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Submit a valid application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score stored against Application ID within 10 seconds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TC-104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high-risk flagging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Submit application with credit score below threshold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flagged “High Risk” in the review queue</w:t>
            </w:r>
          </w:p>
        </w:tc>
        <w:tc>
          <w:tcPr>
            <w:tcW w:type="dxa" w:w="1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loan officer approval flow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Open application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Enter remarks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Select Approve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 changes to “Approved”; application locked from edits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TC-106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segregation-of-duties block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Loan officer opens an application they submitted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Attempt to approve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blocks the approval action</w:t>
            </w:r>
          </w:p>
        </w:tc>
        <w:tc>
          <w:tcPr>
            <w:tcW w:type="dxa" w:w="1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applicant notification on decision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Loan officer records a decision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Applicant receives SMS/email within 5 minutes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TC-108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daily MIS report generation</w:t>
            </w:r>
          </w:p>
        </w:tc>
        <w:tc>
          <w:tcPr>
            <w:tcW w:type="dxa" w:w="3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Trigger end-of-day report job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shows correct counts of received/approved/rejected applications</w:t>
            </w:r>
          </w:p>
        </w:tc>
        <w:tc>
          <w:tcPr>
            <w:tcW w:type="dxa" w:w="13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TC-109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configurable risk threshold (FR-02.4)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As admin, change the risk threshold in settings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Submit an application with a score between the old and new threshold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Application's High Risk flag reflects the newly configured threshold, not the hardcoded 650 default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Started</w:t>
            </w:r>
          </w:p>
        </w:tc>
      </w:tr>
    </w:tbl>
    <w:p>
      <w:pPr>
        <w:pBdr>
          <w:left w:val="single" w:color="D9A400" w:sz="18" w:space="6"/>
        </w:pBdr>
        <w:shd w:fill="FFF4CC" w:val="clear"/>
        <w:spacing w:after="200" w:before="100"/>
      </w:pPr>
      <w:r>
        <w:rPr>
          <w:rFonts w:ascii="Calibri" w:cs="Calibri" w:eastAsia="Calibri" w:hAnsi="Calibri"/>
          <w:i/>
          <w:iCs/>
          <w:color w:val="7A5C00"/>
          <w:sz w:val="20"/>
          <w:szCs w:val="20"/>
        </w:rPr>
        <w:t xml:space="preserve">TC-109 added on 16-Jul-2026 to provide test coverage for FR-02.4 / BR-06, keeping this document aligned with RTM v1.1.</w:t>
      </w:r>
    </w:p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UAT Sign-off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undersigned confirm that the above test cases have been executed in the UAT environment and the system meets the documented business requirements.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1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Gourav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Head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0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Digital Loan Origination System</w:t>
    </w:r>
    <w:r>
      <w:rPr>
        <w:rFonts w:ascii="Calibri" w:cs="Calibri" w:eastAsia="Calibri" w:hAnsi="Calibri"/>
        <w:color w:val="595959"/>
        <w:sz w:val="16"/>
        <w:szCs w:val="16"/>
      </w:rPr>
      <w:t xml:space="preserve">	Test Cases / UAT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2026-07-14T09:04:29.915Z</dcterms:created>
  <dcterms:modified xsi:type="dcterms:W3CDTF">2026-07-14T09:04:29.915Z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