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SRS GUARDIAN</w:t>
        <w:br/>
        <w:t>PHASE 18.1 — SIMPLIFIED REVIEW OUTPUT &amp; SHAP APPENDIX</w:t>
      </w:r>
    </w:p>
    <w:p>
      <w:pPr>
        <w:pStyle w:val="Heading1"/>
      </w:pPr>
      <w:r>
        <w:t>1. PURPOSE</w:t>
      </w:r>
    </w:p>
    <w:p>
      <w:r>
        <w:t>Simplify the user-facing SRS Guardian review output so a requirements engineer can understand what needs attention with minimal reading. Keep all existing analysis and technical evidence. Do not remove capabilities.</w:t>
      </w:r>
    </w:p>
    <w:p>
      <w:r>
        <w:t>Core principle: Minimum reading for the reviewer. Maximum useful information from the system.</w:t>
      </w:r>
    </w:p>
    <w:p>
      <w:r>
        <w:t>The primary report must answer: What is wrong? Where is it? Why is it a problem? What should I do?</w:t>
      </w:r>
    </w:p>
    <w:p>
      <w:pPr>
        <w:pStyle w:val="Heading1"/>
      </w:pPr>
      <w:r>
        <w:t>2. NON-NEGOTIABLE RULES</w:t>
      </w:r>
    </w:p>
    <w:p>
      <w:pPr>
        <w:pStyle w:val="ListBullet"/>
      </w:pPr>
      <w:r>
        <w:t>Do not redesign existing analysis algorithms unless a test proves a bug.</w:t>
      </w:r>
    </w:p>
    <w:p>
      <w:pPr>
        <w:pStyle w:val="ListBullet"/>
      </w:pPr>
      <w:r>
        <w:t>Do not remove ambiguity, duplicate, contradiction, EARS, ISO-oriented, classification, readability, AI suggestion, version comparison, clustering, evaluation, or annotated-PDF capabilities.</w:t>
      </w:r>
    </w:p>
    <w:p>
      <w:pPr>
        <w:pStyle w:val="ListBullet"/>
      </w:pPr>
      <w:r>
        <w:t>Do not add new AI/ML analysis modules in this phase.</w:t>
      </w:r>
    </w:p>
    <w:p>
      <w:pPr>
        <w:pStyle w:val="ListBullet"/>
      </w:pPr>
      <w:r>
        <w:t>Do not use an LLM to generate the primary review summary; generate it deterministically from stored findings.</w:t>
      </w:r>
    </w:p>
    <w:p>
      <w:pPr>
        <w:pStyle w:val="ListBullet"/>
      </w:pPr>
      <w:r>
        <w:t>Never invent confidence, offsets, severity, scores, SHAP values, or findings.</w:t>
      </w:r>
    </w:p>
    <w:p>
      <w:pPr>
        <w:pStyle w:val="ListBullet"/>
      </w:pPr>
      <w:r>
        <w:t>Keep existing APIs and reporting endpoints backward compatible.</w:t>
      </w:r>
    </w:p>
    <w:p>
      <w:pPr>
        <w:pStyle w:val="ListBullet"/>
      </w:pPr>
      <w:r>
        <w:t>Do not hard-code sample findings.</w:t>
      </w:r>
    </w:p>
    <w:p>
      <w:pPr>
        <w:pStyle w:val="ListBullet"/>
      </w:pPr>
      <w:r>
        <w:t>Keep the existing annotated SRS PDF.</w:t>
      </w:r>
    </w:p>
    <w:p>
      <w:pPr>
        <w:pStyle w:val="Heading1"/>
      </w:pPr>
      <w:r>
        <w:t>3. PRIMARY REPORT — APPROVED STYLE</w:t>
      </w:r>
    </w:p>
    <w:p>
      <w:r>
        <w:t>The first part of the PDF/DOCX must be a very simple professional review document, similar to the approved sample.</w:t>
      </w:r>
    </w:p>
    <w:p>
      <w:pPr>
        <w:pStyle w:val="ListBullet"/>
      </w:pPr>
      <w:r>
        <w:t>SRS GUARDIAN — Software Requirement Review</w:t>
      </w:r>
    </w:p>
    <w:p>
      <w:pPr>
        <w:pStyle w:val="ListBullet"/>
      </w:pPr>
      <w:r>
        <w:t>Document name, requirements reviewed, and overall status</w:t>
      </w:r>
    </w:p>
    <w:p>
      <w:pPr>
        <w:pStyle w:val="ListBullet"/>
      </w:pPr>
      <w:r>
        <w:t>Compact table: Requirement | Status | Finding | Suggested Action</w:t>
      </w:r>
    </w:p>
    <w:p>
      <w:pPr>
        <w:pStyle w:val="ListBullet"/>
      </w:pPr>
      <w:r>
        <w:t>Important Findings — only items needing attention</w:t>
      </w:r>
    </w:p>
    <w:p>
      <w:pPr>
        <w:pStyle w:val="ListBullet"/>
      </w:pPr>
      <w:r>
        <w:t>No issue detected — compact list</w:t>
      </w:r>
    </w:p>
    <w:p>
      <w:pPr>
        <w:pStyle w:val="ListBullet"/>
      </w:pPr>
      <w:r>
        <w:t>Reviewer decision: Accept / Edit / Reject / Comments</w:t>
      </w:r>
    </w:p>
    <w:p>
      <w:pPr>
        <w:pStyle w:val="ListBullet"/>
      </w:pPr>
      <w:r>
        <w:t>Only after this: Technical Evidence / Detailed Analysis</w:t>
      </w:r>
    </w:p>
    <w:p>
      <w:pPr>
        <w:pStyle w:val="Heading1"/>
      </w:pPr>
      <w:r>
        <w:t>4. EXAMPLE</w:t>
      </w:r>
    </w:p>
    <w:p>
      <w:r>
        <w:t>REQ-001 | WARNING | “quickly” is unclear | Make response time measurable</w:t>
      </w:r>
    </w:p>
    <w:p>
      <w:r>
        <w:t>REQ-002 ↔ REQ-003 | WARNING | Potential duplicate | Check / consolidate</w:t>
      </w:r>
    </w:p>
    <w:p>
      <w:r>
        <w:t>REQ-004 ↔ REQ-005 | CRITICAL | Conflicting password constraints | Resolve password length</w:t>
      </w:r>
    </w:p>
    <w:p>
      <w:r>
        <w:t>REQ-006 | OK | No issue detected | —</w:t>
      </w:r>
    </w:p>
    <w:p>
      <w:r>
        <w:t>This is an example of presentation only. Generate all content dynamically from actual analysis.</w:t>
      </w:r>
    </w:p>
    <w:p>
      <w:pPr>
        <w:pStyle w:val="Heading1"/>
      </w:pPr>
      <w:r>
        <w:t>5. FINDING PRESENTATION</w:t>
      </w:r>
    </w:p>
    <w:p>
      <w:pPr>
        <w:pStyle w:val="ListBullet"/>
      </w:pPr>
      <w:r>
        <w:t>Show the original requirement or relevant pair.</w:t>
      </w:r>
    </w:p>
    <w:p>
      <w:pPr>
        <w:pStyle w:val="ListBullet"/>
      </w:pPr>
      <w:r>
        <w:t>Show the exact problematic phrase when an exact span exists.</w:t>
      </w:r>
    </w:p>
    <w:p>
      <w:pPr>
        <w:pStyle w:val="ListBullet"/>
      </w:pPr>
      <w:r>
        <w:t>Give one short reason.</w:t>
      </w:r>
    </w:p>
    <w:p>
      <w:pPr>
        <w:pStyle w:val="ListBullet"/>
      </w:pPr>
      <w:r>
        <w:t>Give one concise suggested action.</w:t>
      </w:r>
    </w:p>
    <w:p>
      <w:pPr>
        <w:pStyle w:val="ListBullet"/>
      </w:pPr>
      <w:r>
        <w:t>Show confidence only when actually available.</w:t>
      </w:r>
    </w:p>
    <w:p>
      <w:pPr>
        <w:pStyle w:val="ListBullet"/>
      </w:pPr>
      <w:r>
        <w:t>Do not repeat multiple rule findings as separate large blocks when they describe the same practical problem; combine them into one readable finding where appropriate.</w:t>
      </w:r>
    </w:p>
    <w:p>
      <w:pPr>
        <w:pStyle w:val="Heading1"/>
      </w:pPr>
      <w:r>
        <w:t>6. PAIR FINDINGS</w:t>
      </w:r>
    </w:p>
    <w:p>
      <w:r>
        <w:t>Represent each duplicate/contradiction pair once in the human-facing report. Do not show both A→B and B→A.</w:t>
      </w:r>
    </w:p>
    <w:p>
      <w:r>
        <w:t>Fix the current duplicate table problem where Target Req is shown as None even though the pair is known.</w:t>
      </w:r>
    </w:p>
    <w:p>
      <w:r>
        <w:t>If two requirements are highly similar but impose incompatible quantitative constraints, present the actionable result as a potential contradiction rather than confusing the reviewer by calling it only a duplicate. Preserve the underlying evidence.</w:t>
      </w:r>
    </w:p>
    <w:p>
      <w:pPr>
        <w:pStyle w:val="Heading1"/>
      </w:pPr>
      <w:r>
        <w:t>7. TECHNICAL EVIDENCE</w:t>
      </w:r>
    </w:p>
    <w:p>
      <w:r>
        <w:t>After the simple review, retain the technical information as a secondary evidence layer: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Ambiguity evidence</w:t>
      </w:r>
    </w:p>
    <w:p>
      <w:pPr>
        <w:pStyle w:val="ListBullet"/>
      </w:pPr>
      <w:r>
        <w:t>Semantic duplicate evidence</w:t>
      </w:r>
    </w:p>
    <w:p>
      <w:pPr>
        <w:pStyle w:val="ListBullet"/>
      </w:pPr>
      <w:r>
        <w:t>Contradiction evidence</w:t>
      </w:r>
    </w:p>
    <w:p>
      <w:pPr>
        <w:pStyle w:val="ListBullet"/>
      </w:pPr>
      <w:r>
        <w:t>EARS</w:t>
      </w:r>
    </w:p>
    <w:p>
      <w:pPr>
        <w:pStyle w:val="ListBullet"/>
      </w:pPr>
      <w:r>
        <w:t>Selected ISO/IEC/IEEE 29148-based checks</w:t>
      </w:r>
    </w:p>
    <w:p>
      <w:pPr>
        <w:pStyle w:val="ListBullet"/>
      </w:pPr>
      <w:r>
        <w:t>AI rewrite/Gherkin when available</w:t>
      </w:r>
    </w:p>
    <w:p>
      <w:pPr>
        <w:pStyle w:val="ListBullet"/>
      </w:pPr>
      <w:r>
        <w:t>Version comparison</w:t>
      </w:r>
    </w:p>
    <w:p>
      <w:pPr>
        <w:pStyle w:val="ListBullet"/>
      </w:pPr>
      <w:r>
        <w:t>Requirement clustering</w:t>
      </w:r>
    </w:p>
    <w:p>
      <w:pPr>
        <w:pStyle w:val="ListBullet"/>
      </w:pPr>
      <w:r>
        <w:t>Evaluation benchmarks</w:t>
      </w:r>
    </w:p>
    <w:p>
      <w:pPr>
        <w:pStyle w:val="ListBullet"/>
      </w:pPr>
      <w:r>
        <w:t>Known limitations</w:t>
      </w:r>
    </w:p>
    <w:p>
      <w:pPr>
        <w:pStyle w:val="Heading1"/>
      </w:pPr>
      <w:r>
        <w:t>8. SHAP — LAST SECTION</w:t>
      </w:r>
    </w:p>
    <w:p>
      <w:r>
        <w:t>SHAP analysis must be placed at the end of the technical evidence.</w:t>
      </w:r>
    </w:p>
    <w:p>
      <w:pPr>
        <w:pStyle w:val="ListBullet"/>
      </w:pPr>
      <w:r>
        <w:t>Show SHAP only when real SHAP data is available.</w:t>
      </w:r>
    </w:p>
    <w:p>
      <w:pPr>
        <w:pStyle w:val="ListBullet"/>
      </w:pPr>
      <w:r>
        <w:t>Never fabricate SHAP values.</w:t>
      </w:r>
    </w:p>
    <w:p>
      <w:pPr>
        <w:pStyle w:val="ListBullet"/>
      </w:pPr>
      <w:r>
        <w:t>Show requirement ID and predicted class.</w:t>
      </w:r>
    </w:p>
    <w:p>
      <w:pPr>
        <w:pStyle w:val="ListBullet"/>
      </w:pPr>
      <w:r>
        <w:t>Show top contributing features in a compact table or chart.</w:t>
      </w:r>
    </w:p>
    <w:p>
      <w:pPr>
        <w:pStyle w:val="ListBullet"/>
      </w:pPr>
      <w:r>
        <w:t>Distinguish positive and negative contributions.</w:t>
      </w:r>
    </w:p>
    <w:p>
      <w:pPr>
        <w:pStyle w:val="ListBullet"/>
      </w:pPr>
      <w:r>
        <w:t>Add a short human-readable interpretation.</w:t>
      </w:r>
    </w:p>
    <w:p>
      <w:pPr>
        <w:pStyle w:val="ListBullet"/>
      </w:pPr>
      <w:r>
        <w:t>SHAP is explainability evidence, not part of the main reviewer workflow.</w:t>
      </w:r>
    </w:p>
    <w:p>
      <w:pPr>
        <w:pStyle w:val="Heading1"/>
      </w:pPr>
      <w:r>
        <w:t>9. SCORING INTEGRITY — MUST FIX</w:t>
      </w:r>
    </w:p>
    <w:p>
      <w:r>
        <w:t>The current sample report is internally inconsistent: it reports an overall 100/100 even though individual requirements show 100, 85, 85, 60, 60, and 100. Fix this.</w:t>
      </w:r>
    </w:p>
    <w:p>
      <w:pPr>
        <w:pStyle w:val="ListBullet"/>
      </w:pPr>
      <w:r>
        <w:t>Use one authoritative requirement-score calculation.</w:t>
      </w:r>
    </w:p>
    <w:p>
      <w:pPr>
        <w:pStyle w:val="ListBullet"/>
      </w:pPr>
      <w:r>
        <w:t>Use one authoritative document-score aggregation.</w:t>
      </w:r>
    </w:p>
    <w:p>
      <w:pPr>
        <w:pStyle w:val="ListBullet"/>
      </w:pPr>
      <w:r>
        <w:t>Use the same values in API, UI, PDF, and DOCX.</w:t>
      </w:r>
    </w:p>
    <w:p>
      <w:pPr>
        <w:pStyle w:val="ListBullet"/>
      </w:pPr>
      <w:r>
        <w:t>Reuse existing documented penalties/rules; do not invent a new scoring philosophy.</w:t>
      </w:r>
    </w:p>
    <w:p>
      <w:pPr>
        <w:pStyle w:val="ListBullet"/>
      </w:pPr>
      <w:r>
        <w:t>Add regression tests for the sample.</w:t>
      </w:r>
    </w:p>
    <w:p>
      <w:pPr>
        <w:pStyle w:val="Heading1"/>
      </w:pPr>
      <w:r>
        <w:t>10. OTHER REPORT INTEGRITY FIXES</w:t>
      </w:r>
    </w:p>
    <w:p>
      <w:pPr>
        <w:pStyle w:val="ListBullet"/>
      </w:pPr>
      <w:r>
        <w:t>Populate duplicate Target Requirement IDs correctly.</w:t>
      </w:r>
    </w:p>
    <w:p>
      <w:pPr>
        <w:pStyle w:val="ListBullet"/>
      </w:pPr>
      <w:r>
        <w:t>Deduplicate pair findings in the human-facing report.</w:t>
      </w:r>
    </w:p>
    <w:p>
      <w:pPr>
        <w:pStyle w:val="ListBullet"/>
      </w:pPr>
      <w:r>
        <w:t>Generate conclusion text from actual current finding counts and severities; never hard-code wording such as 'critical singularity issues' when such findings do not exist.</w:t>
      </w:r>
    </w:p>
    <w:p>
      <w:pPr>
        <w:pStyle w:val="ListBullet"/>
      </w:pPr>
      <w:r>
        <w:t>Read evaluation metrics from the authoritative evaluation-results source so stale numbers cannot be embedded in the report.</w:t>
      </w:r>
    </w:p>
    <w:p>
      <w:pPr>
        <w:pStyle w:val="ListBullet"/>
      </w:pPr>
      <w:r>
        <w:t>Do not silently alter existing analysis results just to make the report look better.</w:t>
      </w:r>
    </w:p>
    <w:p>
      <w:pPr>
        <w:pStyle w:val="Heading1"/>
      </w:pPr>
      <w:r>
        <w:t>11. UI</w:t>
      </w:r>
    </w:p>
    <w:p>
      <w:pPr>
        <w:pStyle w:val="ListBullet"/>
      </w:pPr>
      <w:r>
        <w:t>Prioritize the simple review table on the existing Detailed Review page.</w:t>
      </w:r>
    </w:p>
    <w:p>
      <w:pPr>
        <w:pStyle w:val="ListBullet"/>
      </w:pPr>
      <w:r>
        <w:t>Clicking a row/highlight can open the existing detailed finding card.</w:t>
      </w:r>
    </w:p>
    <w:p>
      <w:pPr>
        <w:pStyle w:val="ListBullet"/>
      </w:pPr>
      <w:r>
        <w:t>Keep source highlighting.</w:t>
      </w:r>
    </w:p>
    <w:p>
      <w:pPr>
        <w:pStyle w:val="ListBullet"/>
      </w:pPr>
      <w:r>
        <w:t>Technical details should be collapsible or placed after the primary review.</w:t>
      </w:r>
    </w:p>
    <w:p>
      <w:pPr>
        <w:pStyle w:val="ListBullet"/>
      </w:pPr>
      <w:r>
        <w:t>Do not add another dashboard.</w:t>
      </w:r>
    </w:p>
    <w:p>
      <w:pPr>
        <w:pStyle w:val="Heading1"/>
      </w:pPr>
      <w:r>
        <w:t>12. TESTING</w:t>
      </w:r>
    </w:p>
    <w:p>
      <w:pPr>
        <w:pStyle w:val="ListBullet"/>
      </w:pPr>
      <w:r>
        <w:t>Run Phase 18 tests and existing regression tests.</w:t>
      </w:r>
    </w:p>
    <w:p>
      <w:pPr>
        <w:pStyle w:val="ListBullet"/>
      </w:pPr>
      <w:r>
        <w:t>Verify statuses match actual findings.</w:t>
      </w:r>
    </w:p>
    <w:p>
      <w:pPr>
        <w:pStyle w:val="ListBullet"/>
      </w:pPr>
      <w:r>
        <w:t>Verify unique pair counts.</w:t>
      </w:r>
    </w:p>
    <w:p>
      <w:pPr>
        <w:pStyle w:val="ListBullet"/>
      </w:pPr>
      <w:r>
        <w:t>Verify Target IDs.</w:t>
      </w:r>
    </w:p>
    <w:p>
      <w:pPr>
        <w:pStyle w:val="ListBullet"/>
      </w:pPr>
      <w:r>
        <w:t>Verify score consistency.</w:t>
      </w:r>
    </w:p>
    <w:p>
      <w:pPr>
        <w:pStyle w:val="ListBullet"/>
      </w:pPr>
      <w:r>
        <w:t>Verify conclusion counts.</w:t>
      </w:r>
    </w:p>
    <w:p>
      <w:pPr>
        <w:pStyle w:val="ListBullet"/>
      </w:pPr>
      <w:r>
        <w:t>Verify technical appendix.</w:t>
      </w:r>
    </w:p>
    <w:p>
      <w:pPr>
        <w:pStyle w:val="ListBullet"/>
      </w:pPr>
      <w:r>
        <w:t>Verify SHAP appears only when valid data exists.</w:t>
      </w:r>
    </w:p>
    <w:p>
      <w:pPr>
        <w:pStyle w:val="ListBullet"/>
      </w:pPr>
      <w:r>
        <w:t>Run frontend build.</w:t>
      </w:r>
    </w:p>
    <w:p>
      <w:pPr>
        <w:pStyle w:val="ListBullet"/>
      </w:pPr>
      <w:r>
        <w:t>Regenerate the sample report and inspect it visually.</w:t>
      </w:r>
    </w:p>
    <w:p>
      <w:pPr>
        <w:pStyle w:val="Heading1"/>
      </w:pPr>
      <w:r>
        <w:t>13. ACCEPTANCE CRITERIA</w:t>
      </w:r>
    </w:p>
    <w:p>
      <w:pPr>
        <w:pStyle w:val="ListBullet"/>
      </w:pPr>
      <w:r>
        <w:t>The reviewer can understand the important problems without reading the technical appendix.</w:t>
      </w:r>
    </w:p>
    <w:p>
      <w:pPr>
        <w:pStyle w:val="ListBullet"/>
      </w:pPr>
      <w:r>
        <w:t>The first page looks like a simple professional review/evaluation form, not a research paper.</w:t>
      </w:r>
    </w:p>
    <w:p>
      <w:pPr>
        <w:pStyle w:val="ListBullet"/>
      </w:pPr>
      <w:r>
        <w:t>All important analysis remains available somewhere in the output.</w:t>
      </w:r>
    </w:p>
    <w:p>
      <w:pPr>
        <w:pStyle w:val="ListBullet"/>
      </w:pPr>
      <w:r>
        <w:t>SHAP is the final technical section when available.</w:t>
      </w:r>
    </w:p>
    <w:p>
      <w:pPr>
        <w:pStyle w:val="ListBullet"/>
      </w:pPr>
      <w:r>
        <w:t>No fabricated values are introduced.</w:t>
      </w:r>
    </w:p>
    <w:p>
      <w:pPr>
        <w:pStyle w:val="ListBullet"/>
      </w:pPr>
      <w:r>
        <w:t>All summary numbers agree with underlying analysis.</w:t>
      </w:r>
    </w:p>
    <w:p>
      <w:pPr>
        <w:pStyle w:val="ListBullet"/>
      </w:pPr>
      <w:r>
        <w:t>The primary output is substantially easier to scan than the current 15-page report.</w:t>
      </w:r>
    </w:p>
    <w:p>
      <w:pPr>
        <w:pStyle w:val="Heading1"/>
      </w:pPr>
      <w:r>
        <w:t>14. EXECUTION RULE</w:t>
      </w:r>
    </w:p>
    <w:p>
      <w:r>
        <w:t>Implement this as one controlled change set. Inspect the existing Phase 18 implementation first. Make the smallest changes necessary. No loops, no unrelated refactoring, and no new analysis features.</w:t>
      </w:r>
    </w:p>
    <w:p>
      <w:pPr>
        <w:pStyle w:val="Heading1"/>
      </w:pPr>
      <w:r>
        <w:t>15. COPY-PASTE START PROMPT FOR ANTIGRAVITY</w:t>
      </w:r>
    </w:p>
    <w:p>
      <w:r>
        <w:rPr>
          <w:rFonts w:ascii="Courier New" w:hAnsi="Courier New"/>
          <w:sz w:val="17"/>
        </w:rPr>
        <w:t>Implement Phase 18.1 — Simplified Review Output &amp; SHAP Appendix for SRS Guardian.</w:t>
        <w:br/>
        <w:br/>
        <w:t>First inspect the existing Phase 18 implementation and current sample report. Do not add new analysis features.</w:t>
        <w:br/>
        <w:br/>
        <w:t>Make the primary report extremely simple for the requirements engineer:</w:t>
        <w:br/>
        <w:t>SRS GUARDIAN</w:t>
        <w:br/>
        <w:t>Software Requirement Review</w:t>
        <w:br/>
        <w:t>Document / requirements / status</w:t>
        <w:br/>
        <w:t>Review table: Requirement | Status | Finding | Suggested Action</w:t>
        <w:br/>
        <w:t>Important Findings</w:t>
        <w:br/>
        <w:t>No issue detected</w:t>
        <w:br/>
        <w:t>Reviewer decision</w:t>
        <w:br/>
        <w:t>Then Technical Evidence</w:t>
        <w:br/>
        <w:t>SHAP LAST.</w:t>
        <w:br/>
        <w:br/>
        <w:t>The main report must answer: What is wrong? Where is it? Why is it a problem? What should I do?</w:t>
        <w:br/>
        <w:br/>
        <w:t>Keep every existing analysis capability and the annotated PDF. Do not remove features.</w:t>
        <w:br/>
        <w:br/>
        <w:t>Fix the current report integrity problems:</w:t>
        <w:br/>
        <w:t>1. inconsistent quality scores;</w:t>
        <w:br/>
        <w:t>2. duplicate Target Req showing None;</w:t>
        <w:br/>
        <w:t>3. duplicate A→B and B→A pair rows;</w:t>
        <w:br/>
        <w:t>4. hard-coded/misleading conclusion wording;</w:t>
        <w:br/>
        <w:t>5. stale evaluation metrics.</w:t>
        <w:br/>
        <w:br/>
        <w:t>Use one authoritative scoring calculation and one authoritative evaluation-results source.</w:t>
        <w:br/>
        <w:br/>
        <w:t>Do not fabricate offsets, confidence, severity, scores, or SHAP values.</w:t>
        <w:br/>
        <w:br/>
        <w:t>Put SHAP explainability at the END of the technical evidence and show it only when real SHAP data exists.</w:t>
        <w:br/>
        <w:br/>
        <w:t>Keep existing APIs backward compatible.</w:t>
        <w:br/>
        <w:br/>
        <w:t>Run backend tests, Phase 18 tests, frontend build, regenerate the sample report, and visually inspect it.</w:t>
        <w:br/>
        <w:br/>
        <w:t>Do not make unrelated changes.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