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56A41">
      <w:pPr>
        <w:jc w:val="center"/>
        <w:rPr>
          <w:rFonts w:ascii="Times New Roman" w:hAnsi="Times New Roman" w:cs="Times New Roman"/>
        </w:rPr>
      </w:pPr>
      <w:r>
        <w:rPr>
          <w:rFonts w:ascii="Times New Roman" w:hAnsi="Times New Roman" w:cs="Times New Roman"/>
          <w:b/>
          <w:bCs/>
          <w:color w:val="1F4E79"/>
        </w:rPr>
        <w:t>SIMATS ENGINEERING (SAVEETHA SCHOOL OF ENGINEERING)</w:t>
      </w:r>
    </w:p>
    <w:p w14:paraId="01CA0201">
      <w:pPr>
        <w:jc w:val="center"/>
        <w:rPr>
          <w:rFonts w:ascii="Times New Roman" w:hAnsi="Times New Roman" w:cs="Times New Roman"/>
        </w:rPr>
      </w:pPr>
      <w:r>
        <w:rPr>
          <w:rFonts w:ascii="Times New Roman" w:hAnsi="Times New Roman" w:cs="Times New Roman"/>
          <w:b/>
          <w:bCs/>
          <w:color w:val="2E75B6"/>
        </w:rPr>
        <w:t>Department of Computer Science and Engineering</w:t>
      </w:r>
    </w:p>
    <w:p w14:paraId="12CFAE23">
      <w:pPr>
        <w:pBdr>
          <w:bottom w:val="single" w:color="1F4E79" w:sz="6" w:space="1"/>
        </w:pBdr>
        <w:spacing w:after="80"/>
        <w:jc w:val="center"/>
        <w:rPr>
          <w:rFonts w:ascii="Times New Roman" w:hAnsi="Times New Roman" w:cs="Times New Roman"/>
          <w:b/>
          <w:bCs/>
          <w:color w:val="C00000"/>
        </w:rPr>
      </w:pPr>
      <w:r>
        <w:rPr>
          <w:rFonts w:ascii="Times New Roman" w:hAnsi="Times New Roman" w:cs="Times New Roman"/>
          <w:b/>
          <w:bCs/>
          <w:color w:val="C00000"/>
        </w:rPr>
        <w:t xml:space="preserve">ASSESSMENT TOOL </w:t>
      </w:r>
      <w:r>
        <w:rPr>
          <w:rFonts w:ascii="Times New Roman" w:hAnsi="Times New Roman" w:cs="Times New Roman"/>
          <w:b/>
          <w:bCs/>
          <w:color w:val="C00000"/>
          <w:lang w:val="en-US"/>
        </w:rPr>
        <w:t>2</w:t>
      </w:r>
      <w:r>
        <w:rPr>
          <w:rFonts w:ascii="Times New Roman" w:hAnsi="Times New Roman" w:cs="Times New Roman"/>
          <w:b/>
          <w:bCs/>
          <w:color w:val="C00000"/>
        </w:rPr>
        <w:t xml:space="preserve"> – Case Study Analysis</w:t>
      </w:r>
    </w:p>
    <w:p w14:paraId="5FC1CC2C">
      <w:pPr>
        <w:spacing w:after="60"/>
        <w:rPr>
          <w:rFonts w:ascii="Times New Roman" w:hAnsi="Times New Roman" w:cs="Times New Roman"/>
          <w:b/>
          <w:bCs/>
          <w:color w:val="C00000"/>
        </w:rPr>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2125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8C295B1">
            <w:pPr>
              <w:rPr>
                <w:rFonts w:ascii="Times New Roman" w:hAnsi="Times New Roman" w:cs="Times New Roman"/>
              </w:rPr>
            </w:pPr>
            <w:r>
              <w:rPr>
                <w:rFonts w:ascii="Times New Roman" w:hAnsi="Times New Roman" w:cs="Times New Roman"/>
                <w:b/>
                <w:bCs/>
                <w:color w:val="1F4E79"/>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BF57BBF">
            <w:pPr>
              <w:rPr>
                <w:rFonts w:ascii="Times New Roman" w:hAnsi="Times New Roman" w:cs="Times New Roman"/>
                <w:lang w:val="en-US"/>
              </w:rPr>
            </w:pPr>
            <w:r>
              <w:rPr>
                <w:rFonts w:ascii="Times New Roman" w:hAnsi="Times New Roman" w:cs="Times New Roman"/>
              </w:rPr>
              <w:t>CSA</w:t>
            </w:r>
            <w:r>
              <w:rPr>
                <w:rFonts w:ascii="Times New Roman" w:hAnsi="Times New Roman" w:cs="Times New Roman"/>
                <w:lang w:val="en-US"/>
              </w:rPr>
              <w:t>65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991D10">
            <w:pPr>
              <w:rPr>
                <w:rFonts w:ascii="Times New Roman" w:hAnsi="Times New Roman" w:cs="Times New Roman"/>
              </w:rPr>
            </w:pPr>
            <w:r>
              <w:rPr>
                <w:rFonts w:ascii="Times New Roman" w:hAnsi="Times New Roman" w:cs="Times New Roman"/>
                <w:b/>
                <w:bCs/>
                <w:color w:val="1F4E79"/>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D779CA5">
            <w:pPr>
              <w:jc w:val="center"/>
              <w:rPr>
                <w:rFonts w:ascii="Times New Roman" w:hAnsi="Times New Roman" w:cs="Times New Roman"/>
              </w:rPr>
            </w:pPr>
            <w:r>
              <w:rPr>
                <w:rFonts w:ascii="Times New Roman" w:hAnsi="Times New Roman" w:cs="Times New Roman"/>
              </w:rPr>
              <w:t>Generative AI and Large Language Models</w:t>
            </w:r>
          </w:p>
          <w:p w14:paraId="193E75C4">
            <w:pPr>
              <w:rPr>
                <w:rFonts w:ascii="Times New Roman" w:hAnsi="Times New Roman" w:cs="Times New Roman"/>
              </w:rPr>
            </w:pPr>
          </w:p>
        </w:tc>
      </w:tr>
      <w:tr w14:paraId="3FCAB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FBA686">
            <w:pPr>
              <w:rPr>
                <w:rFonts w:ascii="Times New Roman" w:hAnsi="Times New Roman" w:cs="Times New Roman"/>
              </w:rPr>
            </w:pPr>
            <w:r>
              <w:rPr>
                <w:rFonts w:ascii="Times New Roman" w:hAnsi="Times New Roman" w:cs="Times New Roman"/>
                <w:b/>
                <w:bCs/>
                <w:color w:val="1F4E79"/>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8302213">
            <w:pPr>
              <w:rPr>
                <w:rFonts w:ascii="Times New Roman" w:hAnsi="Times New Roman" w:cs="Times New Roman"/>
              </w:rPr>
            </w:pPr>
            <w:r>
              <w:rPr>
                <w:rFonts w:ascii="Times New Roman" w:hAnsi="Times New Roman" w:cs="Times New Roman"/>
              </w:rPr>
              <w:t>CO2 – Precision (BL1, BL2)</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997D9A4">
            <w:pPr>
              <w:rPr>
                <w:rFonts w:ascii="Times New Roman" w:hAnsi="Times New Roman" w:cs="Times New Roman"/>
              </w:rPr>
            </w:pPr>
            <w:r>
              <w:rPr>
                <w:rFonts w:ascii="Times New Roman" w:hAnsi="Times New Roman" w:cs="Times New Roman"/>
                <w:b/>
                <w:bCs/>
                <w:color w:val="1F4E79"/>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853EE6">
            <w:pPr>
              <w:rPr>
                <w:rFonts w:ascii="Times New Roman" w:hAnsi="Times New Roman" w:cs="Times New Roman"/>
              </w:rPr>
            </w:pPr>
            <w:r>
              <w:rPr>
                <w:rFonts w:ascii="Times New Roman" w:hAnsi="Times New Roman" w:cs="Times New Roman"/>
              </w:rPr>
              <w:t xml:space="preserve">Assessment Tool </w:t>
            </w:r>
            <w:r>
              <w:rPr>
                <w:rFonts w:ascii="Times New Roman" w:hAnsi="Times New Roman" w:cs="Times New Roman"/>
                <w:lang w:val="en-US"/>
              </w:rPr>
              <w:t>2</w:t>
            </w:r>
            <w:r>
              <w:rPr>
                <w:rFonts w:ascii="Times New Roman" w:hAnsi="Times New Roman" w:cs="Times New Roman"/>
              </w:rPr>
              <w:t xml:space="preserve"> –  Case Study Analysis </w:t>
            </w:r>
          </w:p>
        </w:tc>
      </w:tr>
      <w:tr w14:paraId="54952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664106">
            <w:pPr>
              <w:rPr>
                <w:rFonts w:ascii="Times New Roman" w:hAnsi="Times New Roman" w:cs="Times New Roman"/>
              </w:rPr>
            </w:pPr>
            <w:r>
              <w:rPr>
                <w:rFonts w:ascii="Times New Roman" w:hAnsi="Times New Roman" w:cs="Times New Roman"/>
                <w:b/>
                <w:bCs/>
                <w:color w:val="1F4E79"/>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0D96628">
            <w:pPr>
              <w:rPr>
                <w:rFonts w:ascii="Times New Roman" w:hAnsi="Times New Roman" w:cs="Times New Roman"/>
              </w:rPr>
            </w:pPr>
            <w:r>
              <w:rPr>
                <w:rFonts w:ascii="Times New Roman" w:hAnsi="Times New Roman" w:cs="Times New Roman"/>
                <w:lang w:val="en-US"/>
              </w:rPr>
              <w:t>20</w:t>
            </w:r>
            <w:r>
              <w:rPr>
                <w:rFonts w:ascii="Times New Roman" w:hAnsi="Times New Roman" w:cs="Times New Roman"/>
              </w:rPr>
              <w:t>%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310AB5">
            <w:pPr>
              <w:rPr>
                <w:rFonts w:ascii="Times New Roman" w:hAnsi="Times New Roman" w:cs="Times New Roman"/>
              </w:rPr>
            </w:pPr>
            <w:r>
              <w:rPr>
                <w:rFonts w:ascii="Times New Roman" w:hAnsi="Times New Roman" w:cs="Times New Roman"/>
                <w:b/>
                <w:bCs/>
                <w:color w:val="1F4E79"/>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74BD75">
            <w:pPr>
              <w:rPr>
                <w:rFonts w:ascii="Times New Roman" w:hAnsi="Times New Roman" w:cs="Times New Roman"/>
              </w:rPr>
            </w:pPr>
            <w:r>
              <w:rPr>
                <w:rFonts w:ascii="Times New Roman" w:hAnsi="Times New Roman" w:cs="Times New Roman"/>
              </w:rPr>
              <w:t>100  (</w:t>
            </w:r>
            <w:r>
              <w:rPr>
                <w:rFonts w:ascii="Times New Roman" w:hAnsi="Times New Roman" w:cs="Times New Roman"/>
                <w:lang w:val="en-US"/>
              </w:rPr>
              <w:t xml:space="preserve">1 </w:t>
            </w:r>
            <w:r>
              <w:rPr>
                <w:rFonts w:ascii="Times New Roman" w:hAnsi="Times New Roman" w:cs="Times New Roman"/>
              </w:rPr>
              <w:t>Question)</w:t>
            </w:r>
          </w:p>
        </w:tc>
      </w:tr>
      <w:tr w14:paraId="20AA9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9FCE5F2">
            <w:pPr>
              <w:rPr>
                <w:rFonts w:ascii="Times New Roman" w:hAnsi="Times New Roman" w:cs="Times New Roman"/>
              </w:rPr>
            </w:pPr>
            <w:r>
              <w:rPr>
                <w:rFonts w:ascii="Times New Roman" w:hAnsi="Times New Roman" w:cs="Times New Roman"/>
                <w:b/>
                <w:bCs/>
                <w:color w:val="1F4E79"/>
              </w:rPr>
              <w:t>CO1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760E60F5">
            <w:pPr>
              <w:rPr>
                <w:rFonts w:ascii="Times New Roman" w:hAnsi="Times New Roman" w:cs="Times New Roman"/>
                <w:i/>
                <w:iCs/>
                <w:lang w:val="en-US"/>
              </w:rPr>
            </w:pPr>
            <w:r>
              <w:rPr>
                <w:rFonts w:ascii="Times New Roman" w:hAnsi="Times New Roman" w:cs="Times New Roman"/>
                <w:i/>
                <w:iCs/>
                <w:lang w:val="en-US"/>
              </w:rPr>
              <w:t>Apply prompt engineering techniques and utilize pre-trained Large Language Models through modern AI frameworks and APIs to solve real-world problems.</w:t>
            </w:r>
            <w:r>
              <w:rPr>
                <w:rFonts w:ascii="Times New Roman" w:hAnsi="Times New Roman" w:cs="Times New Roman"/>
                <w:i/>
                <w:iCs/>
              </w:rPr>
              <w:t>(BL1, BL2)</w:t>
            </w:r>
          </w:p>
        </w:tc>
      </w:tr>
      <w:tr w14:paraId="759A4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B1022A8">
            <w:pPr>
              <w:rPr>
                <w:rFonts w:ascii="Times New Roman" w:hAnsi="Times New Roman" w:cs="Times New Roman"/>
              </w:rPr>
            </w:pPr>
            <w:r>
              <w:rPr>
                <w:rFonts w:ascii="Times New Roman" w:hAnsi="Times New Roman" w:cs="Times New Roman"/>
                <w:b/>
                <w:bCs/>
                <w:color w:val="1F4E79"/>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0E624B">
            <w:pPr>
              <w:rPr>
                <w:rFonts w:hint="default" w:ascii="Times New Roman" w:hAnsi="Times New Roman" w:cs="Times New Roman"/>
                <w:lang w:val="en-IN"/>
              </w:rPr>
            </w:pPr>
            <w:r>
              <w:rPr>
                <w:rFonts w:hint="default" w:ascii="Times New Roman" w:hAnsi="Times New Roman" w:cs="Times New Roman"/>
                <w:lang w:val="en-IN"/>
              </w:rPr>
              <w:t>N Goutham</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3DDBA3A">
            <w:pPr>
              <w:rPr>
                <w:rFonts w:ascii="Times New Roman" w:hAnsi="Times New Roman" w:cs="Times New Roman"/>
              </w:rPr>
            </w:pPr>
            <w:r>
              <w:rPr>
                <w:rFonts w:ascii="Times New Roman" w:hAnsi="Times New Roman" w:cs="Times New Roman"/>
                <w:b/>
                <w:bCs/>
                <w:color w:val="1F4E79"/>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C3E1AE2">
            <w:pPr>
              <w:rPr>
                <w:rFonts w:hint="default" w:ascii="Times New Roman" w:hAnsi="Times New Roman" w:cs="Times New Roman"/>
                <w:lang w:val="en-IN"/>
              </w:rPr>
            </w:pPr>
            <w:r>
              <w:rPr>
                <w:rFonts w:hint="default" w:ascii="Times New Roman" w:hAnsi="Times New Roman" w:cs="Times New Roman"/>
                <w:lang w:val="en-IN"/>
              </w:rPr>
              <w:t>192472024</w:t>
            </w:r>
          </w:p>
        </w:tc>
      </w:tr>
      <w:tr w14:paraId="052B0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B5B19D8">
            <w:pPr>
              <w:rPr>
                <w:rFonts w:ascii="Times New Roman" w:hAnsi="Times New Roman" w:cs="Times New Roman"/>
              </w:rPr>
            </w:pPr>
            <w:r>
              <w:rPr>
                <w:rFonts w:ascii="Times New Roman" w:hAnsi="Times New Roman" w:cs="Times New Roman"/>
                <w:b/>
                <w:bCs/>
                <w:color w:val="1F4E79"/>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0FB3EA0">
            <w:pPr>
              <w:rPr>
                <w:rFonts w:hint="default" w:ascii="Times New Roman" w:hAnsi="Times New Roman" w:cs="Times New Roman"/>
                <w:lang w:val="en-IN"/>
              </w:rPr>
            </w:pPr>
            <w:r>
              <w:rPr>
                <w:rFonts w:hint="default" w:ascii="Times New Roman" w:hAnsi="Times New Roman" w:cs="Times New Roman"/>
                <w:lang w:val="en-IN"/>
              </w:rPr>
              <w:t>CSE-AI</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19E3AB8">
            <w:pPr>
              <w:rPr>
                <w:rFonts w:ascii="Times New Roman" w:hAnsi="Times New Roman" w:cs="Times New Roman"/>
              </w:rPr>
            </w:pPr>
            <w:r>
              <w:rPr>
                <w:rFonts w:ascii="Times New Roman" w:hAnsi="Times New Roman" w:cs="Times New Roman"/>
                <w:b/>
                <w:bCs/>
                <w:color w:val="1F4E79"/>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3F8055">
            <w:pPr>
              <w:rPr>
                <w:rFonts w:hint="default" w:ascii="Times New Roman" w:hAnsi="Times New Roman" w:cs="Times New Roman"/>
                <w:lang w:val="en-IN"/>
              </w:rPr>
            </w:pPr>
            <w:r>
              <w:rPr>
                <w:rFonts w:hint="default" w:ascii="Times New Roman" w:hAnsi="Times New Roman" w:cs="Times New Roman"/>
                <w:lang w:val="en-IN"/>
              </w:rPr>
              <w:t>02-08-2026</w:t>
            </w:r>
          </w:p>
        </w:tc>
      </w:tr>
    </w:tbl>
    <w:p w14:paraId="5FD450DF">
      <w:pPr>
        <w:spacing w:after="60"/>
        <w:rPr>
          <w:rFonts w:ascii="Times New Roman" w:hAnsi="Times New Roman" w:cs="Times New Roman"/>
        </w:rPr>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DA08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100" w:type="dxa"/>
              <w:left w:w="200" w:type="dxa"/>
              <w:bottom w:w="100" w:type="dxa"/>
              <w:right w:w="200" w:type="dxa"/>
            </w:tcMar>
          </w:tcPr>
          <w:p w14:paraId="42D6A577">
            <w:pPr>
              <w:rPr>
                <w:rFonts w:ascii="Times New Roman" w:hAnsi="Times New Roman" w:cs="Times New Roman"/>
              </w:rPr>
            </w:pPr>
            <w:r>
              <w:rPr>
                <w:rFonts w:ascii="Times New Roman" w:hAnsi="Times New Roman" w:cs="Times New Roman"/>
                <w:b/>
                <w:bCs/>
                <w:color w:val="C00000"/>
              </w:rPr>
              <w:t>Instructions to Students</w:t>
            </w:r>
          </w:p>
          <w:p w14:paraId="6F787CFC">
            <w:pPr>
              <w:pStyle w:val="45"/>
              <w:numPr>
                <w:ilvl w:val="0"/>
                <w:numId w:val="1"/>
              </w:numPr>
              <w:rPr>
                <w:rFonts w:ascii="Times New Roman" w:hAnsi="Times New Roman" w:cs="Times New Roman"/>
                <w:color w:val="000000"/>
              </w:rPr>
            </w:pPr>
            <w:r>
              <w:rPr>
                <w:rFonts w:ascii="Times New Roman" w:hAnsi="Times New Roman" w:cs="Times New Roman"/>
                <w:color w:val="000000"/>
              </w:rPr>
              <w:t xml:space="preserve">Answer any ONE  questions. </w:t>
            </w:r>
          </w:p>
          <w:p w14:paraId="0DBE7A87">
            <w:pPr>
              <w:pStyle w:val="45"/>
              <w:numPr>
                <w:ilvl w:val="0"/>
                <w:numId w:val="1"/>
              </w:numPr>
              <w:rPr>
                <w:rFonts w:ascii="Times New Roman" w:hAnsi="Times New Roman" w:cs="Times New Roman"/>
                <w:color w:val="000000"/>
              </w:rPr>
            </w:pPr>
            <w:r>
              <w:rPr>
                <w:rFonts w:ascii="Times New Roman" w:hAnsi="Times New Roman" w:cs="Times New Roman"/>
                <w:color w:val="000000"/>
              </w:rPr>
              <w:t>Total 100 marks</w:t>
            </w:r>
          </w:p>
          <w:p w14:paraId="0AA60716">
            <w:pPr>
              <w:pStyle w:val="45"/>
              <w:numPr>
                <w:ilvl w:val="0"/>
                <w:numId w:val="1"/>
              </w:numPr>
              <w:rPr>
                <w:rFonts w:ascii="Times New Roman" w:hAnsi="Times New Roman" w:cs="Times New Roman"/>
                <w:color w:val="000000"/>
              </w:rPr>
            </w:pPr>
            <w:r>
              <w:rPr>
                <w:rFonts w:ascii="Times New Roman" w:hAnsi="Times New Roman" w:cs="Times New Roman"/>
                <w:color w:val="000000"/>
              </w:rPr>
              <w:t>Include architecture, explanation, suitable Python/API approach, advantages, limitations and evaluation.</w:t>
            </w:r>
          </w:p>
          <w:p w14:paraId="5DFC283D">
            <w:pPr>
              <w:pStyle w:val="45"/>
              <w:numPr>
                <w:ilvl w:val="0"/>
                <w:numId w:val="1"/>
              </w:numPr>
              <w:rPr>
                <w:rFonts w:ascii="Times New Roman" w:hAnsi="Times New Roman" w:cs="Times New Roman"/>
                <w:color w:val="000000"/>
              </w:rPr>
            </w:pPr>
            <w:r>
              <w:rPr>
                <w:rFonts w:ascii="Times New Roman" w:hAnsi="Times New Roman" w:cs="Times New Roman"/>
                <w:color w:val="000000"/>
              </w:rPr>
              <w:t>Time allotted: 30 mins</w:t>
            </w:r>
          </w:p>
        </w:tc>
      </w:tr>
    </w:tbl>
    <w:p w14:paraId="6FE9664F">
      <w:pPr>
        <w:spacing w:after="60"/>
        <w:rPr>
          <w:rFonts w:ascii="Times New Roman" w:hAnsi="Times New Roman" w:cs="Times New Roman"/>
          <w:b/>
          <w:bCs/>
          <w:color w:val="1F4E79"/>
        </w:rPr>
      </w:pPr>
    </w:p>
    <w:tbl>
      <w:tblPr>
        <w:tblStyle w:val="4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7A8AA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20" w:type="dxa"/>
              <w:left w:w="200" w:type="dxa"/>
              <w:bottom w:w="120" w:type="dxa"/>
              <w:right w:w="200" w:type="dxa"/>
            </w:tcMar>
          </w:tcPr>
          <w:p w14:paraId="789A3061">
            <w:pPr>
              <w:rPr>
                <w:rFonts w:ascii="Times New Roman" w:hAnsi="Times New Roman" w:cs="Times New Roman"/>
              </w:rPr>
            </w:pPr>
            <w:r>
              <w:rPr>
                <w:rFonts w:ascii="Times New Roman" w:hAnsi="Times New Roman" w:cs="Times New Roman"/>
                <w:b/>
                <w:bCs/>
                <w:color w:val="C00000"/>
              </w:rPr>
              <w:t>Code of Conduct</w:t>
            </w:r>
          </w:p>
          <w:p w14:paraId="4E3EE9DB">
            <w:pPr>
              <w:spacing w:after="80"/>
              <w:rPr>
                <w:rFonts w:ascii="Times New Roman" w:hAnsi="Times New Roman" w:cs="Times New Roman"/>
              </w:rPr>
            </w:pPr>
            <w:r>
              <w:rPr>
                <w:rFonts w:ascii="Times New Roman" w:hAnsi="Times New Roman" w:cs="Times New Roman"/>
                <w:i/>
                <w:iCs/>
              </w:rPr>
              <w:t xml:space="preserve">I </w:t>
            </w:r>
            <w:r>
              <w:rPr>
                <w:rFonts w:hint="default" w:ascii="Times New Roman" w:hAnsi="Times New Roman" w:cs="Times New Roman"/>
                <w:i/>
                <w:iCs/>
                <w:lang w:val="en-IN"/>
              </w:rPr>
              <w:t>N Goutham(192472024)</w:t>
            </w:r>
            <w:r>
              <w:rPr>
                <w:rFonts w:ascii="Times New Roman" w:hAnsi="Times New Roman" w:cs="Times New Roman"/>
                <w:i/>
                <w:iCs/>
              </w:rPr>
              <w:t>(Name / Reg No) certify that this submission is my original work and that I have adhered to the guidelines specified for this assessment. I understand that any violation of academic integrity rules will result in disciplinary action.</w:t>
            </w:r>
          </w:p>
          <w:p w14:paraId="5E9E50B2">
            <w:pPr>
              <w:rPr>
                <w:rFonts w:hint="default" w:ascii="Times New Roman" w:hAnsi="Times New Roman" w:cs="Times New Roman"/>
                <w:lang w:val="en-IN"/>
              </w:rPr>
            </w:pPr>
            <w:r>
              <w:rPr>
                <w:rFonts w:ascii="Times New Roman" w:hAnsi="Times New Roman" w:cs="Times New Roman"/>
              </w:rPr>
              <w:t xml:space="preserve">Signature of the Student: </w:t>
            </w:r>
            <w:r>
              <w:rPr>
                <w:rFonts w:hint="default" w:ascii="Times New Roman" w:hAnsi="Times New Roman" w:cs="Times New Roman"/>
                <w:lang w:val="en-IN"/>
              </w:rPr>
              <w:t>N Goutham</w:t>
            </w:r>
          </w:p>
        </w:tc>
      </w:tr>
    </w:tbl>
    <w:p w14:paraId="7BA433C8">
      <w:pPr>
        <w:pBdr>
          <w:bottom w:val="single" w:color="2E75B6" w:sz="4" w:space="1"/>
        </w:pBdr>
        <w:spacing w:before="120" w:after="60"/>
        <w:rPr>
          <w:rFonts w:ascii="Times New Roman" w:hAnsi="Times New Roman" w:cs="Times New Roman"/>
          <w:b/>
          <w:bCs/>
          <w:color w:val="1F4E79"/>
        </w:rPr>
      </w:pPr>
    </w:p>
    <w:p w14:paraId="526D9651">
      <w:pPr>
        <w:pBdr>
          <w:bottom w:val="single" w:color="2E75B6" w:sz="4" w:space="1"/>
        </w:pBdr>
        <w:spacing w:before="120" w:after="60"/>
        <w:rPr>
          <w:rFonts w:ascii="Times New Roman" w:hAnsi="Times New Roman" w:cs="Times New Roman"/>
          <w:b/>
          <w:bCs/>
          <w:sz w:val="22"/>
          <w:szCs w:val="22"/>
        </w:rPr>
      </w:pPr>
      <w:r>
        <w:rPr>
          <w:rFonts w:ascii="Times New Roman" w:hAnsi="Times New Roman" w:cs="Times New Roman"/>
          <w:b/>
          <w:bCs/>
          <w:sz w:val="22"/>
          <w:szCs w:val="22"/>
        </w:rPr>
        <w:t xml:space="preserve">SECTION A – Case Study Analysis </w:t>
      </w:r>
    </w:p>
    <w:p w14:paraId="32EE15F9">
      <w:pPr>
        <w:shd w:val="clear" w:color="auto" w:fill="FFFFFF"/>
        <w:rPr>
          <w:rFonts w:ascii="Times New Roman" w:hAnsi="Times New Roman" w:eastAsia="Times New Roman" w:cs="Times New Roman"/>
          <w:color w:val="000000"/>
          <w:sz w:val="27"/>
          <w:szCs w:val="27"/>
          <w:lang w:val="en-US" w:eastAsia="en-US"/>
        </w:rPr>
      </w:pPr>
      <w:r>
        <w:rPr>
          <w:rFonts w:ascii="Times New Roman" w:hAnsi="Times New Roman" w:eastAsia="Times New Roman" w:cs="Times New Roman"/>
          <w:b/>
          <w:bCs/>
          <w:color w:val="4F81BD"/>
          <w:sz w:val="22"/>
          <w:szCs w:val="22"/>
          <w:lang w:val="en-US" w:eastAsia="en-US"/>
        </w:rPr>
        <w:t>Q5. Case Study 5</w:t>
      </w:r>
    </w:p>
    <w:p w14:paraId="72CDCAFE">
      <w:pPr>
        <w:shd w:val="clear" w:color="auto" w:fill="FFFFFF"/>
        <w:jc w:val="both"/>
        <w:rPr>
          <w:rFonts w:ascii="Times New Roman" w:hAnsi="Times New Roman" w:eastAsia="Times New Roman" w:cs="Times New Roman"/>
          <w:color w:val="000000"/>
          <w:sz w:val="22"/>
          <w:szCs w:val="22"/>
          <w:lang w:val="en-US" w:eastAsia="en-US"/>
        </w:rPr>
      </w:pPr>
      <w:r>
        <w:rPr>
          <w:rFonts w:ascii="Times New Roman" w:hAnsi="Times New Roman" w:eastAsia="Times New Roman" w:cs="Times New Roman"/>
          <w:color w:val="000000"/>
          <w:sz w:val="22"/>
          <w:szCs w:val="22"/>
          <w:lang w:val="en-US" w:eastAsia="en-US"/>
        </w:rPr>
        <w:t>Develop an appropriate solution for the given Generative AI/LLM scenario. Your answer should include analysis, justification, suitable model selection (GPT/BERT/RLHF/LoRA/PEFT where applicable), implementation approach, expected outcome, and limitations.</w:t>
      </w:r>
      <w:r>
        <w:rPr>
          <w:rFonts w:ascii="Times New Roman" w:hAnsi="Times New Roman" w:eastAsia="Times New Roman" w:cs="Times New Roman"/>
          <w:color w:val="000000"/>
          <w:sz w:val="22"/>
          <w:szCs w:val="22"/>
          <w:lang w:val="en-US" w:eastAsia="en-US"/>
        </w:rPr>
        <w:br w:type="textWrapping"/>
      </w:r>
      <w:r>
        <w:rPr>
          <w:rFonts w:ascii="Times New Roman" w:hAnsi="Times New Roman" w:eastAsia="Times New Roman" w:cs="Times New Roman"/>
          <w:color w:val="000000"/>
          <w:sz w:val="22"/>
          <w:szCs w:val="22"/>
          <w:lang w:val="en-US" w:eastAsia="en-US"/>
        </w:rPr>
        <w:t>Topic: LoRA fine-tuning</w:t>
      </w:r>
    </w:p>
    <w:p w14:paraId="0C839EBC">
      <w:pPr>
        <w:pStyle w:val="13"/>
        <w:keepNext w:val="0"/>
        <w:keepLines w:val="0"/>
        <w:widowControl/>
        <w:suppressLineNumbers w:val="0"/>
        <w:spacing w:before="0" w:beforeAutospacing="1" w:after="0" w:afterAutospacing="1"/>
        <w:ind w:left="0" w:right="0"/>
        <w:rPr>
          <w:color w:val="000000" w:themeColor="text1"/>
          <w14:textFill>
            <w14:solidFill>
              <w14:schemeClr w14:val="tx1"/>
            </w14:solidFill>
          </w14:textFill>
        </w:rPr>
      </w:pPr>
      <w:r>
        <w:rPr>
          <w:rStyle w:val="14"/>
          <w:color w:val="000000" w:themeColor="text1"/>
          <w14:textFill>
            <w14:solidFill>
              <w14:schemeClr w14:val="tx1"/>
            </w14:solidFill>
          </w14:textFill>
        </w:rPr>
        <w:t>Developing a Domain-Specific Medical AI Assistant using LoRA Fine-Tuning</w:t>
      </w:r>
    </w:p>
    <w:p w14:paraId="00E66039">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Introduction</w:t>
      </w:r>
    </w:p>
    <w:p w14:paraId="37979055">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Large Language Models (LLMs) such as GPT are trained on massive datasets and possess strong general language understanding. However, they often lack expertise in specialized domains such as healthcare, law, finance, or education. Retraining an entire LLM for every new domain is computationally expensive, requiring billions of trainable parameters, high-end GPUs, and enormous datasets.</w:t>
      </w:r>
    </w:p>
    <w:p w14:paraId="7DBD12D7">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Low-Rank Adaptation (LoRA)</w:t>
      </w:r>
      <w:r>
        <w:rPr>
          <w:rFonts w:hint="default" w:ascii="Times New Roman" w:hAnsi="Times New Roman" w:cs="Times New Roman"/>
          <w:color w:val="000000" w:themeColor="text1"/>
          <w14:textFill>
            <w14:solidFill>
              <w14:schemeClr w14:val="tx1"/>
            </w14:solidFill>
          </w14:textFill>
        </w:rPr>
        <w:t xml:space="preserve"> is a Parameter-Efficient Fine-Tuning (PEFT) technique that enables efficient adaptation of pretrained LLMs by training only a small number of additional parameters while keeping the original model frozen. This significantly reduces memory usage, training time, and computational cost without sacrificing performance.</w:t>
      </w:r>
    </w:p>
    <w:p w14:paraId="6C54A0D8">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this case study, LoRA is applied to fine-tune a pretrained GPT model for developing a medical question-answering assistant capable of providing accurate healthcare information.</w:t>
      </w:r>
    </w:p>
    <w:p w14:paraId="27D2F26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Problem Statement</w:t>
      </w:r>
    </w:p>
    <w:p w14:paraId="2239F5F6">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Hospitals and healthcare organizations require intelligent virtual assistants capable of answering medical questions, explaining symptoms, assisting doctors with documentation, and educating patients.</w:t>
      </w:r>
    </w:p>
    <w:p w14:paraId="2BD6CA39">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General-purpose LLMs often produce:</w:t>
      </w:r>
    </w:p>
    <w:p w14:paraId="37060D3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Generic responses </w:t>
      </w:r>
    </w:p>
    <w:p w14:paraId="2E5D818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Medical inaccuracies (hallucinations) </w:t>
      </w:r>
    </w:p>
    <w:p w14:paraId="561B952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Lack of domain-specific terminology </w:t>
      </w:r>
    </w:p>
    <w:p w14:paraId="233B84D8">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Inconsistent recommendations </w:t>
      </w:r>
    </w:p>
    <w:p w14:paraId="530BCE02">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Training a completely new model is expensive and impractical.</w:t>
      </w:r>
    </w:p>
    <w:p w14:paraId="3202770F">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Therefore, an efficient fine-tuning technique is required.</w:t>
      </w:r>
    </w:p>
    <w:p w14:paraId="03A62143">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Analysis of the Problem</w:t>
      </w:r>
    </w:p>
    <w:p w14:paraId="5E8A38B1">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Healthcare information constantly evolves with new diseases, treatment protocols, and medical research. Updating a full LLM every time new knowledge becomes available is computationally expensive.</w:t>
      </w:r>
    </w:p>
    <w:p w14:paraId="68C87FEB">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Challenges include:</w:t>
      </w:r>
    </w:p>
    <w:p w14:paraId="78853A9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Large model size </w:t>
      </w:r>
    </w:p>
    <w:p w14:paraId="22770C3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High GPU memory requirements </w:t>
      </w:r>
    </w:p>
    <w:p w14:paraId="710EFD4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Long training time </w:t>
      </w:r>
    </w:p>
    <w:p w14:paraId="6E1D362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Expensive cloud infrastructure </w:t>
      </w:r>
    </w:p>
    <w:p w14:paraId="743C80A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Need for specialized medical knowledge </w:t>
      </w:r>
    </w:p>
    <w:p w14:paraId="1495B5C1">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LoRA addresses these challenges by introducing trainable low-rank matrices while freezing the pretrained weights.</w:t>
      </w:r>
    </w:p>
    <w:p w14:paraId="681658A6">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enables rapid adaptation to new domains using limited computational resources.</w:t>
      </w:r>
    </w:p>
    <w:p w14:paraId="53E3166A">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Justification for Choosing LoRA</w:t>
      </w:r>
    </w:p>
    <w:p w14:paraId="22F4C128">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LoRA is selected because it offers the best balance between accuracy, efficiency, and cost.</w:t>
      </w:r>
    </w:p>
    <w:p w14:paraId="7A44E50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Advantages</w:t>
      </w:r>
    </w:p>
    <w:p w14:paraId="2A409D3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Only a small number of parameters are trained. </w:t>
      </w:r>
    </w:p>
    <w:p w14:paraId="5DCC647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Original pretrained weights remain unchanged. </w:t>
      </w:r>
    </w:p>
    <w:p w14:paraId="73F07B0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Reduces GPU memory usage. </w:t>
      </w:r>
    </w:p>
    <w:p w14:paraId="2ED4C015">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Faster fine-tuning. </w:t>
      </w:r>
    </w:p>
    <w:p w14:paraId="7E05881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Easy deployment. </w:t>
      </w:r>
    </w:p>
    <w:p w14:paraId="529B3C9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Multiple LoRA adapters can be created for different domains. </w:t>
      </w:r>
    </w:p>
    <w:p w14:paraId="446CC56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Maintains performance comparable to full fine-tuning. </w:t>
      </w:r>
    </w:p>
    <w:p w14:paraId="5170DC12">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Compared to full fine-tuning, LoRA requires only a fraction of trainable parameters while delivering similar task performance.</w:t>
      </w:r>
    </w:p>
    <w:p w14:paraId="56706F78">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Suitable Model Selection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76"/>
        <w:gridCol w:w="4739"/>
        <w:gridCol w:w="3395"/>
      </w:tblGrid>
      <w:tr w14:paraId="4030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41A4EB1">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Technique</w:t>
            </w:r>
          </w:p>
        </w:tc>
        <w:tc>
          <w:tcPr>
            <w:tcW w:w="0" w:type="auto"/>
            <w:shd w:val="clear"/>
            <w:vAlign w:val="center"/>
          </w:tcPr>
          <w:p w14:paraId="090CE1C6">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Purpose</w:t>
            </w:r>
          </w:p>
        </w:tc>
        <w:tc>
          <w:tcPr>
            <w:tcW w:w="0" w:type="auto"/>
            <w:shd w:val="clear"/>
            <w:vAlign w:val="center"/>
          </w:tcPr>
          <w:p w14:paraId="20B8FF01">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Suitability</w:t>
            </w:r>
          </w:p>
        </w:tc>
      </w:tr>
      <w:tr w14:paraId="2CA6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0BEE4C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GPT</w:t>
            </w:r>
          </w:p>
        </w:tc>
        <w:tc>
          <w:tcPr>
            <w:tcW w:w="0" w:type="auto"/>
            <w:shd w:val="clear"/>
            <w:vAlign w:val="center"/>
          </w:tcPr>
          <w:p w14:paraId="23C39FC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Base Large Language Model</w:t>
            </w:r>
          </w:p>
        </w:tc>
        <w:tc>
          <w:tcPr>
            <w:tcW w:w="0" w:type="auto"/>
            <w:shd w:val="clear"/>
            <w:vAlign w:val="center"/>
          </w:tcPr>
          <w:p w14:paraId="2E4C7DB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Selected</w:t>
            </w:r>
          </w:p>
        </w:tc>
      </w:tr>
      <w:tr w14:paraId="5CA9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5FE74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BERT</w:t>
            </w:r>
          </w:p>
        </w:tc>
        <w:tc>
          <w:tcPr>
            <w:tcW w:w="0" w:type="auto"/>
            <w:shd w:val="clear"/>
            <w:vAlign w:val="center"/>
          </w:tcPr>
          <w:p w14:paraId="15B2A5D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Classification &amp; embeddings</w:t>
            </w:r>
          </w:p>
        </w:tc>
        <w:tc>
          <w:tcPr>
            <w:tcW w:w="0" w:type="auto"/>
            <w:shd w:val="clear"/>
            <w:vAlign w:val="center"/>
          </w:tcPr>
          <w:p w14:paraId="2C4CD50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Not suitable for text generation</w:t>
            </w:r>
          </w:p>
        </w:tc>
      </w:tr>
      <w:tr w14:paraId="766E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EAA407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RLHF</w:t>
            </w:r>
          </w:p>
        </w:tc>
        <w:tc>
          <w:tcPr>
            <w:tcW w:w="0" w:type="auto"/>
            <w:shd w:val="clear"/>
            <w:vAlign w:val="center"/>
          </w:tcPr>
          <w:p w14:paraId="434D560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Aligns model responses with human preferences</w:t>
            </w:r>
          </w:p>
        </w:tc>
        <w:tc>
          <w:tcPr>
            <w:tcW w:w="0" w:type="auto"/>
            <w:shd w:val="clear"/>
            <w:vAlign w:val="center"/>
          </w:tcPr>
          <w:p w14:paraId="3562DC3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Can be applied after LoRA</w:t>
            </w:r>
          </w:p>
        </w:tc>
      </w:tr>
      <w:tr w14:paraId="619B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084438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PEFT</w:t>
            </w:r>
          </w:p>
        </w:tc>
        <w:tc>
          <w:tcPr>
            <w:tcW w:w="0" w:type="auto"/>
            <w:shd w:val="clear"/>
            <w:vAlign w:val="center"/>
          </w:tcPr>
          <w:p w14:paraId="1D4F6BD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Parameter Efficient Fine-Tuning framework</w:t>
            </w:r>
          </w:p>
        </w:tc>
        <w:tc>
          <w:tcPr>
            <w:tcW w:w="0" w:type="auto"/>
            <w:shd w:val="clear"/>
            <w:vAlign w:val="center"/>
          </w:tcPr>
          <w:p w14:paraId="307B04F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Used</w:t>
            </w:r>
          </w:p>
        </w:tc>
      </w:tr>
      <w:tr w14:paraId="7FE4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8F9CFE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LoRA</w:t>
            </w:r>
          </w:p>
        </w:tc>
        <w:tc>
          <w:tcPr>
            <w:tcW w:w="0" w:type="auto"/>
            <w:shd w:val="clear"/>
            <w:vAlign w:val="center"/>
          </w:tcPr>
          <w:p w14:paraId="4F052BD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Efficient domain adaptation</w:t>
            </w:r>
          </w:p>
        </w:tc>
        <w:tc>
          <w:tcPr>
            <w:tcW w:w="0" w:type="auto"/>
            <w:shd w:val="clear"/>
            <w:vAlign w:val="center"/>
          </w:tcPr>
          <w:p w14:paraId="5C7D509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Best choice</w:t>
            </w:r>
          </w:p>
        </w:tc>
      </w:tr>
    </w:tbl>
    <w:p w14:paraId="6D273BE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Selected Architecture</w:t>
      </w:r>
    </w:p>
    <w:p w14:paraId="0A413AA2">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Base Model</w:t>
      </w:r>
    </w:p>
    <w:p w14:paraId="26CB9228">
      <w:pPr>
        <w:keepNext w:val="0"/>
        <w:keepLines w:val="0"/>
        <w:widowControl/>
        <w:numPr>
          <w:numId w:val="0"/>
        </w:numPr>
        <w:suppressLineNumbers w:val="0"/>
        <w:spacing w:before="0" w:beforeAutospacing="1" w:after="0" w:afterAutospacing="1"/>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GPT (e.g., GPT-2, Llama, Mistral)</w:t>
      </w:r>
    </w:p>
    <w:p w14:paraId="48FF20CC">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17790E55">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PEFT Framework</w:t>
      </w:r>
    </w:p>
    <w:p w14:paraId="41A7A6B5">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62B45D14">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LoRA Adapter</w:t>
      </w:r>
    </w:p>
    <w:p w14:paraId="3AD5DB5B">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7A2DDE7D">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Medical Dataset</w:t>
      </w:r>
    </w:p>
    <w:p w14:paraId="798503C9">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5F32DBF">
      <w:pPr>
        <w:pStyle w:val="13"/>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Fine-Tuned Medical Assistant</w:t>
      </w:r>
    </w:p>
    <w:p w14:paraId="21E9EB9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Why GPT Instead of BERT?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634"/>
        <w:gridCol w:w="2848"/>
      </w:tblGrid>
      <w:tr w14:paraId="2828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747BB7">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GPT</w:t>
            </w:r>
          </w:p>
        </w:tc>
        <w:tc>
          <w:tcPr>
            <w:tcW w:w="0" w:type="auto"/>
            <w:shd w:val="clear"/>
            <w:vAlign w:val="center"/>
          </w:tcPr>
          <w:p w14:paraId="4DF3F254">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BERT</w:t>
            </w:r>
          </w:p>
        </w:tc>
      </w:tr>
      <w:tr w14:paraId="3A4A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CBEF47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Generates text</w:t>
            </w:r>
          </w:p>
        </w:tc>
        <w:tc>
          <w:tcPr>
            <w:tcW w:w="0" w:type="auto"/>
            <w:shd w:val="clear"/>
            <w:vAlign w:val="center"/>
          </w:tcPr>
          <w:p w14:paraId="0C33908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Understands text</w:t>
            </w:r>
          </w:p>
        </w:tc>
      </w:tr>
      <w:tr w14:paraId="6262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9703BA">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Autoregressive</w:t>
            </w:r>
          </w:p>
        </w:tc>
        <w:tc>
          <w:tcPr>
            <w:tcW w:w="0" w:type="auto"/>
            <w:shd w:val="clear"/>
            <w:vAlign w:val="center"/>
          </w:tcPr>
          <w:p w14:paraId="6C05163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Bidirectional encoder</w:t>
            </w:r>
          </w:p>
        </w:tc>
      </w:tr>
      <w:tr w14:paraId="468E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3BF196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Suitable for chatbots</w:t>
            </w:r>
          </w:p>
        </w:tc>
        <w:tc>
          <w:tcPr>
            <w:tcW w:w="0" w:type="auto"/>
            <w:shd w:val="clear"/>
            <w:vAlign w:val="center"/>
          </w:tcPr>
          <w:p w14:paraId="6193071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Suitable for classification</w:t>
            </w:r>
          </w:p>
        </w:tc>
      </w:tr>
      <w:tr w14:paraId="1DD2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A7186D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Better for question answering and conversation</w:t>
            </w:r>
          </w:p>
        </w:tc>
        <w:tc>
          <w:tcPr>
            <w:tcW w:w="0" w:type="auto"/>
            <w:shd w:val="clear"/>
            <w:vAlign w:val="center"/>
          </w:tcPr>
          <w:p w14:paraId="40F5C85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Better for sentiment analysis</w:t>
            </w:r>
          </w:p>
        </w:tc>
      </w:tr>
    </w:tbl>
    <w:p w14:paraId="4CD7CE12">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Since the objective is generating medical responses, GPT is more appropriate.</w:t>
      </w:r>
    </w:p>
    <w:p w14:paraId="5415E7F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Implementation Approach</w:t>
      </w:r>
    </w:p>
    <w:p w14:paraId="7742D47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1: Select Pretrained Model</w:t>
      </w:r>
    </w:p>
    <w:p w14:paraId="37087EA6">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Choose a pretrained GPT model.</w:t>
      </w:r>
    </w:p>
    <w:p w14:paraId="0EE98186">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w:t>
      </w:r>
    </w:p>
    <w:p w14:paraId="61EB0E2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GPT-2 </w:t>
      </w:r>
    </w:p>
    <w:p w14:paraId="103C897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Llama 3 </w:t>
      </w:r>
    </w:p>
    <w:p w14:paraId="1E67D5A6">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Mistral </w:t>
      </w:r>
    </w:p>
    <w:p w14:paraId="37BF6089">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2: Prepare Dataset</w:t>
      </w:r>
    </w:p>
    <w:p w14:paraId="18B1AFB8">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Collect domain-specific medical datasets.</w:t>
      </w:r>
    </w:p>
    <w:p w14:paraId="1519D00D">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Examples:</w:t>
      </w:r>
    </w:p>
    <w:p w14:paraId="0AE112E9">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Medical question-answer pairs </w:t>
      </w:r>
    </w:p>
    <w:p w14:paraId="70295959">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Clinical notes </w:t>
      </w:r>
    </w:p>
    <w:p w14:paraId="1186C609">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Disease descriptions </w:t>
      </w:r>
    </w:p>
    <w:p w14:paraId="5417AF21">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Treatment guidelines </w:t>
      </w:r>
    </w:p>
    <w:p w14:paraId="103F42EB">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3: Tokenization</w:t>
      </w:r>
    </w:p>
    <w:p w14:paraId="5A6E9C8B">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Convert medical text into tokens using the tokenizer corresponding to the selected GPT model.</w:t>
      </w:r>
    </w:p>
    <w:p w14:paraId="728D48FE">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4: Apply LoRA</w:t>
      </w:r>
    </w:p>
    <w:p w14:paraId="74065CFC">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Freeze all pretrained model weights.</w:t>
      </w:r>
    </w:p>
    <w:p w14:paraId="0A1C38B1">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Insert trainable low-rank matrices into attention layers.</w:t>
      </w:r>
    </w:p>
    <w:p w14:paraId="2AB52651">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Instead of updating billions of parameters, LoRA updates only a few million parameters.</w:t>
      </w:r>
    </w:p>
    <w:p w14:paraId="108D5F4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5: Fine-Tune</w:t>
      </w:r>
    </w:p>
    <w:p w14:paraId="0C458E1A">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 using:</w:t>
      </w:r>
    </w:p>
    <w:p w14:paraId="2D6BF31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Learning Rate </w:t>
      </w:r>
    </w:p>
    <w:p w14:paraId="11AAA172">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Batch Size </w:t>
      </w:r>
    </w:p>
    <w:p w14:paraId="06C27EC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Epochs </w:t>
      </w:r>
    </w:p>
    <w:p w14:paraId="6D4602D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Validation dataset </w:t>
      </w:r>
    </w:p>
    <w:p w14:paraId="70151BCA">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Monitor:</w:t>
      </w:r>
    </w:p>
    <w:p w14:paraId="438E0D4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Training loss </w:t>
      </w:r>
    </w:p>
    <w:p w14:paraId="145AB94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Validation loss </w:t>
      </w:r>
    </w:p>
    <w:p w14:paraId="5E9AE5C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Accuracy </w:t>
      </w:r>
    </w:p>
    <w:p w14:paraId="085DEC5B">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6: Evaluate</w:t>
      </w:r>
    </w:p>
    <w:p w14:paraId="0FFDFA27">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Evaluate using:</w:t>
      </w:r>
    </w:p>
    <w:p w14:paraId="69CC109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BLEU Score </w:t>
      </w:r>
    </w:p>
    <w:p w14:paraId="6DFEC8F3">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ROUGE Score </w:t>
      </w:r>
    </w:p>
    <w:p w14:paraId="62042BA3">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Perplexity </w:t>
      </w:r>
    </w:p>
    <w:p w14:paraId="646BDDA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Human evaluation </w:t>
      </w:r>
    </w:p>
    <w:p w14:paraId="5BD8F2F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Medical expert validation </w:t>
      </w:r>
    </w:p>
    <w:p w14:paraId="4D344CF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7: Deploy</w:t>
      </w:r>
    </w:p>
    <w:p w14:paraId="388C3191">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Deploy as:</w:t>
      </w:r>
      <w:bookmarkStart w:id="0" w:name="_GoBack"/>
      <w:bookmarkEnd w:id="0"/>
    </w:p>
    <w:p w14:paraId="416CFB3D">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Hospital chatbot </w:t>
      </w:r>
    </w:p>
    <w:p w14:paraId="03990AD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Clinical decision support </w:t>
      </w:r>
    </w:p>
    <w:p w14:paraId="45C36CA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Medical FAQ assistant </w:t>
      </w:r>
    </w:p>
    <w:p w14:paraId="3E8E891B">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Patient support system </w:t>
      </w:r>
    </w:p>
    <w:p w14:paraId="1400E944">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System Architecture</w:t>
      </w:r>
    </w:p>
    <w:p w14:paraId="1E75F56E">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Medical Dataset</w:t>
      </w:r>
    </w:p>
    <w:p w14:paraId="450912B0">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7718C432">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788B966B">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Data Cleaning &amp; Tokenization</w:t>
      </w:r>
    </w:p>
    <w:p w14:paraId="117604ED">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5560E9BB">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2AB60151">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Pretrained GPT Model</w:t>
      </w:r>
    </w:p>
    <w:p w14:paraId="2EEE1DFC">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23FA5B94">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319872D0">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Freeze Original Parameters</w:t>
      </w:r>
    </w:p>
    <w:p w14:paraId="4C8F4FEF">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37E93665">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1D6F052C">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Apply LoRA Adapters</w:t>
      </w:r>
    </w:p>
    <w:p w14:paraId="759570D8">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5FA31C45">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487872D0">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Fine-Tuning</w:t>
      </w:r>
    </w:p>
    <w:p w14:paraId="0B457627">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36196C53">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735BEF69">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Medical AI Assistant</w:t>
      </w:r>
    </w:p>
    <w:p w14:paraId="0E9609FD">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371DB845">
      <w:pPr>
        <w:pStyle w:val="12"/>
        <w:keepNext w:val="0"/>
        <w:keepLines w:val="0"/>
        <w:widowControl/>
        <w:suppressLineNumbers w:val="0"/>
        <w:jc w:val="center"/>
        <w:rPr>
          <w:rStyle w:val="11"/>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w:t>
      </w:r>
    </w:p>
    <w:p w14:paraId="6575E8A1">
      <w:pPr>
        <w:pStyle w:val="12"/>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1"/>
          <w:rFonts w:hint="default" w:ascii="Times New Roman" w:hAnsi="Times New Roman" w:cs="Times New Roman"/>
          <w:color w:val="000000" w:themeColor="text1"/>
          <w14:textFill>
            <w14:solidFill>
              <w14:schemeClr w14:val="tx1"/>
            </w14:solidFill>
          </w14:textFill>
        </w:rPr>
        <w:t>Patient / Doctor Queries</w:t>
      </w:r>
    </w:p>
    <w:p w14:paraId="0EFA896C">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Expected Outcome</w:t>
      </w:r>
    </w:p>
    <w:p w14:paraId="155ED3F8">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fine-tuned system is expected to:</w:t>
      </w:r>
    </w:p>
    <w:p w14:paraId="404C80B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Generate medically relevant responses. </w:t>
      </w:r>
    </w:p>
    <w:p w14:paraId="26B7B05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Reduce hallucinations compared to a general GPT model. </w:t>
      </w:r>
    </w:p>
    <w:p w14:paraId="71300E7D">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Improve domain-specific accuracy. </w:t>
      </w:r>
    </w:p>
    <w:p w14:paraId="10B4493D">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Require significantly less GPU memory. </w:t>
      </w:r>
    </w:p>
    <w:p w14:paraId="4F52025C">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Reduce training time. </w:t>
      </w:r>
    </w:p>
    <w:p w14:paraId="7EF32B4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Lower deployment cost. </w:t>
      </w:r>
    </w:p>
    <w:p w14:paraId="7669A5A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Enable easy updates using new LoRA adapters. </w:t>
      </w:r>
    </w:p>
    <w:p w14:paraId="7748B268">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Real-World Implications</w:t>
      </w:r>
    </w:p>
    <w:p w14:paraId="7CCFE2ED">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LoRA fine-tuning has significant real-world impact across multiple domains:</w:t>
      </w:r>
    </w:p>
    <w:p w14:paraId="39706A8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Healthcare</w:t>
      </w:r>
    </w:p>
    <w:p w14:paraId="7F82466C">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Clinical decision support </w:t>
      </w:r>
    </w:p>
    <w:p w14:paraId="7FAF5A77">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Patient education </w:t>
      </w:r>
    </w:p>
    <w:p w14:paraId="59E7140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Medical chatbots </w:t>
      </w:r>
    </w:p>
    <w:p w14:paraId="3342A997">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Electronic health record assistance </w:t>
      </w:r>
    </w:p>
    <w:p w14:paraId="4A25E274">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Education</w:t>
      </w:r>
    </w:p>
    <w:p w14:paraId="5CBB3961">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Personalized tutoring </w:t>
      </w:r>
    </w:p>
    <w:p w14:paraId="73C484D2">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Question answering </w:t>
      </w:r>
    </w:p>
    <w:p w14:paraId="5B352F3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Finance</w:t>
      </w:r>
    </w:p>
    <w:p w14:paraId="6EBDBAD5">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Investment advisory </w:t>
      </w:r>
    </w:p>
    <w:p w14:paraId="277425C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Fraud detection assistants </w:t>
      </w:r>
    </w:p>
    <w:p w14:paraId="7309D01E">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Legal</w:t>
      </w:r>
    </w:p>
    <w:p w14:paraId="61C56B75">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Legal document drafting </w:t>
      </w:r>
    </w:p>
    <w:p w14:paraId="424CE349">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Contract summarization </w:t>
      </w:r>
    </w:p>
    <w:p w14:paraId="1EE030A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Customer Support</w:t>
      </w:r>
    </w:p>
    <w:p w14:paraId="11440F9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Domain-specific virtual assistants </w:t>
      </w:r>
    </w:p>
    <w:p w14:paraId="17D53257">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LoRA enables organizations to customize LLMs without retraining massive models, making advanced AI accessible even with limited computational resources.</w:t>
      </w:r>
    </w:p>
    <w:p w14:paraId="315771DE">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Limitations</w:t>
      </w:r>
    </w:p>
    <w:p w14:paraId="59BAFDA8">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Although LoRA is highly efficient, it has certain limitations:</w:t>
      </w:r>
    </w:p>
    <w:p w14:paraId="16F3757D">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Performance depends on the quality of domain-specific data. </w:t>
      </w:r>
    </w:p>
    <w:p w14:paraId="11467644">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May still produce hallucinations. </w:t>
      </w:r>
    </w:p>
    <w:p w14:paraId="7724E8D5">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Cannot completely replace full fine-tuning for highly specialized tasks. </w:t>
      </w:r>
    </w:p>
    <w:p w14:paraId="53A6937D">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Requires careful hyperparameter tuning. </w:t>
      </w:r>
    </w:p>
    <w:p w14:paraId="4605910F">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Medical outputs must be validated by experts. </w:t>
      </w:r>
    </w:p>
    <w:p w14:paraId="16BBBC40">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Ethical and privacy concerns remain. </w:t>
      </w:r>
    </w:p>
    <w:p w14:paraId="5C801C5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Comparison: Full Fine-Tuning vs LoRA</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41"/>
        <w:gridCol w:w="1834"/>
        <w:gridCol w:w="2063"/>
      </w:tblGrid>
      <w:tr w14:paraId="17D5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0CBFF2">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Feature</w:t>
            </w:r>
          </w:p>
        </w:tc>
        <w:tc>
          <w:tcPr>
            <w:tcW w:w="0" w:type="auto"/>
            <w:shd w:val="clear"/>
            <w:vAlign w:val="center"/>
          </w:tcPr>
          <w:p w14:paraId="48AEB1F2">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Full Fine-Tuning</w:t>
            </w:r>
          </w:p>
        </w:tc>
        <w:tc>
          <w:tcPr>
            <w:tcW w:w="0" w:type="auto"/>
            <w:shd w:val="clear"/>
            <w:vAlign w:val="center"/>
          </w:tcPr>
          <w:p w14:paraId="551355F4">
            <w:pPr>
              <w:keepNext w:val="0"/>
              <w:keepLines w:val="0"/>
              <w:widowControl/>
              <w:suppressLineNumbers w:val="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LoRA Fine-Tuning</w:t>
            </w:r>
          </w:p>
        </w:tc>
      </w:tr>
      <w:tr w14:paraId="3C82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7BB27A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Trainable Parameters</w:t>
            </w:r>
          </w:p>
        </w:tc>
        <w:tc>
          <w:tcPr>
            <w:tcW w:w="0" w:type="auto"/>
            <w:shd w:val="clear"/>
            <w:vAlign w:val="center"/>
          </w:tcPr>
          <w:p w14:paraId="1146A34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Billions</w:t>
            </w:r>
          </w:p>
        </w:tc>
        <w:tc>
          <w:tcPr>
            <w:tcW w:w="0" w:type="auto"/>
            <w:shd w:val="clear"/>
            <w:vAlign w:val="center"/>
          </w:tcPr>
          <w:p w14:paraId="0D584F5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Millions</w:t>
            </w:r>
          </w:p>
        </w:tc>
      </w:tr>
      <w:tr w14:paraId="27AD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780C2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GPU Memory</w:t>
            </w:r>
          </w:p>
        </w:tc>
        <w:tc>
          <w:tcPr>
            <w:tcW w:w="0" w:type="auto"/>
            <w:shd w:val="clear"/>
            <w:vAlign w:val="center"/>
          </w:tcPr>
          <w:p w14:paraId="48D468C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Very High</w:t>
            </w:r>
          </w:p>
        </w:tc>
        <w:tc>
          <w:tcPr>
            <w:tcW w:w="0" w:type="auto"/>
            <w:shd w:val="clear"/>
            <w:vAlign w:val="center"/>
          </w:tcPr>
          <w:p w14:paraId="04B5680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Low</w:t>
            </w:r>
          </w:p>
        </w:tc>
      </w:tr>
      <w:tr w14:paraId="1EB5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547A889">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Training Cost</w:t>
            </w:r>
          </w:p>
        </w:tc>
        <w:tc>
          <w:tcPr>
            <w:tcW w:w="0" w:type="auto"/>
            <w:shd w:val="clear"/>
            <w:vAlign w:val="center"/>
          </w:tcPr>
          <w:p w14:paraId="3D683A5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Very High</w:t>
            </w:r>
          </w:p>
        </w:tc>
        <w:tc>
          <w:tcPr>
            <w:tcW w:w="0" w:type="auto"/>
            <w:shd w:val="clear"/>
            <w:vAlign w:val="center"/>
          </w:tcPr>
          <w:p w14:paraId="10FF525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Low</w:t>
            </w:r>
          </w:p>
        </w:tc>
      </w:tr>
      <w:tr w14:paraId="358F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022E7E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Training Time</w:t>
            </w:r>
          </w:p>
        </w:tc>
        <w:tc>
          <w:tcPr>
            <w:tcW w:w="0" w:type="auto"/>
            <w:shd w:val="clear"/>
            <w:vAlign w:val="center"/>
          </w:tcPr>
          <w:p w14:paraId="5007D33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Long</w:t>
            </w:r>
          </w:p>
        </w:tc>
        <w:tc>
          <w:tcPr>
            <w:tcW w:w="0" w:type="auto"/>
            <w:shd w:val="clear"/>
            <w:vAlign w:val="center"/>
          </w:tcPr>
          <w:p w14:paraId="6EE92C2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Short</w:t>
            </w:r>
          </w:p>
        </w:tc>
      </w:tr>
      <w:tr w14:paraId="1C77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A28B75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Storage</w:t>
            </w:r>
          </w:p>
        </w:tc>
        <w:tc>
          <w:tcPr>
            <w:tcW w:w="0" w:type="auto"/>
            <w:shd w:val="clear"/>
            <w:vAlign w:val="center"/>
          </w:tcPr>
          <w:p w14:paraId="28B51ADB">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Large</w:t>
            </w:r>
          </w:p>
        </w:tc>
        <w:tc>
          <w:tcPr>
            <w:tcW w:w="0" w:type="auto"/>
            <w:shd w:val="clear"/>
            <w:vAlign w:val="center"/>
          </w:tcPr>
          <w:p w14:paraId="7398FB0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Small</w:t>
            </w:r>
          </w:p>
        </w:tc>
      </w:tr>
      <w:tr w14:paraId="4CF9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E82560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Performance</w:t>
            </w:r>
          </w:p>
        </w:tc>
        <w:tc>
          <w:tcPr>
            <w:tcW w:w="0" w:type="auto"/>
            <w:shd w:val="clear"/>
            <w:vAlign w:val="center"/>
          </w:tcPr>
          <w:p w14:paraId="32BBEA5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Excellent</w:t>
            </w:r>
          </w:p>
        </w:tc>
        <w:tc>
          <w:tcPr>
            <w:tcW w:w="0" w:type="auto"/>
            <w:shd w:val="clear"/>
            <w:vAlign w:val="center"/>
          </w:tcPr>
          <w:p w14:paraId="71569377">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Near Excellent</w:t>
            </w:r>
          </w:p>
        </w:tc>
      </w:tr>
      <w:tr w14:paraId="59A8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BAAF8A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Deployment</w:t>
            </w:r>
          </w:p>
        </w:tc>
        <w:tc>
          <w:tcPr>
            <w:tcW w:w="0" w:type="auto"/>
            <w:shd w:val="clear"/>
            <w:vAlign w:val="center"/>
          </w:tcPr>
          <w:p w14:paraId="4683011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Difficult</w:t>
            </w:r>
          </w:p>
        </w:tc>
        <w:tc>
          <w:tcPr>
            <w:tcW w:w="0" w:type="auto"/>
            <w:shd w:val="clear"/>
            <w:vAlign w:val="center"/>
          </w:tcPr>
          <w:p w14:paraId="26E05B8A">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Easy</w:t>
            </w:r>
          </w:p>
        </w:tc>
      </w:tr>
    </w:tbl>
    <w:p w14:paraId="5F8F536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0A80B40F">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Conclusion</w:t>
      </w:r>
    </w:p>
    <w:p w14:paraId="20EDA00F">
      <w:pPr>
        <w:pStyle w:val="1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LoRA fine-tuning provides an efficient and scalable approach for adapting pretrained LLMs to domain-specific tasks. In this case study, LoRA enables a GPT-based medical assistant to deliver accurate and context-aware healthcare responses while significantly reducing computational requirements. Compared to full fine-tuning, LoRA achieves similar performance with lower memory usage, reduced training time, and lower cost. Combined with the PEFT framework and validated by medical experts, LoRA offers a practical solution for deploying reliable AI systems in healthcare and other specialized domains.</w:t>
      </w:r>
    </w:p>
    <w:p w14:paraId="6DEF2CAC">
      <w:pPr>
        <w:shd w:val="clear" w:color="auto" w:fill="FFFFFF"/>
        <w:jc w:val="both"/>
        <w:rPr>
          <w:rFonts w:ascii="Times New Roman" w:hAnsi="Times New Roman" w:eastAsia="Times New Roman" w:cs="Times New Roman"/>
          <w:color w:val="000000"/>
          <w:sz w:val="22"/>
          <w:szCs w:val="22"/>
          <w:lang w:val="en-US" w:eastAsia="en-US"/>
        </w:rPr>
      </w:pPr>
    </w:p>
    <w:p w14:paraId="7757BE7A">
      <w:pPr>
        <w:pBdr>
          <w:bottom w:val="single" w:color="2E75B6" w:sz="4" w:space="1"/>
        </w:pBdr>
        <w:spacing w:before="120" w:after="60"/>
        <w:rPr>
          <w:rFonts w:ascii="Times New Roman" w:hAnsi="Times New Roman" w:cs="Times New Roman"/>
        </w:rPr>
      </w:pPr>
      <w:r>
        <w:rPr>
          <w:rFonts w:ascii="Times New Roman" w:hAnsi="Times New Roman" w:cs="Times New Roman"/>
          <w:b/>
          <w:bCs/>
          <w:color w:val="1F4E79"/>
        </w:rPr>
        <w:t>RUBRICS FOR CALCULATION</w:t>
      </w:r>
    </w:p>
    <w:tbl>
      <w:tblPr>
        <w:tblStyle w:val="9"/>
        <w:tblW w:w="936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7"/>
        <w:gridCol w:w="720"/>
        <w:gridCol w:w="2113"/>
        <w:gridCol w:w="1640"/>
        <w:gridCol w:w="1640"/>
        <w:gridCol w:w="1640"/>
      </w:tblGrid>
      <w:tr w14:paraId="3234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376D6358">
            <w:pPr>
              <w:rPr>
                <w:rFonts w:ascii="Times New Roman" w:hAnsi="Times New Roman" w:eastAsia="Times New Roman" w:cs="Times New Roman"/>
                <w:b/>
                <w:bCs/>
                <w:lang w:val="en-US"/>
              </w:rPr>
            </w:pPr>
            <w:r>
              <w:rPr>
                <w:rFonts w:ascii="Times New Roman" w:hAnsi="Times New Roman" w:cs="Times New Roman"/>
                <w:b/>
                <w:bCs/>
                <w:color w:val="FFFFFF"/>
                <w:sz w:val="18"/>
                <w:szCs w:val="18"/>
              </w:rPr>
              <w:t>Criteria</w:t>
            </w:r>
          </w:p>
        </w:tc>
        <w:tc>
          <w:tcPr>
            <w:tcW w:w="72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7A88EC33">
            <w:pPr>
              <w:rPr>
                <w:rFonts w:ascii="Times New Roman" w:hAnsi="Times New Roman" w:eastAsia="Times New Roman" w:cs="Times New Roman"/>
                <w:b/>
                <w:bCs/>
                <w:lang w:val="en-US"/>
              </w:rPr>
            </w:pPr>
            <w:r>
              <w:rPr>
                <w:rFonts w:ascii="Times New Roman" w:hAnsi="Times New Roman" w:cs="Times New Roman"/>
                <w:b/>
                <w:bCs/>
                <w:color w:val="FFFFFF"/>
                <w:sz w:val="18"/>
                <w:szCs w:val="18"/>
              </w:rPr>
              <w:t>Wt.</w:t>
            </w:r>
          </w:p>
        </w:tc>
        <w:tc>
          <w:tcPr>
            <w:tcW w:w="2113"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71DA5A6F">
            <w:pPr>
              <w:rPr>
                <w:rFonts w:ascii="Times New Roman" w:hAnsi="Times New Roman" w:eastAsia="Times New Roman" w:cs="Times New Roman"/>
                <w:b/>
                <w:bCs/>
                <w:lang w:val="en-US"/>
              </w:rPr>
            </w:pPr>
            <w:r>
              <w:rPr>
                <w:rFonts w:ascii="Times New Roman" w:hAnsi="Times New Roman" w:cs="Times New Roman"/>
                <w:b/>
                <w:bCs/>
                <w:color w:val="FFFFFF"/>
                <w:sz w:val="18"/>
                <w:szCs w:val="18"/>
              </w:rPr>
              <w:t>Level 4 (Exemplary)</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60CC428B">
            <w:pPr>
              <w:rPr>
                <w:rFonts w:ascii="Times New Roman" w:hAnsi="Times New Roman" w:eastAsia="Times New Roman" w:cs="Times New Roman"/>
                <w:b/>
                <w:bCs/>
                <w:lang w:val="en-US"/>
              </w:rPr>
            </w:pPr>
            <w:r>
              <w:rPr>
                <w:rFonts w:ascii="Times New Roman" w:hAnsi="Times New Roman" w:cs="Times New Roman"/>
                <w:b/>
                <w:bCs/>
                <w:color w:val="FFFFFF"/>
                <w:sz w:val="18"/>
                <w:szCs w:val="18"/>
              </w:rPr>
              <w:t>Level 3 (Proficient)</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1721AFD5">
            <w:pPr>
              <w:rPr>
                <w:rFonts w:ascii="Times New Roman" w:hAnsi="Times New Roman" w:eastAsia="Times New Roman" w:cs="Times New Roman"/>
                <w:b/>
                <w:bCs/>
                <w:lang w:val="en-US"/>
              </w:rPr>
            </w:pPr>
            <w:r>
              <w:rPr>
                <w:rFonts w:ascii="Times New Roman" w:hAnsi="Times New Roman" w:cs="Times New Roman"/>
                <w:b/>
                <w:bCs/>
                <w:color w:val="FFFFFF"/>
                <w:sz w:val="18"/>
                <w:szCs w:val="18"/>
              </w:rPr>
              <w:t>Level 2 (Developing)</w:t>
            </w:r>
          </w:p>
        </w:tc>
        <w:tc>
          <w:tcPr>
            <w:tcW w:w="1640" w:type="dxa"/>
            <w:tcBorders>
              <w:top w:val="single" w:color="auto" w:sz="4" w:space="0"/>
              <w:left w:val="single" w:color="auto" w:sz="4" w:space="0"/>
              <w:bottom w:val="single" w:color="auto" w:sz="4" w:space="0"/>
              <w:right w:val="single" w:color="auto" w:sz="4" w:space="0"/>
            </w:tcBorders>
            <w:shd w:val="clear" w:color="auto" w:fill="2F5496"/>
            <w:tcMar>
              <w:top w:w="80" w:type="dxa"/>
              <w:left w:w="100" w:type="dxa"/>
              <w:bottom w:w="80" w:type="dxa"/>
              <w:right w:w="100" w:type="dxa"/>
            </w:tcMar>
          </w:tcPr>
          <w:p w14:paraId="02632FFC">
            <w:pPr>
              <w:rPr>
                <w:rFonts w:ascii="Times New Roman" w:hAnsi="Times New Roman" w:eastAsia="Times New Roman" w:cs="Times New Roman"/>
                <w:b/>
                <w:bCs/>
                <w:lang w:val="en-US"/>
              </w:rPr>
            </w:pPr>
            <w:r>
              <w:rPr>
                <w:rFonts w:ascii="Times New Roman" w:hAnsi="Times New Roman" w:cs="Times New Roman"/>
                <w:b/>
                <w:bCs/>
                <w:color w:val="FFFFFF"/>
                <w:sz w:val="18"/>
                <w:szCs w:val="18"/>
              </w:rPr>
              <w:t>Level 1 (Beginning)</w:t>
            </w:r>
          </w:p>
        </w:tc>
      </w:tr>
      <w:tr w14:paraId="6C30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60A0990">
            <w:pPr>
              <w:rPr>
                <w:rFonts w:ascii="Times New Roman" w:hAnsi="Times New Roman" w:eastAsia="Times New Roman" w:cs="Times New Roman"/>
                <w:b/>
                <w:bCs/>
                <w:lang w:val="en-US"/>
              </w:rPr>
            </w:pPr>
            <w:r>
              <w:rPr>
                <w:rFonts w:ascii="Times New Roman" w:hAnsi="Times New Roman" w:cs="Times New Roman"/>
                <w:b/>
                <w:bCs/>
                <w:sz w:val="18"/>
                <w:szCs w:val="18"/>
              </w:rPr>
              <w:t>Conceptual Depth</w:t>
            </w:r>
          </w:p>
        </w:tc>
        <w:tc>
          <w:tcPr>
            <w:tcW w:w="72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6A1D8ECF">
            <w:pPr>
              <w:rPr>
                <w:rFonts w:ascii="Times New Roman" w:hAnsi="Times New Roman" w:eastAsia="Times New Roman" w:cs="Times New Roman"/>
                <w:b/>
                <w:bCs/>
                <w:lang w:val="en-US"/>
              </w:rPr>
            </w:pPr>
            <w:r>
              <w:rPr>
                <w:rFonts w:ascii="Times New Roman" w:hAnsi="Times New Roman" w:cs="Times New Roman"/>
                <w:sz w:val="18"/>
                <w:szCs w:val="18"/>
              </w:rPr>
              <w:t>30%</w:t>
            </w:r>
          </w:p>
        </w:tc>
        <w:tc>
          <w:tcPr>
            <w:tcW w:w="2113"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0AFC8F91">
            <w:pPr>
              <w:rPr>
                <w:rFonts w:ascii="Times New Roman" w:hAnsi="Times New Roman" w:eastAsia="Times New Roman" w:cs="Times New Roman"/>
                <w:b/>
                <w:bCs/>
                <w:lang w:val="en-US"/>
              </w:rPr>
            </w:pPr>
            <w:r>
              <w:rPr>
                <w:rFonts w:ascii="Times New Roman" w:hAnsi="Times New Roman" w:cs="Times New Roman"/>
                <w:sz w:val="18"/>
                <w:szCs w:val="18"/>
              </w:rPr>
              <w:t>Deep, accurate understanding of pre-training/fine-tuning/RLHF concepts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161C6487">
            <w:pPr>
              <w:rPr>
                <w:rFonts w:ascii="Times New Roman" w:hAnsi="Times New Roman" w:eastAsia="Times New Roman" w:cs="Times New Roman"/>
                <w:b/>
                <w:bCs/>
                <w:lang w:val="en-US"/>
              </w:rPr>
            </w:pPr>
            <w:r>
              <w:rPr>
                <w:rFonts w:ascii="Times New Roman" w:hAnsi="Times New Roman" w:cs="Times New Roman"/>
                <w:sz w:val="18"/>
                <w:szCs w:val="18"/>
              </w:rPr>
              <w:t>Good understanding with minor gaps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5A494105">
            <w:pPr>
              <w:rPr>
                <w:rFonts w:ascii="Times New Roman" w:hAnsi="Times New Roman" w:eastAsia="Times New Roman" w:cs="Times New Roman"/>
                <w:b/>
                <w:bCs/>
                <w:lang w:val="en-US"/>
              </w:rPr>
            </w:pPr>
            <w:r>
              <w:rPr>
                <w:rFonts w:ascii="Times New Roman" w:hAnsi="Times New Roman" w:cs="Times New Roman"/>
                <w:sz w:val="18"/>
                <w:szCs w:val="18"/>
              </w:rPr>
              <w:t>Superficial understanding of concepts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47503C93">
            <w:pPr>
              <w:rPr>
                <w:rFonts w:ascii="Times New Roman" w:hAnsi="Times New Roman" w:eastAsia="Times New Roman" w:cs="Times New Roman"/>
                <w:b/>
                <w:bCs/>
                <w:lang w:val="en-US"/>
              </w:rPr>
            </w:pPr>
            <w:r>
              <w:rPr>
                <w:rFonts w:ascii="Times New Roman" w:hAnsi="Times New Roman" w:cs="Times New Roman"/>
                <w:sz w:val="18"/>
                <w:szCs w:val="18"/>
              </w:rPr>
              <w:t>Misunderstands core concepts</w:t>
            </w:r>
          </w:p>
        </w:tc>
      </w:tr>
      <w:tr w14:paraId="52AD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233C2C25">
            <w:pPr>
              <w:rPr>
                <w:rFonts w:ascii="Times New Roman" w:hAnsi="Times New Roman" w:eastAsia="Times New Roman" w:cs="Times New Roman"/>
                <w:b/>
                <w:bCs/>
                <w:lang w:val="en-US"/>
              </w:rPr>
            </w:pPr>
            <w:r>
              <w:rPr>
                <w:rFonts w:ascii="Times New Roman" w:hAnsi="Times New Roman" w:cs="Times New Roman"/>
                <w:b/>
                <w:bCs/>
                <w:sz w:val="18"/>
                <w:szCs w:val="18"/>
              </w:rPr>
              <w:t>Real-World Implications</w:t>
            </w:r>
          </w:p>
        </w:tc>
        <w:tc>
          <w:tcPr>
            <w:tcW w:w="72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56764CE6">
            <w:pPr>
              <w:rPr>
                <w:rFonts w:ascii="Times New Roman" w:hAnsi="Times New Roman" w:eastAsia="Times New Roman" w:cs="Times New Roman"/>
                <w:b/>
                <w:bCs/>
                <w:lang w:val="en-US"/>
              </w:rPr>
            </w:pPr>
            <w:r>
              <w:rPr>
                <w:rFonts w:ascii="Times New Roman" w:hAnsi="Times New Roman" w:cs="Times New Roman"/>
                <w:sz w:val="18"/>
                <w:szCs w:val="18"/>
              </w:rPr>
              <w:t>25%</w:t>
            </w:r>
          </w:p>
        </w:tc>
        <w:tc>
          <w:tcPr>
            <w:tcW w:w="2113"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1370FC02">
            <w:pPr>
              <w:rPr>
                <w:rFonts w:ascii="Times New Roman" w:hAnsi="Times New Roman" w:eastAsia="Times New Roman" w:cs="Times New Roman"/>
                <w:b/>
                <w:bCs/>
                <w:lang w:val="en-US"/>
              </w:rPr>
            </w:pPr>
            <w:r>
              <w:rPr>
                <w:rFonts w:ascii="Times New Roman" w:hAnsi="Times New Roman" w:cs="Times New Roman"/>
                <w:sz w:val="18"/>
                <w:szCs w:val="18"/>
              </w:rPr>
              <w:t>Draws well-reasoned real-world implications and comparisons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70809424">
            <w:pPr>
              <w:rPr>
                <w:rFonts w:ascii="Times New Roman" w:hAnsi="Times New Roman" w:eastAsia="Times New Roman" w:cs="Times New Roman"/>
                <w:b/>
                <w:bCs/>
                <w:lang w:val="en-US"/>
              </w:rPr>
            </w:pPr>
            <w:r>
              <w:rPr>
                <w:rFonts w:ascii="Times New Roman" w:hAnsi="Times New Roman" w:cs="Times New Roman"/>
                <w:sz w:val="18"/>
                <w:szCs w:val="18"/>
              </w:rPr>
              <w:t>Reasonable implications drawn</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0FC02ADB">
            <w:pPr>
              <w:rPr>
                <w:rFonts w:ascii="Times New Roman" w:hAnsi="Times New Roman" w:eastAsia="Times New Roman" w:cs="Times New Roman"/>
                <w:b/>
                <w:bCs/>
                <w:lang w:val="en-US"/>
              </w:rPr>
            </w:pPr>
            <w:r>
              <w:rPr>
                <w:rFonts w:ascii="Times New Roman" w:hAnsi="Times New Roman" w:cs="Times New Roman"/>
                <w:sz w:val="18"/>
                <w:szCs w:val="18"/>
              </w:rPr>
              <w:t>Weak or generic implications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5A38DE1C">
            <w:pPr>
              <w:rPr>
                <w:rFonts w:ascii="Times New Roman" w:hAnsi="Times New Roman" w:eastAsia="Times New Roman" w:cs="Times New Roman"/>
                <w:b/>
                <w:bCs/>
                <w:lang w:val="en-US"/>
              </w:rPr>
            </w:pPr>
            <w:r>
              <w:rPr>
                <w:rFonts w:ascii="Times New Roman" w:hAnsi="Times New Roman" w:cs="Times New Roman"/>
                <w:sz w:val="18"/>
                <w:szCs w:val="18"/>
              </w:rPr>
              <w:t>No meaningful analysis presented</w:t>
            </w:r>
          </w:p>
        </w:tc>
      </w:tr>
      <w:tr w14:paraId="2C95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70C8DE43">
            <w:pPr>
              <w:rPr>
                <w:rFonts w:ascii="Times New Roman" w:hAnsi="Times New Roman" w:eastAsia="Times New Roman" w:cs="Times New Roman"/>
                <w:b/>
                <w:bCs/>
                <w:lang w:val="en-US"/>
              </w:rPr>
            </w:pPr>
            <w:r>
              <w:rPr>
                <w:rFonts w:ascii="Times New Roman" w:hAnsi="Times New Roman" w:cs="Times New Roman"/>
                <w:b/>
                <w:bCs/>
                <w:sz w:val="18"/>
                <w:szCs w:val="18"/>
              </w:rPr>
              <w:t>Analytical Rigor</w:t>
            </w:r>
          </w:p>
        </w:tc>
        <w:tc>
          <w:tcPr>
            <w:tcW w:w="72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6503A53A">
            <w:pPr>
              <w:rPr>
                <w:rFonts w:ascii="Times New Roman" w:hAnsi="Times New Roman" w:eastAsia="Times New Roman" w:cs="Times New Roman"/>
                <w:b/>
                <w:bCs/>
                <w:lang w:val="en-US"/>
              </w:rPr>
            </w:pPr>
            <w:r>
              <w:rPr>
                <w:rFonts w:ascii="Times New Roman" w:hAnsi="Times New Roman" w:cs="Times New Roman"/>
                <w:sz w:val="18"/>
                <w:szCs w:val="18"/>
              </w:rPr>
              <w:t>20%</w:t>
            </w:r>
          </w:p>
        </w:tc>
        <w:tc>
          <w:tcPr>
            <w:tcW w:w="2113"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57E689B2">
            <w:pPr>
              <w:rPr>
                <w:rFonts w:ascii="Times New Roman" w:hAnsi="Times New Roman" w:eastAsia="Times New Roman" w:cs="Times New Roman"/>
                <w:b/>
                <w:bCs/>
                <w:lang w:val="en-US"/>
              </w:rPr>
            </w:pPr>
            <w:r>
              <w:rPr>
                <w:rFonts w:ascii="Times New Roman" w:hAnsi="Times New Roman" w:cs="Times New Roman"/>
                <w:sz w:val="18"/>
                <w:szCs w:val="18"/>
              </w:rPr>
              <w:t>Analysis is thorough, evidence-based, and well-structured</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423D5385">
            <w:pPr>
              <w:rPr>
                <w:rFonts w:ascii="Times New Roman" w:hAnsi="Times New Roman" w:eastAsia="Times New Roman" w:cs="Times New Roman"/>
                <w:b/>
                <w:bCs/>
                <w:lang w:val="en-US"/>
              </w:rPr>
            </w:pPr>
            <w:r>
              <w:rPr>
                <w:rFonts w:ascii="Times New Roman" w:hAnsi="Times New Roman" w:cs="Times New Roman"/>
                <w:sz w:val="18"/>
                <w:szCs w:val="18"/>
              </w:rPr>
              <w:t>Mostly thorough analysis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45B9F7B2">
            <w:pPr>
              <w:rPr>
                <w:rFonts w:ascii="Times New Roman" w:hAnsi="Times New Roman" w:eastAsia="Times New Roman" w:cs="Times New Roman"/>
                <w:b/>
                <w:bCs/>
                <w:lang w:val="en-US"/>
              </w:rPr>
            </w:pPr>
            <w:r>
              <w:rPr>
                <w:rFonts w:ascii="Times New Roman" w:hAnsi="Times New Roman" w:cs="Times New Roman"/>
                <w:sz w:val="18"/>
                <w:szCs w:val="18"/>
              </w:rPr>
              <w:t>Partial analysis with gaps in evidence</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0A605477">
            <w:pPr>
              <w:rPr>
                <w:rFonts w:ascii="Times New Roman" w:hAnsi="Times New Roman" w:eastAsia="Times New Roman" w:cs="Times New Roman"/>
                <w:b/>
                <w:bCs/>
                <w:lang w:val="en-US"/>
              </w:rPr>
            </w:pPr>
            <w:r>
              <w:rPr>
                <w:rFonts w:ascii="Times New Roman" w:hAnsi="Times New Roman" w:cs="Times New Roman"/>
                <w:sz w:val="18"/>
                <w:szCs w:val="18"/>
              </w:rPr>
              <w:t>Superficial, unstructured analysis</w:t>
            </w:r>
          </w:p>
        </w:tc>
      </w:tr>
      <w:tr w14:paraId="2B24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6B99DE7F">
            <w:pPr>
              <w:rPr>
                <w:rFonts w:ascii="Times New Roman" w:hAnsi="Times New Roman" w:eastAsia="Times New Roman" w:cs="Times New Roman"/>
                <w:b/>
                <w:bCs/>
                <w:lang w:val="en-US"/>
              </w:rPr>
            </w:pPr>
            <w:r>
              <w:rPr>
                <w:rFonts w:ascii="Times New Roman" w:hAnsi="Times New Roman" w:cs="Times New Roman"/>
                <w:b/>
                <w:bCs/>
                <w:sz w:val="18"/>
                <w:szCs w:val="18"/>
              </w:rPr>
              <w:t>Report Structure</w:t>
            </w:r>
          </w:p>
        </w:tc>
        <w:tc>
          <w:tcPr>
            <w:tcW w:w="72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08F98E6C">
            <w:pPr>
              <w:rPr>
                <w:rFonts w:ascii="Times New Roman" w:hAnsi="Times New Roman" w:eastAsia="Times New Roman" w:cs="Times New Roman"/>
                <w:b/>
                <w:bCs/>
                <w:lang w:val="en-US"/>
              </w:rPr>
            </w:pPr>
            <w:r>
              <w:rPr>
                <w:rFonts w:ascii="Times New Roman" w:hAnsi="Times New Roman" w:cs="Times New Roman"/>
                <w:sz w:val="18"/>
                <w:szCs w:val="18"/>
              </w:rPr>
              <w:t>15%</w:t>
            </w:r>
          </w:p>
        </w:tc>
        <w:tc>
          <w:tcPr>
            <w:tcW w:w="2113"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68D98871">
            <w:pPr>
              <w:rPr>
                <w:rFonts w:ascii="Times New Roman" w:hAnsi="Times New Roman" w:eastAsia="Times New Roman" w:cs="Times New Roman"/>
                <w:b/>
                <w:bCs/>
                <w:lang w:val="en-US"/>
              </w:rPr>
            </w:pPr>
            <w:r>
              <w:rPr>
                <w:rFonts w:ascii="Times New Roman" w:hAnsi="Times New Roman" w:cs="Times New Roman"/>
                <w:sz w:val="18"/>
                <w:szCs w:val="18"/>
              </w:rPr>
              <w:t>Report/slides professionally structured, easy to follow</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7C5454A1">
            <w:pPr>
              <w:rPr>
                <w:rFonts w:ascii="Times New Roman" w:hAnsi="Times New Roman" w:eastAsia="Times New Roman" w:cs="Times New Roman"/>
                <w:b/>
                <w:bCs/>
                <w:lang w:val="en-US"/>
              </w:rPr>
            </w:pPr>
            <w:r>
              <w:rPr>
                <w:rFonts w:ascii="Times New Roman" w:hAnsi="Times New Roman" w:cs="Times New Roman"/>
                <w:sz w:val="18"/>
                <w:szCs w:val="18"/>
              </w:rPr>
              <w:t>Clear structure with minor issues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4A3F8ED0">
            <w:pPr>
              <w:rPr>
                <w:rFonts w:ascii="Times New Roman" w:hAnsi="Times New Roman" w:eastAsia="Times New Roman" w:cs="Times New Roman"/>
                <w:b/>
                <w:bCs/>
                <w:lang w:val="en-US"/>
              </w:rPr>
            </w:pPr>
            <w:r>
              <w:rPr>
                <w:rFonts w:ascii="Times New Roman" w:hAnsi="Times New Roman" w:cs="Times New Roman"/>
                <w:sz w:val="18"/>
                <w:szCs w:val="18"/>
              </w:rPr>
              <w:t>Structure unclear in places</w:t>
            </w:r>
          </w:p>
        </w:tc>
        <w:tc>
          <w:tcPr>
            <w:tcW w:w="1640"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tcPr>
          <w:p w14:paraId="035691D1">
            <w:pPr>
              <w:rPr>
                <w:rFonts w:ascii="Times New Roman" w:hAnsi="Times New Roman" w:eastAsia="Times New Roman" w:cs="Times New Roman"/>
                <w:b/>
                <w:bCs/>
                <w:lang w:val="en-US"/>
              </w:rPr>
            </w:pPr>
            <w:r>
              <w:rPr>
                <w:rFonts w:ascii="Times New Roman" w:hAnsi="Times New Roman" w:cs="Times New Roman"/>
                <w:sz w:val="18"/>
                <w:szCs w:val="18"/>
              </w:rPr>
              <w:t>Poorly structured submission</w:t>
            </w:r>
          </w:p>
        </w:tc>
      </w:tr>
      <w:tr w14:paraId="6BFD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trPr>
        <w:tc>
          <w:tcPr>
            <w:tcW w:w="1607"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3733A9BE">
            <w:pPr>
              <w:rPr>
                <w:rFonts w:ascii="Times New Roman" w:hAnsi="Times New Roman" w:eastAsia="Times New Roman" w:cs="Times New Roman"/>
                <w:b/>
                <w:bCs/>
                <w:lang w:val="en-US"/>
              </w:rPr>
            </w:pPr>
            <w:r>
              <w:rPr>
                <w:rFonts w:ascii="Times New Roman" w:hAnsi="Times New Roman" w:cs="Times New Roman"/>
                <w:b/>
                <w:bCs/>
                <w:sz w:val="18"/>
                <w:szCs w:val="18"/>
              </w:rPr>
              <w:t>Citation &amp; Academic Writing</w:t>
            </w:r>
          </w:p>
        </w:tc>
        <w:tc>
          <w:tcPr>
            <w:tcW w:w="72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5403A2A8">
            <w:pPr>
              <w:rPr>
                <w:rFonts w:ascii="Times New Roman" w:hAnsi="Times New Roman" w:eastAsia="Times New Roman" w:cs="Times New Roman"/>
                <w:b/>
                <w:bCs/>
                <w:lang w:val="en-US"/>
              </w:rPr>
            </w:pPr>
            <w:r>
              <w:rPr>
                <w:rFonts w:ascii="Times New Roman" w:hAnsi="Times New Roman" w:cs="Times New Roman"/>
                <w:sz w:val="18"/>
                <w:szCs w:val="18"/>
              </w:rPr>
              <w:t>10%</w:t>
            </w:r>
          </w:p>
        </w:tc>
        <w:tc>
          <w:tcPr>
            <w:tcW w:w="2113"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A83EF8F">
            <w:pPr>
              <w:rPr>
                <w:rFonts w:ascii="Times New Roman" w:hAnsi="Times New Roman" w:eastAsia="Times New Roman" w:cs="Times New Roman"/>
                <w:b/>
                <w:bCs/>
                <w:lang w:val="en-US"/>
              </w:rPr>
            </w:pPr>
            <w:r>
              <w:rPr>
                <w:rFonts w:ascii="Times New Roman" w:hAnsi="Times New Roman" w:cs="Times New Roman"/>
                <w:sz w:val="18"/>
                <w:szCs w:val="18"/>
              </w:rPr>
              <w:t>Properly cites sources; clear academic writing</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28A0356">
            <w:pPr>
              <w:rPr>
                <w:rFonts w:ascii="Times New Roman" w:hAnsi="Times New Roman" w:eastAsia="Times New Roman" w:cs="Times New Roman"/>
                <w:b/>
                <w:bCs/>
                <w:lang w:val="en-US"/>
              </w:rPr>
            </w:pPr>
            <w:r>
              <w:rPr>
                <w:rFonts w:ascii="Times New Roman" w:hAnsi="Times New Roman" w:cs="Times New Roman"/>
                <w:sz w:val="18"/>
                <w:szCs w:val="18"/>
              </w:rPr>
              <w:t>Mostly cited, minor lapses</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23AED189">
            <w:pPr>
              <w:rPr>
                <w:rFonts w:ascii="Times New Roman" w:hAnsi="Times New Roman" w:eastAsia="Times New Roman" w:cs="Times New Roman"/>
                <w:b/>
                <w:bCs/>
                <w:lang w:val="en-US"/>
              </w:rPr>
            </w:pPr>
            <w:r>
              <w:rPr>
                <w:rFonts w:ascii="Times New Roman" w:hAnsi="Times New Roman" w:cs="Times New Roman"/>
                <w:sz w:val="18"/>
                <w:szCs w:val="18"/>
              </w:rPr>
              <w:t>Inconsistent citation practice</w:t>
            </w:r>
          </w:p>
        </w:tc>
        <w:tc>
          <w:tcPr>
            <w:tcW w:w="164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tcPr>
          <w:p w14:paraId="04A93FB4">
            <w:pPr>
              <w:rPr>
                <w:rFonts w:ascii="Times New Roman" w:hAnsi="Times New Roman" w:eastAsia="Times New Roman" w:cs="Times New Roman"/>
                <w:b/>
                <w:bCs/>
                <w:lang w:val="en-US"/>
              </w:rPr>
            </w:pPr>
            <w:r>
              <w:rPr>
                <w:rFonts w:ascii="Times New Roman" w:hAnsi="Times New Roman" w:cs="Times New Roman"/>
                <w:sz w:val="18"/>
                <w:szCs w:val="18"/>
              </w:rPr>
              <w:t>No citation or referencing</w:t>
            </w:r>
          </w:p>
        </w:tc>
      </w:tr>
    </w:tbl>
    <w:p w14:paraId="02A63ED6">
      <w:pPr>
        <w:rPr>
          <w:rFonts w:ascii="Times New Roman" w:hAnsi="Times New Roman" w:eastAsia="Times New Roman" w:cs="Times New Roman"/>
          <w:b/>
          <w:bCs/>
        </w:rPr>
      </w:pPr>
    </w:p>
    <w:p w14:paraId="33E4BB0A">
      <w:pPr>
        <w:rPr>
          <w:rFonts w:ascii="Times New Roman" w:hAnsi="Times New Roman" w:eastAsia="Times New Roman" w:cs="Times New Roman"/>
          <w:b/>
          <w:bCs/>
        </w:rPr>
      </w:pPr>
      <w:r>
        <w:rPr>
          <w:rFonts w:ascii="Times New Roman" w:hAnsi="Times New Roman" w:eastAsia="Times New Roman" w:cs="Times New Roman"/>
          <w:b/>
          <w:bCs/>
        </w:rPr>
        <w:t>Marks Evaluation:</w:t>
      </w:r>
    </w:p>
    <w:tbl>
      <w:tblPr>
        <w:tblStyle w:val="9"/>
        <w:tblW w:w="10547" w:type="dxa"/>
        <w:tblInd w:w="-5" w:type="dxa"/>
        <w:tblLayout w:type="autofit"/>
        <w:tblCellMar>
          <w:top w:w="0" w:type="dxa"/>
          <w:left w:w="108" w:type="dxa"/>
          <w:bottom w:w="0" w:type="dxa"/>
          <w:right w:w="108" w:type="dxa"/>
        </w:tblCellMar>
      </w:tblPr>
      <w:tblGrid>
        <w:gridCol w:w="1088"/>
        <w:gridCol w:w="1660"/>
        <w:gridCol w:w="1750"/>
        <w:gridCol w:w="1352"/>
        <w:gridCol w:w="1670"/>
        <w:gridCol w:w="1594"/>
        <w:gridCol w:w="1433"/>
      </w:tblGrid>
      <w:tr w14:paraId="39E02967">
        <w:tblPrEx>
          <w:tblCellMar>
            <w:top w:w="0" w:type="dxa"/>
            <w:left w:w="108" w:type="dxa"/>
            <w:bottom w:w="0" w:type="dxa"/>
            <w:right w:w="108" w:type="dxa"/>
          </w:tblCellMar>
        </w:tblPrEx>
        <w:trPr>
          <w:trHeight w:val="976" w:hRule="atLeast"/>
        </w:trPr>
        <w:tc>
          <w:tcPr>
            <w:tcW w:w="1088" w:type="dxa"/>
            <w:tcBorders>
              <w:top w:val="single" w:color="auto" w:sz="4" w:space="0"/>
              <w:left w:val="single" w:color="auto" w:sz="4" w:space="0"/>
              <w:bottom w:val="single" w:color="auto" w:sz="4" w:space="0"/>
              <w:right w:val="single" w:color="auto" w:sz="4" w:space="0"/>
            </w:tcBorders>
            <w:shd w:val="clear" w:color="000000" w:fill="FFE699"/>
            <w:vAlign w:val="center"/>
          </w:tcPr>
          <w:p w14:paraId="68E834EA">
            <w:pPr>
              <w:jc w:val="center"/>
              <w:rPr>
                <w:rFonts w:ascii="Times New Roman" w:hAnsi="Times New Roman" w:eastAsia="Times New Roman" w:cs="Times New Roman"/>
                <w:b/>
                <w:bCs/>
                <w:color w:val="000000"/>
              </w:rPr>
            </w:pPr>
            <w:r>
              <w:rPr>
                <w:rFonts w:ascii="Times New Roman" w:hAnsi="Times New Roman" w:cs="Times New Roman"/>
                <w:b/>
                <w:bCs/>
              </w:rPr>
              <w:t>Question No.</w:t>
            </w:r>
          </w:p>
        </w:tc>
        <w:tc>
          <w:tcPr>
            <w:tcW w:w="1660" w:type="dxa"/>
            <w:tcBorders>
              <w:top w:val="single" w:color="auto" w:sz="4" w:space="0"/>
              <w:left w:val="nil"/>
              <w:bottom w:val="single" w:color="auto" w:sz="4" w:space="0"/>
              <w:right w:val="single" w:color="auto" w:sz="4" w:space="0"/>
            </w:tcBorders>
            <w:shd w:val="clear" w:color="000000" w:fill="FFE699"/>
            <w:vAlign w:val="center"/>
          </w:tcPr>
          <w:p w14:paraId="2F42DD62">
            <w:pPr>
              <w:jc w:val="center"/>
              <w:rPr>
                <w:rFonts w:ascii="Times New Roman" w:hAnsi="Times New Roman" w:cs="Times New Roman"/>
                <w:b/>
                <w:bCs/>
              </w:rPr>
            </w:pPr>
            <w:r>
              <w:rPr>
                <w:rFonts w:ascii="Times New Roman" w:hAnsi="Times New Roman" w:cs="Times New Roman"/>
                <w:b/>
                <w:bCs/>
                <w:sz w:val="18"/>
                <w:szCs w:val="18"/>
              </w:rPr>
              <w:t>Conceptual Depth</w:t>
            </w:r>
            <w:r>
              <w:rPr>
                <w:rFonts w:ascii="Times New Roman" w:hAnsi="Times New Roman" w:cs="Times New Roman"/>
                <w:b/>
                <w:bCs/>
              </w:rPr>
              <w:t xml:space="preserve"> (</w:t>
            </w:r>
            <w:r>
              <w:rPr>
                <w:rFonts w:ascii="Times New Roman" w:hAnsi="Times New Roman" w:cs="Times New Roman"/>
                <w:b/>
                <w:bCs/>
                <w:lang w:val="en-US"/>
              </w:rPr>
              <w:t>30</w:t>
            </w:r>
            <w:r>
              <w:rPr>
                <w:rFonts w:ascii="Times New Roman" w:hAnsi="Times New Roman" w:cs="Times New Roman"/>
                <w:b/>
                <w:bCs/>
              </w:rPr>
              <w:t>%)</w:t>
            </w:r>
          </w:p>
        </w:tc>
        <w:tc>
          <w:tcPr>
            <w:tcW w:w="1750" w:type="dxa"/>
            <w:tcBorders>
              <w:top w:val="single" w:color="auto" w:sz="4" w:space="0"/>
              <w:left w:val="nil"/>
              <w:bottom w:val="single" w:color="auto" w:sz="4" w:space="0"/>
              <w:right w:val="single" w:color="auto" w:sz="4" w:space="0"/>
            </w:tcBorders>
            <w:shd w:val="clear" w:color="000000" w:fill="FFE699"/>
            <w:vAlign w:val="center"/>
          </w:tcPr>
          <w:p w14:paraId="3333D36A">
            <w:pPr>
              <w:jc w:val="center"/>
              <w:rPr>
                <w:rFonts w:ascii="Times New Roman" w:hAnsi="Times New Roman" w:cs="Times New Roman"/>
                <w:b/>
                <w:bCs/>
              </w:rPr>
            </w:pPr>
            <w:r>
              <w:rPr>
                <w:rFonts w:ascii="Times New Roman" w:hAnsi="Times New Roman" w:cs="Times New Roman"/>
                <w:b/>
                <w:bCs/>
                <w:sz w:val="18"/>
                <w:szCs w:val="18"/>
              </w:rPr>
              <w:t>Real-World Implications</w:t>
            </w:r>
            <w:r>
              <w:rPr>
                <w:rFonts w:ascii="Times New Roman" w:hAnsi="Times New Roman" w:cs="Times New Roman"/>
                <w:b/>
                <w:bCs/>
              </w:rPr>
              <w:t xml:space="preserve"> (25%)</w:t>
            </w:r>
          </w:p>
        </w:tc>
        <w:tc>
          <w:tcPr>
            <w:tcW w:w="1352" w:type="dxa"/>
            <w:tcBorders>
              <w:top w:val="single" w:color="auto" w:sz="4" w:space="0"/>
              <w:left w:val="nil"/>
              <w:bottom w:val="single" w:color="auto" w:sz="4" w:space="0"/>
              <w:right w:val="single" w:color="auto" w:sz="4" w:space="0"/>
            </w:tcBorders>
            <w:shd w:val="clear" w:color="000000" w:fill="FFE699"/>
            <w:vAlign w:val="center"/>
          </w:tcPr>
          <w:p w14:paraId="684A8ABB">
            <w:pPr>
              <w:jc w:val="center"/>
              <w:rPr>
                <w:rFonts w:ascii="Times New Roman" w:hAnsi="Times New Roman" w:cs="Times New Roman"/>
                <w:b/>
                <w:bCs/>
              </w:rPr>
            </w:pPr>
            <w:r>
              <w:rPr>
                <w:rFonts w:ascii="Times New Roman" w:hAnsi="Times New Roman" w:cs="Times New Roman"/>
                <w:b/>
                <w:bCs/>
                <w:sz w:val="18"/>
                <w:szCs w:val="18"/>
              </w:rPr>
              <w:t>Analytical Rigor</w:t>
            </w:r>
            <w:r>
              <w:rPr>
                <w:rFonts w:ascii="Times New Roman" w:hAnsi="Times New Roman" w:cs="Times New Roman"/>
                <w:b/>
                <w:bCs/>
              </w:rPr>
              <w:t xml:space="preserve"> </w:t>
            </w:r>
          </w:p>
          <w:p w14:paraId="6642690A">
            <w:pPr>
              <w:jc w:val="center"/>
              <w:rPr>
                <w:rFonts w:ascii="Times New Roman" w:hAnsi="Times New Roman" w:eastAsia="Times New Roman" w:cs="Times New Roman"/>
                <w:b/>
                <w:bCs/>
                <w:color w:val="000000"/>
              </w:rPr>
            </w:pPr>
            <w:r>
              <w:rPr>
                <w:rFonts w:ascii="Times New Roman" w:hAnsi="Times New Roman" w:cs="Times New Roman"/>
                <w:b/>
                <w:bCs/>
              </w:rPr>
              <w:t>(20%)</w:t>
            </w:r>
          </w:p>
        </w:tc>
        <w:tc>
          <w:tcPr>
            <w:tcW w:w="1670" w:type="dxa"/>
            <w:tcBorders>
              <w:top w:val="single" w:color="auto" w:sz="4" w:space="0"/>
              <w:left w:val="nil"/>
              <w:bottom w:val="single" w:color="auto" w:sz="4" w:space="0"/>
              <w:right w:val="single" w:color="auto" w:sz="4" w:space="0"/>
            </w:tcBorders>
            <w:shd w:val="clear" w:color="000000" w:fill="FFE699"/>
            <w:vAlign w:val="center"/>
          </w:tcPr>
          <w:p w14:paraId="1CC4952D">
            <w:pPr>
              <w:jc w:val="center"/>
              <w:rPr>
                <w:rFonts w:ascii="Times New Roman" w:hAnsi="Times New Roman" w:eastAsia="Times New Roman" w:cs="Times New Roman"/>
                <w:b/>
                <w:bCs/>
                <w:color w:val="000000"/>
              </w:rPr>
            </w:pPr>
            <w:r>
              <w:rPr>
                <w:rFonts w:ascii="Times New Roman" w:hAnsi="Times New Roman" w:cs="Times New Roman"/>
                <w:b/>
                <w:bCs/>
                <w:sz w:val="18"/>
                <w:szCs w:val="18"/>
              </w:rPr>
              <w:t>Report Structure</w:t>
            </w:r>
            <w:r>
              <w:rPr>
                <w:rFonts w:ascii="Times New Roman" w:hAnsi="Times New Roman" w:cs="Times New Roman"/>
                <w:b/>
                <w:bCs/>
              </w:rPr>
              <w:t xml:space="preserve"> (</w:t>
            </w:r>
            <w:r>
              <w:rPr>
                <w:rFonts w:ascii="Times New Roman" w:hAnsi="Times New Roman" w:cs="Times New Roman"/>
                <w:b/>
                <w:bCs/>
                <w:lang w:val="en-US"/>
              </w:rPr>
              <w:t>15</w:t>
            </w:r>
            <w:r>
              <w:rPr>
                <w:rFonts w:ascii="Times New Roman" w:hAnsi="Times New Roman" w:cs="Times New Roman"/>
                <w:b/>
                <w:bCs/>
              </w:rPr>
              <w:t>%)</w:t>
            </w:r>
          </w:p>
        </w:tc>
        <w:tc>
          <w:tcPr>
            <w:tcW w:w="1594" w:type="dxa"/>
            <w:tcBorders>
              <w:top w:val="single" w:color="auto" w:sz="4" w:space="0"/>
              <w:left w:val="nil"/>
              <w:bottom w:val="single" w:color="auto" w:sz="4" w:space="0"/>
              <w:right w:val="single" w:color="auto" w:sz="4" w:space="0"/>
            </w:tcBorders>
            <w:shd w:val="clear" w:color="000000" w:fill="FFE699"/>
          </w:tcPr>
          <w:p w14:paraId="02BD2121">
            <w:pPr>
              <w:jc w:val="center"/>
              <w:rPr>
                <w:rFonts w:ascii="Times New Roman" w:hAnsi="Times New Roman" w:cs="Times New Roman"/>
                <w:b/>
                <w:bCs/>
                <w:sz w:val="18"/>
                <w:szCs w:val="18"/>
              </w:rPr>
            </w:pPr>
          </w:p>
          <w:p w14:paraId="3C9BB272">
            <w:pPr>
              <w:jc w:val="center"/>
              <w:rPr>
                <w:rFonts w:ascii="Times New Roman" w:hAnsi="Times New Roman" w:eastAsia="Times New Roman" w:cs="Times New Roman"/>
                <w:b/>
                <w:bCs/>
                <w:color w:val="000000"/>
              </w:rPr>
            </w:pPr>
            <w:r>
              <w:rPr>
                <w:rFonts w:ascii="Times New Roman" w:hAnsi="Times New Roman" w:cs="Times New Roman"/>
                <w:b/>
                <w:bCs/>
                <w:sz w:val="18"/>
                <w:szCs w:val="18"/>
              </w:rPr>
              <w:t>Citation &amp; Academic Writing</w:t>
            </w:r>
            <w:r>
              <w:rPr>
                <w:rFonts w:ascii="Times New Roman" w:hAnsi="Times New Roman" w:eastAsia="Times New Roman" w:cs="Times New Roman"/>
                <w:b/>
                <w:bCs/>
                <w:lang w:val="en-US"/>
              </w:rPr>
              <w:t xml:space="preserve"> (10%)</w:t>
            </w:r>
          </w:p>
        </w:tc>
        <w:tc>
          <w:tcPr>
            <w:tcW w:w="1433" w:type="dxa"/>
            <w:tcBorders>
              <w:top w:val="single" w:color="auto" w:sz="4" w:space="0"/>
              <w:left w:val="nil"/>
              <w:bottom w:val="single" w:color="auto" w:sz="4" w:space="0"/>
              <w:right w:val="single" w:color="auto" w:sz="4" w:space="0"/>
            </w:tcBorders>
            <w:shd w:val="clear" w:color="000000" w:fill="FFE699"/>
          </w:tcPr>
          <w:p w14:paraId="3C1983C0">
            <w:pPr>
              <w:jc w:val="center"/>
              <w:rPr>
                <w:rFonts w:ascii="Times New Roman" w:hAnsi="Times New Roman" w:eastAsia="Times New Roman" w:cs="Times New Roman"/>
                <w:b/>
                <w:bCs/>
                <w:color w:val="000000"/>
              </w:rPr>
            </w:pPr>
            <w:r>
              <w:rPr>
                <w:rFonts w:ascii="Times New Roman" w:hAnsi="Times New Roman" w:eastAsia="Times New Roman" w:cs="Times New Roman"/>
                <w:b/>
                <w:bCs/>
                <w:lang w:val="en-US"/>
              </w:rPr>
              <w:t>100</w:t>
            </w:r>
          </w:p>
        </w:tc>
      </w:tr>
      <w:tr w14:paraId="0909D52D">
        <w:tblPrEx>
          <w:tblCellMar>
            <w:top w:w="0" w:type="dxa"/>
            <w:left w:w="108" w:type="dxa"/>
            <w:bottom w:w="0" w:type="dxa"/>
            <w:right w:w="108" w:type="dxa"/>
          </w:tblCellMar>
        </w:tblPrEx>
        <w:trPr>
          <w:trHeight w:val="370" w:hRule="atLeast"/>
        </w:trPr>
        <w:tc>
          <w:tcPr>
            <w:tcW w:w="1088" w:type="dxa"/>
            <w:tcBorders>
              <w:top w:val="nil"/>
              <w:left w:val="single" w:color="auto" w:sz="4" w:space="0"/>
              <w:bottom w:val="single" w:color="auto" w:sz="4" w:space="0"/>
              <w:right w:val="single" w:color="auto" w:sz="4" w:space="0"/>
            </w:tcBorders>
            <w:noWrap/>
            <w:vAlign w:val="center"/>
          </w:tcPr>
          <w:p w14:paraId="67A12749">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Q1</w:t>
            </w:r>
          </w:p>
        </w:tc>
        <w:tc>
          <w:tcPr>
            <w:tcW w:w="1660" w:type="dxa"/>
            <w:tcBorders>
              <w:top w:val="nil"/>
              <w:left w:val="nil"/>
              <w:bottom w:val="single" w:color="auto" w:sz="4" w:space="0"/>
              <w:right w:val="single" w:color="auto" w:sz="4" w:space="0"/>
            </w:tcBorders>
            <w:noWrap/>
            <w:vAlign w:val="center"/>
          </w:tcPr>
          <w:p w14:paraId="2C6D17AD">
            <w:pPr>
              <w:jc w:val="center"/>
              <w:rPr>
                <w:rFonts w:ascii="Times New Roman" w:hAnsi="Times New Roman" w:eastAsia="Times New Roman" w:cs="Times New Roman"/>
                <w:color w:val="000000"/>
              </w:rPr>
            </w:pPr>
          </w:p>
        </w:tc>
        <w:tc>
          <w:tcPr>
            <w:tcW w:w="1750" w:type="dxa"/>
            <w:tcBorders>
              <w:top w:val="nil"/>
              <w:left w:val="nil"/>
              <w:bottom w:val="single" w:color="auto" w:sz="4" w:space="0"/>
              <w:right w:val="single" w:color="auto" w:sz="4" w:space="0"/>
            </w:tcBorders>
            <w:noWrap/>
            <w:vAlign w:val="center"/>
          </w:tcPr>
          <w:p w14:paraId="703220DC">
            <w:pPr>
              <w:jc w:val="center"/>
              <w:rPr>
                <w:rFonts w:ascii="Times New Roman" w:hAnsi="Times New Roman" w:eastAsia="Times New Roman" w:cs="Times New Roman"/>
                <w:color w:val="000000"/>
              </w:rPr>
            </w:pPr>
          </w:p>
        </w:tc>
        <w:tc>
          <w:tcPr>
            <w:tcW w:w="1352" w:type="dxa"/>
            <w:tcBorders>
              <w:top w:val="nil"/>
              <w:left w:val="nil"/>
              <w:bottom w:val="single" w:color="auto" w:sz="4" w:space="0"/>
              <w:right w:val="single" w:color="auto" w:sz="4" w:space="0"/>
            </w:tcBorders>
            <w:noWrap/>
            <w:vAlign w:val="center"/>
          </w:tcPr>
          <w:p w14:paraId="4E239008">
            <w:pPr>
              <w:jc w:val="center"/>
              <w:rPr>
                <w:rFonts w:ascii="Times New Roman" w:hAnsi="Times New Roman" w:eastAsia="Times New Roman" w:cs="Times New Roman"/>
                <w:color w:val="000000"/>
              </w:rPr>
            </w:pPr>
          </w:p>
        </w:tc>
        <w:tc>
          <w:tcPr>
            <w:tcW w:w="1670" w:type="dxa"/>
            <w:tcBorders>
              <w:top w:val="nil"/>
              <w:left w:val="nil"/>
              <w:bottom w:val="single" w:color="auto" w:sz="4" w:space="0"/>
              <w:right w:val="single" w:color="auto" w:sz="4" w:space="0"/>
            </w:tcBorders>
            <w:noWrap/>
            <w:vAlign w:val="center"/>
          </w:tcPr>
          <w:p w14:paraId="45596357">
            <w:pPr>
              <w:jc w:val="center"/>
              <w:rPr>
                <w:rFonts w:ascii="Times New Roman" w:hAnsi="Times New Roman" w:eastAsia="Times New Roman" w:cs="Times New Roman"/>
                <w:color w:val="000000"/>
              </w:rPr>
            </w:pPr>
          </w:p>
        </w:tc>
        <w:tc>
          <w:tcPr>
            <w:tcW w:w="1594" w:type="dxa"/>
            <w:tcBorders>
              <w:top w:val="nil"/>
              <w:left w:val="nil"/>
              <w:bottom w:val="single" w:color="auto" w:sz="4" w:space="0"/>
              <w:right w:val="single" w:color="auto" w:sz="4" w:space="0"/>
            </w:tcBorders>
            <w:noWrap/>
            <w:vAlign w:val="center"/>
          </w:tcPr>
          <w:p w14:paraId="1144D1AE">
            <w:pPr>
              <w:jc w:val="center"/>
              <w:rPr>
                <w:rFonts w:ascii="Times New Roman" w:hAnsi="Times New Roman" w:eastAsia="Times New Roman" w:cs="Times New Roman"/>
                <w:color w:val="000000"/>
              </w:rPr>
            </w:pPr>
          </w:p>
        </w:tc>
        <w:tc>
          <w:tcPr>
            <w:tcW w:w="1433" w:type="dxa"/>
            <w:tcBorders>
              <w:top w:val="nil"/>
              <w:left w:val="nil"/>
              <w:bottom w:val="single" w:color="auto" w:sz="4" w:space="0"/>
              <w:right w:val="single" w:color="auto" w:sz="4" w:space="0"/>
            </w:tcBorders>
            <w:noWrap/>
            <w:vAlign w:val="center"/>
          </w:tcPr>
          <w:p w14:paraId="182CC838">
            <w:pPr>
              <w:jc w:val="center"/>
              <w:rPr>
                <w:rFonts w:ascii="Times New Roman" w:hAnsi="Times New Roman" w:eastAsia="Times New Roman" w:cs="Times New Roman"/>
                <w:color w:val="000000"/>
              </w:rPr>
            </w:pPr>
          </w:p>
        </w:tc>
      </w:tr>
      <w:tr w14:paraId="5D1E1A53">
        <w:tblPrEx>
          <w:tblCellMar>
            <w:top w:w="0" w:type="dxa"/>
            <w:left w:w="108" w:type="dxa"/>
            <w:bottom w:w="0" w:type="dxa"/>
            <w:right w:w="108" w:type="dxa"/>
          </w:tblCellMar>
        </w:tblPrEx>
        <w:trPr>
          <w:trHeight w:val="445" w:hRule="atLeast"/>
        </w:trPr>
        <w:tc>
          <w:tcPr>
            <w:tcW w:w="9114" w:type="dxa"/>
            <w:gridSpan w:val="6"/>
            <w:tcBorders>
              <w:top w:val="single" w:color="auto" w:sz="4" w:space="0"/>
              <w:left w:val="single" w:color="auto" w:sz="4" w:space="0"/>
              <w:bottom w:val="single" w:color="auto" w:sz="4" w:space="0"/>
              <w:right w:val="single" w:color="auto" w:sz="4" w:space="0"/>
            </w:tcBorders>
            <w:noWrap/>
            <w:vAlign w:val="bottom"/>
          </w:tcPr>
          <w:p w14:paraId="2B013194">
            <w:pPr>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Overall Total (100) </w:t>
            </w:r>
          </w:p>
        </w:tc>
        <w:tc>
          <w:tcPr>
            <w:tcW w:w="1433" w:type="dxa"/>
            <w:tcBorders>
              <w:top w:val="nil"/>
              <w:left w:val="nil"/>
              <w:bottom w:val="single" w:color="auto" w:sz="4" w:space="0"/>
              <w:right w:val="single" w:color="auto" w:sz="4" w:space="0"/>
            </w:tcBorders>
            <w:noWrap/>
            <w:vAlign w:val="bottom"/>
          </w:tcPr>
          <w:p w14:paraId="67D7CE9C">
            <w:pPr>
              <w:jc w:val="center"/>
              <w:rPr>
                <w:rFonts w:ascii="Times New Roman" w:hAnsi="Times New Roman" w:eastAsia="Times New Roman" w:cs="Times New Roman"/>
                <w:b/>
                <w:bCs/>
                <w:color w:val="000000"/>
              </w:rPr>
            </w:pPr>
          </w:p>
        </w:tc>
      </w:tr>
    </w:tbl>
    <w:p w14:paraId="0EF9C82B">
      <w:pPr>
        <w:widowControl w:val="0"/>
        <w:spacing w:line="276" w:lineRule="auto"/>
        <w:rPr>
          <w:rFonts w:ascii="Times New Roman" w:hAnsi="Times New Roman" w:cs="Times New Roman"/>
        </w:rPr>
      </w:pPr>
    </w:p>
    <w:sectPr>
      <w:pgSz w:w="12240" w:h="15840"/>
      <w:pgMar w:top="709"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65F8948-E6FF-4F36-8A18-E445D87ACD1F}"/>
  </w:font>
  <w:font w:name="Arial">
    <w:panose1 w:val="020B0604020202020204"/>
    <w:charset w:val="00"/>
    <w:family w:val="swiss"/>
    <w:pitch w:val="default"/>
    <w:sig w:usb0="E0002EFF" w:usb1="C000785B" w:usb2="00000009" w:usb3="00000000" w:csb0="400001FF" w:csb1="FFFF0000"/>
    <w:embedRegular r:id="rId2" w:fontKey="{62FDB154-A0C1-4769-9209-8C1D0DA84D0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8E74064-A232-401B-99E5-27FE690428BE}"/>
  </w:font>
  <w:font w:name="Wingdings">
    <w:panose1 w:val="05000000000000000000"/>
    <w:charset w:val="02"/>
    <w:family w:val="auto"/>
    <w:pitch w:val="default"/>
    <w:sig w:usb0="00000000" w:usb1="00000000" w:usb2="00000000" w:usb3="00000000" w:csb0="80000000" w:csb1="00000000"/>
    <w:embedRegular r:id="rId4" w:fontKey="{8DC5A199-DA0B-4E98-9CE9-BE1CEF5DA25F}"/>
  </w:font>
  <w:font w:name="Calibri">
    <w:panose1 w:val="020F0502020204030204"/>
    <w:charset w:val="00"/>
    <w:family w:val="swiss"/>
    <w:pitch w:val="default"/>
    <w:sig w:usb0="E4002EFF" w:usb1="C200247B" w:usb2="00000009" w:usb3="00000000" w:csb0="200001FF" w:csb1="00000000"/>
    <w:embedRegular r:id="rId5" w:fontKey="{1B3BDA99-B931-417C-9E2C-1A61BF4D744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C89BCD61-3FF4-4382-81C8-3B4132A0D14B}"/>
  </w:font>
  <w:font w:name="Symbol">
    <w:panose1 w:val="05050102010706020507"/>
    <w:charset w:val="02"/>
    <w:family w:val="roman"/>
    <w:pitch w:val="default"/>
    <w:sig w:usb0="00000000" w:usb1="00000000" w:usb2="00000000" w:usb3="00000000" w:csb0="80000000" w:csb1="00000000"/>
    <w:embedRegular r:id="rId7" w:fontKey="{D403740E-2EC6-4002-9191-CC223F43F209}"/>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C3A6CB33-65FC-40FB-A9C4-AEC120AE3F45}"/>
  </w:font>
  <w:font w:name="Wingdings">
    <w:panose1 w:val="05000000000000000000"/>
    <w:charset w:val="00"/>
    <w:family w:val="auto"/>
    <w:pitch w:val="default"/>
    <w:sig w:usb0="00000000" w:usb1="00000000" w:usb2="00000000" w:usb3="00000000" w:csb0="80000000" w:csb1="00000000"/>
    <w:embedRegular r:id="rId9" w:fontKey="{D5FE7672-9B54-4D16-AD87-DAEF101F58E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AD934"/>
    <w:multiLevelType w:val="multilevel"/>
    <w:tmpl w:val="83DAD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8CC609"/>
    <w:multiLevelType w:val="multilevel"/>
    <w:tmpl w:val="8E8CC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A7BE7D"/>
    <w:multiLevelType w:val="multilevel"/>
    <w:tmpl w:val="9DA7B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26219F"/>
    <w:multiLevelType w:val="multilevel"/>
    <w:tmpl w:val="A3262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B4DF05D"/>
    <w:multiLevelType w:val="multilevel"/>
    <w:tmpl w:val="BB4DF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D68818F"/>
    <w:multiLevelType w:val="multilevel"/>
    <w:tmpl w:val="CD6881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53D595"/>
    <w:multiLevelType w:val="multilevel"/>
    <w:tmpl w:val="D753D5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878E8FA"/>
    <w:multiLevelType w:val="multilevel"/>
    <w:tmpl w:val="D878E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D1384D4"/>
    <w:multiLevelType w:val="multilevel"/>
    <w:tmpl w:val="DD1384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BDE8D92"/>
    <w:multiLevelType w:val="multilevel"/>
    <w:tmpl w:val="0BDE8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D9D1467"/>
    <w:multiLevelType w:val="multilevel"/>
    <w:tmpl w:val="0D9D1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3878306"/>
    <w:multiLevelType w:val="multilevel"/>
    <w:tmpl w:val="23878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EB38EBA"/>
    <w:multiLevelType w:val="multilevel"/>
    <w:tmpl w:val="2EB38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58F3801"/>
    <w:multiLevelType w:val="multilevel"/>
    <w:tmpl w:val="458F38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4FD49BE"/>
    <w:multiLevelType w:val="multilevel"/>
    <w:tmpl w:val="54FD49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BAF9F2B"/>
    <w:multiLevelType w:val="multilevel"/>
    <w:tmpl w:val="5BAF9F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2C40299"/>
    <w:multiLevelType w:val="multilevel"/>
    <w:tmpl w:val="72C402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8"/>
  </w:num>
  <w:num w:numId="3">
    <w:abstractNumId w:val="10"/>
  </w:num>
  <w:num w:numId="4">
    <w:abstractNumId w:val="16"/>
  </w:num>
  <w:num w:numId="5">
    <w:abstractNumId w:val="14"/>
  </w:num>
  <w:num w:numId="6">
    <w:abstractNumId w:val="2"/>
  </w:num>
  <w:num w:numId="7">
    <w:abstractNumId w:val="12"/>
  </w:num>
  <w:num w:numId="8">
    <w:abstractNumId w:val="1"/>
  </w:num>
  <w:num w:numId="9">
    <w:abstractNumId w:val="3"/>
  </w:num>
  <w:num w:numId="10">
    <w:abstractNumId w:val="5"/>
  </w:num>
  <w:num w:numId="11">
    <w:abstractNumId w:val="4"/>
  </w:num>
  <w:num w:numId="12">
    <w:abstractNumId w:val="0"/>
  </w:num>
  <w:num w:numId="13">
    <w:abstractNumId w:val="7"/>
  </w:num>
  <w:num w:numId="14">
    <w:abstractNumId w:val="6"/>
  </w:num>
  <w:num w:numId="15">
    <w:abstractNumId w:val="9"/>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8B9"/>
    <w:rsid w:val="001900CE"/>
    <w:rsid w:val="001A15E9"/>
    <w:rsid w:val="002D0339"/>
    <w:rsid w:val="0037348B"/>
    <w:rsid w:val="0041623D"/>
    <w:rsid w:val="004772D9"/>
    <w:rsid w:val="00490EB4"/>
    <w:rsid w:val="0051408C"/>
    <w:rsid w:val="005C2A06"/>
    <w:rsid w:val="00623C57"/>
    <w:rsid w:val="0063772E"/>
    <w:rsid w:val="006F6AFD"/>
    <w:rsid w:val="007618B9"/>
    <w:rsid w:val="007C7612"/>
    <w:rsid w:val="00871F39"/>
    <w:rsid w:val="00882EAE"/>
    <w:rsid w:val="008E218D"/>
    <w:rsid w:val="008E4C4C"/>
    <w:rsid w:val="00932351"/>
    <w:rsid w:val="009707BC"/>
    <w:rsid w:val="009D5A85"/>
    <w:rsid w:val="00A67B34"/>
    <w:rsid w:val="00A768D9"/>
    <w:rsid w:val="00AD142E"/>
    <w:rsid w:val="00B03F17"/>
    <w:rsid w:val="00B30F42"/>
    <w:rsid w:val="00BD4EFC"/>
    <w:rsid w:val="00BE2044"/>
    <w:rsid w:val="00CB7EB9"/>
    <w:rsid w:val="00CF6AA7"/>
    <w:rsid w:val="00D20E7F"/>
    <w:rsid w:val="00D33BB9"/>
    <w:rsid w:val="00D64945"/>
    <w:rsid w:val="00D8086A"/>
    <w:rsid w:val="00D97C2E"/>
    <w:rsid w:val="00DA142D"/>
    <w:rsid w:val="00DD0CFF"/>
    <w:rsid w:val="00E558E4"/>
    <w:rsid w:val="00F81ADA"/>
    <w:rsid w:val="00F96B82"/>
    <w:rsid w:val="00FD7625"/>
    <w:rsid w:val="012A7AF5"/>
    <w:rsid w:val="08A84AC3"/>
    <w:rsid w:val="136E045C"/>
    <w:rsid w:val="281E3245"/>
    <w:rsid w:val="289E0FB2"/>
    <w:rsid w:val="52E20FA0"/>
    <w:rsid w:val="5BA57979"/>
    <w:rsid w:val="65E36238"/>
    <w:rsid w:val="7403223C"/>
    <w:rsid w:val="75907034"/>
    <w:rsid w:val="799B28BD"/>
    <w:rsid w:val="7AC736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spacing w:before="160" w:after="80"/>
      <w:outlineLvl w:val="0"/>
    </w:pPr>
    <w:rPr>
      <w:b/>
      <w:bCs/>
      <w:color w:val="1F4E79"/>
      <w:sz w:val="26"/>
      <w:szCs w:val="26"/>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6">
    <w:name w:val="Title"/>
    <w:basedOn w:val="1"/>
    <w:next w:val="1"/>
    <w:qFormat/>
    <w:uiPriority w:val="10"/>
    <w:rPr>
      <w:color w:val="000000"/>
      <w:sz w:val="56"/>
      <w:szCs w:val="56"/>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table" w:customStyle="1" w:styleId="19">
    <w:name w:val="_Style 13"/>
    <w:basedOn w:val="17"/>
    <w:uiPriority w:val="0"/>
    <w:tblPr>
      <w:tblCellMar>
        <w:top w:w="0" w:type="dxa"/>
        <w:left w:w="115" w:type="dxa"/>
        <w:bottom w:w="0" w:type="dxa"/>
        <w:right w:w="115" w:type="dxa"/>
      </w:tblCellMar>
    </w:tblPr>
  </w:style>
  <w:style w:type="table" w:customStyle="1" w:styleId="20">
    <w:name w:val="_Style 14"/>
    <w:basedOn w:val="17"/>
    <w:qFormat/>
    <w:uiPriority w:val="0"/>
    <w:tblPr>
      <w:tblCellMar>
        <w:top w:w="0" w:type="dxa"/>
        <w:left w:w="115" w:type="dxa"/>
        <w:bottom w:w="0" w:type="dxa"/>
        <w:right w:w="115" w:type="dxa"/>
      </w:tblCellMar>
    </w:tblPr>
  </w:style>
  <w:style w:type="table" w:customStyle="1" w:styleId="21">
    <w:name w:val="_Style 15"/>
    <w:basedOn w:val="17"/>
    <w:qFormat/>
    <w:uiPriority w:val="0"/>
    <w:tblPr>
      <w:tblCellMar>
        <w:top w:w="0" w:type="dxa"/>
        <w:left w:w="115" w:type="dxa"/>
        <w:bottom w:w="0" w:type="dxa"/>
        <w:right w:w="115" w:type="dxa"/>
      </w:tblCellMar>
    </w:tblPr>
  </w:style>
  <w:style w:type="table" w:customStyle="1" w:styleId="22">
    <w:name w:val="_Style 16"/>
    <w:basedOn w:val="17"/>
    <w:uiPriority w:val="0"/>
    <w:tblPr>
      <w:tblCellMar>
        <w:top w:w="0" w:type="dxa"/>
        <w:left w:w="115" w:type="dxa"/>
        <w:bottom w:w="0" w:type="dxa"/>
        <w:right w:w="115" w:type="dxa"/>
      </w:tblCellMar>
    </w:tblPr>
  </w:style>
  <w:style w:type="table" w:customStyle="1" w:styleId="23">
    <w:name w:val="_Style 17"/>
    <w:basedOn w:val="17"/>
    <w:qFormat/>
    <w:uiPriority w:val="0"/>
    <w:tblPr>
      <w:tblCellMar>
        <w:top w:w="0" w:type="dxa"/>
        <w:left w:w="115" w:type="dxa"/>
        <w:bottom w:w="0" w:type="dxa"/>
        <w:right w:w="115" w:type="dxa"/>
      </w:tblCellMar>
    </w:tblPr>
  </w:style>
  <w:style w:type="table" w:customStyle="1" w:styleId="24">
    <w:name w:val="_Style 18"/>
    <w:basedOn w:val="17"/>
    <w:qFormat/>
    <w:uiPriority w:val="0"/>
    <w:tblPr>
      <w:tblCellMar>
        <w:top w:w="0" w:type="dxa"/>
        <w:left w:w="115" w:type="dxa"/>
        <w:bottom w:w="0" w:type="dxa"/>
        <w:right w:w="115" w:type="dxa"/>
      </w:tblCellMar>
    </w:tblPr>
  </w:style>
  <w:style w:type="table" w:customStyle="1" w:styleId="25">
    <w:name w:val="_Style 19"/>
    <w:basedOn w:val="17"/>
    <w:qFormat/>
    <w:uiPriority w:val="0"/>
    <w:tblPr>
      <w:tblCellMar>
        <w:top w:w="0" w:type="dxa"/>
        <w:left w:w="115" w:type="dxa"/>
        <w:bottom w:w="0" w:type="dxa"/>
        <w:right w:w="115" w:type="dxa"/>
      </w:tblCellMar>
    </w:tblPr>
  </w:style>
  <w:style w:type="table" w:customStyle="1" w:styleId="26">
    <w:name w:val="_Style 20"/>
    <w:basedOn w:val="17"/>
    <w:qFormat/>
    <w:uiPriority w:val="0"/>
    <w:tblPr>
      <w:tblCellMar>
        <w:top w:w="0" w:type="dxa"/>
        <w:left w:w="115" w:type="dxa"/>
        <w:bottom w:w="0" w:type="dxa"/>
        <w:right w:w="115" w:type="dxa"/>
      </w:tblCellMar>
    </w:tblPr>
  </w:style>
  <w:style w:type="table" w:customStyle="1" w:styleId="27">
    <w:name w:val="_Style 21"/>
    <w:basedOn w:val="17"/>
    <w:qFormat/>
    <w:uiPriority w:val="0"/>
    <w:tblPr>
      <w:tblCellMar>
        <w:top w:w="0" w:type="dxa"/>
        <w:left w:w="115" w:type="dxa"/>
        <w:bottom w:w="0" w:type="dxa"/>
        <w:right w:w="115" w:type="dxa"/>
      </w:tblCellMar>
    </w:tblPr>
  </w:style>
  <w:style w:type="table" w:customStyle="1" w:styleId="28">
    <w:name w:val="_Style 22"/>
    <w:basedOn w:val="17"/>
    <w:qFormat/>
    <w:uiPriority w:val="0"/>
    <w:tblPr>
      <w:tblCellMar>
        <w:top w:w="0" w:type="dxa"/>
        <w:left w:w="115" w:type="dxa"/>
        <w:bottom w:w="0" w:type="dxa"/>
        <w:right w:w="115" w:type="dxa"/>
      </w:tblCellMar>
    </w:tblPr>
  </w:style>
  <w:style w:type="table" w:customStyle="1" w:styleId="29">
    <w:name w:val="_Style 23"/>
    <w:basedOn w:val="17"/>
    <w:qFormat/>
    <w:uiPriority w:val="0"/>
    <w:tblPr>
      <w:tblCellMar>
        <w:top w:w="0" w:type="dxa"/>
        <w:left w:w="115" w:type="dxa"/>
        <w:bottom w:w="0" w:type="dxa"/>
        <w:right w:w="115" w:type="dxa"/>
      </w:tblCellMar>
    </w:tblPr>
  </w:style>
  <w:style w:type="table" w:customStyle="1" w:styleId="30">
    <w:name w:val="_Style 24"/>
    <w:basedOn w:val="17"/>
    <w:qFormat/>
    <w:uiPriority w:val="0"/>
    <w:tblPr>
      <w:tblCellMar>
        <w:top w:w="0" w:type="dxa"/>
        <w:left w:w="115" w:type="dxa"/>
        <w:bottom w:w="0" w:type="dxa"/>
        <w:right w:w="115" w:type="dxa"/>
      </w:tblCellMar>
    </w:tblPr>
  </w:style>
  <w:style w:type="table" w:customStyle="1" w:styleId="31">
    <w:name w:val="_Style 25"/>
    <w:basedOn w:val="17"/>
    <w:qFormat/>
    <w:uiPriority w:val="0"/>
    <w:tblPr>
      <w:tblCellMar>
        <w:top w:w="0" w:type="dxa"/>
        <w:left w:w="115" w:type="dxa"/>
        <w:bottom w:w="0" w:type="dxa"/>
        <w:right w:w="115" w:type="dxa"/>
      </w:tblCellMar>
    </w:tblPr>
  </w:style>
  <w:style w:type="table" w:customStyle="1" w:styleId="32">
    <w:name w:val="_Style 26"/>
    <w:basedOn w:val="17"/>
    <w:qFormat/>
    <w:uiPriority w:val="0"/>
    <w:tblPr>
      <w:tblCellMar>
        <w:top w:w="0" w:type="dxa"/>
        <w:left w:w="115" w:type="dxa"/>
        <w:bottom w:w="0" w:type="dxa"/>
        <w:right w:w="115" w:type="dxa"/>
      </w:tblCellMar>
    </w:tblPr>
  </w:style>
  <w:style w:type="table" w:customStyle="1" w:styleId="33">
    <w:name w:val="_Style 27"/>
    <w:basedOn w:val="17"/>
    <w:qFormat/>
    <w:uiPriority w:val="0"/>
    <w:tblPr>
      <w:tblCellMar>
        <w:top w:w="0" w:type="dxa"/>
        <w:left w:w="115" w:type="dxa"/>
        <w:bottom w:w="0" w:type="dxa"/>
        <w:right w:w="115" w:type="dxa"/>
      </w:tblCellMar>
    </w:tblPr>
  </w:style>
  <w:style w:type="table" w:customStyle="1" w:styleId="34">
    <w:name w:val="_Style 28"/>
    <w:basedOn w:val="17"/>
    <w:qFormat/>
    <w:uiPriority w:val="0"/>
    <w:tblPr>
      <w:tblCellMar>
        <w:top w:w="0" w:type="dxa"/>
        <w:left w:w="115" w:type="dxa"/>
        <w:bottom w:w="0" w:type="dxa"/>
        <w:right w:w="115" w:type="dxa"/>
      </w:tblCellMar>
    </w:tblPr>
  </w:style>
  <w:style w:type="table" w:customStyle="1" w:styleId="35">
    <w:name w:val="_Style 29"/>
    <w:basedOn w:val="17"/>
    <w:qFormat/>
    <w:uiPriority w:val="0"/>
    <w:tblPr>
      <w:tblCellMar>
        <w:top w:w="0" w:type="dxa"/>
        <w:left w:w="115" w:type="dxa"/>
        <w:bottom w:w="0" w:type="dxa"/>
        <w:right w:w="115" w:type="dxa"/>
      </w:tblCellMar>
    </w:tblPr>
  </w:style>
  <w:style w:type="table" w:customStyle="1" w:styleId="36">
    <w:name w:val="_Style 30"/>
    <w:basedOn w:val="17"/>
    <w:qFormat/>
    <w:uiPriority w:val="0"/>
    <w:tblPr>
      <w:tblCellMar>
        <w:top w:w="0" w:type="dxa"/>
        <w:left w:w="115" w:type="dxa"/>
        <w:bottom w:w="0" w:type="dxa"/>
        <w:right w:w="115" w:type="dxa"/>
      </w:tblCellMar>
    </w:tblPr>
  </w:style>
  <w:style w:type="table" w:customStyle="1" w:styleId="37">
    <w:name w:val="_Style 31"/>
    <w:basedOn w:val="17"/>
    <w:qFormat/>
    <w:uiPriority w:val="0"/>
    <w:tblPr>
      <w:tblCellMar>
        <w:top w:w="0" w:type="dxa"/>
        <w:left w:w="115" w:type="dxa"/>
        <w:bottom w:w="0" w:type="dxa"/>
        <w:right w:w="115" w:type="dxa"/>
      </w:tblCellMar>
    </w:tblPr>
  </w:style>
  <w:style w:type="table" w:customStyle="1" w:styleId="38">
    <w:name w:val="_Style 32"/>
    <w:basedOn w:val="17"/>
    <w:qFormat/>
    <w:uiPriority w:val="0"/>
    <w:tblPr>
      <w:tblCellMar>
        <w:top w:w="0" w:type="dxa"/>
        <w:left w:w="115" w:type="dxa"/>
        <w:bottom w:w="0" w:type="dxa"/>
        <w:right w:w="115" w:type="dxa"/>
      </w:tblCellMar>
    </w:tblPr>
  </w:style>
  <w:style w:type="table" w:customStyle="1" w:styleId="39">
    <w:name w:val="_Style 33"/>
    <w:basedOn w:val="17"/>
    <w:qFormat/>
    <w:uiPriority w:val="0"/>
    <w:tblPr>
      <w:tblCellMar>
        <w:top w:w="0" w:type="dxa"/>
        <w:left w:w="115" w:type="dxa"/>
        <w:bottom w:w="0" w:type="dxa"/>
        <w:right w:w="115" w:type="dxa"/>
      </w:tblCellMar>
    </w:tblPr>
  </w:style>
  <w:style w:type="table" w:customStyle="1" w:styleId="40">
    <w:name w:val="_Style 34"/>
    <w:basedOn w:val="17"/>
    <w:qFormat/>
    <w:uiPriority w:val="0"/>
    <w:tblPr>
      <w:tblCellMar>
        <w:top w:w="0" w:type="dxa"/>
        <w:left w:w="115" w:type="dxa"/>
        <w:bottom w:w="0" w:type="dxa"/>
        <w:right w:w="115" w:type="dxa"/>
      </w:tblCellMar>
    </w:tblPr>
  </w:style>
  <w:style w:type="table" w:customStyle="1" w:styleId="41">
    <w:name w:val="_Style 35"/>
    <w:basedOn w:val="17"/>
    <w:qFormat/>
    <w:uiPriority w:val="0"/>
    <w:tblPr>
      <w:tblCellMar>
        <w:top w:w="0" w:type="dxa"/>
        <w:left w:w="115" w:type="dxa"/>
        <w:bottom w:w="0" w:type="dxa"/>
        <w:right w:w="115" w:type="dxa"/>
      </w:tblCellMar>
    </w:tblPr>
  </w:style>
  <w:style w:type="table" w:customStyle="1" w:styleId="42">
    <w:name w:val="_Style 36"/>
    <w:basedOn w:val="17"/>
    <w:qFormat/>
    <w:uiPriority w:val="0"/>
    <w:tblPr>
      <w:tblCellMar>
        <w:top w:w="0" w:type="dxa"/>
        <w:left w:w="115" w:type="dxa"/>
        <w:bottom w:w="0" w:type="dxa"/>
        <w:right w:w="115" w:type="dxa"/>
      </w:tblCellMar>
    </w:tblPr>
  </w:style>
  <w:style w:type="table" w:customStyle="1" w:styleId="43">
    <w:name w:val="_Style 37"/>
    <w:basedOn w:val="17"/>
    <w:qFormat/>
    <w:uiPriority w:val="0"/>
    <w:tblPr>
      <w:tblCellMar>
        <w:top w:w="0" w:type="dxa"/>
        <w:left w:w="115" w:type="dxa"/>
        <w:bottom w:w="0" w:type="dxa"/>
        <w:right w:w="115" w:type="dxa"/>
      </w:tblCellMar>
    </w:tblPr>
  </w:style>
  <w:style w:type="paragraph" w:customStyle="1" w:styleId="44">
    <w:name w:val="font-claude-response-body"/>
    <w:basedOn w:val="1"/>
    <w:qFormat/>
    <w:uiPriority w:val="0"/>
    <w:pPr>
      <w:spacing w:before="100" w:beforeAutospacing="1" w:after="100" w:afterAutospacing="1"/>
    </w:pPr>
    <w:rPr>
      <w:rFonts w:ascii="Times New Roman" w:hAnsi="Times New Roman" w:eastAsia="Times New Roman" w:cs="Times New Roman"/>
      <w:sz w:val="24"/>
      <w:szCs w:val="24"/>
      <w:lang w:val="en-US" w:eastAsia="en-US"/>
    </w:rPr>
  </w:style>
  <w:style w:type="paragraph" w:styleId="45">
    <w:name w:val="List Paragraph"/>
    <w:basedOn w:val="1"/>
    <w:qFormat/>
    <w:uiPriority w:val="99"/>
    <w:pPr>
      <w:ind w:left="720"/>
      <w:contextualSpacing/>
    </w:pPr>
  </w:style>
  <w:style w:type="paragraph" w:customStyle="1" w:styleId="46">
    <w:name w:val="artifact-docx-preview_heading3"/>
    <w:basedOn w:val="1"/>
    <w:qFormat/>
    <w:uiPriority w:val="0"/>
    <w:pPr>
      <w:spacing w:before="100" w:beforeAutospacing="1" w:after="100" w:afterAutospacing="1"/>
    </w:pPr>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29D1BDA2-EDE1-4FCF-9BFE-7B26A0969DBD}">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1035</Words>
  <Characters>7437</Characters>
  <Lines>60</Lines>
  <Paragraphs>16</Paragraphs>
  <TotalTime>42</TotalTime>
  <ScaleCrop>false</ScaleCrop>
  <LinksUpToDate>false</LinksUpToDate>
  <CharactersWithSpaces>8342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2026-07-31T08:54:00Z</dcterms:created>
  <dc:creator>Herin Kevin</dc:creator>
  <cp:lastModifiedBy>Natukula Goutham</cp:lastModifiedBy>
  <dcterms:modified xsi:type="dcterms:W3CDTF">2026-08-02T15:59:51Z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9CFD33FD39C842FB8E029A056EB045D7_13</vt:lpwstr>
  </property>
  <property fmtid="{D5CDD505-2E9C-101B-9397-08002B2CF9AE}" pid="4" name="KSOTemplateDocerSaveRecord">
    <vt:lpwstr>eyJoZGlkIjoiNTIwNTg2ZWI0MjAzYzY1YWY5ZThiOGU2MWQ3ZjNhNTEiLCJ1c2VySWQiOiI1Njc0OTM4NTEzMDcifQ==</vt:lpwstr>
  </property>
  <property fmtid="{D5CDD505-2E9C-101B-9397-08002B2CF9AE}" pid="5" name="_DocHome">
    <vt:i4>-107143963</vt:i4>
  </property>
</Properties>
</file>