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35396" w:lineRule="auto"/>
        <w:rPr>
          <w:rFonts w:ascii="Arial" w:cs="Arial" w:eastAsia="Arial" w:hAnsi="Arial"/>
          <w:color w:val="2f5496"/>
          <w:sz w:val="52"/>
          <w:szCs w:val="5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1844993</wp:posOffset>
                </wp:positionV>
                <wp:extent cx="2868295" cy="2421905"/>
                <wp:effectExtent b="0" l="0" r="0" t="0"/>
                <wp:wrapSquare wrapText="bothSides" distB="0" distT="0" distL="114300" distR="114300"/>
                <wp:docPr id="10" name=""/>
                <a:graphic>
                  <a:graphicData uri="http://schemas.microsoft.com/office/word/2010/wordprocessingShape">
                    <wps:wsp>
                      <wps:cNvSpPr/>
                      <wps:cNvPr id="2" name="Shape 2"/>
                      <wps:spPr>
                        <a:xfrm>
                          <a:off x="3916980" y="2573100"/>
                          <a:ext cx="2858040" cy="241380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64"/>
                                <w:vertAlign w:val="baseline"/>
                              </w:rPr>
                              <w:t xml:space="preserve">DATA ETHICS ASSIGNMENT</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Part 2</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44546a"/>
                                <w:sz w:val="3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4546a"/>
                                <w:sz w:val="32"/>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Saravana Alagar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1844993</wp:posOffset>
                </wp:positionV>
                <wp:extent cx="2868295" cy="2421905"/>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868295" cy="24219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Heading1"/>
        <w:rPr>
          <w:rFonts w:ascii="Arial" w:cs="Arial" w:eastAsia="Arial" w:hAnsi="Arial"/>
          <w:sz w:val="52"/>
          <w:szCs w:val="52"/>
        </w:rPr>
      </w:pPr>
      <w:r w:rsidDel="00000000" w:rsidR="00000000" w:rsidRPr="00000000">
        <w:rPr>
          <w:rFonts w:ascii="Arial" w:cs="Arial" w:eastAsia="Arial" w:hAnsi="Arial"/>
          <w:sz w:val="52"/>
          <w:szCs w:val="52"/>
          <w:rtl w:val="0"/>
        </w:rPr>
        <w:t xml:space="preserve">Strategy to Anonyize the data</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Assignment Part II Tasks: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Classification: </w:t>
      </w:r>
    </w:p>
    <w:p w:rsidR="00000000" w:rsidDel="00000000" w:rsidP="00000000" w:rsidRDefault="00000000" w:rsidRPr="00000000" w14:paraId="0000000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classify sensitive information within the dataset, such as personally identifiable information (PII) including names, addresses, phone numbers, email addresses, and credit card numbers. Data Minimization: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Identifiable Information (PII):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Full Name: This contains personal names and should be considered PII.</w:t>
      </w:r>
    </w:p>
    <w:p w:rsidR="00000000" w:rsidDel="00000000" w:rsidP="00000000" w:rsidRDefault="00000000" w:rsidRPr="00000000" w14:paraId="0000000B">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Address: Contains personal address information and is considered PII.</w:t>
      </w:r>
    </w:p>
    <w:p w:rsidR="00000000" w:rsidDel="00000000" w:rsidP="00000000" w:rsidRDefault="00000000" w:rsidRPr="00000000" w14:paraId="0000000C">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Email: Contains personal email addresses and is considered PII.</w:t>
      </w:r>
    </w:p>
    <w:p w:rsidR="00000000" w:rsidDel="00000000" w:rsidP="00000000" w:rsidRDefault="00000000" w:rsidRPr="00000000" w14:paraId="0000000D">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Phone Number: Contains personal phone numbers and is considered PII.</w:t>
      </w:r>
    </w:p>
    <w:p w:rsidR="00000000" w:rsidDel="00000000" w:rsidP="00000000" w:rsidRDefault="00000000" w:rsidRPr="00000000" w14:paraId="0000000E">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Date of Birth: Contains personal birth dates and is considered PII.</w:t>
      </w:r>
    </w:p>
    <w:p w:rsidR="00000000" w:rsidDel="00000000" w:rsidP="00000000" w:rsidRDefault="00000000" w:rsidRPr="00000000" w14:paraId="0000000F">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Number: This is sensitive financial information and is considered highly sensitive PII.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Non-PII Columns: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This column likely contains a unique identifier for each order and is not sensitive PII.</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Depending on its content, this column might be sensitive if it contains sensitive membership or account IDs. Further evaluation is needed to classify it.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 This column typically contains product identifiers and is not considered sensitive PII.</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Date: This is the timestamp of the order creation and is not considered sensitive PII.</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Description: Contains product information and is not sensitive PII.</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History: Depending on its content, this column might be sensitive if it reveals personal purchase information. Further evaluation is needed to classify it.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Value: This column contains the monetary value of the order and is not considered sensitive PII.</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Method: Depending on its content, this column might be sensitive if it contains sensitive payment information like bank details. Further evaluation is needed to classify it.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Address: While this can contain addresses, it might also be the same as the Customer Address column. Further evaluation is needed to classify it.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Status: This column likely contains the status of each order and is not sensitive PII.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which sensitive attributes can be removed or stored separately with limited access, ensuring that only authorized personnel can access this information.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Number: Credit card numbers are highly sensitive and subject to strict security regulations. Consider removing this information from the main dataset and storing it separately in a secure, encrypted database accessible only to authorized personnel involved in payment processing.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Email: Email addresses contain personal information and are often used for communication and marketing purposes. Store customer email addresses in a separate encrypted database accessible only to authorized marketing and customer support personnel.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Phone Number: Phone numbers are also personal information that should be handled with care. Store phone numbers separately in an encrypted database accessible only to authorized personnel handling customer support or delivery.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Date of Birth: Date of birth is personal information that can be used for age verification or targeted marketing. Store this information separately in an encrypted database with access restricted to authorized personnel, such as customer support or age verification teams.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Address: Customer addresses contain personal information and are crucial for order fulfillment. While you may need access to delivery addresses for shipping purposes, consider encrypting or pseudonymizing this information in the main dataset and providing limited access to authorized delivery personnel.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Membership Level: Membership level can reveal customer loyalty and purchasing behavior. If this information is not necessary for general analysis, store it separately with limited access to authorized personnel responsible for loyalty programs or customer segmentation.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Method: Depending on its content, this attribute might contain sensitive payment information. Avoid storing specific payment details in the main dataset and consider using tokenization or reference IDs instead. Store the actual payment details in a secure, separate system accessible only to authorized payment processing personnel.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Purchase History: Purchase history can provide valuable insights but may also contain sensitive details. Consider aggregating purchase history data for analysis and storing individual-level details in a separate database with restricted access to authorized personnel, such as marketing or customer support.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Masking:</w:t>
      </w:r>
    </w:p>
    <w:p w:rsidR="00000000" w:rsidDel="00000000" w:rsidP="00000000" w:rsidRDefault="00000000" w:rsidRPr="00000000" w14:paraId="0000003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attributes that can be masked or anonymized to protect customer identities while still preserving the integrity of the dataset.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Masking or anonymizing certain attributes can help protect customer identities while preserving the integrity of the dataset. The goal is to replace sensitive information with pseudonyms or generalized values that maintain the dataset's utility for analysis without revealing individual identities. Here are some attributes that can be masked or anonymized: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Full Name: Instead of using actual names, you can replace customer names with pseudonyms or random identifiers. For example, "John Doe" can be replaced with "Customer A" or a unique alphanumeric ID.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Email: Anonymize email addresses by using a consistent format such as "user123@example.com" or replacing the domain part with a generic domain, e.g., "@example.com".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Phone Number: Mask phone numbers by replacing digits with placeholders or using a consistent format such as "xxx-xxx-xxxx".</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Number: Implement tokenization or replace credit card numbers with randomly generated tokens. Store the actual credit card details in a separate secure system.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Date of Birth: Anonymize dates of birth by using an age range or grouping customers into age brackets (e.g., 20-30, 31-40, etc.).</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Address: Mask addresses by using general regions or replacing specific details with generic terms (e.g., "City A", "State 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Membership Level: Instead of using specific membership levels, you can use labels like "Gold," "Silver," "Bronze," or simply numerical codes like "Level 1," "Level 2," etc.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Method: Use generic labels like "Credit Card," "Debit Card," "PayPal," etc., instead of specific payment details.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Purchase History: Aggregate or summarize purchase history at a higher level, such as total purchases per customer or average purchase value, rather than keeping individual transaction details.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Status: Instead of specific order statuses, you can use general labels like "Processing," "Shipped," "Delivered," etc.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Non-Sensitive Attribute Identification:</w:t>
      </w:r>
    </w:p>
    <w:p w:rsidR="00000000" w:rsidDel="00000000" w:rsidP="00000000" w:rsidRDefault="00000000" w:rsidRPr="00000000" w14:paraId="0000004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attributes within the dataset that are not considered sensitive but still provide valuable insights for analysis or machine learning purposes.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attributes in the dataset that are not considered sensitive but still provide valuable insights for analysis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 Product identifiers can be crucial for understanding product performance, popularity, and demand. Analyzing SKU data can help identify best-selling items and optimize inventory management.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Date: The timestamp of each order can be used for time-series analysis, which helps identify trends, seasonal patterns, and peak sales periods. It can also assist in analyzing customer behavior over time.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Gender: Analyzing gender data can provide insights into product preferences and allow for targeted marketing strategies based on gender-specific interests.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Membership Level: Membership level information can be used to understand the loyalty of customers and identify high-value customers. It is valuable for segmentation and personalized marketing efforts.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Value: The monetary value of each order is essential for calculating revenue, profit margins, and customer lifetime value. It helps in understanding customer spending patterns.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Status: Analyzing order status can help optimize the fulfillment process and identify any bottlenecks in the delivery pipeline.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Method: Payment method data can provide insights into customer preferences for payment options and help improve checkout processes.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Address: Geographic information can be valuable for understanding regional customer preferences, targeting specific locations for marketing, and optimizing delivery logistics.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Purchase History: Analyzing historical purchase data helps identify repeat customers, frequency of purchases, and product preferences over time.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Description: This attribute allows for text-based analysis and sentiment analysis to understand customer feedback and reviews, which can inform product improvements.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potential uses of non-sensitive attributes in improving customer experience, enhancing operational efficiency, or generating business intelligence.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potential uses of non-sensitive attributes: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Segmentation: Analyzing non-sensitive attributes like purchase history, Member's membership level, product preferences, and demographics (Member's Address) can help segment customers into different groups based on their behaviors and characteristics. This segmentation enables personalized marketing strategies, targeted promotions, and tailored product recommendations, ultimately enhancing the overall customer experience.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 Systems: Utilizing non-sensitive attributes, such as Member's purchase history and product preferences, can power recommendation engines. These systems can suggest relevant products or services to customers, leading to increased customer satisfaction and cross-selling opportunities.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Management: Analyzing SKU data, order value and Member's purchase history can optimize inventory levels. By understanding product demand and sales patterns, businesses can avoid reduce excess inventory, and improve operational efficiency.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Churn Prediction: Analyzing customer attributes like order frequency, membership level, Order Value, Frequency, Recency and CLV can help predict churn risk. Early identification of potentially disengaged customers allows businesses to take proactive measures to retain them, leading to better customer experience and increased customer loyalty.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Journey Analysis: The Created Date and Order Status attributes enable businesses to track the customer journey from order placement to delivery. By analyzing this information, companies can identify potential bottlenecks and improve the delivery process, thereby enhancing customer satisfaction.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Lifetime Value (CLV): Non-sensitive attributes like Member's purchase history, Order Value, and membership level contribute to calculating CLV. Understanding CLV helps businesses identify their most valuable customers and tailor loyalty programs accordingly.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Non-Personal Attribute Identification: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attributes that do not contain personally identifiable information and are not sensitive in nature.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such attributes: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 Product identifiers that represent specific items in an inventory.</w:t>
      </w:r>
    </w:p>
    <w:p w:rsidR="00000000" w:rsidDel="00000000" w:rsidP="00000000" w:rsidRDefault="00000000" w:rsidRPr="00000000" w14:paraId="0000007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Date: The timestamp of each order or record creation.</w:t>
      </w:r>
    </w:p>
    <w:p w:rsidR="00000000" w:rsidDel="00000000" w:rsidP="00000000" w:rsidRDefault="00000000" w:rsidRPr="00000000" w14:paraId="0000007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Description: A description of the products or services purchased.</w:t>
      </w:r>
    </w:p>
    <w:p w:rsidR="00000000" w:rsidDel="00000000" w:rsidP="00000000" w:rsidRDefault="00000000" w:rsidRPr="00000000" w14:paraId="0000007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Status: The status of each order (e.g., processing, shipped, delivered).</w:t>
      </w:r>
    </w:p>
    <w:p w:rsidR="00000000" w:rsidDel="00000000" w:rsidP="00000000" w:rsidRDefault="00000000" w:rsidRPr="00000000" w14:paraId="0000007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Membership Level: A general category representing the level of membership or loyalty.</w:t>
      </w:r>
    </w:p>
    <w:p w:rsidR="00000000" w:rsidDel="00000000" w:rsidP="00000000" w:rsidRDefault="00000000" w:rsidRPr="00000000" w14:paraId="0000007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Value: The monetary value of each order without personal customer details.</w:t>
      </w:r>
    </w:p>
    <w:p w:rsidR="00000000" w:rsidDel="00000000" w:rsidP="00000000" w:rsidRDefault="00000000" w:rsidRPr="00000000" w14:paraId="0000007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Method: The method used for payment (e.g., credit card, debit card, PayPal) without specific payment details.</w:t>
      </w:r>
    </w:p>
    <w:p w:rsidR="00000000" w:rsidDel="00000000" w:rsidP="00000000" w:rsidRDefault="00000000" w:rsidRPr="00000000" w14:paraId="0000007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Gender: A categorical attribute representing the gender of customers without identifying individual identities.</w:t>
      </w:r>
    </w:p>
    <w:p w:rsidR="00000000" w:rsidDel="00000000" w:rsidP="00000000" w:rsidRDefault="00000000" w:rsidRPr="00000000" w14:paraId="0000008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Purchase History: Aggregated data about customer past purchases without specific details.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potential benefits of leveraging non-personal attributes for data analysis, market research, or statistical modeling.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potential benefits: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Insights: Analyzing non-personal attributes, such as Member’s purchase history, product preferences and Member’s Address can provide valuable customer insights. Businesses can better understand customer behavior, preferences, and needs, allowing for improved customer segmentation and targeted marketing strategies.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Research: By analyzing product descriptions, SKU data, and purchase history, businesses can gain valuable information about market trends and customer preferences.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Data-Driven Decision Making: By examining operational metrics like order status and payment methods, businesses can optimize processes, reduce costs, and enhance efficiency.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Forecasting and Predictive Modeling: Analyzing time-series data like created date and order can help businesses predict future trends, sales patterns, and demand fluctuations.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Segmentation: Non-personal attributes facilitate customer segmentation based on purchase behavior product preferences and membership level. This segmentation enables targeted marketing campaigns and personalized recommendations, leading to improved customer satisfaction and loyalty.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Performance Optimization: Analyzing non-personal attributes like SKU data, order value and inventory levels can help optimize business performance. By identifying top-performing products and monitoring inventory levels, businesses can enhance sales and reduce operational costs.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Basket Analysis: Analyzing non-personal attributes, such as product descriptions and purchase history, can help identify product associations and conduct market basket analysis. This information can be used for cross-selling and optimizing product placement.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 Analysis: Non-personal attributes can be used for competitive analysis to compare product performance, pricing, and customer preferences against competitors in the market.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Anonymization: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concept of data anonymization and its importance in preserving privacy while allowing for data analysis.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key concepts and techniques related to data anonymization: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Pseudonymization: Pseudonymization involves replacing or encrypting personal identifiers with pseudonyms or random tokens. This process ensures that the data can still be used for analysis while protecting the actual identities of individuals.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Aggregating data involves grouping data into larger units, such as age ranges, geographic regions, or summarized categories. This technique helps to reduce the level of detail in the data, making it less likely to reveal individual identities.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Masking: Data masking involves obfuscating or redacting sensitive information in a way that makes it unreadable or unusable for unauthorized individuals. For example, masking credit card numbers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Generalization: Generalization involves replacing specific values with broader categories. For example, replacing exact ages with age groups (e.g., 20-30, 31-40) or exact dates of birth with birth years.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K-Anonymity: K-anonymity is a technique where the data is modified in such a way that each record is indistinguishable from at least "k" other records. This ensures that individuals cannot be singled out based on their attributes.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Differential Privacy: Differential privacy is a more advanced concept that focuses on adding noise to the data to protect individual privacy while still maintaining the accuracy of aggregate results. It provides a mathematical framework for quantifying privacy guarantees.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Data Anonymization: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Protection: Data anonymization helps protect the privacy of individuals by ensuring that their personal information cannot be linked back to them. This is crucial for compliance with data protection regulations such as GDPR or HIPAA.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Sharing and Collaboration: Anonymized data can be shared more freely with external parties, researchers, or partners for collaborative projects without violating privacy concerns.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Data Use: Anonymization is essential for using data ethically, especially when dealing with sensitive information. It demonstrates a commitment to protecting the rights and privacy of data subjects.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and Analysis: Data anonymization allows organizations to perform data analysis, research, and statistical modeling while respecting privacy. It enables them to draw meaningful insights and make data-driven decisions without compromising confidentiality.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Mitigation: Anonymizing data minimizes the risk of data breaches and identity theft. Even if the anonymized data is exposed, it does not reveal sensitive information about individuals.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 anonymization techniques that can be applied to the dataset, such as generalization, suppression, or randomization.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anonymization techniques that can be applied to the dataset: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Generalization: Generalization involves replacing specific values with broader categories to reduce granularity. For example:</w:t>
      </w:r>
    </w:p>
    <w:p w:rsidR="00000000" w:rsidDel="00000000" w:rsidP="00000000" w:rsidRDefault="00000000" w:rsidRPr="00000000" w14:paraId="000000B9">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exact ages with age groups (e.g., 20-30, 31-40, etc.).</w:t>
      </w:r>
    </w:p>
    <w:p w:rsidR="00000000" w:rsidDel="00000000" w:rsidP="00000000" w:rsidRDefault="00000000" w:rsidRPr="00000000" w14:paraId="000000B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exact dates of birth with birth years.</w:t>
      </w:r>
    </w:p>
    <w:p w:rsidR="00000000" w:rsidDel="00000000" w:rsidP="00000000" w:rsidRDefault="00000000" w:rsidRPr="00000000" w14:paraId="000000BB">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Generalize geographic locations to larger regions (e.g., city to state or country).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Suppression/Redaction: Suppression involves removing or redacting sensitive information entirely from the dataset. For example:</w:t>
      </w:r>
    </w:p>
    <w:p w:rsidR="00000000" w:rsidDel="00000000" w:rsidP="00000000" w:rsidRDefault="00000000" w:rsidRPr="00000000" w14:paraId="000000BE">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"Credit Card Number" column entirely from the dataset.</w:t>
      </w:r>
    </w:p>
    <w:p w:rsidR="00000000" w:rsidDel="00000000" w:rsidP="00000000" w:rsidRDefault="00000000" w:rsidRPr="00000000" w14:paraId="000000BF">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Redact or mask specific personal identifiers like "Customer Full Name" and "Customer Email."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Randomization: Randomization involves adding noise or random values to the data to protect individual identities. For example:</w:t>
      </w:r>
    </w:p>
    <w:p w:rsidR="00000000" w:rsidDel="00000000" w:rsidP="00000000" w:rsidRDefault="00000000" w:rsidRPr="00000000" w14:paraId="000000C2">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shuffle or scramble certain non-identifying attributes to obfuscate individual records.</w:t>
      </w:r>
    </w:p>
    <w:p w:rsidR="00000000" w:rsidDel="00000000" w:rsidP="00000000" w:rsidRDefault="00000000" w:rsidRPr="00000000" w14:paraId="000000C3">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random perturbations to numerical values to provide statistical privacy guarantees (e.g., differential privacy).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Pseudonymization: Pseudonymization replaces personal identifiers with pseudonyms or random tokens, ensuring the data can still be used for analysis while protecting the actual identities. For example:</w:t>
      </w:r>
    </w:p>
    <w:p w:rsidR="00000000" w:rsidDel="00000000" w:rsidP="00000000" w:rsidRDefault="00000000" w:rsidRPr="00000000" w14:paraId="000000C6">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customer names with unique alphanumeric IDs.</w:t>
      </w:r>
    </w:p>
    <w:p w:rsidR="00000000" w:rsidDel="00000000" w:rsidP="00000000" w:rsidRDefault="00000000" w:rsidRPr="00000000" w14:paraId="000000C7">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pseudonyms for sensitive attributes like "Credit Card Number" or "Customer Email."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Aggregating data involves grouping records into larger units to reduce the level of detail. For example:</w:t>
      </w:r>
    </w:p>
    <w:p w:rsidR="00000000" w:rsidDel="00000000" w:rsidP="00000000" w:rsidRDefault="00000000" w:rsidRPr="00000000" w14:paraId="000000C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sales data by month or quarter instead of individual days.</w:t>
      </w:r>
    </w:p>
    <w:p w:rsidR="00000000" w:rsidDel="00000000" w:rsidP="00000000" w:rsidRDefault="00000000" w:rsidRPr="00000000" w14:paraId="000000CB">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customer purchase history by total spend rather than listing individual transactions.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K-Anonymity: K-anonymity ensures that each record in the dataset is indistinguishable from at least "k" other records. This makes it harder to identify individuals based on their attributes. For example:</w:t>
      </w:r>
    </w:p>
    <w:p w:rsidR="00000000" w:rsidDel="00000000" w:rsidP="00000000" w:rsidRDefault="00000000" w:rsidRPr="00000000" w14:paraId="000000CE">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together records with similar attributes until each group contains at least "k" records.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Differential Privacy: Differential privacy adds controlled noise to the data to provide a strong privacy guarantee while still allowing for meaningful analysis. This technique is particularly relevant in scenarios where individual records are highly sensitive. Implementing differential privacy requires a solid understanding of the mathematical framework and privacy guarantees.</w:t>
      </w:r>
    </w:p>
    <w:p w:rsidR="00000000" w:rsidDel="00000000" w:rsidP="00000000" w:rsidRDefault="00000000" w:rsidRPr="00000000" w14:paraId="000000D1">
      <w:pPr>
        <w:spacing w:after="160" w:before="0" w:lineRule="auto"/>
        <w:rPr>
          <w:rFonts w:ascii="Arial" w:cs="Arial" w:eastAsia="Arial" w:hAnsi="Arial"/>
        </w:rPr>
      </w:pPr>
      <w:r w:rsidDel="00000000" w:rsidR="00000000" w:rsidRPr="00000000">
        <w:rPr>
          <w:rtl w:val="0"/>
        </w:rPr>
      </w:r>
    </w:p>
    <w:sectPr>
      <w:pgSz w:h="15840" w:w="12240" w:orient="portrait"/>
      <w:pgMar w:bottom="1080" w:top="72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F85B14"/>
    <w:pPr>
      <w:keepNext w:val="1"/>
      <w:keepLines w:val="1"/>
      <w:spacing w:after="0" w:before="240"/>
      <w:outlineLvl w:val="0"/>
    </w:pPr>
    <w:rPr>
      <w:rFonts w:ascii="Calibri Light" w:cs="" w:eastAsia="" w:hAnsi="Calibri Light"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F85B14"/>
    <w:rPr>
      <w:rFonts w:ascii="Calibri Light" w:cs="" w:eastAsia="" w:hAnsi="Calibri Light" w:asciiTheme="majorHAnsi" w:cstheme="majorBidi" w:eastAsiaTheme="majorEastAsia" w:hAnsiTheme="majorHAnsi"/>
      <w:color w:val="2f5496" w:themeColor="accent1" w:themeShade="0000BF"/>
      <w:sz w:val="32"/>
      <w:szCs w:val="32"/>
    </w:rPr>
  </w:style>
  <w:style w:type="character" w:styleId="NoSpacingChar" w:customStyle="1">
    <w:name w:val="No Spacing Char"/>
    <w:basedOn w:val="DefaultParagraphFont"/>
    <w:link w:val="NoSpacing"/>
    <w:uiPriority w:val="1"/>
    <w:qFormat w:val="1"/>
    <w:rsid w:val="004B3F18"/>
    <w:rPr>
      <w:rFonts w:eastAsia="" w:eastAsiaTheme="minorEastAsia"/>
    </w:rPr>
  </w:style>
  <w:style w:type="character" w:styleId="InternetLink">
    <w:name w:val="Hyperlink"/>
    <w:basedOn w:val="DefaultParagraphFont"/>
    <w:uiPriority w:val="99"/>
    <w:unhideWhenUsed w:val="1"/>
    <w:rsid w:val="004B3F18"/>
    <w:rPr>
      <w:color w:val="0563c1" w:themeColor="hyperlink"/>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F85B14"/>
    <w:pPr>
      <w:spacing w:after="160" w:before="0"/>
      <w:ind w:left="720" w:hanging="0"/>
      <w:contextualSpacing w:val="1"/>
    </w:pPr>
    <w:rPr/>
  </w:style>
  <w:style w:type="paragraph" w:styleId="NoSpacing">
    <w:name w:val="No Spacing"/>
    <w:link w:val="NoSpacingChar"/>
    <w:uiPriority w:val="1"/>
    <w:qFormat w:val="1"/>
    <w:rsid w:val="004B3F18"/>
    <w:pPr>
      <w:widowControl w:val="1"/>
      <w:bidi w:val="0"/>
      <w:spacing w:after="0" w:before="0" w:line="240" w:lineRule="auto"/>
      <w:jc w:val="left"/>
    </w:pPr>
    <w:rPr>
      <w:rFonts w:ascii="Calibri" w:cs="" w:eastAsia="" w:hAnsi="Calibri" w:eastAsiaTheme="minorEastAsia"/>
      <w:color w:val="auto"/>
      <w:kern w:val="0"/>
      <w:sz w:val="22"/>
      <w:szCs w:val="22"/>
      <w:lang w:bidi="ar-SA" w:eastAsia="en-US" w:val="en-US"/>
    </w:rPr>
  </w:style>
  <w:style w:type="paragraph" w:styleId="TOCHeading">
    <w:name w:val="TOC Heading"/>
    <w:basedOn w:val="Heading1"/>
    <w:next w:val="Normal"/>
    <w:uiPriority w:val="39"/>
    <w:unhideWhenUsed w:val="1"/>
    <w:qFormat w:val="1"/>
    <w:rsid w:val="004B3F18"/>
    <w:pPr/>
    <w:rPr/>
  </w:style>
  <w:style w:type="paragraph" w:styleId="Contents1">
    <w:name w:val="TOC 1"/>
    <w:basedOn w:val="Normal"/>
    <w:next w:val="Normal"/>
    <w:autoRedefine w:val="1"/>
    <w:uiPriority w:val="39"/>
    <w:unhideWhenUsed w:val="1"/>
    <w:rsid w:val="004B3F18"/>
    <w:pPr>
      <w:spacing w:after="100" w:before="0"/>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0v2cfEVNOWP78Aoc40KHdabAA==">CgMxLjA4AHIhMXhFY0lWa0h0NDhNaXRSRDBUeDZJMEVXMDNxQTgwaWNK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2023-08-06T07:07:00Z</dcterms:created>
  <dc:creator>S.A, Ezhirko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ff6dbec8-95a8-4638-9f5f-bd076536645c_ActionId">
    <vt:lpwstr>8849d166-c787-4bff-9e03-1412c2d8371b</vt:lpwstr>
  </property>
  <property fmtid="{D5CDD505-2E9C-101B-9397-08002B2CF9AE}" pid="7" name="MSIP_Label_ff6dbec8-95a8-4638-9f5f-bd076536645c_ContentBits">
    <vt:lpwstr>0</vt:lpwstr>
  </property>
  <property fmtid="{D5CDD505-2E9C-101B-9397-08002B2CF9AE}" pid="8" name="MSIP_Label_ff6dbec8-95a8-4638-9f5f-bd076536645c_Enabled">
    <vt:lpwstr>true</vt:lpwstr>
  </property>
  <property fmtid="{D5CDD505-2E9C-101B-9397-08002B2CF9AE}" pid="9" name="MSIP_Label_ff6dbec8-95a8-4638-9f5f-bd076536645c_Method">
    <vt:lpwstr>Standard</vt:lpwstr>
  </property>
  <property fmtid="{D5CDD505-2E9C-101B-9397-08002B2CF9AE}" pid="10" name="MSIP_Label_ff6dbec8-95a8-4638-9f5f-bd076536645c_Name">
    <vt:lpwstr>Restricted - Default</vt:lpwstr>
  </property>
  <property fmtid="{D5CDD505-2E9C-101B-9397-08002B2CF9AE}" pid="11" name="MSIP_Label_ff6dbec8-95a8-4638-9f5f-bd076536645c_SetDate">
    <vt:lpwstr>2023-08-06T10:14:27Z</vt:lpwstr>
  </property>
  <property fmtid="{D5CDD505-2E9C-101B-9397-08002B2CF9AE}" pid="12" name="MSIP_Label_ff6dbec8-95a8-4638-9f5f-bd076536645c_SiteId">
    <vt:lpwstr>5dbf1add-202a-4b8d-815b-bf0fb024e033</vt:lpwstr>
  </property>
  <property fmtid="{D5CDD505-2E9C-101B-9397-08002B2CF9AE}" pid="13" name="ScaleCrop">
    <vt:bool>false</vt:bool>
  </property>
  <property fmtid="{D5CDD505-2E9C-101B-9397-08002B2CF9AE}" pid="14" name="ShareDoc">
    <vt:bool>false</vt:bool>
  </property>
</Properties>
</file>