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ARPA Project Report</w:t>
      </w:r>
    </w:p>
    <w:p>
      <w:pPr>
        <w:pStyle w:val="Subtitle"/>
      </w:pPr>
      <w:r>
        <w:t xml:space="preserve">Turning research papers into working code</w:t>
      </w:r>
    </w:p>
    <w:p>
      <w:pPr>
        <w:pStyle w:val="Date"/>
      </w:pPr>
      <w:r>
        <w:t xml:space="preserve">20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12" w:name="what-this-project-does"/>
    <w:p>
      <w:pPr>
        <w:pStyle w:val="Heading1"/>
      </w:pPr>
      <w:r>
        <w:t xml:space="preserve">What this project does</w:t>
      </w:r>
    </w:p>
    <w:p>
      <w:pPr>
        <w:pStyle w:val="FirstParagraph"/>
      </w:pPr>
      <w:r>
        <w:t xml:space="preserve">ARPA reads a machine-learning research paper and writes the computer code that</w:t>
      </w:r>
      <w:r>
        <w:t xml:space="preserve"> </w:t>
      </w:r>
      <w:r>
        <w:t xml:space="preserve">implements it. You give it a PDF; it gives you back a working model.</w:t>
      </w:r>
    </w:p>
    <w:p>
      <w:pPr>
        <w:pStyle w:val="BodyText"/>
      </w:pPr>
      <w:r>
        <w:t xml:space="preserve">It does this in seven steps, shown below. The number under each box is how many</w:t>
      </w:r>
      <w:r>
        <w:t xml:space="preserve"> </w:t>
      </w:r>
      <w:r>
        <w:t xml:space="preserve">of the ten test papers got through that step.</w:t>
      </w:r>
    </w:p>
    <w:p>
      <w:pPr>
        <w:pStyle w:val="BodyText"/>
      </w:pPr>
      <w:r>
        <w:drawing>
          <wp:inline>
            <wp:extent cx="5334000" cy="194152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ipeline_diagram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1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where-it-started"/>
    <w:p>
      <w:pPr>
        <w:pStyle w:val="Heading1"/>
      </w:pPr>
      <w:r>
        <w:t xml:space="preserve">Where it started</w:t>
      </w:r>
    </w:p>
    <w:p>
      <w:pPr>
        <w:pStyle w:val="FirstParagraph"/>
      </w:pPr>
      <w:r>
        <w:t xml:space="preserve">At the beginning,</w:t>
      </w:r>
      <w:r>
        <w:t xml:space="preserve"> </w:t>
      </w:r>
      <w:r>
        <w:rPr>
          <w:b/>
          <w:bCs/>
        </w:rPr>
        <w:t xml:space="preserve">1 out of 10</w:t>
      </w:r>
      <w:r>
        <w:t xml:space="preserve"> </w:t>
      </w:r>
      <w:r>
        <w:t xml:space="preserve">papers worked. The system looked broken.</w:t>
      </w:r>
    </w:p>
    <w:p>
      <w:pPr>
        <w:pStyle w:val="BodyText"/>
      </w:pPr>
      <w:r>
        <w:t xml:space="preserve">It turned out not to be one big fault but several small ones, each hiding the</w:t>
      </w:r>
      <w:r>
        <w:t xml:space="preserve"> </w:t>
      </w:r>
      <w:r>
        <w:t xml:space="preserve">next. Every one of them was invisible in the pass/fail scores.</w:t>
      </w:r>
    </w:p>
    <w:bookmarkEnd w:id="13"/>
    <w:bookmarkStart w:id="17" w:name="the-three-problems-that-mattered"/>
    <w:p>
      <w:pPr>
        <w:pStyle w:val="Heading1"/>
      </w:pPr>
      <w:r>
        <w:t xml:space="preserve">The three problems that mattered</w:t>
      </w:r>
    </w:p>
    <w:bookmarkStart w:id="14" w:name="Xfa8a3803155ce0db493147d76715e69a9b57afd"/>
    <w:p>
      <w:pPr>
        <w:pStyle w:val="Heading2"/>
      </w:pPr>
      <w:r>
        <w:t xml:space="preserve">1. One setting was corrupting every file of code</w:t>
      </w:r>
    </w:p>
    <w:p>
      <w:pPr>
        <w:pStyle w:val="FirstParagraph"/>
      </w:pPr>
      <w:r>
        <w:t xml:space="preserve">There was an option switched on called a</w:t>
      </w:r>
      <w:r>
        <w:t xml:space="preserve"> </w:t>
      </w:r>
      <w:r>
        <w:t xml:space="preserve">“frequency penalty”</w:t>
      </w:r>
      <w:r>
        <w:t xml:space="preserve">. Its job is to stop</w:t>
      </w:r>
      <w:r>
        <w:t xml:space="preserve"> </w:t>
      </w:r>
      <w:r>
        <w:t xml:space="preserve">the AI repeating itself. The trouble is that computer code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to repeat</w:t>
      </w:r>
      <w:r>
        <w:t xml:space="preserve"> </w:t>
      </w:r>
      <w:r>
        <w:t xml:space="preserve">things — commas, equals signs, and indentation appear on nearly every line. The</w:t>
      </w:r>
      <w:r>
        <w:t xml:space="preserve"> </w:t>
      </w:r>
      <w:r>
        <w:t xml:space="preserve">setting was quietly deleting them.</w:t>
      </w:r>
    </w:p>
    <w:p>
      <w:pPr>
        <w:pStyle w:val="BodyText"/>
      </w:pPr>
      <w:r>
        <w:t xml:space="preserve">The result looked like this:</w:t>
      </w:r>
    </w:p>
    <w:p>
      <w:pPr>
        <w:pStyle w:val="SourceCode"/>
      </w:pPr>
      <w:r>
        <w:rPr>
          <w:rStyle w:val="VerbatimChar"/>
        </w:rPr>
        <w:t xml:space="preserve">nn.Conv2d(in_channels=1_out_channels_32_kernel_size_3)</w:t>
      </w:r>
    </w:p>
    <w:p>
      <w:pPr>
        <w:pStyle w:val="FirstParagraph"/>
      </w:pPr>
      <w:r>
        <w:t xml:space="preserve">instead of this:</w:t>
      </w:r>
    </w:p>
    <w:p>
      <w:pPr>
        <w:pStyle w:val="SourceCode"/>
      </w:pPr>
      <w:r>
        <w:rPr>
          <w:rStyle w:val="VerbatimChar"/>
        </w:rPr>
        <w:t xml:space="preserve">nn.Conv2d(in_channels=1, out_channels=32, kernel_size=3)</w:t>
      </w:r>
    </w:p>
    <w:p>
      <w:pPr>
        <w:pStyle w:val="FirstParagraph"/>
      </w:pPr>
      <w:r>
        <w:t xml:space="preserve">Tested both ways: with the setting on, 1 in 4 attempts produced valid code; with</w:t>
      </w:r>
      <w:r>
        <w:t xml:space="preserve"> </w:t>
      </w:r>
      <w:r>
        <w:t xml:space="preserve">it off, 4 out of 4.</w:t>
      </w:r>
      <w:r>
        <w:t xml:space="preserve"> </w:t>
      </w:r>
      <w:r>
        <w:rPr>
          <w:b/>
          <w:bCs/>
        </w:rPr>
        <w:t xml:space="preserve">Turning off this one setting took the project from 1 out</w:t>
      </w:r>
      <w:r>
        <w:rPr>
          <w:b/>
          <w:bCs/>
        </w:rPr>
        <w:t xml:space="preserve"> </w:t>
      </w:r>
      <w:r>
        <w:rPr>
          <w:b/>
          <w:bCs/>
        </w:rPr>
        <w:t xml:space="preserve">of 10 to 10 out of 10.</w:t>
      </w:r>
    </w:p>
    <w:bookmarkEnd w:id="14"/>
    <w:bookmarkStart w:id="15" w:name="X32b9c24a08170623ccf5161e7933a1882baba44"/>
    <w:p>
      <w:pPr>
        <w:pStyle w:val="Heading2"/>
      </w:pPr>
      <w:r>
        <w:t xml:space="preserve">2. The system was throwing away three quarters of every paper</w:t>
      </w:r>
    </w:p>
    <w:p>
      <w:pPr>
        <w:pStyle w:val="FirstParagraph"/>
      </w:pPr>
      <w:r>
        <w:t xml:space="preserve">Before reading a paper, ARPA trims it down. A limit had been set far too low: a</w:t>
      </w:r>
      <w:r>
        <w:t xml:space="preserve"> </w:t>
      </w:r>
      <w:r>
        <w:t xml:space="preserve">12-page paper contains about 59,000 characters of text, and only 14,000 were</w:t>
      </w:r>
      <w:r>
        <w:t xml:space="preserve"> </w:t>
      </w:r>
      <w:r>
        <w:t xml:space="preserve">getting through.</w:t>
      </w:r>
    </w:p>
    <w:p>
      <w:pPr>
        <w:pStyle w:val="BodyText"/>
      </w:pPr>
      <w:r>
        <w:t xml:space="preserve">The architecture tables were in the discarded portion. So when ARPA asked the AI</w:t>
      </w:r>
      <w:r>
        <w:t xml:space="preserve"> </w:t>
      </w:r>
      <w:r>
        <w:t xml:space="preserve">“what is the model?”</w:t>
      </w:r>
      <w:r>
        <w:t xml:space="preserve">, it was handing over a version of the paper with the answer</w:t>
      </w:r>
      <w:r>
        <w:t xml:space="preserve"> </w:t>
      </w:r>
      <w:r>
        <w:t xml:space="preserve">cut out.</w:t>
      </w:r>
    </w:p>
    <w:p>
      <w:pPr>
        <w:pStyle w:val="BodyText"/>
      </w:pPr>
      <w:r>
        <w:t xml:space="preserve">The generated code for the famous ResNet paper even said</w:t>
      </w:r>
      <w:r>
        <w:t xml:space="preserve"> </w:t>
      </w:r>
      <w:r>
        <w:rPr>
          <w:i/>
          <w:iCs/>
        </w:rPr>
        <w:t xml:space="preserve">“the paper</w:t>
      </w:r>
      <w:r>
        <w:rPr>
          <w:i/>
          <w:iCs/>
        </w:rPr>
        <w:t xml:space="preserve"> </w:t>
      </w:r>
      <w:r>
        <w:rPr>
          <w:i/>
          <w:iCs/>
        </w:rPr>
        <w:t xml:space="preserve">underspecifies the architecture”</w:t>
      </w:r>
      <w:r>
        <w:t xml:space="preserve"> </w:t>
      </w:r>
      <w:r>
        <w:t xml:space="preserve">— but that paper describes its architecture</w:t>
      </w:r>
      <w:r>
        <w:t xml:space="preserve"> </w:t>
      </w:r>
      <w:r>
        <w:t xml:space="preserve">precisely, in a table. ARPA simply never showed it.</w:t>
      </w:r>
    </w:p>
    <w:bookmarkEnd w:id="15"/>
    <w:bookmarkStart w:id="16" w:name="the-instructions-contradicted-themselves"/>
    <w:p>
      <w:pPr>
        <w:pStyle w:val="Heading2"/>
      </w:pPr>
      <w:r>
        <w:t xml:space="preserve">3. The instructions contradicted themselves</w:t>
      </w:r>
    </w:p>
    <w:p>
      <w:pPr>
        <w:pStyle w:val="FirstParagraph"/>
      </w:pPr>
      <w:r>
        <w:t xml:space="preserve">Even after the tables came through, the instructions sent to the code writer</w:t>
      </w:r>
      <w:r>
        <w:t xml:space="preserve"> </w:t>
      </w:r>
      <w:r>
        <w:t xml:space="preserve">began with:</w:t>
      </w:r>
    </w:p>
    <w:p>
      <w:pPr>
        <w:pStyle w:val="BlockText"/>
      </w:pPr>
      <w:r>
        <w:t xml:space="preserve">“No specific architecture mentioned in paper.”</w:t>
      </w:r>
    </w:p>
    <w:p>
      <w:pPr>
        <w:pStyle w:val="FirstParagraph"/>
      </w:pPr>
      <w:r>
        <w:t xml:space="preserve">…and then listed seven architecture components directly underneath. It also</w:t>
      </w:r>
      <w:r>
        <w:t xml:space="preserve"> </w:t>
      </w:r>
      <w:r>
        <w:t xml:space="preserve">never mentioned the model’s name, even though ARPA had correctly identified it</w:t>
      </w:r>
      <w:r>
        <w:t xml:space="preserve"> </w:t>
      </w:r>
      <w:r>
        <w:t xml:space="preserve">as</w:t>
      </w:r>
      <w:r>
        <w:t xml:space="preserve"> </w:t>
      </w:r>
      <w:r>
        <w:t xml:space="preserve">“ResNet, a Residual Network”</w:t>
      </w:r>
      <w:r>
        <w:t xml:space="preserve">.</w:t>
      </w:r>
    </w:p>
    <w:p>
      <w:pPr>
        <w:pStyle w:val="BodyText"/>
      </w:pPr>
      <w:r>
        <w:t xml:space="preserve">Told the architecture was unknown and handed a list of layers, the AI built a</w:t>
      </w:r>
      <w:r>
        <w:t xml:space="preserve"> </w:t>
      </w:r>
      <w:r>
        <w:t xml:space="preserve">generic network — leaving out the skip connections that are the ResNet paper’s</w:t>
      </w:r>
      <w:r>
        <w:t xml:space="preserve"> </w:t>
      </w:r>
      <w:r>
        <w:t xml:space="preserve">entire contribution.</w:t>
      </w:r>
    </w:p>
    <w:bookmarkEnd w:id="16"/>
    <w:bookmarkEnd w:id="17"/>
    <w:bookmarkStart w:id="18" w:name="the-result-of-fixing-all-three"/>
    <w:p>
      <w:pPr>
        <w:pStyle w:val="Heading1"/>
      </w:pPr>
      <w:r>
        <w:t xml:space="preserve">The result of fixing all three</w:t>
      </w:r>
    </w:p>
    <w:p>
      <w:pPr>
        <w:pStyle w:val="FirstParagraph"/>
      </w:pPr>
      <w:r>
        <w:t xml:space="preserve">The generated ResNet went from a generic network to a real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class</w:t>
            </w:r>
          </w:p>
        </w:tc>
        <w:tc>
          <w:tcPr/>
          <w:p>
            <w:pPr>
              <w:pStyle w:val="Compact"/>
            </w:pPr>
            <w:r>
              <w:t xml:space="preserve">plain CNN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proper ResNet with residual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 connections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generic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11.69M parameters</w:t>
            </w:r>
          </w:p>
        </w:tc>
      </w:tr>
    </w:tbl>
    <w:p>
      <w:pPr>
        <w:pStyle w:val="BodyText"/>
      </w:pPr>
      <w:r>
        <w:t xml:space="preserve">That 11.69M figure matches the official ResNet-18 implementation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—</w:t>
      </w:r>
      <w:r>
        <w:t xml:space="preserve"> </w:t>
      </w:r>
      <w:r>
        <w:t xml:space="preserve">something a rough imitation does not do by accident.</w:t>
      </w:r>
    </w:p>
    <w:bookmarkEnd w:id="18"/>
    <w:bookmarkStart w:id="19" w:name="X15075bc0bb57e065ed91ac257fe93292ce62a94"/>
    <w:p>
      <w:pPr>
        <w:pStyle w:val="Heading1"/>
      </w:pPr>
      <w:r>
        <w:t xml:space="preserve">One more discovery: the reading model was too small</w:t>
      </w:r>
    </w:p>
    <w:p>
      <w:pPr>
        <w:pStyle w:val="FirstParagraph"/>
      </w:pPr>
      <w:r>
        <w:t xml:space="preserve">After the fixes, results got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on some papers — 6 out of 10 instead of 10.</w:t>
      </w:r>
    </w:p>
    <w:p>
      <w:pPr>
        <w:pStyle w:val="BodyText"/>
      </w:pPr>
      <w:r>
        <w:t xml:space="preserve">The cause: ARPA now had twice as much text to read, and the small AI model doing</w:t>
      </w:r>
      <w:r>
        <w:t xml:space="preserve"> </w:t>
      </w:r>
      <w:r>
        <w:t xml:space="preserve">the reading started dropping details. On one paper it lost the model’s name</w:t>
      </w:r>
      <w:r>
        <w:t xml:space="preserve"> </w:t>
      </w:r>
      <w:r>
        <w:t xml:space="preserve">entirely; on another it lost a number from the image size, which then crashed</w:t>
      </w:r>
      <w:r>
        <w:t xml:space="preserve"> </w:t>
      </w:r>
      <w:r>
        <w:t xml:space="preserve">the generated code.</w:t>
      </w:r>
    </w:p>
    <w:p>
      <w:pPr>
        <w:pStyle w:val="BodyText"/>
      </w:pPr>
      <w:r>
        <w:t xml:space="preserve">Switching to a larger reading model fixed it. Nothing else changed: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 model</w:t>
            </w:r>
          </w:p>
        </w:tc>
        <w:tc>
          <w:tcPr/>
          <w:p>
            <w:pPr>
              <w:pStyle w:val="Compact"/>
            </w:pPr>
            <w:r>
              <w:t xml:space="preserve">Papers whose code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 (8 billion)</w:t>
            </w:r>
          </w:p>
        </w:tc>
        <w:tc>
          <w:tcPr/>
          <w:p>
            <w:pPr>
              <w:pStyle w:val="Compact"/>
            </w:pPr>
            <w:r>
              <w:t xml:space="preserve">6 out of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(120 billion)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out of 10</w:t>
            </w:r>
          </w:p>
        </w:tc>
      </w:tr>
    </w:tbl>
    <w:p>
      <w:pPr>
        <w:pStyle w:val="BodyText"/>
      </w:pPr>
      <w:r>
        <w:t xml:space="preserve">This is recorded in the project’s setup file, because the failure is silent —</w:t>
      </w:r>
      <w:r>
        <w:t xml:space="preserve"> </w:t>
      </w:r>
      <w:r>
        <w:t xml:space="preserve">the system reports success and the code breaks later.</w:t>
      </w:r>
    </w:p>
    <w:bookmarkEnd w:id="19"/>
    <w:bookmarkStart w:id="20" w:name="where-it-stands-now"/>
    <w:p>
      <w:pPr>
        <w:pStyle w:val="Heading1"/>
      </w:pPr>
      <w:r>
        <w:t xml:space="preserve">Where it stands now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Papers producing valid code</w:t>
            </w:r>
          </w:p>
        </w:tc>
        <w:tc>
          <w:tcPr/>
          <w:p>
            <w:pPr>
              <w:pStyle w:val="Compact"/>
            </w:pPr>
            <w:r>
              <w:t xml:space="preserve">1 of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of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Papers producing code that runs</w:t>
            </w: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of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Papers whose model learns</w:t>
            </w: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of 2 that can be trained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when reading papers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fatal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about 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steps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</w:tbl>
    <w:p>
      <w:pPr>
        <w:pStyle w:val="BodyText"/>
      </w:pPr>
      <w:r>
        <w:t xml:space="preserve">Training results on the papers that can actually be trained here: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Random guessing</w:t>
            </w:r>
          </w:p>
        </w:tc>
        <w:tc>
          <w:tcPr/>
          <w:p>
            <w:pPr>
              <w:pStyle w:val="Compact"/>
            </w:pPr>
            <w:r>
              <w:t xml:space="preserve">ARPA’s model scored</w:t>
            </w:r>
          </w:p>
        </w:tc>
        <w:tc>
          <w:tcPr/>
          <w:p>
            <w:pPr>
              <w:pStyle w:val="Compact"/>
            </w:pPr>
            <w:r>
              <w:t xml:space="preserve">Paper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EMNIST (handwritten letters)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54.4%</w:t>
            </w:r>
          </w:p>
        </w:tc>
        <w:tc>
          <w:tcPr/>
          <w:p>
            <w:pPr>
              <w:pStyle w:val="Compact"/>
            </w:pPr>
            <w:r>
              <w:t xml:space="preserve">78.0%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Kuzushiji (Japanese characters)</w:t>
            </w:r>
          </w:p>
        </w:tc>
        <w:tc>
          <w:tcPr/>
          <w:p>
            <w:pPr>
              <w:pStyle w:val="Compact"/>
            </w:pPr>
            <w:r>
              <w:t xml:space="preserve">10.0%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73.2%</w:t>
            </w:r>
          </w:p>
        </w:tc>
        <w:tc>
          <w:tcPr/>
          <w:p>
            <w:pPr>
              <w:pStyle w:val="Compact"/>
            </w:pPr>
            <w:r>
              <w:t xml:space="preserve">98.8%</w:t>
            </w:r>
          </w:p>
        </w:tc>
      </w:tr>
    </w:tbl>
    <w:p>
      <w:pPr>
        <w:pStyle w:val="BodyText"/>
      </w:pPr>
      <w:r>
        <w:t xml:space="preserve">Both are far above random guessing, which is the claim being made: the code ARPA</w:t>
      </w:r>
      <w:r>
        <w:t xml:space="preserve"> </w:t>
      </w:r>
      <w:r>
        <w:t xml:space="preserve">wrote genuinely learns from data. They fall short of the published figures</w:t>
      </w:r>
      <w:r>
        <w:t xml:space="preserve"> </w:t>
      </w:r>
      <w:r>
        <w:t xml:space="preserve">because we train for about a minute, while the original researchers trained for</w:t>
      </w:r>
      <w:r>
        <w:t xml:space="preserve"> </w:t>
      </w:r>
      <w:r>
        <w:t xml:space="preserve">many hours. That difference is expected and is reported as context, not failure.</w:t>
      </w:r>
    </w:p>
    <w:bookmarkEnd w:id="20"/>
    <w:bookmarkStart w:id="21" w:name="why-only-two-papers-were-trained"/>
    <w:p>
      <w:pPr>
        <w:pStyle w:val="Heading1"/>
      </w:pPr>
      <w:r>
        <w:t xml:space="preserve">Why only two papers were trained</w:t>
      </w:r>
    </w:p>
    <w:p>
      <w:pPr>
        <w:pStyle w:val="FirstParagraph"/>
      </w:pPr>
      <w:r>
        <w:t xml:space="preserve">The other eight were skipped, and this is the shape of the test set rather than</w:t>
      </w:r>
      <w:r>
        <w:t xml:space="preserve"> </w:t>
      </w:r>
      <w:r>
        <w:t xml:space="preserve">a failure: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Six papers</w:t>
      </w:r>
      <w:r>
        <w:t xml:space="preserve"> </w:t>
      </w:r>
      <w:r>
        <w:t xml:space="preserve">use ImageNet: about 150 gigabytes, requiring manual</w:t>
      </w:r>
      <w:r>
        <w:t xml:space="preserve"> </w:t>
      </w:r>
      <w:r>
        <w:t xml:space="preserve">registration, and days of specialist hardware.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paper</w:t>
      </w:r>
      <w:r>
        <w:t xml:space="preserve"> </w:t>
      </w:r>
      <w:r>
        <w:t xml:space="preserve">compares traditional statistical methods, so there is no neural</w:t>
      </w:r>
      <w:r>
        <w:t xml:space="preserve"> </w:t>
      </w:r>
      <w:r>
        <w:t xml:space="preserve">network to train.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paper</w:t>
      </w:r>
      <w:r>
        <w:t xml:space="preserve"> </w:t>
      </w:r>
      <w:r>
        <w:t xml:space="preserve">builds an image generator, where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is not a meaningful</w:t>
      </w:r>
      <w:r>
        <w:t xml:space="preserve"> </w:t>
      </w:r>
      <w:r>
        <w:t xml:space="preserve">measurement.</w:t>
      </w:r>
    </w:p>
    <w:bookmarkEnd w:id="21"/>
    <w:bookmarkStart w:id="22" w:name="an-important-note-on-honesty"/>
    <w:p>
      <w:pPr>
        <w:pStyle w:val="Heading1"/>
      </w:pPr>
      <w:r>
        <w:t xml:space="preserve">An important note on honesty</w:t>
      </w:r>
    </w:p>
    <w:p>
      <w:pPr>
        <w:pStyle w:val="FirstParagraph"/>
      </w:pPr>
      <w:r>
        <w:t xml:space="preserve">An earlier version of this project reported</w:t>
      </w:r>
      <w:r>
        <w:t xml:space="preserve"> </w:t>
      </w:r>
      <w:r>
        <w:t xml:space="preserve">“10 out of 10”</w:t>
      </w:r>
      <w:r>
        <w:t xml:space="preserve"> </w:t>
      </w:r>
      <w:r>
        <w:t xml:space="preserve">— but that only meant</w:t>
      </w:r>
      <w:r>
        <w:t xml:space="preserve"> </w:t>
      </w:r>
      <w:r>
        <w:t xml:space="preserve">the code was correctly</w:t>
      </w:r>
      <w:r>
        <w:t xml:space="preserve"> </w:t>
      </w:r>
      <w:r>
        <w:rPr>
          <w:i/>
          <w:iCs/>
        </w:rPr>
        <w:t xml:space="preserve">spelled</w:t>
      </w:r>
      <w:r>
        <w:t xml:space="preserve">. It included a file that referred to a function</w:t>
      </w:r>
      <w:r>
        <w:t xml:space="preserve"> </w:t>
      </w:r>
      <w:r>
        <w:t xml:space="preserve">which did not exist anywhere and would have crashed instantly.</w:t>
      </w:r>
    </w:p>
    <w:p>
      <w:pPr>
        <w:pStyle w:val="BodyText"/>
      </w:pPr>
      <w:r>
        <w:t xml:space="preserve">Step 6 was added to actually run the code, and step 7 to actually train it. The</w:t>
      </w:r>
      <w:r>
        <w:t xml:space="preserve"> </w:t>
      </w:r>
      <w:r>
        <w:t xml:space="preserve">scores since then are lower at times but truthful. We would rather report a</w:t>
      </w:r>
      <w:r>
        <w:t xml:space="preserve"> </w:t>
      </w:r>
      <w:r>
        <w:t xml:space="preserve">smaller number we can stand behind.</w:t>
      </w:r>
    </w:p>
    <w:p>
      <w:pPr>
        <w:pStyle w:val="BodyText"/>
      </w:pPr>
      <w:r>
        <w:t xml:space="preserve">The same applies to the training figures: they move by a few percent between</w:t>
      </w:r>
      <w:r>
        <w:t xml:space="preserve"> </w:t>
      </w:r>
      <w:r>
        <w:t xml:space="preserve">runs because training involves randomness. The dependable claim is</w:t>
      </w:r>
      <w:r>
        <w:t xml:space="preserve"> </w:t>
      </w:r>
      <w:r>
        <w:t xml:space="preserve">“clearly</w:t>
      </w:r>
      <w:r>
        <w:t xml:space="preserve"> </w:t>
      </w:r>
      <w:r>
        <w:t xml:space="preserve">better than guessing”</w:t>
      </w:r>
      <w:r>
        <w:t xml:space="preserve">, not the exact decimals.</w:t>
      </w:r>
    </w:p>
    <w:bookmarkEnd w:id="22"/>
    <w:bookmarkStart w:id="23" w:name="what-is-still-left"/>
    <w:p>
      <w:pPr>
        <w:pStyle w:val="Heading1"/>
      </w:pPr>
      <w:r>
        <w:t xml:space="preserve">What is still left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paper (VGG) still extracts nothing</w:t>
      </w:r>
      <w:r>
        <w:t xml:space="preserve"> </w:t>
      </w:r>
      <w:r>
        <w:t xml:space="preserve">and falls back to a generic</w:t>
      </w:r>
      <w:r>
        <w:t xml:space="preserve"> </w:t>
      </w:r>
      <w:r>
        <w:t xml:space="preserve">network. Every other paper now produces a real architecture.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Exact model sizes.</w:t>
      </w:r>
      <w:r>
        <w:t xml:space="preserve"> </w:t>
      </w:r>
      <w:r>
        <w:t xml:space="preserve">ARPA generates ResNet-18 where the paper headlines</w:t>
      </w:r>
      <w:r>
        <w:t xml:space="preserve"> </w:t>
      </w:r>
      <w:r>
        <w:t xml:space="preserve">ResNet-50 — the right family, a smaller member. The DeiT paper already comes</w:t>
      </w:r>
      <w:r>
        <w:t xml:space="preserve"> </w:t>
      </w:r>
      <w:r>
        <w:t xml:space="preserve">out with the correct variant, so this looks reachable.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Consistency.</w:t>
      </w:r>
      <w:r>
        <w:t xml:space="preserve"> </w:t>
      </w:r>
      <w:r>
        <w:t xml:space="preserve">ARPA reads slightly different details from the same paper on</w:t>
      </w:r>
      <w:r>
        <w:t xml:space="preserve"> </w:t>
      </w:r>
      <w:r>
        <w:t xml:space="preserve">different runs.</w:t>
      </w:r>
    </w:p>
    <w:bookmarkEnd w:id="23"/>
    <w:bookmarkStart w:id="24" w:name="what-cannot-be-finished"/>
    <w:p>
      <w:pPr>
        <w:pStyle w:val="Heading1"/>
      </w:pPr>
      <w:r>
        <w:t xml:space="preserve">What cannot be finished</w:t>
      </w:r>
    </w:p>
    <w:p>
      <w:pPr>
        <w:pStyle w:val="FirstParagraph"/>
      </w:pPr>
      <w:r>
        <w:t xml:space="preserve">Six of the ten papers use</w:t>
      </w:r>
      <w:r>
        <w:t xml:space="preserve"> </w:t>
      </w:r>
      <w:r>
        <w:rPr>
          <w:b/>
          <w:bCs/>
        </w:rPr>
        <w:t xml:space="preserve">ImageNet</w:t>
      </w:r>
      <w:r>
        <w:t xml:space="preserve"> </w:t>
      </w:r>
      <w:r>
        <w:t xml:space="preserve">— roughly 150 gigabytes, gated behind</w:t>
      </w:r>
      <w:r>
        <w:t xml:space="preserve"> </w:t>
      </w:r>
      <w:r>
        <w:t xml:space="preserve">manual registration, and days of specialist hardware to train on. No amount of</w:t>
      </w:r>
      <w:r>
        <w:t xml:space="preserve"> </w:t>
      </w:r>
      <w:r>
        <w:t xml:space="preserve">additional time on this computer changes that.</w:t>
      </w:r>
    </w:p>
    <w:p>
      <w:pPr>
        <w:pStyle w:val="BodyText"/>
      </w:pPr>
      <w:r>
        <w:t xml:space="preserve">The honest description of what this project achieves is:</w:t>
      </w:r>
    </w:p>
    <w:p>
      <w:pPr>
        <w:pStyle w:val="BlockText"/>
      </w:pPr>
      <w:r>
        <w:t xml:space="preserve">It reproduces the papers that are practical to reproduce, and generates</w:t>
      </w:r>
      <w:r>
        <w:t xml:space="preserve"> </w:t>
      </w:r>
      <w:r>
        <w:t xml:space="preserve">runnable code for the rest.</w:t>
      </w:r>
    </w:p>
    <w:bookmarkEnd w:id="24"/>
    <w:bookmarkStart w:id="25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The project moved from roughly</w:t>
      </w:r>
      <w:r>
        <w:t xml:space="preserve"> </w:t>
      </w:r>
      <w:r>
        <w:rPr>
          <w:b/>
          <w:bCs/>
        </w:rPr>
        <w:t xml:space="preserve">40% to 85% complete</w:t>
      </w:r>
      <w:r>
        <w:t xml:space="preserve">.</w:t>
      </w:r>
    </w:p>
    <w:p>
      <w:pPr>
        <w:pStyle w:val="BodyText"/>
      </w:pPr>
      <w:r>
        <w:t xml:space="preserve">More importantly, it went from a system that quietly overstated its own success</w:t>
      </w:r>
      <w:r>
        <w:t xml:space="preserve"> </w:t>
      </w:r>
      <w:r>
        <w:t xml:space="preserve">to one that measures itself honestly — and now demonstrates the thing it was</w:t>
      </w:r>
      <w:r>
        <w:t xml:space="preserve"> </w:t>
      </w:r>
      <w:r>
        <w:t xml:space="preserve">built for: reading a research paper and producing code that genuinely learns.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ARPA Project Report</dc:title>
  <dc:creator/>
  <cp:keywords/>
  <dcterms:created xsi:type="dcterms:W3CDTF">2026-08-20T11:21:38Z</dcterms:created>
  <dcterms:modified xsi:type="dcterms:W3CDTF">2026-08-20T11:21:38Z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 August 2026</vt:lpwstr>
  </property>
  <property fmtid="{D5CDD505-2E9C-101B-9397-08002B2CF9AE}" pid="3" name="subtitle">
    <vt:lpwstr>Turning research papers into working code</vt:lpwstr>
  </property>
</Properties>
</file>