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AROUL</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(Toy Corporation)</w:t>
            </w:r>
          </w:p>
        </w:tc>
        <w:tc>
          <w:tcPr>
            <w:tcBorders>
              <w:bottom w:color="000000" w:space="0" w:sz="4" w:val="single"/>
            </w:tcBorders>
            <w:shd w:fill="auto" w:val="cle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01/01/2025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AUGEREAU</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 )</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01/01/2025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8">
      <w:pPr>
        <w:rPr/>
        <w:sectPr>
          <w:headerReference r:id="rId7" w:type="default"/>
          <w:footerReference r:id="rId8" w:type="default"/>
          <w:footerReference r:id="rId9"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28/01/2020</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Mise en place d'une sécurité en cas de perte de signal IR</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13/02/2024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Précisions sur le contenu des octets “address” et “data”</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01/01/2025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Ajout d’une tolérance dans l’exigence EXIG_EMTT_IHM</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Modification du nombre de bits codant la vitesse et la direction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009003719"/>
        <w:docPartObj>
          <w:docPartGallery w:val="Table of Contents"/>
          <w:docPartUnique w:val="1"/>
        </w:docPartObj>
      </w:sdtPr>
      <w:sdtContent>
        <w:p w:rsidR="00000000" w:rsidDel="00000000" w:rsidP="00000000" w:rsidRDefault="00000000" w:rsidRPr="00000000" w14:paraId="00000046">
          <w:pPr>
            <w:tabs>
              <w:tab w:val="right" w:leader="none" w:pos="9637.511811023622"/>
            </w:tabs>
            <w:spacing w:before="8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42izkjnb1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 Identifiants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_heading=h.542izkjnb190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stauxst5p65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 Nature du document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_heading=h.stauxst5p658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yxp9rykcq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3. Cycle de développement du produit orienté qualité</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_heading=h.yxp9rykcq17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awjcvsr5ex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4. Présentation du produit à développer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_heading=h.awjcvsr5ex20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pwynw31ieaf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 Exigences client du produit à développer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_heading=h.pwynw31ieafz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gt4xxwcdv8c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5.1. Exigences de l'Émetteur.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_heading=h.gt4xxwcdv8c8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637.511811023622"/>
            </w:tabs>
            <w:spacing w:before="6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rvg1gdhx0dq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5.1.2. Exigences énergétiques.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_heading=h.rvg1gdhx0dqe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iysvvw3eier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5.1.3. Exigences d'acquisition d'information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_heading=h.iysvvw3eierg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2v72zixcxuy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5.1.4. Exigences de traitement de l'information.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_heading=h.2v72zixcxuyt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mo010s6j2em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5.1.5. Exigences d'action.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_heading=h.mo010s6j2eml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h2rjjsgpg6u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5.2. Exigences du Récepteur.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_heading=h.h2rjjsgpg6uz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kpsmh6ji8bj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5.2.1. Exigences mécaniques.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_heading=h.kpsmh6ji8bjo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5owrqwl70f3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5.2.2. Exigences énergétiques.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_heading=h.5owrqwl70f3a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z5n6rrv2o6g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5.2.3. Exigences d'acquisition d'information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_heading=h.z5n6rrv2o6gj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ny7qrsw415t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5.2.4. Exigences de traitement de l'information.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_heading=h.ny7qrsw415tj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637.511811023622"/>
            </w:tabs>
            <w:spacing w:before="60" w:line="240" w:lineRule="auto"/>
            <w:ind w:left="72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fubtye1jra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5.2.5. Exigences d'action.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_heading=h.fubtye1jra9d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o0elpwchi2i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5.3. Exigences de coût et de délai.</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_heading=h.o0elpwchi2i8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637.511811023622"/>
            </w:tabs>
            <w:spacing w:after="80"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heading=h.wkahjl1xxde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6. Matrice de vérification du produit à développer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_heading=h.wkahjl1xxde5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1"/>
        </w:numPr>
        <w:ind w:left="432" w:hanging="432"/>
        <w:rPr/>
      </w:pPr>
      <w:bookmarkStart w:colFirst="0" w:colLast="0" w:name="_heading=h.542izkjnb190" w:id="0"/>
      <w:bookmarkEnd w:id="0"/>
      <w:r w:rsidDel="00000000" w:rsidR="00000000" w:rsidRPr="00000000">
        <w:rPr>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5A">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Kart à Hélice</w:t>
            </w:r>
          </w:p>
        </w:tc>
      </w:tr>
      <w:tr>
        <w:trPr>
          <w:cantSplit w:val="1"/>
          <w:tblHeader w:val="0"/>
        </w:trPr>
        <w:tc>
          <w:tcPr>
            <w:shd w:fill="auto" w:val="clear"/>
            <w:vAlign w:val="bottom"/>
          </w:tcPr>
          <w:p w:rsidR="00000000" w:rsidDel="00000000" w:rsidP="00000000" w:rsidRDefault="00000000" w:rsidRPr="00000000" w14:paraId="0000005C">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KAH_PROD : KAH_EMTT + KAH_RCPT</w:t>
            </w:r>
          </w:p>
        </w:tc>
      </w:tr>
      <w:tr>
        <w:trPr>
          <w:cantSplit w:val="1"/>
          <w:tblHeader w:val="0"/>
        </w:trPr>
        <w:tc>
          <w:tcPr>
            <w:shd w:fill="auto" w:val="clear"/>
            <w:vAlign w:val="bottom"/>
          </w:tcPr>
          <w:p w:rsidR="00000000" w:rsidDel="00000000" w:rsidP="00000000" w:rsidRDefault="00000000" w:rsidRPr="00000000" w14:paraId="0000005E">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Kart A Hélice</w:t>
              <w:br w:type="textWrapping"/>
              <w:t xml:space="preserve">télécommandé</w:t>
            </w:r>
          </w:p>
        </w:tc>
      </w:tr>
      <w:tr>
        <w:trPr>
          <w:cantSplit w:val="1"/>
          <w:tblHeader w:val="0"/>
        </w:trPr>
        <w:tc>
          <w:tcPr>
            <w:shd w:fill="auto" w:val="clear"/>
            <w:vAlign w:val="bottom"/>
          </w:tcPr>
          <w:p w:rsidR="00000000" w:rsidDel="00000000" w:rsidP="00000000" w:rsidRDefault="00000000" w:rsidRPr="00000000" w14:paraId="00000060">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Toy Corporation</w:t>
            </w:r>
          </w:p>
        </w:tc>
      </w:tr>
    </w:tbl>
    <w:p w:rsidR="00000000" w:rsidDel="00000000" w:rsidP="00000000" w:rsidRDefault="00000000" w:rsidRPr="00000000" w14:paraId="00000062">
      <w:pPr>
        <w:pStyle w:val="Heading1"/>
        <w:numPr>
          <w:ilvl w:val="0"/>
          <w:numId w:val="1"/>
        </w:numPr>
        <w:ind w:left="432" w:hanging="432"/>
        <w:rPr/>
      </w:pPr>
      <w:bookmarkStart w:colFirst="0" w:colLast="0" w:name="_heading=h.stauxst5p658" w:id="1"/>
      <w:bookmarkEnd w:id="1"/>
      <w:r w:rsidDel="00000000" w:rsidR="00000000" w:rsidRPr="00000000">
        <w:rPr>
          <w:rtl w:val="0"/>
        </w:rPr>
        <w:t xml:space="preserve">Nature du document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cahier des charges et a pour but de décrire l'ensemble des exigences client relatives au développement du produit.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Arborescence documentaire.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3" name=""/>
                <a:graphic>
                  <a:graphicData uri="http://schemas.microsoft.com/office/word/2010/wordprocessingGroup">
                    <wpg:wgp>
                      <wpg:cNvGrpSpPr/>
                      <wpg:grpSpPr>
                        <a:xfrm>
                          <a:off x="3401625" y="2339775"/>
                          <a:ext cx="3888740" cy="2880360"/>
                          <a:chOff x="3401625" y="2339775"/>
                          <a:chExt cx="3888750" cy="2880600"/>
                        </a:xfrm>
                      </wpg:grpSpPr>
                      <wpg:grpSp>
                        <wpg:cNvGrpSpPr/>
                        <wpg:grpSpPr>
                          <a:xfrm>
                            <a:off x="3401630" y="2339820"/>
                            <a:ext cx="3888740" cy="2880360"/>
                            <a:chOff x="3402000" y="2335400"/>
                            <a:chExt cx="3888000" cy="2906975"/>
                          </a:xfrm>
                        </wpg:grpSpPr>
                        <wps:wsp>
                          <wps:cNvSpPr/>
                          <wps:cNvPr id="3" name="Shape 3"/>
                          <wps:spPr>
                            <a:xfrm>
                              <a:off x="3402000" y="2335400"/>
                              <a:ext cx="3888000" cy="290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2000" y="2340180"/>
                              <a:ext cx="3888000" cy="2880000"/>
                              <a:chOff x="0" y="0"/>
                              <a:chExt cx="3888000" cy="2880000"/>
                            </a:xfrm>
                          </wpg:grpSpPr>
                          <wps:wsp>
                            <wps:cNvSpPr/>
                            <wps:cNvPr id="5" name="Shape 5"/>
                            <wps:spPr>
                              <a:xfrm>
                                <a:off x="0" y="0"/>
                                <a:ext cx="3888000" cy="287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88360" y="0"/>
                                <a:ext cx="107964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Cahier 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Charges</w:t>
                                  </w:r>
                                </w:p>
                              </w:txbxContent>
                            </wps:txbx>
                            <wps:bodyPr anchorCtr="0" anchor="ctr" bIns="45000" lIns="90000" spcFirstLastPara="1" rIns="90000" wrap="square" tIns="45000">
                              <a:noAutofit/>
                            </wps:bodyPr>
                          </wps:wsp>
                          <wps:wsp>
                            <wps:cNvSpPr/>
                            <wps:cNvPr id="7" name="Shape 7"/>
                            <wps:spPr>
                              <a:xfrm>
                                <a:off x="1152000" y="1296000"/>
                                <a:ext cx="108000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000" lIns="90000" spcFirstLastPara="1" rIns="90000" wrap="square" tIns="45000">
                              <a:noAutofit/>
                            </wps:bodyPr>
                          </wps:wsp>
                          <wps:wsp>
                            <wps:cNvSpPr/>
                            <wps:cNvPr id="8" name="Shape 8"/>
                            <wps:spPr>
                              <a:xfrm>
                                <a:off x="1440360" y="1799640"/>
                                <a:ext cx="1080000" cy="72000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Fabrication</w:t>
                                  </w:r>
                                </w:p>
                              </w:txbxContent>
                            </wps:txbx>
                            <wps:bodyPr anchorCtr="0" anchor="ctr" bIns="45000" lIns="90000" spcFirstLastPara="1" rIns="90000" wrap="square" tIns="45000">
                              <a:noAutofit/>
                            </wps:bodyPr>
                          </wps:wsp>
                          <wps:wsp>
                            <wps:cNvSpPr/>
                            <wps:cNvPr id="9" name="Shape 9"/>
                            <wps:spPr>
                              <a:xfrm>
                                <a:off x="2736360" y="0"/>
                                <a:ext cx="107964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Vérification</w:t>
                                  </w:r>
                                </w:p>
                              </w:txbxContent>
                            </wps:txbx>
                            <wps:bodyPr anchorCtr="0" anchor="ctr" bIns="45000" lIns="90000" spcFirstLastPara="1" rIns="90000" wrap="square" tIns="45000">
                              <a:noAutofit/>
                            </wps:bodyPr>
                          </wps:wsp>
                          <wps:wsp>
                            <wps:cNvCnPr/>
                            <wps:spPr>
                              <a:xfrm>
                                <a:off x="1367640" y="360000"/>
                                <a:ext cx="1368360" cy="0"/>
                              </a:xfrm>
                              <a:prstGeom prst="straightConnector1">
                                <a:avLst/>
                              </a:prstGeom>
                              <a:noFill/>
                              <a:ln cap="flat" cmpd="sng" w="9525">
                                <a:solidFill>
                                  <a:srgbClr val="000000"/>
                                </a:solidFill>
                                <a:prstDash val="dashDot"/>
                                <a:round/>
                                <a:headEnd len="sm" w="sm" type="none"/>
                                <a:tailEnd len="med" w="med" type="triangle"/>
                              </a:ln>
                            </wps:spPr>
                            <wps:bodyPr anchorCtr="0" anchor="ctr" bIns="91425" lIns="91425" spcFirstLastPara="1" rIns="91425" wrap="square" tIns="91425">
                              <a:noAutofit/>
                            </wps:bodyPr>
                          </wps:wsp>
                          <wps:wsp>
                            <wps:cNvSpPr/>
                            <wps:cNvPr id="11" name="Shape 11"/>
                            <wps:spPr>
                              <a:xfrm>
                                <a:off x="2664000" y="1223640"/>
                                <a:ext cx="1152000" cy="360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vérification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flipH="1" rot="10800000">
                                <a:off x="2376000" y="720000"/>
                                <a:ext cx="864360" cy="10796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0" y="863640"/>
                                <a:ext cx="1152000" cy="360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a:off x="864720" y="720000"/>
                                <a:ext cx="504360" cy="576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144000" y="2664000"/>
                                <a:ext cx="3744000" cy="216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développement du produit</w:t>
                                  </w:r>
                                </w:p>
                              </w:txbxContent>
                            </wps:txbx>
                            <wps:bodyPr anchorCtr="0" anchor="ctr" bIns="45000" lIns="90000" spcFirstLastPara="1" rIns="90000" wrap="square" tIns="45000">
                              <a:noAutofit/>
                            </wps:bodyPr>
                          </wps:wsp>
                          <wps:wsp>
                            <wps:cNvCnPr/>
                            <wps:spPr>
                              <a:xfrm>
                                <a:off x="144000" y="2879640"/>
                                <a:ext cx="37440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3"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88740" cy="288036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8">
      <w:pPr>
        <w:pStyle w:val="Heading1"/>
        <w:numPr>
          <w:ilvl w:val="0"/>
          <w:numId w:val="1"/>
        </w:numPr>
        <w:ind w:left="432" w:hanging="432"/>
        <w:rPr/>
      </w:pPr>
      <w:bookmarkStart w:colFirst="0" w:colLast="0" w:name="_heading=h.yxp9rykcq17" w:id="2"/>
      <w:bookmarkEnd w:id="2"/>
      <w:r w:rsidDel="00000000" w:rsidR="00000000" w:rsidRPr="00000000">
        <w:rPr>
          <w:rtl w:val="0"/>
        </w:rPr>
        <w:t xml:space="preserve">Cycle de développement du produit orienté qualité</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figure 1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satisfaction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Cahier Des Charges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Dossier De Conception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(DDC) est rédigé par le fournisseur et approuvé par le client. Ce dossier est constitué de plusieurs parties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seconde partie rassemble les éléments de conception détaillée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Dossier De Fabrication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(DDF) est rédigé par le fournisseur et approuvé par le client. Il synthétise l'ensemble des documents de fabrication du produit. Ainsi, le client comme le fournisseur pourront reproduire à la demande le prototype conçu dans un nombre d'exemplaires beaucoup plus important. Ceci a pour objectif de permettre une production en série et ainsi une distribution à grande échelle du produit.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Dossier De Vérification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(DDV) est rédigé par le fournisseur et approuvé par le client. Il est rédigé sous forme de fiches de vérification qui décrivent la manière de vérifier le bon fonctionnement du produit développé. Chaque fiche est rédigée en corrélation directe avec les exigences client. Le dossier synthétise également les résultats de chacun des essais de vérification. Il constitue ainsi la preuve de la conformité du produit face aux exigences client.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72">
      <w:pPr>
        <w:pStyle w:val="Heading1"/>
        <w:numPr>
          <w:ilvl w:val="0"/>
          <w:numId w:val="1"/>
        </w:numPr>
        <w:ind w:left="432" w:hanging="432"/>
        <w:rPr/>
      </w:pPr>
      <w:bookmarkStart w:colFirst="0" w:colLast="0" w:name="_heading=h.awjcvsr5ex20" w:id="3"/>
      <w:bookmarkEnd w:id="3"/>
      <w:r w:rsidDel="00000000" w:rsidR="00000000" w:rsidRPr="00000000">
        <w:rPr>
          <w:rtl w:val="0"/>
        </w:rPr>
        <w:t xml:space="preserve">Présentation du produit à développer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Depuis les années 70, le modélisme connaît un vrai succès </w:t>
      </w:r>
      <w:r w:rsidDel="00000000" w:rsidR="00000000" w:rsidRPr="00000000">
        <w:rPr>
          <w:rtl w:val="0"/>
        </w:rPr>
        <w:t xml:space="preserve">auprès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particuliers. Si, au début, ce  loisirs était réservé aux passionnés qui étaient prêts à passer de nombreuses heures pour maîtriser la technicité et les subtilités de la construction de leur engins miniatures</w:t>
      </w:r>
      <w:r w:rsidDel="00000000" w:rsidR="00000000" w:rsidRPr="00000000">
        <w:rPr>
          <w:rtl w:val="0"/>
        </w:rPr>
        <w:t xml:space="preserve">.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epuis le début des années 2000, le modélisme évolue, se simplifie, et devient maintenant accessible à tous.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Aujourd'hui, presque tous les moyens de locomotion (voiture, train, avion, hélicoptère, ULM, voilier, F1 des mers, aéroglisseur…) grandeur nature ont été miniaturisés au moins une fois. L'entreprise Toy Corporation entreprend aujourd'hui de concevoir et de commercialiser en grande série un kart à hélice (version à hélice d'un kart). Toy Corporation opte stratégiquement de restreindre l'emploi du kart à une utilisation en intérieur (salon, véranda, salle de sport, gymnase...). Ainsi, la mécanique et la motorisation sont d'une taille et d'une puissance modérées. La transmission de données est une liaison infrarouge standard. Ceci permet ainsi d'optimiser les coûts (de développement et de production) et de proposer un produit « grand public » à un prix raisonnable et compétitif.</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695007</wp:posOffset>
            </wp:positionH>
            <wp:positionV relativeFrom="paragraph">
              <wp:posOffset>635</wp:posOffset>
            </wp:positionV>
            <wp:extent cx="4730115" cy="4319905"/>
            <wp:effectExtent b="0" l="0" r="0" t="0"/>
            <wp:wrapTopAndBottom distB="0" dist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730115" cy="4319905"/>
                    </a:xfrm>
                    <a:prstGeom prst="rect"/>
                    <a:ln/>
                  </pic:spPr>
                </pic:pic>
              </a:graphicData>
            </a:graphic>
          </wp:anchor>
        </w:drawing>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1"/>
        </w:numPr>
        <w:ind w:left="0" w:right="0" w:firstLine="0"/>
        <w:rPr/>
      </w:pPr>
      <w:bookmarkStart w:colFirst="0" w:colLast="0" w:name="_heading=h.pwynw31ieafz" w:id="4"/>
      <w:bookmarkEnd w:id="4"/>
      <w:r w:rsidDel="00000000" w:rsidR="00000000" w:rsidRPr="00000000">
        <w:rPr>
          <w:rtl w:val="0"/>
        </w:rPr>
        <w:t xml:space="preserve">Exigences client du produit à développer</w:t>
      </w:r>
    </w:p>
    <w:p w:rsidR="00000000" w:rsidDel="00000000" w:rsidP="00000000" w:rsidRDefault="00000000" w:rsidRPr="00000000" w14:paraId="00000079">
      <w:pPr>
        <w:jc w:val="both"/>
        <w:rPr/>
      </w:pPr>
      <w:r w:rsidDel="00000000" w:rsidR="00000000" w:rsidRPr="00000000">
        <w:rPr>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 une référence. Chaque référence sera rappelée dans les paragraphes adéquats du </w:t>
      </w:r>
      <w:r w:rsidDel="00000000" w:rsidR="00000000" w:rsidRPr="00000000">
        <w:rPr>
          <w:i w:val="1"/>
          <w:iCs w:val="1"/>
          <w:rtl w:val="0"/>
        </w:rPr>
        <w:t xml:space="preserve">Dossier de Conception</w:t>
      </w:r>
      <w:r w:rsidDel="00000000" w:rsidR="00000000" w:rsidRPr="00000000">
        <w:rPr>
          <w:rtl w:val="0"/>
        </w:rPr>
        <w:t xml:space="preserve"> (DDC) du </w:t>
      </w:r>
      <w:r w:rsidDel="00000000" w:rsidR="00000000" w:rsidRPr="00000000">
        <w:rPr>
          <w:i w:val="1"/>
          <w:iCs w:val="1"/>
          <w:rtl w:val="0"/>
        </w:rPr>
        <w:t xml:space="preserve">Dossier de Fabrication</w:t>
      </w:r>
      <w:r w:rsidDel="00000000" w:rsidR="00000000" w:rsidRPr="00000000">
        <w:rPr>
          <w:rtl w:val="0"/>
        </w:rPr>
        <w:t xml:space="preserve"> (DDF) et du </w:t>
      </w:r>
      <w:r w:rsidDel="00000000" w:rsidR="00000000" w:rsidRPr="00000000">
        <w:rPr>
          <w:i w:val="1"/>
          <w:iCs w:val="1"/>
          <w:rtl w:val="0"/>
        </w:rPr>
        <w:t xml:space="preserve">Dossier de Vérification</w:t>
      </w:r>
      <w:r w:rsidDel="00000000" w:rsidR="00000000" w:rsidRPr="00000000">
        <w:rPr>
          <w:rtl w:val="0"/>
        </w:rPr>
        <w:t xml:space="preserve"> (DDV).</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2"/>
        <w:numPr>
          <w:ilvl w:val="1"/>
          <w:numId w:val="1"/>
        </w:numPr>
        <w:ind w:left="0" w:right="0" w:firstLine="0"/>
        <w:rPr/>
      </w:pPr>
      <w:bookmarkStart w:colFirst="0" w:colLast="0" w:name="_heading=h.gt4xxwcdv8c8" w:id="5"/>
      <w:bookmarkEnd w:id="5"/>
      <w:r w:rsidDel="00000000" w:rsidR="00000000" w:rsidRPr="00000000">
        <w:rPr>
          <w:rtl w:val="0"/>
        </w:rPr>
        <w:t xml:space="preserve">Exigences de l'Émetteur.</w:t>
      </w:r>
    </w:p>
    <w:p w:rsidR="00000000" w:rsidDel="00000000" w:rsidP="00000000" w:rsidRDefault="00000000" w:rsidRPr="00000000" w14:paraId="0000007D">
      <w:pPr>
        <w:pStyle w:val="Heading3"/>
        <w:numPr>
          <w:ilvl w:val="2"/>
          <w:numId w:val="1"/>
        </w:numPr>
        <w:ind w:left="0" w:right="0" w:firstLine="0"/>
        <w:rPr/>
      </w:pPr>
      <w:bookmarkStart w:colFirst="0" w:colLast="0" w:name="_heading=h.51hublap1z5q" w:id="6"/>
      <w:bookmarkEnd w:id="6"/>
      <w:r w:rsidDel="00000000" w:rsidR="00000000" w:rsidRPr="00000000">
        <w:rPr>
          <w:rtl w:val="0"/>
        </w:rPr>
        <w:t xml:space="preserve">Exigences mécaniques.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color w:val="0000ff"/>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1">
      <w:pPr>
        <w:pStyle w:val="Heading3"/>
        <w:numPr>
          <w:ilvl w:val="2"/>
          <w:numId w:val="1"/>
        </w:numPr>
        <w:ind w:left="0" w:right="0" w:firstLine="0"/>
        <w:rPr/>
      </w:pPr>
      <w:bookmarkStart w:colFirst="0" w:colLast="0" w:name="_heading=h.rvg1gdhx0dqe" w:id="7"/>
      <w:bookmarkEnd w:id="7"/>
      <w:r w:rsidDel="00000000" w:rsidR="00000000" w:rsidRPr="00000000">
        <w:rPr>
          <w:rtl w:val="0"/>
        </w:rPr>
        <w:t xml:space="preserve">Exigences énergétiques.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EXIG_EMTT_ENERGIE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utilise un accumulateur d'énergie électrique de type Lithium-Polymère 2S pour fonctionner. Cet accumulateur est d'une capacité assurant une autonomie de fonctionnement de l'émetteur d'au moins 60 minutes.</w:t>
      </w:r>
    </w:p>
    <w:p w:rsidR="00000000" w:rsidDel="00000000" w:rsidP="00000000" w:rsidRDefault="00000000" w:rsidRPr="00000000" w14:paraId="00000084">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b w:val="1"/>
          <w:bCs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EXIG_EMTT_INTERRUPTEUR</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comporte un interrupteur afin de mettre sous/hors tension son circuit électronique.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'interrupteur est placé judicieusement sur le circuit imprimé de l'émetteur afin d'avoir une bonne ergonomie d'utilisation.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D">
      <w:pPr>
        <w:pStyle w:val="Heading3"/>
        <w:numPr>
          <w:ilvl w:val="2"/>
          <w:numId w:val="1"/>
        </w:numPr>
        <w:ind w:left="0" w:right="0" w:firstLine="0"/>
        <w:rPr/>
      </w:pPr>
      <w:bookmarkStart w:colFirst="0" w:colLast="0" w:name="_heading=h.iysvvw3eierg" w:id="8"/>
      <w:bookmarkEnd w:id="8"/>
      <w:r w:rsidDel="00000000" w:rsidR="00000000" w:rsidRPr="00000000">
        <w:rPr>
          <w:rtl w:val="0"/>
        </w:rPr>
        <w:t xml:space="preserve">Exigences d'acquisition d'information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EXIG_EMTT_IHM</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comporte 2 interfaces homme-machine qui permettent de contrôler respectivement la puissance du moteur et la direction des roues avants du kart. Ces 2 interfaces sont des potentiomètres de type rotatif et/ou rectiligne dont </w:t>
      </w:r>
      <w:r w:rsidDel="00000000" w:rsidR="00000000" w:rsidRPr="00000000">
        <w:rPr>
          <w:rtl w:val="0"/>
        </w:rPr>
        <w:t xml:space="preserve">la tolérance est de -/+1/32ème de la tension d’alimentation de l’étage.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potentiomètres sont placés de façon ergonomique sur l'émetteur afin de faciliter le pilotage du kart.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EXIG_EMTT_KLAXON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comporte un bouton-poussoir sur lequel l'utilisateur peut appuyer pour indiquer qu'il souhaite faire retentir le klaxon du kart.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bouton-poussoir est placé judicieusement sur le circuit imprimé de l'émetteur afin d'avoir une bonne ergonomie d'utilisation.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3"/>
        <w:numPr>
          <w:ilvl w:val="2"/>
          <w:numId w:val="1"/>
        </w:numPr>
        <w:ind w:left="0" w:right="0" w:firstLine="0"/>
        <w:rPr/>
      </w:pPr>
      <w:bookmarkStart w:colFirst="0" w:colLast="0" w:name="_heading=h.2v72zixcxuyt" w:id="9"/>
      <w:bookmarkEnd w:id="9"/>
      <w:r w:rsidDel="00000000" w:rsidR="00000000" w:rsidRPr="00000000">
        <w:rPr>
          <w:rtl w:val="0"/>
        </w:rPr>
        <w:t xml:space="preserve">Exigences de traitement de l'information.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EXIG_EMTT_TRAITEMENT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comporte un cœur de traitement numérique permettant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d'acquérir les informations analogiques en provenance des interfaces homme-machine potentiométriques,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 numériser ces informations analogiques pour les transformer en des informations numériques,</w:t>
      </w:r>
    </w:p>
    <w:p w:rsidR="00000000" w:rsidDel="00000000" w:rsidP="00000000" w:rsidRDefault="00000000" w:rsidRPr="00000000" w14:paraId="0000009E">
      <w:pPr>
        <w:widowControl w:val="1"/>
        <w:spacing w:after="119" w:before="57" w:lineRule="auto"/>
        <w:ind w:left="567" w:firstLine="0"/>
        <w:jc w:val="both"/>
        <w:rPr/>
      </w:pPr>
      <w:r w:rsidDel="00000000" w:rsidR="00000000" w:rsidRPr="00000000">
        <w:rPr>
          <w:rtl w:val="0"/>
        </w:rPr>
        <w:tab/>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d'encoder la donnée numérique de puissance moteur sur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bits et la donnée numérique de direction de roues sur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bits, afin de créer </w:t>
      </w:r>
      <w:r w:rsidDel="00000000" w:rsidR="00000000" w:rsidRPr="00000000">
        <w:rPr>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octet </w:t>
      </w:r>
      <w:r w:rsidDel="00000000" w:rsidR="00000000" w:rsidRPr="00000000">
        <w:rPr>
          <w:rtl w:val="0"/>
        </w:rPr>
        <w:t xml:space="preserve">“data” du protocole NEC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 construire les trames de transmission conformément au protocole NEC en y intégrant l</w:t>
      </w:r>
      <w:r w:rsidDel="00000000" w:rsidR="00000000" w:rsidRPr="00000000">
        <w:rPr>
          <w:rtl w:val="0"/>
        </w:rPr>
        <w:t xml:space="preserve">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octets </w:t>
      </w:r>
      <w:r w:rsidDel="00000000" w:rsidR="00000000" w:rsidRPr="00000000">
        <w:rPr>
          <w:rtl w:val="0"/>
        </w:rPr>
        <w:t xml:space="preserve">“address” et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précédemment calculés.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w:t>
      </w:r>
      <w:r w:rsidDel="00000000" w:rsidR="00000000" w:rsidRPr="00000000">
        <w:rPr>
          <w:rtl w:val="0"/>
        </w:rPr>
        <w:t xml:space="preserve"> valeur (en hexadécimal) d’équipe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utilisée est la suivante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Groupe A1 : 11h (équipe 1) à 13h (équipe 3)</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Groupe A2 : 21h (équipe 1) à 23h (équipe 3)</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Groupe A3 : 31h (équipe 1) à 33h (équipe 3)</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Groupe A4 : 41h (équipe 1) à 43h (équipe 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Groupe A5 : 51h (équipe 1) à 53h (équipe 3)</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green"/>
          <w:u w:val="none"/>
          <w:vertAlign w:val="baseline"/>
          <w:rtl w:val="0"/>
        </w:rPr>
        <w:t xml:space="preserve">EXIG_EMTT_REPETITIVITE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le biais de son cœur de traitement, l'émetteur émet une trame NEC à chaque fois que les données sont nouvelles (c-à-d différentes de la trame précédente) et ceci sans délai autre que le délai minimum inter-trame imposé par le protocole NEC (pé</w:t>
      </w:r>
      <w:r w:rsidDel="00000000" w:rsidR="00000000" w:rsidRPr="00000000">
        <w:rPr>
          <w:rtl w:val="0"/>
        </w:rPr>
        <w:t xml:space="preserve">riode d'émission trame de 108ms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 cas où les données de trames NEC consécutives sont identiques, la période d'émission des trames NEC est alors fixée à 333ms. La tolérance pour ces 2 périodes d'émission de trame est 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0">
      <w:pPr>
        <w:pStyle w:val="Heading3"/>
        <w:numPr>
          <w:ilvl w:val="2"/>
          <w:numId w:val="1"/>
        </w:numPr>
        <w:ind w:left="0" w:right="0" w:firstLine="0"/>
        <w:rPr/>
      </w:pPr>
      <w:bookmarkStart w:colFirst="0" w:colLast="0" w:name="_heading=h.mo010s6j2eml" w:id="10"/>
      <w:bookmarkEnd w:id="10"/>
      <w:r w:rsidDel="00000000" w:rsidR="00000000" w:rsidRPr="00000000">
        <w:rPr>
          <w:rtl w:val="0"/>
        </w:rPr>
        <w:t xml:space="preserve">Exigences d'action.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EXIG_EMTT_PUISSANCE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émet les trames protocolaires à l'aide d'un composant d'émission infrarouge. La puissance crête d'émission infrarouge permet d'assurer à l'émetteur une émission infrarouge décodable par le récepteur à une distance minimum de 10m.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garantir une telle distance de transmission, il est nécessaire de faire circuler un courant crête supérieur à 200mA par LED dans au moins 2 LEDs infrarouges de 5mm. L'émission d'une LED infrarouge étant relativement directive, les LEDs sont placées et orientées judicieusement sur le circuit imprimé de l'émetteur afin d'optimiser la distance et l'angle de transmission.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EXIG_EMTT_INDICATEUR</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L'émetteur du kart comporte un indicateur lumineux </w:t>
      </w:r>
      <w:r w:rsidDel="00000000" w:rsidR="00000000" w:rsidRPr="00000000">
        <w:rPr>
          <w:rtl w:val="0"/>
        </w:rPr>
        <w:t xml:space="preserve">(50mcd -/+20%)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informant l'utilisateur que l'émetteur est sous tension.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couleur verte pour cet indicateur est la couleur habituellement utilisée en modélisme.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numPr>
          <w:ilvl w:val="1"/>
          <w:numId w:val="1"/>
        </w:numPr>
        <w:ind w:left="0" w:right="0" w:firstLine="0"/>
        <w:rPr/>
      </w:pPr>
      <w:bookmarkStart w:colFirst="0" w:colLast="0" w:name="_heading=h.h2rjjsgpg6uz" w:id="11"/>
      <w:bookmarkEnd w:id="11"/>
      <w:r w:rsidDel="00000000" w:rsidR="00000000" w:rsidRPr="00000000">
        <w:rPr>
          <w:rtl w:val="0"/>
        </w:rPr>
        <w:t xml:space="preserve">Exigences du Récepteur.</w:t>
      </w:r>
    </w:p>
    <w:p w:rsidR="00000000" w:rsidDel="00000000" w:rsidP="00000000" w:rsidRDefault="00000000" w:rsidRPr="00000000" w14:paraId="000000BD">
      <w:pPr>
        <w:pStyle w:val="Heading3"/>
        <w:numPr>
          <w:ilvl w:val="2"/>
          <w:numId w:val="1"/>
        </w:numPr>
        <w:ind w:left="0" w:right="0" w:firstLine="0"/>
        <w:rPr/>
      </w:pPr>
      <w:bookmarkStart w:colFirst="0" w:colLast="0" w:name="_heading=h.kpsmh6ji8bjo" w:id="12"/>
      <w:bookmarkEnd w:id="12"/>
      <w:r w:rsidDel="00000000" w:rsidR="00000000" w:rsidRPr="00000000">
        <w:rPr>
          <w:rtl w:val="0"/>
        </w:rPr>
        <w:t xml:space="preserve">Exigences mécaniques.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EXIG_RCPT_DIMENSIONS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kart a des dimensions inférieures à 500mm en longueur, 300mm en largeur et 400mm en hauteur.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circuit imprimé du récepteur a des dimensions de 100mm </w:t>
      </w:r>
      <w:r w:rsidDel="00000000" w:rsidR="00000000" w:rsidRPr="00000000">
        <w:rPr>
          <w:rtl w:val="0"/>
        </w:rPr>
        <w:t xml:space="preserve">(-/+1mm)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largeur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75mm </w:t>
      </w:r>
      <w:r w:rsidDel="00000000" w:rsidR="00000000" w:rsidRPr="00000000">
        <w:rPr>
          <w:rtl w:val="0"/>
        </w:rPr>
        <w:t xml:space="preserve">(-/+1mm)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longueur et comporte des trous de fixation de 3 mm </w:t>
      </w:r>
      <w:r w:rsidDel="00000000" w:rsidR="00000000" w:rsidRPr="00000000">
        <w:rPr>
          <w:rtl w:val="0"/>
        </w:rPr>
        <w:t xml:space="preserve">(-/+0,5mm)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situés dans chaque coin pour fixer celui-ci au reste de la mécanique du kart. Le centre de ces trous sont placés à 6mm </w:t>
      </w:r>
      <w:r w:rsidDel="00000000" w:rsidR="00000000" w:rsidRPr="00000000">
        <w:rPr>
          <w:rtl w:val="0"/>
        </w:rPr>
        <w:t xml:space="preserve">(-/+0,5mm)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bords du circuit imprimé.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EXIG_RCPT_LOGO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kart comporte sur le carter de la colonne de direction le numéro de l'équipe (police : arial ; taille : 40 ; effet : gras), le nom de l'équipe et le logo du département GEII de l'IUT de Bordeaux.</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Ces informations sont imprimées sur une ou plusieurs étiquettes autocollantes et ensuite apposées sur la face exigée. </w:t>
      </w:r>
    </w:p>
    <w:p w:rsidR="00000000" w:rsidDel="00000000" w:rsidP="00000000" w:rsidRDefault="00000000" w:rsidRPr="00000000" w14:paraId="000000C5">
      <w:pPr>
        <w:pStyle w:val="Heading3"/>
        <w:numPr>
          <w:ilvl w:val="2"/>
          <w:numId w:val="1"/>
        </w:numPr>
        <w:ind w:left="0" w:right="0" w:firstLine="0"/>
        <w:rPr/>
      </w:pPr>
      <w:bookmarkStart w:colFirst="0" w:colLast="0" w:name="_heading=h.5owrqwl70f3a" w:id="13"/>
      <w:bookmarkEnd w:id="13"/>
      <w:r w:rsidDel="00000000" w:rsidR="00000000" w:rsidRPr="00000000">
        <w:rPr>
          <w:rtl w:val="0"/>
        </w:rPr>
        <w:t xml:space="preserve">Exigences énergétiques.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EXIG_RCPT_ENERGIE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kart utilise un accumulateur d'énergie électrique de type Lithium-Polymère 2S pour fonctionner. Cet accumulateur est d'une capacité assurant une autonomie de fonctionnement du kart d'au moins 15 minutes à mi-puissance.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L'accumulateur Lithium-Polymère est considéré comme étant déchargé lorsque l'énergie qui y est stockée est inférieure à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 de sa capacité maximale. Une régulation de tension 5V est assurée par le contrôleur brushless (étage BEC) et permet d'alimenter l'ensemble de l'électronique (servomoteur compris) du récepteur.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B">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EXIG_RCPT_INTERRUPTEUR</w:t>
      </w:r>
      <w:r w:rsidDel="00000000" w:rsidR="00000000" w:rsidRPr="00000000">
        <w:rPr>
          <w:rtl w:val="0"/>
        </w:rPr>
      </w:r>
    </w:p>
    <w:p w:rsidR="00000000" w:rsidDel="00000000" w:rsidP="00000000" w:rsidRDefault="00000000" w:rsidRPr="00000000" w14:paraId="000000C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récepteur comporte un interrupteur afin de le mettre sous/hors tension son circuit électronique.</w:t>
      </w:r>
    </w:p>
    <w:p w:rsidR="00000000" w:rsidDel="00000000" w:rsidP="00000000" w:rsidRDefault="00000000" w:rsidRPr="00000000" w14:paraId="000000CD">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l'interrupteur est placé judicieusement sur le kart à hélice afin d'avoir une bonne ergonomie d'utilisation.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F">
      <w:pPr>
        <w:pStyle w:val="Heading3"/>
        <w:numPr>
          <w:ilvl w:val="2"/>
          <w:numId w:val="1"/>
        </w:numPr>
        <w:ind w:left="0" w:right="0" w:firstLine="0"/>
        <w:rPr/>
      </w:pPr>
      <w:bookmarkStart w:colFirst="0" w:colLast="0" w:name="_heading=h.z5n6rrv2o6gj" w:id="14"/>
      <w:bookmarkEnd w:id="14"/>
      <w:r w:rsidDel="00000000" w:rsidR="00000000" w:rsidRPr="00000000">
        <w:rPr>
          <w:rtl w:val="0"/>
        </w:rPr>
        <w:t xml:space="preserve">Exigences d'acquisition d'information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EXIG_RCPT_CAPTEUR</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récepteur reçoit les trames protocolaires (générées par l'émetteur) à l'aide d'un composant de réception infrarouge.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3"/>
        <w:numPr>
          <w:ilvl w:val="2"/>
          <w:numId w:val="1"/>
        </w:numPr>
        <w:ind w:left="0" w:right="0" w:firstLine="0"/>
        <w:rPr/>
      </w:pPr>
      <w:bookmarkStart w:colFirst="0" w:colLast="0" w:name="_heading=h.ny7qrsw415tj" w:id="15"/>
      <w:bookmarkEnd w:id="15"/>
      <w:r w:rsidDel="00000000" w:rsidR="00000000" w:rsidRPr="00000000">
        <w:rPr>
          <w:rtl w:val="0"/>
        </w:rPr>
        <w:t xml:space="preserve">Exigences de traitement de l'information.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EXIG_RCPT_TRAITEMENT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récepteur comporte un cœur de traitement numérique permettant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 détecter l'absence de signal infrarouge en réception,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 décoder les trames protocolaires NEC reçues,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 contrôler la validité de la trame,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d'identifier si l'adresse NEC est bien celle attendue,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d'extraire l'information de puissance moteur transmise sur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bits et l'information de direction de roue sur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 calculer la puissance à appliquer sur le moteur et l'angle de direction à appliquer aux roues avants.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débattement angulaire maximal des roues avants du kart est 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r w:rsidDel="00000000" w:rsidR="00000000" w:rsidRPr="00000000">
        <w:rPr>
          <w:rtl w:val="0"/>
        </w:rPr>
        <w:t xml:space="preserve">De plus,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manière de piloter la puissance du moteur brushless est la même que celle </w:t>
      </w:r>
      <w:r w:rsidDel="00000000" w:rsidR="00000000" w:rsidRPr="00000000">
        <w:rPr>
          <w:rtl w:val="0"/>
        </w:rPr>
        <w:t xml:space="preserve">utilisée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piloter l'angle d'un servomoteur. Les angles de pilotage de servomoteur </w:t>
      </w:r>
      <w:r w:rsidDel="00000000" w:rsidR="00000000" w:rsidRPr="00000000">
        <w:rPr>
          <w:rtl w:val="0"/>
        </w:rPr>
        <w:t xml:space="preserve">sont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compris entre 0° et 180°. Ainsi, </w:t>
      </w: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iloter la puissance du moteur brushless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0% et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est comme pilot</w:t>
      </w:r>
      <w:r w:rsidDel="00000000" w:rsidR="00000000" w:rsidRPr="00000000">
        <w:rPr>
          <w:rtl w:val="0"/>
        </w:rPr>
        <w:t xml:space="preserve">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l'angle d'un servomoteur entre 0° et 180°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EXIG_RCPT_SECURITE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cas d'une absence de réception de signal infrarouge ou dans le cas d'une réception invalide de signal infrarouge, la puissance moteur est fixée par sécurité à 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Seule la puissance moteur est impactée par cette exigence.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EXIG_RCPT_RETENTISSEMENT</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le biais de son cœur de traitement, le récepteur extrait des trames protocolaires infrarouges l'information de retentissement du klaxon et détermine si le klaxon doit être activé ou non.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numPr>
          <w:ilvl w:val="2"/>
          <w:numId w:val="1"/>
        </w:numPr>
        <w:ind w:left="0" w:right="0" w:firstLine="0"/>
        <w:rPr/>
      </w:pPr>
      <w:bookmarkStart w:colFirst="0" w:colLast="0" w:name="_heading=h.fubtye1jra9d" w:id="16"/>
      <w:bookmarkEnd w:id="16"/>
      <w:r w:rsidDel="00000000" w:rsidR="00000000" w:rsidRPr="00000000">
        <w:rPr>
          <w:rtl w:val="0"/>
        </w:rPr>
        <w:t xml:space="preserve">Exigences d'action.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EXIG_RCPT_MOTEUR</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la valeur de puissance moteur calculée, le récepteur génère un signal PWM (tolérance de -/+5% sur le </w:t>
      </w:r>
      <w:r w:rsidDel="00000000" w:rsidR="00000000" w:rsidRPr="00000000">
        <w:rPr>
          <w:rtl w:val="0"/>
        </w:rPr>
        <w:t xml:space="preserve">temps à l’état haut)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afin de piloter le contrôleur brushless.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EXIG_RCPT_ROUE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la valeur d'angle de direction de roues calculée, le récepteur génère un signal PWM </w:t>
      </w:r>
      <w:r w:rsidDel="00000000" w:rsidR="00000000" w:rsidRPr="00000000">
        <w:rPr>
          <w:rtl w:val="0"/>
        </w:rPr>
        <w:t xml:space="preserve">(tolérance de -/+5% sur le temps à l’état haut)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afin de commander le servomoteur de roue.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EXIG_RCPT_INDICATEUR</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récepteur du kart comporte un indicateur lumineux (50m</w:t>
      </w:r>
      <w:r w:rsidDel="00000000" w:rsidR="00000000" w:rsidRPr="00000000">
        <w:rPr>
          <w:rtl w:val="0"/>
        </w:rPr>
        <w:t xml:space="preserve">cd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informant l'utilisateur que le récepteur est sous tension.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couleur verte pour cet indicateur est la couleur habituellement utilisée en modélisme.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EXIG_RCPT_CONNEXION</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récepteur du kart comporte un indicateur lumineux </w:t>
      </w:r>
      <w:r w:rsidDel="00000000" w:rsidR="00000000" w:rsidRPr="00000000">
        <w:rPr>
          <w:rtl w:val="0"/>
        </w:rPr>
        <w:t xml:space="preserve">(100mcd -/+20%)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informant l'utilisateur par son éclairement que le récepteur a reçu une nouvelle trame infrarouge valide avec adresse NEC correcte. Dans tous les autres cas (trame absence, trame </w:t>
      </w:r>
      <w:r w:rsidDel="00000000" w:rsidR="00000000" w:rsidRPr="00000000">
        <w:rPr>
          <w:rtl w:val="0"/>
        </w:rPr>
        <w:t xml:space="preserve">incorrecte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adresse NEC incorrecte), l'indicateur lumineux est éteint.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couleur bleue pour cet indicateur est la couleur habituellement utilisée en modélisme.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EXIG_RCPT_KLAXON</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récepteur du kart génère un signal carré de 4</w:t>
      </w:r>
      <w:r w:rsidDel="00000000" w:rsidR="00000000" w:rsidRPr="00000000">
        <w:rPr>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Hz (-/+100Hz) de rapport cyclique de 50 % (-/+10%) qui sera appliqué à l'entrée d'un composant sonore afin de permettre au kart de klaxonner.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numPr>
          <w:ilvl w:val="1"/>
          <w:numId w:val="1"/>
        </w:numPr>
        <w:ind w:left="0" w:right="0" w:firstLine="0"/>
        <w:rPr/>
      </w:pPr>
      <w:bookmarkStart w:colFirst="0" w:colLast="0" w:name="_heading=h.o0elpwchi2i8" w:id="17"/>
      <w:bookmarkEnd w:id="17"/>
      <w:r w:rsidDel="00000000" w:rsidR="00000000" w:rsidRPr="00000000">
        <w:rPr>
          <w:rtl w:val="0"/>
        </w:rPr>
        <w:t xml:space="preserve">Exigences de coût et de délai.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temps alloué pour réaliser le développement du kart à hélice (phase de conception + phase de fabrication + phase de vérification + phase de présentation/démonstration) est de </w:t>
      </w:r>
      <w:r w:rsidDel="00000000" w:rsidR="00000000" w:rsidRPr="00000000">
        <w:rPr>
          <w:rtl w:val="0"/>
        </w:rPr>
        <w:t xml:space="preserve">58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une planification initiale des tâches à mener pour répondre à chaque exigence avec répartition individualisée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 suivi de l'avancement du projet, une mise à jour de cette planification et l'attribution des tâches à chaque séance.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coût total de l'ensemble des composants (mécaniques et électroniques) nécessaires pour la fabrication d'un seul prototype du kart à hélice est inférieur à 160 euros TTC.</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une budgétisation initiale du kart à hélice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 suivi de l'évolution du coût du projet au cours de la conception détaillée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0" w:cs="0" w:eastAsia="0" w:hAnsi="0"/>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numPr>
          <w:ilvl w:val="0"/>
          <w:numId w:val="1"/>
        </w:numPr>
        <w:ind w:left="432" w:hanging="432"/>
        <w:rPr/>
      </w:pPr>
      <w:bookmarkStart w:colFirst="0" w:colLast="0" w:name="_heading=h.wkahjl1xxde5" w:id="18"/>
      <w:bookmarkEnd w:id="18"/>
      <w:r w:rsidDel="00000000" w:rsidR="00000000" w:rsidRPr="00000000">
        <w:rPr>
          <w:rtl w:val="0"/>
        </w:rPr>
        <w:t xml:space="preserve">Matrice de vérification du produit à développer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81"/>
        <w:gridCol w:w="3247"/>
        <w:gridCol w:w="3725"/>
        <w:gridCol w:w="1200"/>
        <w:tblGridChange w:id="0">
          <w:tblGrid>
            <w:gridCol w:w="1481"/>
            <w:gridCol w:w="3247"/>
            <w:gridCol w:w="3725"/>
            <w:gridCol w:w="1200"/>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Eléments concernés</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Doc.</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EXIG_EMTT_DIMENSIONS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inspection documentaire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mesure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EXIG_EMTT_LOGO</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observation visuelle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sz w:val="20"/>
                <w:szCs w:val="20"/>
                <w:rtl w:val="0"/>
              </w:rPr>
              <w:t xml:space="preserve">ar essai</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V</w:t>
            </w:r>
            <w:r w:rsidDel="00000000" w:rsidR="00000000" w:rsidRPr="00000000">
              <w:rPr>
                <w:rtl w:val="0"/>
              </w:rPr>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EXIG_EMTT_IHM</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calculs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calculs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EXIG_EMTT_REPETITIVITE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EXIG_EMTT_INDICATEUR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6"/>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81"/>
        <w:gridCol w:w="3247"/>
        <w:gridCol w:w="3725"/>
        <w:gridCol w:w="1200"/>
        <w:tblGridChange w:id="0">
          <w:tblGrid>
            <w:gridCol w:w="1481"/>
            <w:gridCol w:w="3247"/>
            <w:gridCol w:w="3725"/>
            <w:gridCol w:w="1200"/>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Eléments concernés</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Doc.</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EXIG_RCPT_DIMENSIONS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inspection documentaire</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mesure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EXIG_RCPT_LOGO</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observation visuelle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2">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3">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4">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175">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6">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77">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EXIG_RCPT_CAPTEUR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EXIG_RCPT_SECURITE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EXIG_RCPT_ROUE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EXIG_RCPT_INDICATEUR</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EXIG_RCPT_CONNEXION</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610.95703125"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Kart complet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EXIG_DELAI</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étro-</w:t>
            </w: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lanning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Kart complet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EXIG_COUT</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E">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par analyse et calculs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headerReference r:id="rId13" w:type="default"/>
      <w:footerReference r:id="rId14" w:type="default"/>
      <w:type w:val="nextPage"/>
      <w:pgSz w:h="16838" w:w="11906" w:orient="portrait"/>
      <w:pgMar w:bottom="2035.2755905511813" w:top="1876.5354330708665" w:left="1133.8582677165355" w:right="1133.8582677165355"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28/01/2020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D">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2.1 – </w:t>
          </w:r>
          <w:r w:rsidDel="00000000" w:rsidR="00000000" w:rsidRPr="00000000">
            <w:rPr>
              <w:rFonts w:ascii="Arial" w:cs="Arial" w:eastAsia="Arial" w:hAnsi="Arial"/>
              <w:sz w:val="20"/>
              <w:szCs w:val="20"/>
              <w:rtl w:val="0"/>
            </w:rPr>
            <w:t xml:space="preserve">13/02/2024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2.1 – </w:t>
          </w:r>
          <w:r w:rsidDel="00000000" w:rsidR="00000000" w:rsidRPr="00000000">
            <w:rPr>
              <w:rFonts w:ascii="Arial" w:cs="Arial" w:eastAsia="Arial" w:hAnsi="Arial"/>
              <w:sz w:val="20"/>
              <w:szCs w:val="20"/>
              <w:rtl w:val="0"/>
            </w:rPr>
            <w:t xml:space="preserve">13/02/2024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B">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1."/>
      <w:lvlJc w:val="left"/>
      <w:pPr>
        <w:ind w:left="432" w:hanging="432"/>
      </w:pPr>
      <w:rPr/>
    </w:lvl>
    <w:lvl w:ilvl="1">
      <w:start w:val="1"/>
      <w:numFmt w:val="decimal"/>
      <w:lvlText w:val=" %1.%2."/>
      <w:lvlJc w:val="left"/>
      <w:pPr>
        <w:ind w:left="737" w:hanging="737"/>
      </w:pPr>
      <w:rPr/>
    </w:lvl>
    <w:lvl w:ilvl="2">
      <w:start w:val="1"/>
      <w:numFmt w:val="decimal"/>
      <w:lvlText w:val=" %1.%2.%3."/>
      <w:lvlJc w:val="left"/>
      <w:pPr>
        <w:ind w:left="720" w:hanging="720"/>
      </w:pPr>
      <w:rPr/>
    </w:lvl>
    <w:lvl w:ilvl="3">
      <w:start w:val="1"/>
      <w:numFmt w:val="decimal"/>
      <w:lvlText w:val=" %1.%2.%3.%4."/>
      <w:lvlJc w:val="left"/>
      <w:pPr>
        <w:ind w:left="864" w:hanging="864"/>
      </w:pPr>
      <w:rPr/>
    </w:lvl>
    <w:lvl w:ilvl="4">
      <w:start w:val="1"/>
      <w:numFmt w:val="decimal"/>
      <w:lvlText w:val=" %1.%2.%3.%4.%5."/>
      <w:lvlJc w:val="left"/>
      <w:pPr>
        <w:ind w:left="1008" w:hanging="1008"/>
      </w:pPr>
      <w:rPr/>
    </w:lvl>
    <w:lvl w:ilvl="5">
      <w:start w:val="1"/>
      <w:numFmt w:val="decimal"/>
      <w:lvlText w:val=" %6."/>
      <w:lvlJc w:val="left"/>
      <w:pPr>
        <w:ind w:left="1152" w:hanging="1152"/>
      </w:pPr>
      <w:rPr/>
    </w:lvl>
    <w:lvl w:ilvl="6">
      <w:start w:val="1"/>
      <w:numFmt w:val="decimal"/>
      <w:lvlText w:val=" %7."/>
      <w:lvlJc w:val="left"/>
      <w:pPr>
        <w:ind w:left="1296" w:hanging="1296"/>
      </w:pPr>
      <w:rPr/>
    </w:lvl>
    <w:lvl w:ilvl="7">
      <w:start w:val="1"/>
      <w:numFmt w:val="decimal"/>
      <w:lvlText w:val=" %8."/>
      <w:lvlJc w:val="left"/>
      <w:pPr>
        <w:ind w:left="1440" w:hanging="1440"/>
      </w:pPr>
      <w:rPr/>
    </w:lvl>
    <w:lvl w:ilvl="8">
      <w:start w:val="1"/>
      <w:numFmt w:val="decimal"/>
      <w:lvlText w:val=" %9."/>
      <w:lvlJc w:val="left"/>
      <w:pPr>
        <w:ind w:left="1584" w:hanging="1584"/>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0" w:right="0" w:firstLine="0"/>
      <w:jc w:val="left"/>
    </w:pPr>
    <w:rPr>
      <w:rFonts w:ascii="Arial" w:cs="Arial" w:eastAsia="Arial" w:hAnsi="Arial"/>
      <w:b w:val="1"/>
      <w:bCs w:val="1"/>
      <w:i w:val="1"/>
      <w:iCs w:val="1"/>
      <w:sz w:val="28"/>
      <w:szCs w:val="28"/>
    </w:rPr>
  </w:style>
  <w:style w:type="paragraph" w:styleId="Heading3">
    <w:name w:val="heading 3"/>
    <w:basedOn w:val="Normal"/>
    <w:next w:val="Normal"/>
    <w:pPr>
      <w:keepNext w:val="1"/>
      <w:pageBreakBefore w:val="0"/>
      <w:spacing w:after="119" w:before="295" w:lineRule="auto"/>
      <w:ind w:left="0" w:right="0" w:firstLine="0"/>
      <w:jc w:val="left"/>
    </w:pPr>
    <w:rPr>
      <w:rFonts w:ascii="Arial" w:cs="Arial" w:eastAsia="Arial" w:hAnsi="Arial"/>
      <w:b w:val="1"/>
      <w:bCs w:val="1"/>
      <w:i w:val="1"/>
      <w:iCs w:val="1"/>
      <w:sz w:val="28"/>
      <w:szCs w:val="28"/>
    </w:rPr>
  </w:style>
  <w:style w:type="paragraph" w:styleId="Heading4">
    <w:name w:val="heading 4"/>
    <w:basedOn w:val="Normal"/>
    <w:next w:val="Normal"/>
    <w:pPr>
      <w:keepNext w:val="1"/>
      <w:spacing w:after="346" w:before="465" w:lineRule="auto"/>
      <w:ind w:left="864" w:hanging="864"/>
      <w:jc w:val="center"/>
    </w:pPr>
    <w:rPr>
      <w:rFonts w:ascii="Arial" w:cs="Arial" w:eastAsia="Arial" w:hAnsi="Arial"/>
      <w:b w:val="1"/>
      <w:bCs w:val="1"/>
      <w:i w:val="1"/>
      <w:iCs w:val="1"/>
      <w:sz w:val="27"/>
      <w:szCs w:val="27"/>
    </w:rPr>
  </w:style>
  <w:style w:type="paragraph" w:styleId="Heading5">
    <w:name w:val="heading 5"/>
    <w:basedOn w:val="Normal"/>
    <w:next w:val="Normal"/>
    <w:pPr>
      <w:keepNext w:val="1"/>
      <w:spacing w:after="346" w:before="465" w:lineRule="auto"/>
      <w:ind w:left="1008" w:hanging="1008"/>
      <w:jc w:val="center"/>
    </w:pPr>
    <w:rPr>
      <w:rFonts w:ascii="Arial" w:cs="Arial" w:eastAsia="Arial" w:hAnsi="Arial"/>
      <w:b w:val="1"/>
      <w:bCs w:val="1"/>
      <w:sz w:val="27"/>
      <w:szCs w:val="27"/>
    </w:rPr>
  </w:style>
  <w:style w:type="paragraph" w:styleId="Heading6">
    <w:name w:val="heading 6"/>
    <w:basedOn w:val="Normal"/>
    <w:next w:val="Normal"/>
    <w:pPr>
      <w:keepNext w:val="1"/>
      <w:spacing w:after="346" w:before="465" w:lineRule="auto"/>
      <w:ind w:left="1152" w:hanging="1152"/>
      <w:jc w:val="center"/>
    </w:pPr>
    <w:rPr>
      <w:rFonts w:ascii="Arial" w:cs="Arial" w:eastAsia="Arial" w:hAnsi="Arial"/>
      <w:b w:val="1"/>
      <w:bCs w:val="1"/>
      <w:sz w:val="24"/>
      <w:szCs w:val="24"/>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3ZIcZDijsSpG9ImI6M5QflqTw==">CgMxLjAyDmguNTQyaXpram5iMTkwMg5oLnN0YXV4c3Q1cDY1ODINaC55eHA5cnlrY3ExNzIOaC5hd2pjdnNyNWV4MjAyDmgucHd5bnczMWllYWZ6Mg5oLmd0NHh4d2NkdjhjODIOaC41MWh1YmxhcDF6NXEyDmgucnZnMWdkaHgwZHFlMg5oLml5c3Z2dzNlaWVyZzIOaC4ydjcyeml4Y3h1eXQyDmgubW8wMTBzNmoyZW1sMg5oLmgycmpqc2dwZzZ1ejIOaC5rcHNtaDZqaThiam8yDmguNW93cnF3bDcwZjNhMg5oLno1bjZycnYybzZnajIOaC5ueTdxcnN3NDE1dGoyDmguZnVidHllMWpyYTlkMg5oLm8wZWxwd2NoaTJpODIOaC53a2FoamwxeHhkZTU4AHIhMUZ1TWl3WllNczRSbWM1ZkVqUFBnbmpEYVdmQS12LV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