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802D" w14:textId="77777777" w:rsidR="006A5F0D" w:rsidRPr="005B177C" w:rsidRDefault="00000000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 w:rsidRPr="005B177C">
        <w:rPr>
          <w:rFonts w:ascii="Times New Roman" w:eastAsia="宋体" w:hAnsi="Times New Roman"/>
          <w:b/>
          <w:sz w:val="32"/>
          <w:szCs w:val="32"/>
        </w:rPr>
        <w:t>《电路分析</w:t>
      </w:r>
      <w:r w:rsidRPr="005B177C">
        <w:rPr>
          <w:rFonts w:ascii="Times New Roman" w:eastAsia="宋体" w:hAnsi="Times New Roman"/>
          <w:b/>
          <w:sz w:val="32"/>
          <w:szCs w:val="32"/>
        </w:rPr>
        <w:t>BII</w:t>
      </w:r>
      <w:r w:rsidRPr="005B177C">
        <w:rPr>
          <w:rFonts w:ascii="Times New Roman" w:eastAsia="宋体" w:hAnsi="Times New Roman"/>
          <w:b/>
          <w:sz w:val="32"/>
          <w:szCs w:val="32"/>
        </w:rPr>
        <w:t>》期末复习要点</w:t>
      </w:r>
    </w:p>
    <w:p w14:paraId="2A37053B" w14:textId="77777777" w:rsidR="006A5F0D" w:rsidRPr="005B177C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  <w:color w:val="FF0000"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第五章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运放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1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1BD07BD5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</w:rPr>
      </w:pPr>
      <w:r w:rsidRPr="005B177C">
        <w:rPr>
          <w:rFonts w:ascii="Times New Roman" w:eastAsia="宋体" w:hAnsi="Times New Roman"/>
          <w:b/>
        </w:rPr>
        <w:t>内容为运放，一级或者多级运放的计算，</w:t>
      </w:r>
      <w:r w:rsidRPr="005B177C">
        <w:rPr>
          <w:rFonts w:ascii="Times New Roman" w:eastAsia="宋体" w:hAnsi="Times New Roman"/>
          <w:b/>
          <w:color w:val="00B0F0"/>
          <w:u w:val="single"/>
        </w:rPr>
        <w:t>计算方法不限</w:t>
      </w:r>
      <w:r w:rsidRPr="005B177C">
        <w:rPr>
          <w:rFonts w:ascii="Times New Roman" w:eastAsia="宋体" w:hAnsi="Times New Roman"/>
          <w:b/>
        </w:rPr>
        <w:t>，用虚短虚断观察法算、或者列结点电压法方程均可。</w:t>
      </w:r>
    </w:p>
    <w:p w14:paraId="282B543A" w14:textId="77777777" w:rsidR="006A5F0D" w:rsidRPr="005B177C" w:rsidRDefault="006A5F0D">
      <w:pPr>
        <w:spacing w:line="360" w:lineRule="auto"/>
        <w:jc w:val="left"/>
        <w:rPr>
          <w:rFonts w:ascii="Times New Roman" w:eastAsia="宋体" w:hAnsi="Times New Roman"/>
          <w:b/>
          <w:sz w:val="32"/>
          <w:szCs w:val="32"/>
        </w:rPr>
      </w:pPr>
    </w:p>
    <w:p w14:paraId="214AF13D" w14:textId="77777777" w:rsidR="006A5F0D" w:rsidRPr="005B177C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  <w:color w:val="FF0000"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第七章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互感及变压器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1~2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53158587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color w:val="00B0F0"/>
        </w:rPr>
      </w:pPr>
      <w:r w:rsidRPr="005B177C">
        <w:rPr>
          <w:rFonts w:ascii="Times New Roman" w:eastAsia="宋体" w:hAnsi="Times New Roman"/>
          <w:b/>
        </w:rPr>
        <w:t>内容涵盖互感、去耦、变压器（空芯、理想、全耦合三种变压器都可能考）、最大功率传输定理。</w:t>
      </w:r>
      <w:r w:rsidRPr="005B177C">
        <w:rPr>
          <w:rFonts w:ascii="Times New Roman" w:eastAsia="宋体" w:hAnsi="Times New Roman"/>
          <w:b/>
          <w:color w:val="00B0F0"/>
          <w:u w:val="single"/>
        </w:rPr>
        <w:t>重点：去耦、理想变压器</w:t>
      </w:r>
      <w:r w:rsidRPr="005B177C">
        <w:rPr>
          <w:rFonts w:ascii="Times New Roman" w:eastAsia="宋体" w:hAnsi="Times New Roman"/>
          <w:b/>
          <w:color w:val="00B0F0"/>
          <w:u w:val="single"/>
        </w:rPr>
        <w:t>+</w:t>
      </w:r>
      <w:r w:rsidRPr="005B177C">
        <w:rPr>
          <w:rFonts w:ascii="Times New Roman" w:eastAsia="宋体" w:hAnsi="Times New Roman"/>
          <w:b/>
          <w:color w:val="00B0F0"/>
          <w:u w:val="single"/>
        </w:rPr>
        <w:t>最大功率传输定理（共轭匹配</w:t>
      </w:r>
      <w:r w:rsidRPr="005B177C">
        <w:rPr>
          <w:rFonts w:ascii="Times New Roman" w:eastAsia="宋体" w:hAnsi="Times New Roman"/>
          <w:b/>
          <w:color w:val="00B0F0"/>
          <w:u w:val="single"/>
          <w:lang w:eastAsia="zh-Hans"/>
        </w:rPr>
        <w:t>、模匹配</w:t>
      </w:r>
      <w:r w:rsidRPr="005B177C">
        <w:rPr>
          <w:rFonts w:ascii="Times New Roman" w:eastAsia="宋体" w:hAnsi="Times New Roman"/>
          <w:b/>
          <w:color w:val="00B0F0"/>
          <w:u w:val="single"/>
        </w:rPr>
        <w:t>）</w:t>
      </w:r>
    </w:p>
    <w:p w14:paraId="7BB07A1C" w14:textId="77777777" w:rsidR="006A5F0D" w:rsidRPr="005B177C" w:rsidRDefault="006A5F0D">
      <w:pPr>
        <w:spacing w:line="360" w:lineRule="auto"/>
        <w:rPr>
          <w:rFonts w:ascii="Times New Roman" w:eastAsia="宋体" w:hAnsi="Times New Roman"/>
          <w:b/>
          <w:color w:val="00B0F0"/>
          <w:sz w:val="32"/>
          <w:szCs w:val="32"/>
        </w:rPr>
      </w:pPr>
    </w:p>
    <w:p w14:paraId="3C497DDB" w14:textId="77777777" w:rsidR="006A5F0D" w:rsidRPr="005B177C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  <w:color w:val="FF0000"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第八章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三相电路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1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6A6E13CC" w14:textId="77777777" w:rsidR="006A5F0D" w:rsidRPr="005B177C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</w:rPr>
      </w:pPr>
      <w:r w:rsidRPr="005B177C">
        <w:rPr>
          <w:rFonts w:ascii="Times New Roman" w:eastAsia="宋体" w:hAnsi="Times New Roman"/>
          <w:b/>
        </w:rPr>
        <w:t>内容涵盖三相交流电路、负载对称情形（</w:t>
      </w:r>
      <w:r w:rsidRPr="005B177C">
        <w:rPr>
          <w:rFonts w:ascii="Times New Roman" w:eastAsia="宋体" w:hAnsi="Times New Roman"/>
          <w:b/>
        </w:rPr>
        <w:t>Y</w:t>
      </w:r>
      <w:r w:rsidRPr="005B177C">
        <w:rPr>
          <w:rFonts w:ascii="Times New Roman" w:eastAsia="宋体" w:hAnsi="Times New Roman"/>
          <w:b/>
        </w:rPr>
        <w:t>接、</w:t>
      </w:r>
      <w:r w:rsidRPr="005B177C">
        <w:rPr>
          <w:rFonts w:ascii="Times New Roman" w:eastAsia="宋体" w:hAnsi="Times New Roman"/>
          <w:b/>
        </w:rPr>
        <w:fldChar w:fldCharType="begin"/>
      </w:r>
      <w:r w:rsidRPr="005B177C">
        <w:rPr>
          <w:rFonts w:ascii="Times New Roman" w:eastAsia="宋体" w:hAnsi="Times New Roman"/>
          <w:b/>
        </w:rPr>
        <w:instrText xml:space="preserve"> QUOTE </w:instrText>
      </w:r>
      <w:r w:rsidRPr="005B177C">
        <w:rPr>
          <w:rFonts w:ascii="Times New Roman" w:eastAsia="宋体" w:hAnsi="Times New Roman"/>
        </w:rPr>
        <w:pict w14:anchorId="449DC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5B177C">
        <w:rPr>
          <w:rFonts w:ascii="Times New Roman" w:eastAsia="宋体" w:hAnsi="Times New Roman"/>
          <w:b/>
        </w:rPr>
        <w:instrText xml:space="preserve"> </w:instrText>
      </w:r>
      <w:r w:rsidRPr="005B177C">
        <w:rPr>
          <w:rFonts w:ascii="Times New Roman" w:eastAsia="宋体" w:hAnsi="Times New Roman"/>
          <w:b/>
        </w:rPr>
        <w:fldChar w:fldCharType="separate"/>
      </w:r>
      <w:r w:rsidRPr="005B177C">
        <w:rPr>
          <w:rFonts w:ascii="Times New Roman" w:eastAsia="宋体" w:hAnsi="Times New Roman"/>
        </w:rPr>
        <w:pict w14:anchorId="75023A78">
          <v:shape id="_x0000_i1026" type="#_x0000_t75" style="width:12.1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5B177C">
        <w:rPr>
          <w:rFonts w:ascii="Times New Roman" w:eastAsia="宋体" w:hAnsi="Times New Roman"/>
          <w:b/>
        </w:rPr>
        <w:fldChar w:fldCharType="end"/>
      </w:r>
      <w:r w:rsidRPr="005B177C">
        <w:rPr>
          <w:rFonts w:ascii="Times New Roman" w:eastAsia="宋体" w:hAnsi="Times New Roman"/>
          <w:b/>
        </w:rPr>
        <w:t>接、</w:t>
      </w:r>
      <w:r w:rsidRPr="005B177C">
        <w:rPr>
          <w:rFonts w:ascii="Times New Roman" w:eastAsia="宋体" w:hAnsi="Times New Roman"/>
          <w:b/>
        </w:rPr>
        <w:t xml:space="preserve">Y </w:t>
      </w:r>
      <w:r w:rsidRPr="005B177C">
        <w:rPr>
          <w:rFonts w:ascii="Times New Roman" w:eastAsia="宋体" w:hAnsi="Times New Roman"/>
          <w:b/>
        </w:rPr>
        <w:fldChar w:fldCharType="begin"/>
      </w:r>
      <w:r w:rsidRPr="005B177C">
        <w:rPr>
          <w:rFonts w:ascii="Times New Roman" w:eastAsia="宋体" w:hAnsi="Times New Roman"/>
          <w:b/>
        </w:rPr>
        <w:instrText xml:space="preserve"> QUOTE </w:instrText>
      </w:r>
      <w:r w:rsidRPr="005B177C">
        <w:rPr>
          <w:rFonts w:ascii="Times New Roman" w:eastAsia="宋体" w:hAnsi="Times New Roman"/>
        </w:rPr>
        <w:pict w14:anchorId="7189FD62">
          <v:shape id="_x0000_i1027" type="#_x0000_t75" style="width:12.1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5B177C">
        <w:rPr>
          <w:rFonts w:ascii="Times New Roman" w:eastAsia="宋体" w:hAnsi="Times New Roman"/>
          <w:b/>
        </w:rPr>
        <w:instrText xml:space="preserve"> </w:instrText>
      </w:r>
      <w:r w:rsidRPr="005B177C">
        <w:rPr>
          <w:rFonts w:ascii="Times New Roman" w:eastAsia="宋体" w:hAnsi="Times New Roman"/>
          <w:b/>
        </w:rPr>
        <w:fldChar w:fldCharType="separate"/>
      </w:r>
      <w:r w:rsidRPr="005B177C">
        <w:rPr>
          <w:rFonts w:ascii="Times New Roman" w:eastAsia="宋体" w:hAnsi="Times New Roman"/>
        </w:rPr>
        <w:pict w14:anchorId="55CA991A">
          <v:shape id="_x0000_i1028" type="#_x0000_t75" style="width:12.1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5B177C">
        <w:rPr>
          <w:rFonts w:ascii="Times New Roman" w:eastAsia="宋体" w:hAnsi="Times New Roman"/>
          <w:b/>
        </w:rPr>
        <w:fldChar w:fldCharType="end"/>
      </w:r>
      <w:r w:rsidRPr="005B177C">
        <w:rPr>
          <w:rFonts w:ascii="Times New Roman" w:eastAsia="宋体" w:hAnsi="Times New Roman"/>
          <w:b/>
        </w:rPr>
        <w:t>混接、有线路阻抗）、负载不对称情形、功率、功率表读数计算（一表法、二表法接线并计算）。</w:t>
      </w:r>
    </w:p>
    <w:p w14:paraId="1BFA5FC3" w14:textId="77777777" w:rsidR="006A5F0D" w:rsidRPr="00E319FB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  <w:color w:val="00B0F0"/>
          <w:u w:val="single"/>
        </w:rPr>
      </w:pPr>
      <w:r w:rsidRPr="00E319FB">
        <w:rPr>
          <w:rFonts w:ascii="Times New Roman" w:eastAsia="宋体" w:hAnsi="Times New Roman"/>
          <w:b/>
          <w:color w:val="00B0F0"/>
          <w:u w:val="single"/>
        </w:rPr>
        <w:t>重点：负载对称计算，功率表读数考的几率十分大。</w:t>
      </w:r>
    </w:p>
    <w:p w14:paraId="6F388FD5" w14:textId="77777777" w:rsidR="006A5F0D" w:rsidRPr="005B177C" w:rsidRDefault="006A5F0D">
      <w:pPr>
        <w:spacing w:line="360" w:lineRule="auto"/>
        <w:rPr>
          <w:rFonts w:ascii="Times New Roman" w:eastAsia="宋体" w:hAnsi="Times New Roman"/>
          <w:b/>
        </w:rPr>
      </w:pPr>
    </w:p>
    <w:p w14:paraId="67F2CFF8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第九章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非正弦周期信号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1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69214504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color w:val="00B0F0"/>
          <w:u w:val="single"/>
        </w:rPr>
      </w:pPr>
      <w:r w:rsidRPr="005B177C">
        <w:rPr>
          <w:rFonts w:ascii="Times New Roman" w:eastAsia="宋体" w:hAnsi="Times New Roman"/>
          <w:b/>
        </w:rPr>
        <w:t>内容涵盖非正弦电路计算、有效值和功率计算。</w:t>
      </w:r>
    </w:p>
    <w:p w14:paraId="3C61A82F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u w:val="single"/>
        </w:rPr>
      </w:pPr>
      <w:r w:rsidRPr="005B177C">
        <w:rPr>
          <w:rFonts w:ascii="Times New Roman" w:eastAsia="宋体" w:hAnsi="Times New Roman"/>
          <w:b/>
          <w:u w:val="single"/>
        </w:rPr>
        <w:t>傅里叶级数展开不考、波形对称性不考。</w:t>
      </w:r>
    </w:p>
    <w:p w14:paraId="097DE4F9" w14:textId="77777777" w:rsidR="006A5F0D" w:rsidRPr="005B177C" w:rsidRDefault="006A5F0D">
      <w:pPr>
        <w:spacing w:line="360" w:lineRule="auto"/>
        <w:jc w:val="left"/>
        <w:rPr>
          <w:rFonts w:ascii="Times New Roman" w:eastAsia="宋体" w:hAnsi="Times New Roman"/>
          <w:b/>
          <w:u w:val="single"/>
        </w:rPr>
      </w:pPr>
    </w:p>
    <w:p w14:paraId="3DC5EC63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第十章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双口网络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1~2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6D0A7A30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color w:val="00B0F0"/>
          <w:u w:val="single"/>
        </w:rPr>
      </w:pPr>
      <w:r w:rsidRPr="005B177C">
        <w:rPr>
          <w:rFonts w:ascii="Times New Roman" w:eastAsia="宋体" w:hAnsi="Times New Roman"/>
          <w:b/>
        </w:rPr>
        <w:t>内容涵盖</w:t>
      </w:r>
      <w:r w:rsidRPr="005B177C">
        <w:rPr>
          <w:rFonts w:ascii="Times New Roman" w:eastAsia="宋体" w:hAnsi="Times New Roman"/>
          <w:b/>
        </w:rPr>
        <w:t>Y</w:t>
      </w:r>
      <w:r w:rsidRPr="005B177C">
        <w:rPr>
          <w:rFonts w:ascii="Times New Roman" w:eastAsia="宋体" w:hAnsi="Times New Roman"/>
          <w:b/>
        </w:rPr>
        <w:t>、</w:t>
      </w:r>
      <w:r w:rsidRPr="005B177C">
        <w:rPr>
          <w:rFonts w:ascii="Times New Roman" w:eastAsia="宋体" w:hAnsi="Times New Roman"/>
          <w:b/>
        </w:rPr>
        <w:t>Z</w:t>
      </w:r>
      <w:r w:rsidRPr="005B177C">
        <w:rPr>
          <w:rFonts w:ascii="Times New Roman" w:eastAsia="宋体" w:hAnsi="Times New Roman"/>
          <w:b/>
        </w:rPr>
        <w:t>、</w:t>
      </w:r>
      <w:r w:rsidRPr="005B177C">
        <w:rPr>
          <w:rFonts w:ascii="Times New Roman" w:eastAsia="宋体" w:hAnsi="Times New Roman"/>
          <w:b/>
        </w:rPr>
        <w:t>T</w:t>
      </w:r>
      <w:r w:rsidRPr="005B177C">
        <w:rPr>
          <w:rFonts w:ascii="Times New Roman" w:eastAsia="宋体" w:hAnsi="Times New Roman"/>
          <w:b/>
        </w:rPr>
        <w:t>参数计算（定义式法、</w:t>
      </w:r>
      <w:r w:rsidRPr="005B177C">
        <w:rPr>
          <w:rFonts w:ascii="Times New Roman" w:eastAsia="宋体" w:hAnsi="Times New Roman"/>
          <w:b/>
        </w:rPr>
        <w:t>T</w:t>
      </w:r>
      <w:r w:rsidRPr="005B177C">
        <w:rPr>
          <w:rFonts w:ascii="Times New Roman" w:eastAsia="宋体" w:hAnsi="Times New Roman"/>
          <w:b/>
        </w:rPr>
        <w:t>型结构、</w:t>
      </w:r>
      <w:r w:rsidRPr="005B177C">
        <w:rPr>
          <w:rFonts w:ascii="Times New Roman" w:eastAsia="宋体" w:hAnsi="Times New Roman"/>
          <w:b/>
        </w:rPr>
        <w:t>π</w:t>
      </w:r>
      <w:r w:rsidRPr="005B177C">
        <w:rPr>
          <w:rFonts w:ascii="Times New Roman" w:eastAsia="宋体" w:hAnsi="Times New Roman"/>
          <w:b/>
        </w:rPr>
        <w:t>型结构，</w:t>
      </w:r>
      <w:r w:rsidRPr="00E319FB">
        <w:rPr>
          <w:rFonts w:ascii="Times New Roman" w:eastAsia="宋体" w:hAnsi="Times New Roman"/>
          <w:b/>
          <w:color w:val="00B0F0"/>
          <w:u w:val="single"/>
        </w:rPr>
        <w:t>不限方法</w:t>
      </w:r>
      <w:r w:rsidRPr="005B177C">
        <w:rPr>
          <w:rFonts w:ascii="Times New Roman" w:eastAsia="宋体" w:hAnsi="Times New Roman"/>
          <w:b/>
        </w:rPr>
        <w:t>）、双口网络的等效电路的计算（还原等效结构法</w:t>
      </w:r>
      <w:r w:rsidRPr="00E319FB">
        <w:rPr>
          <w:rFonts w:ascii="Times New Roman" w:eastAsia="宋体" w:hAnsi="Times New Roman"/>
          <w:b/>
          <w:color w:val="00B0F0"/>
          <w:u w:val="single"/>
        </w:rPr>
        <w:t>互易和非互易</w:t>
      </w:r>
      <w:r w:rsidRPr="005B177C">
        <w:rPr>
          <w:rFonts w:ascii="Times New Roman" w:eastAsia="宋体" w:hAnsi="Times New Roman"/>
          <w:b/>
        </w:rPr>
        <w:t>、联立方程组法）、回转器、双口级联</w:t>
      </w:r>
      <w:r w:rsidRPr="005B177C">
        <w:rPr>
          <w:rFonts w:ascii="Times New Roman" w:eastAsia="宋体" w:hAnsi="Times New Roman"/>
          <w:b/>
        </w:rPr>
        <w:t>T</w:t>
      </w:r>
      <w:r w:rsidRPr="005B177C">
        <w:rPr>
          <w:rFonts w:ascii="Times New Roman" w:eastAsia="宋体" w:hAnsi="Times New Roman"/>
          <w:b/>
        </w:rPr>
        <w:t>。</w:t>
      </w:r>
    </w:p>
    <w:p w14:paraId="45FE76AD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u w:val="single"/>
        </w:rPr>
      </w:pPr>
      <w:r w:rsidRPr="005B177C">
        <w:rPr>
          <w:rFonts w:ascii="Times New Roman" w:eastAsia="宋体" w:hAnsi="Times New Roman"/>
          <w:b/>
          <w:u w:val="single"/>
        </w:rPr>
        <w:t>H</w:t>
      </w:r>
      <w:r w:rsidRPr="005B177C">
        <w:rPr>
          <w:rFonts w:ascii="Times New Roman" w:eastAsia="宋体" w:hAnsi="Times New Roman"/>
          <w:b/>
          <w:u w:val="single"/>
        </w:rPr>
        <w:t>参数不考、负阻抗变换器不考、双口串并联不考。</w:t>
      </w:r>
    </w:p>
    <w:p w14:paraId="4E1BB2C6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color w:val="00B0F0"/>
          <w:u w:val="single"/>
        </w:rPr>
      </w:pPr>
      <w:r w:rsidRPr="005B177C">
        <w:rPr>
          <w:rFonts w:ascii="Times New Roman" w:eastAsia="宋体" w:hAnsi="Times New Roman"/>
          <w:b/>
          <w:color w:val="00B0F0"/>
          <w:u w:val="single"/>
        </w:rPr>
        <w:t>可能会有双口等效电路还原</w:t>
      </w:r>
      <w:r w:rsidRPr="005B177C">
        <w:rPr>
          <w:rFonts w:ascii="Times New Roman" w:eastAsia="宋体" w:hAnsi="Times New Roman"/>
          <w:b/>
          <w:color w:val="00B0F0"/>
          <w:u w:val="single"/>
        </w:rPr>
        <w:t>+</w:t>
      </w:r>
      <w:r w:rsidRPr="005B177C">
        <w:rPr>
          <w:rFonts w:ascii="Times New Roman" w:eastAsia="宋体" w:hAnsi="Times New Roman"/>
          <w:b/>
          <w:color w:val="00B0F0"/>
          <w:u w:val="single"/>
        </w:rPr>
        <w:t>最大功率传输定理（共轭匹配）</w:t>
      </w:r>
    </w:p>
    <w:p w14:paraId="17A62D4D" w14:textId="77777777" w:rsidR="006A5F0D" w:rsidRPr="005B177C" w:rsidRDefault="006A5F0D">
      <w:pPr>
        <w:spacing w:line="360" w:lineRule="auto"/>
        <w:jc w:val="left"/>
        <w:rPr>
          <w:rFonts w:ascii="Times New Roman" w:eastAsia="宋体" w:hAnsi="Times New Roman"/>
          <w:b/>
          <w:u w:val="single"/>
        </w:rPr>
      </w:pPr>
    </w:p>
    <w:p w14:paraId="5D248E81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  <w:color w:val="FF0000"/>
          <w:sz w:val="28"/>
          <w:szCs w:val="28"/>
        </w:rPr>
      </w:pPr>
      <w:r w:rsidRPr="005B177C">
        <w:rPr>
          <w:rFonts w:ascii="Times New Roman" w:eastAsia="宋体" w:hAnsi="Times New Roman"/>
          <w:b/>
          <w:sz w:val="28"/>
          <w:szCs w:val="28"/>
        </w:rPr>
        <w:t>第十一章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5B177C">
        <w:rPr>
          <w:rFonts w:ascii="Times New Roman" w:eastAsia="宋体" w:hAnsi="Times New Roman"/>
          <w:b/>
          <w:sz w:val="28"/>
          <w:szCs w:val="28"/>
        </w:rPr>
        <w:t>一阶</w:t>
      </w:r>
      <w:r w:rsidRPr="005B177C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2</w:t>
      </w:r>
      <w:r w:rsidRPr="005B177C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5E7BD928" w14:textId="77777777" w:rsidR="006A5F0D" w:rsidRPr="005B177C" w:rsidRDefault="00000000">
      <w:pPr>
        <w:spacing w:line="360" w:lineRule="auto"/>
        <w:jc w:val="left"/>
        <w:rPr>
          <w:rFonts w:ascii="Times New Roman" w:eastAsia="宋体" w:hAnsi="Times New Roman"/>
          <w:b/>
        </w:rPr>
      </w:pPr>
      <w:r w:rsidRPr="005B177C">
        <w:rPr>
          <w:rFonts w:ascii="Times New Roman" w:eastAsia="宋体" w:hAnsi="Times New Roman"/>
          <w:b/>
        </w:rPr>
        <w:t>内容涵盖一阶三要素法、</w:t>
      </w:r>
      <w:r w:rsidRPr="005B177C">
        <w:rPr>
          <w:rFonts w:ascii="Times New Roman" w:eastAsia="宋体" w:hAnsi="Times New Roman"/>
          <w:b/>
        </w:rPr>
        <w:t>0</w:t>
      </w:r>
      <w:r w:rsidRPr="005B177C">
        <w:rPr>
          <w:rFonts w:ascii="Times New Roman" w:eastAsia="宋体" w:hAnsi="Times New Roman"/>
          <w:b/>
        </w:rPr>
        <w:t>输入响应、</w:t>
      </w:r>
      <w:r w:rsidRPr="005B177C">
        <w:rPr>
          <w:rFonts w:ascii="Times New Roman" w:eastAsia="宋体" w:hAnsi="Times New Roman"/>
          <w:b/>
        </w:rPr>
        <w:t>0</w:t>
      </w:r>
      <w:r w:rsidRPr="005B177C">
        <w:rPr>
          <w:rFonts w:ascii="Times New Roman" w:eastAsia="宋体" w:hAnsi="Times New Roman"/>
          <w:b/>
        </w:rPr>
        <w:t>状态响应、阶跃响应、冲激响应，</w:t>
      </w:r>
    </w:p>
    <w:p w14:paraId="5046BBC1" w14:textId="77777777" w:rsidR="006A5F0D" w:rsidRPr="00E319FB" w:rsidRDefault="00000000">
      <w:pPr>
        <w:pStyle w:val="1"/>
        <w:spacing w:line="360" w:lineRule="auto"/>
        <w:ind w:firstLineChars="0" w:firstLine="0"/>
        <w:jc w:val="left"/>
        <w:rPr>
          <w:rFonts w:ascii="Times New Roman" w:eastAsia="宋体" w:hAnsi="Times New Roman"/>
          <w:b/>
          <w:color w:val="00B0F0"/>
          <w:u w:val="single"/>
        </w:rPr>
      </w:pPr>
      <w:r w:rsidRPr="00E319FB">
        <w:rPr>
          <w:rFonts w:ascii="Times New Roman" w:eastAsia="宋体" w:hAnsi="Times New Roman"/>
          <w:b/>
          <w:color w:val="00B0F0"/>
          <w:u w:val="single"/>
        </w:rPr>
        <w:t>重点：三要素法，阶跃和冲激响应。</w:t>
      </w:r>
    </w:p>
    <w:sectPr w:rsidR="006A5F0D" w:rsidRPr="00E319FB">
      <w:pgSz w:w="11900" w:h="16840"/>
      <w:pgMar w:top="1100" w:right="1418" w:bottom="1100" w:left="1418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10"/>
    <w:rsid w:val="BBA5DE0F"/>
    <w:rsid w:val="F9A782B7"/>
    <w:rsid w:val="000251C4"/>
    <w:rsid w:val="000E5CF6"/>
    <w:rsid w:val="001E50B2"/>
    <w:rsid w:val="00215501"/>
    <w:rsid w:val="00241384"/>
    <w:rsid w:val="00275635"/>
    <w:rsid w:val="002A7B5A"/>
    <w:rsid w:val="002B35C5"/>
    <w:rsid w:val="003643B2"/>
    <w:rsid w:val="003861D0"/>
    <w:rsid w:val="003E30BB"/>
    <w:rsid w:val="00444ABC"/>
    <w:rsid w:val="004A5174"/>
    <w:rsid w:val="00547975"/>
    <w:rsid w:val="005B177C"/>
    <w:rsid w:val="006153CF"/>
    <w:rsid w:val="00693499"/>
    <w:rsid w:val="006A5F0D"/>
    <w:rsid w:val="0079370F"/>
    <w:rsid w:val="007B1EDD"/>
    <w:rsid w:val="007E7005"/>
    <w:rsid w:val="00806AA8"/>
    <w:rsid w:val="008506F8"/>
    <w:rsid w:val="00904081"/>
    <w:rsid w:val="00904D5A"/>
    <w:rsid w:val="0094028A"/>
    <w:rsid w:val="00981447"/>
    <w:rsid w:val="00A45570"/>
    <w:rsid w:val="00A4704B"/>
    <w:rsid w:val="00AB544A"/>
    <w:rsid w:val="00AD3315"/>
    <w:rsid w:val="00AE7710"/>
    <w:rsid w:val="00BF4742"/>
    <w:rsid w:val="00BF65B5"/>
    <w:rsid w:val="00C07FC9"/>
    <w:rsid w:val="00CA62C4"/>
    <w:rsid w:val="00CE533F"/>
    <w:rsid w:val="00CF6FA8"/>
    <w:rsid w:val="00DC1E03"/>
    <w:rsid w:val="00DC7897"/>
    <w:rsid w:val="00DF745A"/>
    <w:rsid w:val="00E03A65"/>
    <w:rsid w:val="00E2347D"/>
    <w:rsid w:val="00E319FB"/>
    <w:rsid w:val="00EE3234"/>
    <w:rsid w:val="00F55F58"/>
    <w:rsid w:val="00F7733A"/>
    <w:rsid w:val="00F9064E"/>
    <w:rsid w:val="00FE16BA"/>
    <w:rsid w:val="00FF329D"/>
    <w:rsid w:val="3FAE8AD3"/>
    <w:rsid w:val="73FE68A5"/>
    <w:rsid w:val="79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4D253"/>
  <w15:docId w15:val="{EF1BE59D-E6F0-436F-A7FF-3F188EBE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10">
    <w:name w:val="占位符文本1"/>
    <w:uiPriority w:val="99"/>
    <w:semiHidden/>
    <w:qFormat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win138</cp:lastModifiedBy>
  <cp:revision>43</cp:revision>
  <dcterms:created xsi:type="dcterms:W3CDTF">2017-06-16T10:46:00Z</dcterms:created>
  <dcterms:modified xsi:type="dcterms:W3CDTF">2024-01-01T09:17:00Z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