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1A275B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A275B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83A5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A275B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1A275B" w:rsidRPr="0052441C" w:rsidRDefault="001A275B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1A275B" w:rsidRPr="0052441C" w:rsidRDefault="001A275B" w:rsidP="00005197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AUDITABLE EVENTS</w:t>
            </w:r>
          </w:p>
        </w:tc>
      </w:tr>
      <w:tr w:rsidR="001A275B" w:rsidRPr="00D54FC9" w:rsidTr="00F351C8">
        <w:trPr>
          <w:cantSplit/>
        </w:trPr>
        <w:tc>
          <w:tcPr>
            <w:tcW w:w="1166" w:type="dxa"/>
          </w:tcPr>
          <w:p w:rsidR="00F83A5D" w:rsidRDefault="00F83A5D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Default="001A275B" w:rsidP="00F83A5D">
            <w:pPr>
              <w:tabs>
                <w:tab w:val="left" w:pos="910"/>
              </w:tabs>
              <w:spacing w:before="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AU-2.1</w:t>
            </w:r>
          </w:p>
          <w:p w:rsidR="001A275B" w:rsidRDefault="001A275B" w:rsidP="00F83A5D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F83A5D" w:rsidRDefault="00F83A5D" w:rsidP="00F83A5D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Default="001A275B" w:rsidP="00F83A5D">
            <w:pPr>
              <w:tabs>
                <w:tab w:val="left" w:pos="910"/>
              </w:tabs>
              <w:spacing w:before="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A275B" w:rsidRDefault="001A275B" w:rsidP="00F83A5D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83A5D" w:rsidRDefault="00F83A5D" w:rsidP="00F83A5D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Pr="00F83A5D" w:rsidRDefault="001A275B" w:rsidP="00F83A5D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83A5D">
              <w:rPr>
                <w:rFonts w:ascii="Arial" w:hAnsi="Arial" w:cs="Arial"/>
                <w:b/>
                <w:iCs/>
                <w:sz w:val="16"/>
                <w:szCs w:val="16"/>
              </w:rPr>
              <w:t>AU-2.1.3</w:t>
            </w:r>
          </w:p>
          <w:p w:rsidR="001A275B" w:rsidRPr="00F83A5D" w:rsidRDefault="001A275B" w:rsidP="00F83A5D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Default="001A275B" w:rsidP="00F83A5D">
            <w:pPr>
              <w:tabs>
                <w:tab w:val="left" w:pos="910"/>
              </w:tabs>
              <w:spacing w:before="6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A275B" w:rsidRDefault="001A275B" w:rsidP="00F83A5D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83A5D" w:rsidRDefault="00F83A5D" w:rsidP="00F83A5D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Pr="0052441C" w:rsidRDefault="001A275B" w:rsidP="00F83A5D">
            <w:pPr>
              <w:tabs>
                <w:tab w:val="left" w:pos="910"/>
              </w:tabs>
              <w:spacing w:before="6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1A275B" w:rsidRPr="0052441C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A275B" w:rsidRPr="0052441C" w:rsidRDefault="001A275B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1A275B" w:rsidRPr="00271D6B" w:rsidRDefault="001A275B" w:rsidP="001A275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 xml:space="preserve">the organization defines </w:t>
            </w:r>
            <w:r>
              <w:rPr>
                <w:i/>
                <w:sz w:val="20"/>
                <w:szCs w:val="20"/>
              </w:rPr>
              <w:t>the</w:t>
            </w:r>
            <w:r w:rsidRPr="0052441C">
              <w:rPr>
                <w:i/>
                <w:sz w:val="20"/>
                <w:szCs w:val="20"/>
              </w:rPr>
              <w:t xml:space="preserve"> list of </w:t>
            </w:r>
            <w:r>
              <w:rPr>
                <w:i/>
                <w:sz w:val="20"/>
                <w:szCs w:val="20"/>
              </w:rPr>
              <w:t xml:space="preserve">events the </w:t>
            </w:r>
            <w:r w:rsidRPr="0052441C">
              <w:rPr>
                <w:i/>
                <w:sz w:val="20"/>
                <w:szCs w:val="20"/>
              </w:rPr>
              <w:t xml:space="preserve">information system </w:t>
            </w:r>
            <w:r>
              <w:rPr>
                <w:i/>
                <w:sz w:val="20"/>
                <w:szCs w:val="20"/>
              </w:rPr>
              <w:t>must be capable of a</w:t>
            </w:r>
            <w:r w:rsidRPr="0052441C">
              <w:rPr>
                <w:i/>
                <w:sz w:val="20"/>
                <w:szCs w:val="20"/>
              </w:rPr>
              <w:t>udit</w:t>
            </w:r>
            <w:r>
              <w:rPr>
                <w:i/>
                <w:sz w:val="20"/>
                <w:szCs w:val="20"/>
              </w:rPr>
              <w:t xml:space="preserve">ing </w:t>
            </w:r>
            <w:r w:rsidRPr="00271D6B">
              <w:rPr>
                <w:i/>
                <w:sz w:val="20"/>
                <w:szCs w:val="20"/>
              </w:rPr>
              <w:t>based on a risk assessment and mission/business needs;</w:t>
            </w:r>
          </w:p>
          <w:p w:rsidR="001A275B" w:rsidRPr="0052441C" w:rsidRDefault="001A275B" w:rsidP="001A275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>the organization coordinates the security audit function with other organizational entities requiring audit-related information</w:t>
            </w:r>
            <w:r>
              <w:rPr>
                <w:i/>
                <w:sz w:val="20"/>
                <w:szCs w:val="20"/>
              </w:rPr>
              <w:t xml:space="preserve"> to</w:t>
            </w:r>
            <w:r w:rsidRPr="0052441C">
              <w:rPr>
                <w:i/>
                <w:sz w:val="20"/>
                <w:szCs w:val="20"/>
              </w:rPr>
              <w:t xml:space="preserve"> enhanc</w:t>
            </w:r>
            <w:r>
              <w:rPr>
                <w:i/>
                <w:sz w:val="20"/>
                <w:szCs w:val="20"/>
              </w:rPr>
              <w:t>e</w:t>
            </w:r>
            <w:r w:rsidRPr="0052441C">
              <w:rPr>
                <w:i/>
                <w:sz w:val="20"/>
                <w:szCs w:val="20"/>
              </w:rPr>
              <w:t xml:space="preserve"> mutual support and  help guide the selection of auditable events;</w:t>
            </w:r>
          </w:p>
          <w:p w:rsidR="001A275B" w:rsidRPr="0052441C" w:rsidRDefault="001A275B" w:rsidP="001A275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color w:val="000000"/>
                <w:sz w:val="20"/>
                <w:szCs w:val="20"/>
              </w:rPr>
              <w:t xml:space="preserve">the organization </w:t>
            </w:r>
            <w:r>
              <w:rPr>
                <w:bCs/>
                <w:i/>
                <w:color w:val="000000"/>
                <w:sz w:val="20"/>
                <w:szCs w:val="20"/>
              </w:rPr>
              <w:t xml:space="preserve">provides </w:t>
            </w:r>
            <w:r w:rsidRPr="0052441C">
              <w:rPr>
                <w:bCs/>
                <w:i/>
                <w:color w:val="000000"/>
                <w:sz w:val="20"/>
                <w:szCs w:val="20"/>
              </w:rPr>
              <w:t>a rationale for why the list of auditable events are deemed to be adequate to support after-the-fact investigations of security incidents;</w:t>
            </w:r>
          </w:p>
          <w:p w:rsidR="001A275B" w:rsidRPr="0052441C" w:rsidRDefault="001A275B" w:rsidP="001A275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 xml:space="preserve">the organization defines the </w:t>
            </w:r>
            <w:r>
              <w:rPr>
                <w:i/>
                <w:sz w:val="20"/>
                <w:szCs w:val="20"/>
              </w:rPr>
              <w:t>subset o</w:t>
            </w:r>
            <w:r w:rsidRPr="0052441C">
              <w:rPr>
                <w:i/>
                <w:sz w:val="20"/>
                <w:szCs w:val="20"/>
              </w:rPr>
              <w:t>f</w:t>
            </w:r>
            <w:r>
              <w:rPr>
                <w:i/>
                <w:sz w:val="20"/>
                <w:szCs w:val="20"/>
              </w:rPr>
              <w:t xml:space="preserve"> auditable events defined in (</w:t>
            </w:r>
            <w:proofErr w:type="spellStart"/>
            <w:r>
              <w:rPr>
                <w:i/>
                <w:sz w:val="20"/>
                <w:szCs w:val="20"/>
              </w:rPr>
              <w:t>i</w:t>
            </w:r>
            <w:proofErr w:type="spellEnd"/>
            <w:r>
              <w:rPr>
                <w:i/>
                <w:sz w:val="20"/>
                <w:szCs w:val="20"/>
              </w:rPr>
              <w:t>) that are to be audited within the information system and the f</w:t>
            </w:r>
            <w:r w:rsidRPr="0052441C">
              <w:rPr>
                <w:i/>
                <w:sz w:val="20"/>
                <w:szCs w:val="20"/>
              </w:rPr>
              <w:t>requency of (or situation requiring) auditing for each identified event;</w:t>
            </w:r>
            <w:r>
              <w:rPr>
                <w:i/>
                <w:sz w:val="20"/>
                <w:szCs w:val="20"/>
              </w:rPr>
              <w:t xml:space="preserve"> and</w:t>
            </w:r>
          </w:p>
          <w:p w:rsidR="001A275B" w:rsidRPr="0052441C" w:rsidRDefault="001A275B" w:rsidP="001A275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color w:val="000000"/>
                <w:sz w:val="20"/>
                <w:szCs w:val="20"/>
              </w:rPr>
              <w:t xml:space="preserve">the organization determines, based on current threat information and ongoing assessment of risk, </w:t>
            </w:r>
            <w:r>
              <w:rPr>
                <w:bCs/>
                <w:i/>
                <w:color w:val="000000"/>
                <w:sz w:val="20"/>
                <w:szCs w:val="20"/>
              </w:rPr>
              <w:t xml:space="preserve">the subset of  </w:t>
            </w:r>
            <w:r w:rsidRPr="0052441C">
              <w:rPr>
                <w:bCs/>
                <w:i/>
                <w:color w:val="000000"/>
                <w:sz w:val="20"/>
                <w:szCs w:val="20"/>
              </w:rPr>
              <w:t>auditable events</w:t>
            </w:r>
            <w:r>
              <w:rPr>
                <w:bCs/>
                <w:i/>
                <w:color w:val="000000"/>
                <w:sz w:val="20"/>
                <w:szCs w:val="20"/>
              </w:rPr>
              <w:t xml:space="preserve"> defined in (</w:t>
            </w:r>
            <w:proofErr w:type="spellStart"/>
            <w:r>
              <w:rPr>
                <w:bCs/>
                <w:i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bCs/>
                <w:i/>
                <w:color w:val="000000"/>
                <w:sz w:val="20"/>
                <w:szCs w:val="20"/>
              </w:rPr>
              <w:t>) to be audited within the</w:t>
            </w:r>
            <w:r w:rsidRPr="0052441C">
              <w:rPr>
                <w:bCs/>
                <w:i/>
                <w:color w:val="000000"/>
                <w:sz w:val="20"/>
                <w:szCs w:val="20"/>
              </w:rPr>
              <w:t xml:space="preserve"> information system</w:t>
            </w:r>
            <w:r>
              <w:rPr>
                <w:bCs/>
                <w:i/>
                <w:color w:val="000000"/>
                <w:sz w:val="20"/>
                <w:szCs w:val="20"/>
              </w:rPr>
              <w:t xml:space="preserve">, and the </w:t>
            </w:r>
            <w:r w:rsidRPr="0052441C">
              <w:rPr>
                <w:bCs/>
                <w:i/>
                <w:color w:val="000000"/>
                <w:sz w:val="20"/>
                <w:szCs w:val="20"/>
              </w:rPr>
              <w:t xml:space="preserve"> frequenc</w:t>
            </w:r>
            <w:r>
              <w:rPr>
                <w:bCs/>
                <w:i/>
                <w:color w:val="000000"/>
                <w:sz w:val="20"/>
                <w:szCs w:val="20"/>
              </w:rPr>
              <w:t>y of (</w:t>
            </w:r>
            <w:r w:rsidRPr="0052441C">
              <w:rPr>
                <w:bCs/>
                <w:i/>
                <w:color w:val="000000"/>
                <w:sz w:val="20"/>
                <w:szCs w:val="20"/>
              </w:rPr>
              <w:t>or situation</w:t>
            </w:r>
            <w:r>
              <w:rPr>
                <w:bCs/>
                <w:i/>
                <w:color w:val="000000"/>
                <w:sz w:val="20"/>
                <w:szCs w:val="20"/>
              </w:rPr>
              <w:t xml:space="preserve"> requiring) auditing for each identified event</w:t>
            </w:r>
            <w:r w:rsidRPr="0052441C">
              <w:rPr>
                <w:bCs/>
                <w:i/>
                <w:color w:val="000000"/>
                <w:sz w:val="20"/>
                <w:szCs w:val="20"/>
              </w:rPr>
              <w:t xml:space="preserve"> .</w:t>
            </w:r>
          </w:p>
          <w:p w:rsidR="001A275B" w:rsidRPr="004C686C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C686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A275B" w:rsidRPr="004C686C" w:rsidRDefault="001A275B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4C686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C686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C686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C686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C686C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auditable events; security plan; information system configuration settings and associated documentation; information system audit </w:t>
            </w:r>
            <w:r w:rsidRPr="00E06907">
              <w:rPr>
                <w:rFonts w:ascii="Arial" w:hAnsi="Arial" w:cs="Arial"/>
                <w:iCs/>
                <w:sz w:val="16"/>
                <w:szCs w:val="16"/>
              </w:rPr>
              <w:t xml:space="preserve">records; </w:t>
            </w:r>
            <w:r w:rsidRPr="00E06907">
              <w:rPr>
                <w:rFonts w:ascii="Arial" w:hAnsi="Arial" w:cs="Arial"/>
                <w:sz w:val="16"/>
                <w:szCs w:val="16"/>
              </w:rPr>
              <w:t>list of information system auditable events;</w:t>
            </w:r>
            <w:r w:rsidRPr="00E06907">
              <w:rPr>
                <w:rFonts w:ascii="Arial" w:hAnsi="Arial" w:cs="Arial"/>
                <w:iCs/>
                <w:sz w:val="16"/>
                <w:szCs w:val="16"/>
              </w:rPr>
              <w:t xml:space="preserve"> other</w:t>
            </w:r>
            <w:r w:rsidRPr="004C686C">
              <w:rPr>
                <w:rFonts w:ascii="Arial" w:hAnsi="Arial" w:cs="Arial"/>
                <w:iCs/>
                <w:sz w:val="16"/>
                <w:szCs w:val="16"/>
              </w:rPr>
              <w:t xml:space="preserve"> relevant documents or records].</w:t>
            </w:r>
          </w:p>
          <w:p w:rsidR="001A275B" w:rsidRDefault="001A275B" w:rsidP="00005197">
            <w:pPr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4C686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C686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C686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>
              <w:rPr>
                <w:sz w:val="16"/>
                <w:szCs w:val="16"/>
              </w:rPr>
              <w:t xml:space="preserve"> </w:t>
            </w:r>
            <w:r w:rsidRPr="004C686C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hAnsi="Arial" w:cs="Arial"/>
                <w:sz w:val="16"/>
                <w:szCs w:val="16"/>
              </w:rPr>
              <w:t>auditing and accountability responsibilities</w:t>
            </w:r>
            <w:r w:rsidRPr="004C686C">
              <w:rPr>
                <w:rFonts w:ascii="Arial" w:hAnsi="Arial" w:cs="Arial"/>
                <w:sz w:val="16"/>
                <w:szCs w:val="16"/>
              </w:rPr>
              <w:t>]</w:t>
            </w:r>
            <w:r w:rsidRPr="004C686C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  <w:p w:rsidR="001A275B" w:rsidRPr="0052441C" w:rsidRDefault="001A275B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4C686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4C686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C686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C686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system auditing of organization-defined auditable events].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B60EA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B6B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F608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06689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B60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AU-3, AU-4, AU-5, AU-6, </w:t>
            </w:r>
            <w:r w:rsidR="0086030A" w:rsidRPr="005922D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AU-7, </w:t>
            </w:r>
            <w:r w:rsidR="006B60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AU-8, AU-10, </w:t>
            </w:r>
            <w:r w:rsidR="0086030A" w:rsidRPr="005922D8">
              <w:rPr>
                <w:rFonts w:ascii="Arial" w:hAnsi="Arial" w:cs="Arial"/>
                <w:iCs/>
                <w:smallCaps/>
                <w:sz w:val="16"/>
                <w:szCs w:val="16"/>
              </w:rPr>
              <w:t>AU-11</w:t>
            </w:r>
            <w:r w:rsidR="006B60EA">
              <w:rPr>
                <w:rFonts w:ascii="Arial" w:hAnsi="Arial" w:cs="Arial"/>
                <w:iCs/>
                <w:smallCaps/>
                <w:sz w:val="16"/>
                <w:szCs w:val="16"/>
              </w:rPr>
              <w:t>, AU-12, AU-14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F83A5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B4D46" w:rsidRPr="00F051A9" w:rsidRDefault="00F83A5D" w:rsidP="009B4D46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9B4D46" w:rsidRPr="00F051A9">
              <w:rPr>
                <w:iCs/>
                <w:sz w:val="18"/>
                <w:szCs w:val="18"/>
              </w:rPr>
              <w:t xml:space="preserve"> </w:t>
            </w:r>
          </w:p>
          <w:p w:rsidR="009B4D46" w:rsidRPr="00F051A9" w:rsidRDefault="009B4D46" w:rsidP="009B4D4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9B4D46" w:rsidRDefault="009B4D46" w:rsidP="009B4D46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F83A5D" w:rsidRDefault="009B4D46" w:rsidP="00F83A5D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BB766E" w:rsidRPr="00BB766E" w:rsidTr="00F351C8">
        <w:trPr>
          <w:cantSplit/>
        </w:trPr>
        <w:tc>
          <w:tcPr>
            <w:tcW w:w="1530" w:type="dxa"/>
            <w:gridSpan w:val="2"/>
          </w:tcPr>
          <w:p w:rsidR="00BB766E" w:rsidRPr="00BB766E" w:rsidRDefault="00BB766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B766E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AU-2.1.1.1</w:t>
            </w:r>
          </w:p>
        </w:tc>
        <w:tc>
          <w:tcPr>
            <w:tcW w:w="7110" w:type="dxa"/>
          </w:tcPr>
          <w:p w:rsidR="00BB766E" w:rsidRPr="00BB766E" w:rsidRDefault="00BB766E" w:rsidP="00AB2ED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audit </w:t>
            </w:r>
            <w:r w:rsidR="00864590">
              <w:rPr>
                <w:bCs/>
                <w:color w:val="000000"/>
                <w:sz w:val="18"/>
                <w:szCs w:val="18"/>
              </w:rPr>
              <w:t xml:space="preserve">and accountability </w:t>
            </w:r>
            <w:r>
              <w:rPr>
                <w:bCs/>
                <w:color w:val="000000"/>
                <w:sz w:val="18"/>
                <w:szCs w:val="18"/>
              </w:rPr>
              <w:t>policy</w:t>
            </w:r>
            <w:r w:rsidR="00D652CA">
              <w:rPr>
                <w:bCs/>
                <w:color w:val="000000"/>
                <w:sz w:val="18"/>
                <w:szCs w:val="18"/>
              </w:rPr>
              <w:t>,</w:t>
            </w:r>
            <w:r>
              <w:rPr>
                <w:bCs/>
                <w:color w:val="000000"/>
                <w:sz w:val="18"/>
                <w:szCs w:val="18"/>
              </w:rPr>
              <w:t xml:space="preserve"> procedures</w:t>
            </w:r>
            <w:r w:rsidR="00D652CA">
              <w:rPr>
                <w:bCs/>
                <w:color w:val="000000"/>
                <w:sz w:val="18"/>
                <w:szCs w:val="18"/>
              </w:rPr>
              <w:t xml:space="preserve"> addressing auditable events</w:t>
            </w:r>
            <w:r>
              <w:rPr>
                <w:bCs/>
                <w:color w:val="000000"/>
                <w:sz w:val="18"/>
                <w:szCs w:val="18"/>
              </w:rPr>
              <w:t xml:space="preserve">, </w:t>
            </w:r>
            <w:r w:rsidRPr="002D0042">
              <w:rPr>
                <w:bCs/>
                <w:color w:val="000000"/>
                <w:sz w:val="18"/>
                <w:szCs w:val="18"/>
              </w:rPr>
              <w:t>security plan</w:t>
            </w:r>
            <w:r>
              <w:rPr>
                <w:bCs/>
                <w:color w:val="000000"/>
                <w:sz w:val="18"/>
                <w:szCs w:val="18"/>
              </w:rPr>
              <w:t>, 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the list of events the information system</w:t>
            </w:r>
            <w:r w:rsidR="00CB5B3A">
              <w:rPr>
                <w:bCs/>
                <w:color w:val="000000"/>
                <w:sz w:val="18"/>
                <w:szCs w:val="18"/>
              </w:rPr>
              <w:t xml:space="preserve"> must be capable of auditing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A84DD5" w:rsidRPr="00BB766E" w:rsidTr="00F351C8">
        <w:trPr>
          <w:cantSplit/>
        </w:trPr>
        <w:tc>
          <w:tcPr>
            <w:tcW w:w="1530" w:type="dxa"/>
            <w:gridSpan w:val="2"/>
          </w:tcPr>
          <w:p w:rsidR="00A84DD5" w:rsidRPr="00BB766E" w:rsidRDefault="00A84DD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AU-2.1.1.2</w:t>
            </w:r>
          </w:p>
        </w:tc>
        <w:tc>
          <w:tcPr>
            <w:tcW w:w="7110" w:type="dxa"/>
          </w:tcPr>
          <w:p w:rsidR="00A84DD5" w:rsidRPr="00A84DD5" w:rsidRDefault="00A84DD5" w:rsidP="009E4770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Examine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A7967">
              <w:rPr>
                <w:bCs/>
                <w:color w:val="000000"/>
                <w:sz w:val="18"/>
                <w:szCs w:val="18"/>
              </w:rPr>
              <w:t>an agreed-upon [</w:t>
            </w:r>
            <w:r w:rsidR="00FA7967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FA7967">
              <w:rPr>
                <w:bCs/>
                <w:color w:val="000000"/>
                <w:sz w:val="18"/>
                <w:szCs w:val="18"/>
              </w:rPr>
              <w:t>] sample of risk assessments for the information system</w:t>
            </w:r>
            <w:r>
              <w:rPr>
                <w:bCs/>
                <w:color w:val="000000"/>
                <w:sz w:val="18"/>
                <w:szCs w:val="18"/>
              </w:rPr>
              <w:t>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462AD4">
              <w:rPr>
                <w:bCs/>
                <w:color w:val="000000"/>
                <w:sz w:val="18"/>
                <w:szCs w:val="18"/>
              </w:rPr>
              <w:t>evidence that</w:t>
            </w:r>
            <w:r w:rsidR="00C94805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02C82">
              <w:rPr>
                <w:bCs/>
                <w:color w:val="000000"/>
                <w:sz w:val="18"/>
                <w:szCs w:val="18"/>
              </w:rPr>
              <w:t xml:space="preserve">risk assessments are used to determine </w:t>
            </w:r>
            <w:r w:rsidR="002C7E0D">
              <w:rPr>
                <w:bCs/>
                <w:color w:val="000000"/>
                <w:sz w:val="18"/>
                <w:szCs w:val="18"/>
              </w:rPr>
              <w:t xml:space="preserve">the </w:t>
            </w:r>
            <w:r w:rsidR="00A651D5">
              <w:rPr>
                <w:bCs/>
                <w:color w:val="000000"/>
                <w:sz w:val="18"/>
                <w:szCs w:val="18"/>
              </w:rPr>
              <w:t xml:space="preserve">list of </w:t>
            </w:r>
            <w:r>
              <w:rPr>
                <w:bCs/>
                <w:color w:val="000000"/>
                <w:sz w:val="18"/>
                <w:szCs w:val="18"/>
              </w:rPr>
              <w:t xml:space="preserve">auditable events </w:t>
            </w:r>
            <w:r w:rsidR="009E4770">
              <w:rPr>
                <w:bCs/>
                <w:color w:val="000000"/>
                <w:sz w:val="18"/>
                <w:szCs w:val="18"/>
              </w:rPr>
              <w:t>i</w:t>
            </w:r>
            <w:r w:rsidR="00513279">
              <w:rPr>
                <w:bCs/>
                <w:color w:val="000000"/>
                <w:sz w:val="18"/>
                <w:szCs w:val="18"/>
              </w:rPr>
              <w:t>de</w:t>
            </w:r>
            <w:r w:rsidR="009E4770">
              <w:rPr>
                <w:bCs/>
                <w:color w:val="000000"/>
                <w:sz w:val="18"/>
                <w:szCs w:val="18"/>
              </w:rPr>
              <w:t>nti</w:t>
            </w:r>
            <w:r w:rsidR="00513279">
              <w:rPr>
                <w:bCs/>
                <w:color w:val="000000"/>
                <w:sz w:val="18"/>
                <w:szCs w:val="18"/>
              </w:rPr>
              <w:t>fied</w:t>
            </w:r>
            <w:r w:rsidR="002C7E0D">
              <w:rPr>
                <w:bCs/>
                <w:color w:val="000000"/>
                <w:sz w:val="18"/>
                <w:szCs w:val="18"/>
              </w:rPr>
              <w:t xml:space="preserve"> in AU-2.1.1.1</w:t>
            </w:r>
            <w:r w:rsidR="00502C82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 xml:space="preserve">  </w:t>
            </w:r>
          </w:p>
        </w:tc>
      </w:tr>
      <w:tr w:rsidR="00EB6993" w:rsidRPr="00BB766E" w:rsidTr="00F351C8">
        <w:trPr>
          <w:cantSplit/>
        </w:trPr>
        <w:tc>
          <w:tcPr>
            <w:tcW w:w="1530" w:type="dxa"/>
            <w:gridSpan w:val="2"/>
          </w:tcPr>
          <w:p w:rsidR="00EB6993" w:rsidRDefault="00EB699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AU-2.1.1.3</w:t>
            </w:r>
          </w:p>
        </w:tc>
        <w:tc>
          <w:tcPr>
            <w:tcW w:w="7110" w:type="dxa"/>
          </w:tcPr>
          <w:p w:rsidR="00EB6993" w:rsidRPr="00EB6993" w:rsidRDefault="00EB6993" w:rsidP="00A34A89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Interview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organizational personnel responsible for determining </w:t>
            </w:r>
            <w:r w:rsidR="00185CC7">
              <w:rPr>
                <w:bCs/>
                <w:color w:val="000000"/>
                <w:sz w:val="18"/>
                <w:szCs w:val="18"/>
              </w:rPr>
              <w:t>the</w:t>
            </w:r>
            <w:r w:rsidR="00770E4E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auditable events</w:t>
            </w:r>
            <w:r w:rsidR="00185CC7">
              <w:rPr>
                <w:bCs/>
                <w:color w:val="000000"/>
                <w:sz w:val="18"/>
                <w:szCs w:val="18"/>
              </w:rPr>
              <w:t xml:space="preserve"> identified in AU-2.1.1.1</w:t>
            </w:r>
            <w:r>
              <w:rPr>
                <w:bCs/>
                <w:color w:val="000000"/>
                <w:sz w:val="18"/>
                <w:szCs w:val="18"/>
              </w:rPr>
              <w:t>; 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discussions for evidence that the</w:t>
            </w:r>
            <w:r w:rsidR="00185CC7">
              <w:rPr>
                <w:bCs/>
                <w:color w:val="000000"/>
                <w:sz w:val="18"/>
                <w:szCs w:val="18"/>
              </w:rPr>
              <w:t>se e</w:t>
            </w:r>
            <w:r>
              <w:rPr>
                <w:bCs/>
                <w:color w:val="000000"/>
                <w:sz w:val="18"/>
                <w:szCs w:val="18"/>
              </w:rPr>
              <w:t>vents</w:t>
            </w:r>
            <w:r w:rsidR="00185CC7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02C82">
              <w:rPr>
                <w:bCs/>
                <w:color w:val="000000"/>
                <w:sz w:val="18"/>
                <w:szCs w:val="18"/>
              </w:rPr>
              <w:t xml:space="preserve">are </w:t>
            </w:r>
            <w:r>
              <w:rPr>
                <w:bCs/>
                <w:color w:val="000000"/>
                <w:sz w:val="18"/>
                <w:szCs w:val="18"/>
              </w:rPr>
              <w:t>determined based on a risk assessment and mission/business needs</w:t>
            </w:r>
            <w:r w:rsidR="007F1E8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F25CA" w:rsidRPr="00BB766E" w:rsidTr="002F25C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F25CA" w:rsidRDefault="002F25CA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F25CA" w:rsidRPr="008D7BED" w:rsidRDefault="002F25CA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B5B3A" w:rsidRPr="00BB766E" w:rsidTr="00F351C8">
        <w:trPr>
          <w:cantSplit/>
        </w:trPr>
        <w:tc>
          <w:tcPr>
            <w:tcW w:w="1530" w:type="dxa"/>
            <w:gridSpan w:val="2"/>
          </w:tcPr>
          <w:p w:rsidR="00CB5B3A" w:rsidRPr="00BB766E" w:rsidRDefault="00CB5B3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AU-2.1.2.1</w:t>
            </w:r>
          </w:p>
        </w:tc>
        <w:tc>
          <w:tcPr>
            <w:tcW w:w="7110" w:type="dxa"/>
          </w:tcPr>
          <w:p w:rsidR="00CB5B3A" w:rsidRPr="00713887" w:rsidRDefault="00CB5B3A" w:rsidP="00AF17AD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Interview</w:t>
            </w:r>
            <w:r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61520A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>of organizational personnel with security audit responsibilities</w:t>
            </w:r>
            <w:r w:rsidR="0061520A">
              <w:rPr>
                <w:bCs/>
                <w:color w:val="000000"/>
                <w:sz w:val="18"/>
                <w:szCs w:val="18"/>
              </w:rPr>
              <w:t xml:space="preserve"> and other organizational entities requiring audit-related information</w:t>
            </w:r>
            <w:r w:rsidR="00713887">
              <w:rPr>
                <w:bCs/>
                <w:color w:val="000000"/>
                <w:sz w:val="18"/>
                <w:szCs w:val="18"/>
              </w:rPr>
              <w:t>; conducting [</w:t>
            </w:r>
            <w:r w:rsidR="00713887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713887">
              <w:rPr>
                <w:bCs/>
                <w:color w:val="000000"/>
                <w:sz w:val="18"/>
                <w:szCs w:val="18"/>
              </w:rPr>
              <w:t xml:space="preserve">] discussions for evidence that the security audit function </w:t>
            </w:r>
            <w:r w:rsidR="00AF17AD">
              <w:rPr>
                <w:bCs/>
                <w:color w:val="000000"/>
                <w:sz w:val="18"/>
                <w:szCs w:val="18"/>
              </w:rPr>
              <w:t xml:space="preserve">coordinates </w:t>
            </w:r>
            <w:r w:rsidR="00713887">
              <w:rPr>
                <w:bCs/>
                <w:color w:val="000000"/>
                <w:sz w:val="18"/>
                <w:szCs w:val="18"/>
              </w:rPr>
              <w:t>with other organizational entities requiring audit-related information</w:t>
            </w:r>
            <w:r w:rsidR="00A257E0">
              <w:rPr>
                <w:bCs/>
                <w:color w:val="000000"/>
                <w:sz w:val="18"/>
                <w:szCs w:val="18"/>
              </w:rPr>
              <w:t xml:space="preserve"> to enhance mutual support and help guide the selection of auditable events</w:t>
            </w:r>
            <w:r w:rsidR="00713887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F25CA" w:rsidRPr="00BB766E" w:rsidTr="002F25C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F25CA" w:rsidRDefault="002F25CA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F25CA" w:rsidRPr="008D7BED" w:rsidRDefault="002F25CA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13887" w:rsidRPr="00BB766E" w:rsidTr="00F351C8">
        <w:trPr>
          <w:cantSplit/>
        </w:trPr>
        <w:tc>
          <w:tcPr>
            <w:tcW w:w="1530" w:type="dxa"/>
            <w:gridSpan w:val="2"/>
          </w:tcPr>
          <w:p w:rsidR="00713887" w:rsidRDefault="0071388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AU-2.1.3.1</w:t>
            </w:r>
          </w:p>
        </w:tc>
        <w:tc>
          <w:tcPr>
            <w:tcW w:w="7110" w:type="dxa"/>
          </w:tcPr>
          <w:p w:rsidR="00713887" w:rsidRDefault="006B12BE" w:rsidP="00884F1A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864590">
              <w:rPr>
                <w:bCs/>
                <w:color w:val="000000"/>
                <w:sz w:val="18"/>
                <w:szCs w:val="18"/>
              </w:rPr>
              <w:t>a</w:t>
            </w:r>
            <w:r w:rsidR="00864590" w:rsidRPr="00864590">
              <w:rPr>
                <w:bCs/>
                <w:color w:val="000000"/>
                <w:sz w:val="18"/>
                <w:szCs w:val="18"/>
              </w:rPr>
              <w:t>udit and accountability policy</w:t>
            </w:r>
            <w:r w:rsidR="00864590">
              <w:rPr>
                <w:bCs/>
                <w:color w:val="000000"/>
                <w:sz w:val="18"/>
                <w:szCs w:val="18"/>
              </w:rPr>
              <w:t>,</w:t>
            </w:r>
            <w:r w:rsidR="00864590" w:rsidRPr="00864590">
              <w:rPr>
                <w:bCs/>
                <w:color w:val="000000"/>
                <w:sz w:val="18"/>
                <w:szCs w:val="18"/>
              </w:rPr>
              <w:t xml:space="preserve"> procedures addressing auditable events</w:t>
            </w:r>
            <w:r w:rsidR="00864590">
              <w:rPr>
                <w:bCs/>
                <w:color w:val="000000"/>
                <w:sz w:val="18"/>
                <w:szCs w:val="18"/>
              </w:rPr>
              <w:t xml:space="preserve">, </w:t>
            </w:r>
            <w:r w:rsidR="00884F1A">
              <w:rPr>
                <w:bCs/>
                <w:color w:val="000000"/>
                <w:sz w:val="18"/>
                <w:szCs w:val="18"/>
              </w:rPr>
              <w:t>security plan</w:t>
            </w:r>
            <w:r w:rsidR="00593A4C">
              <w:rPr>
                <w:bCs/>
                <w:color w:val="000000"/>
                <w:sz w:val="18"/>
                <w:szCs w:val="18"/>
              </w:rPr>
              <w:t xml:space="preserve">, </w:t>
            </w:r>
            <w:r w:rsidR="00864590"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="00864590">
              <w:rPr>
                <w:bCs/>
                <w:color w:val="000000"/>
                <w:sz w:val="18"/>
                <w:szCs w:val="18"/>
              </w:rPr>
              <w:t>[</w:t>
            </w:r>
            <w:r w:rsidRPr="00864590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864590"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the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rationale </w:t>
            </w:r>
            <w:r>
              <w:rPr>
                <w:bCs/>
                <w:color w:val="000000"/>
                <w:sz w:val="18"/>
                <w:szCs w:val="18"/>
              </w:rPr>
              <w:t>expressing why the list of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auditable 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events </w:t>
            </w:r>
            <w:r>
              <w:rPr>
                <w:bCs/>
                <w:color w:val="000000"/>
                <w:sz w:val="18"/>
                <w:szCs w:val="18"/>
              </w:rPr>
              <w:t>identified in AU-2.1.1.1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is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893986">
              <w:rPr>
                <w:bCs/>
                <w:color w:val="000000"/>
                <w:sz w:val="18"/>
                <w:szCs w:val="18"/>
              </w:rPr>
              <w:t>adequate</w:t>
            </w:r>
            <w:r w:rsidR="0086459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884F1A">
              <w:rPr>
                <w:bCs/>
                <w:color w:val="000000"/>
                <w:sz w:val="18"/>
                <w:szCs w:val="18"/>
              </w:rPr>
              <w:t>to support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after-the-</w:t>
            </w:r>
            <w:r w:rsidR="00507EB7" w:rsidRPr="002D0042">
              <w:rPr>
                <w:bCs/>
                <w:color w:val="000000"/>
                <w:sz w:val="18"/>
                <w:szCs w:val="18"/>
              </w:rPr>
              <w:t>fact investigations</w:t>
            </w:r>
            <w:r w:rsidR="00884F1A">
              <w:rPr>
                <w:bCs/>
                <w:color w:val="000000"/>
                <w:sz w:val="18"/>
                <w:szCs w:val="18"/>
              </w:rPr>
              <w:t xml:space="preserve"> of </w:t>
            </w:r>
            <w:r w:rsidRPr="002D0042">
              <w:rPr>
                <w:bCs/>
                <w:color w:val="000000"/>
                <w:sz w:val="18"/>
                <w:szCs w:val="18"/>
              </w:rPr>
              <w:t>security incident</w:t>
            </w:r>
            <w:r w:rsidR="00884F1A">
              <w:rPr>
                <w:bCs/>
                <w:color w:val="000000"/>
                <w:sz w:val="18"/>
                <w:szCs w:val="18"/>
              </w:rPr>
              <w:t>s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F25CA" w:rsidRPr="00BB766E" w:rsidTr="002F25C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F25CA" w:rsidRDefault="002F25CA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F25CA" w:rsidRPr="008D7BED" w:rsidRDefault="002F25CA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B12BE" w:rsidRPr="00BB766E" w:rsidTr="00F351C8">
        <w:trPr>
          <w:cantSplit/>
        </w:trPr>
        <w:tc>
          <w:tcPr>
            <w:tcW w:w="1530" w:type="dxa"/>
            <w:gridSpan w:val="2"/>
          </w:tcPr>
          <w:p w:rsidR="006B12BE" w:rsidRDefault="005A29B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AU-2.1.4</w:t>
            </w:r>
            <w:r w:rsidR="006B12B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01BA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6B12BE" w:rsidRDefault="00602A66" w:rsidP="00CE6A0B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AB7F41">
              <w:rPr>
                <w:bCs/>
                <w:color w:val="000000"/>
                <w:sz w:val="18"/>
                <w:szCs w:val="18"/>
              </w:rPr>
              <w:t>,</w:t>
            </w:r>
            <w:r>
              <w:rPr>
                <w:bCs/>
                <w:color w:val="000000"/>
                <w:sz w:val="18"/>
                <w:szCs w:val="18"/>
              </w:rPr>
              <w:t xml:space="preserve"> procedures</w:t>
            </w:r>
            <w:r w:rsidR="00AB7F41">
              <w:rPr>
                <w:bCs/>
                <w:color w:val="000000"/>
                <w:sz w:val="18"/>
                <w:szCs w:val="18"/>
              </w:rPr>
              <w:t xml:space="preserve"> addressing auditable events</w:t>
            </w:r>
            <w:r>
              <w:rPr>
                <w:bCs/>
                <w:color w:val="000000"/>
                <w:sz w:val="18"/>
                <w:szCs w:val="18"/>
              </w:rPr>
              <w:t xml:space="preserve">, 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security plan</w:t>
            </w:r>
            <w:r>
              <w:rPr>
                <w:bCs/>
                <w:color w:val="000000"/>
                <w:sz w:val="18"/>
                <w:szCs w:val="18"/>
              </w:rPr>
              <w:t>, 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subset of auditable events </w:t>
            </w:r>
            <w:r w:rsidR="00CE6A0B">
              <w:rPr>
                <w:bCs/>
                <w:color w:val="000000"/>
                <w:sz w:val="18"/>
                <w:szCs w:val="18"/>
              </w:rPr>
              <w:t>i</w:t>
            </w:r>
            <w:r>
              <w:rPr>
                <w:bCs/>
                <w:color w:val="000000"/>
                <w:sz w:val="18"/>
                <w:szCs w:val="18"/>
              </w:rPr>
              <w:t>de</w:t>
            </w:r>
            <w:r w:rsidR="00CE6A0B">
              <w:rPr>
                <w:bCs/>
                <w:color w:val="000000"/>
                <w:sz w:val="18"/>
                <w:szCs w:val="18"/>
              </w:rPr>
              <w:t>nti</w:t>
            </w:r>
            <w:r>
              <w:rPr>
                <w:bCs/>
                <w:color w:val="000000"/>
                <w:sz w:val="18"/>
                <w:szCs w:val="18"/>
              </w:rPr>
              <w:t>fied in AU-2.1.1.1 that are to be audited within the information system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C24CCE" w:rsidRPr="00BB766E" w:rsidTr="00F351C8">
        <w:trPr>
          <w:cantSplit/>
        </w:trPr>
        <w:tc>
          <w:tcPr>
            <w:tcW w:w="1530" w:type="dxa"/>
            <w:gridSpan w:val="2"/>
          </w:tcPr>
          <w:p w:rsidR="00C24CCE" w:rsidRDefault="00C24CC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AU-2.1.4.2</w:t>
            </w:r>
          </w:p>
        </w:tc>
        <w:tc>
          <w:tcPr>
            <w:tcW w:w="7110" w:type="dxa"/>
          </w:tcPr>
          <w:p w:rsidR="00C24CCE" w:rsidRPr="002D0042" w:rsidRDefault="00544C9C" w:rsidP="00CE6A0B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786475">
              <w:rPr>
                <w:bCs/>
                <w:color w:val="000000"/>
                <w:sz w:val="18"/>
                <w:szCs w:val="18"/>
              </w:rPr>
              <w:t>,</w:t>
            </w:r>
            <w:r>
              <w:rPr>
                <w:bCs/>
                <w:color w:val="000000"/>
                <w:sz w:val="18"/>
                <w:szCs w:val="18"/>
              </w:rPr>
              <w:t xml:space="preserve"> procedures</w:t>
            </w:r>
            <w:r w:rsidR="00786475">
              <w:rPr>
                <w:bCs/>
                <w:color w:val="000000"/>
                <w:sz w:val="18"/>
                <w:szCs w:val="18"/>
              </w:rPr>
              <w:t xml:space="preserve"> addressing auditable events</w:t>
            </w:r>
            <w:r>
              <w:rPr>
                <w:bCs/>
                <w:color w:val="000000"/>
                <w:sz w:val="18"/>
                <w:szCs w:val="18"/>
              </w:rPr>
              <w:t xml:space="preserve">, </w:t>
            </w:r>
            <w:r w:rsidRPr="002D0042">
              <w:rPr>
                <w:bCs/>
                <w:color w:val="000000"/>
                <w:sz w:val="18"/>
                <w:szCs w:val="18"/>
              </w:rPr>
              <w:t>security plan</w:t>
            </w:r>
            <w:r>
              <w:rPr>
                <w:bCs/>
                <w:color w:val="000000"/>
                <w:sz w:val="18"/>
                <w:szCs w:val="18"/>
              </w:rPr>
              <w:t>, 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frequency of (or situation requiring) auditing for the subset of auditable events </w:t>
            </w:r>
            <w:r w:rsidR="00CE6A0B">
              <w:rPr>
                <w:bCs/>
                <w:color w:val="000000"/>
                <w:sz w:val="18"/>
                <w:szCs w:val="18"/>
              </w:rPr>
              <w:t>i</w:t>
            </w:r>
            <w:r>
              <w:rPr>
                <w:bCs/>
                <w:color w:val="000000"/>
                <w:sz w:val="18"/>
                <w:szCs w:val="18"/>
              </w:rPr>
              <w:t>de</w:t>
            </w:r>
            <w:r w:rsidR="00CE6A0B">
              <w:rPr>
                <w:bCs/>
                <w:color w:val="000000"/>
                <w:sz w:val="18"/>
                <w:szCs w:val="18"/>
              </w:rPr>
              <w:t>nti</w:t>
            </w:r>
            <w:r>
              <w:rPr>
                <w:bCs/>
                <w:color w:val="000000"/>
                <w:sz w:val="18"/>
                <w:szCs w:val="18"/>
              </w:rPr>
              <w:t>fied in AU-2.1.4.1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F25CA" w:rsidRPr="00BB766E" w:rsidTr="002F25C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F25CA" w:rsidRDefault="002F25CA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F25CA" w:rsidRPr="008D7BED" w:rsidRDefault="002F25CA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06140" w:rsidRPr="00BB766E" w:rsidTr="00F351C8">
        <w:trPr>
          <w:cantSplit/>
        </w:trPr>
        <w:tc>
          <w:tcPr>
            <w:tcW w:w="1530" w:type="dxa"/>
            <w:gridSpan w:val="2"/>
          </w:tcPr>
          <w:p w:rsidR="00A06140" w:rsidRDefault="00A0614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AU-2.1.5.1</w:t>
            </w:r>
          </w:p>
        </w:tc>
        <w:tc>
          <w:tcPr>
            <w:tcW w:w="7110" w:type="dxa"/>
          </w:tcPr>
          <w:p w:rsidR="00A06140" w:rsidRPr="002D0042" w:rsidRDefault="00FD06D2" w:rsidP="00AF17AD">
            <w:pPr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502C82">
              <w:rPr>
                <w:bCs/>
                <w:color w:val="000000"/>
                <w:sz w:val="18"/>
                <w:szCs w:val="18"/>
              </w:rPr>
              <w:t>an agreed-upon [</w:t>
            </w:r>
            <w:r w:rsidR="00502C82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502C82">
              <w:rPr>
                <w:bCs/>
                <w:color w:val="000000"/>
                <w:sz w:val="18"/>
                <w:szCs w:val="18"/>
              </w:rPr>
              <w:t>] sample of risk assessments for the information system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502C82">
              <w:rPr>
                <w:bCs/>
                <w:color w:val="000000"/>
                <w:sz w:val="18"/>
                <w:szCs w:val="18"/>
              </w:rPr>
              <w:t xml:space="preserve">evidence </w:t>
            </w:r>
            <w:r>
              <w:rPr>
                <w:bCs/>
                <w:color w:val="000000"/>
                <w:sz w:val="18"/>
                <w:szCs w:val="18"/>
              </w:rPr>
              <w:t>that current threat information and risk assessments are used to determine the subset of events</w:t>
            </w:r>
            <w:r w:rsidR="00AF17AD">
              <w:rPr>
                <w:bCs/>
                <w:color w:val="000000"/>
                <w:sz w:val="18"/>
                <w:szCs w:val="18"/>
              </w:rPr>
              <w:t xml:space="preserve"> to be audited as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CE6A0B">
              <w:rPr>
                <w:bCs/>
                <w:color w:val="000000"/>
                <w:sz w:val="18"/>
                <w:szCs w:val="18"/>
              </w:rPr>
              <w:t>i</w:t>
            </w:r>
            <w:r>
              <w:rPr>
                <w:bCs/>
                <w:color w:val="000000"/>
                <w:sz w:val="18"/>
                <w:szCs w:val="18"/>
              </w:rPr>
              <w:t>de</w:t>
            </w:r>
            <w:r w:rsidR="00CE6A0B">
              <w:rPr>
                <w:bCs/>
                <w:color w:val="000000"/>
                <w:sz w:val="18"/>
                <w:szCs w:val="18"/>
              </w:rPr>
              <w:t>nti</w:t>
            </w:r>
            <w:r>
              <w:rPr>
                <w:bCs/>
                <w:color w:val="000000"/>
                <w:sz w:val="18"/>
                <w:szCs w:val="18"/>
              </w:rPr>
              <w:t xml:space="preserve">fied in AU-2.1.4.1 and the frequency of (or situation requiring) auditing </w:t>
            </w:r>
            <w:r w:rsidR="00016E03">
              <w:rPr>
                <w:bCs/>
                <w:color w:val="000000"/>
                <w:sz w:val="18"/>
                <w:szCs w:val="18"/>
              </w:rPr>
              <w:t xml:space="preserve">as </w:t>
            </w:r>
            <w:r w:rsidR="00CE6A0B">
              <w:rPr>
                <w:bCs/>
                <w:color w:val="000000"/>
                <w:sz w:val="18"/>
                <w:szCs w:val="18"/>
              </w:rPr>
              <w:t>i</w:t>
            </w:r>
            <w:r w:rsidR="00947EBF">
              <w:rPr>
                <w:bCs/>
                <w:color w:val="000000"/>
                <w:sz w:val="18"/>
                <w:szCs w:val="18"/>
              </w:rPr>
              <w:t>de</w:t>
            </w:r>
            <w:r w:rsidR="00CE6A0B">
              <w:rPr>
                <w:bCs/>
                <w:color w:val="000000"/>
                <w:sz w:val="18"/>
                <w:szCs w:val="18"/>
              </w:rPr>
              <w:t>nti</w:t>
            </w:r>
            <w:r w:rsidR="00947EBF">
              <w:rPr>
                <w:bCs/>
                <w:color w:val="000000"/>
                <w:sz w:val="18"/>
                <w:szCs w:val="18"/>
              </w:rPr>
              <w:t>fied in AU-2.1.4.2</w:t>
            </w:r>
            <w:r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016E03" w:rsidRPr="00BB766E" w:rsidTr="00F351C8">
        <w:trPr>
          <w:cantSplit/>
        </w:trPr>
        <w:tc>
          <w:tcPr>
            <w:tcW w:w="1530" w:type="dxa"/>
            <w:gridSpan w:val="2"/>
          </w:tcPr>
          <w:p w:rsidR="00016E03" w:rsidRDefault="00016E0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AU-2.1.5.2</w:t>
            </w:r>
          </w:p>
        </w:tc>
        <w:tc>
          <w:tcPr>
            <w:tcW w:w="7110" w:type="dxa"/>
          </w:tcPr>
          <w:p w:rsidR="00016E03" w:rsidRPr="00016E03" w:rsidRDefault="0099187D" w:rsidP="00AF17AD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Interview</w:t>
            </w:r>
            <w:r w:rsidR="00016E03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16E03">
              <w:rPr>
                <w:bCs/>
                <w:color w:val="000000"/>
                <w:sz w:val="18"/>
                <w:szCs w:val="18"/>
              </w:rPr>
              <w:t>an agreed-upon [</w:t>
            </w:r>
            <w:r w:rsidR="00016E03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016E03">
              <w:rPr>
                <w:bCs/>
                <w:color w:val="000000"/>
                <w:sz w:val="18"/>
                <w:szCs w:val="18"/>
              </w:rPr>
              <w:t>] sample of organizational personnel responsible for determining events to be audited within the information system; conducting [</w:t>
            </w:r>
            <w:r w:rsidR="00016E03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016E03">
              <w:rPr>
                <w:bCs/>
                <w:color w:val="000000"/>
                <w:sz w:val="18"/>
                <w:szCs w:val="18"/>
              </w:rPr>
              <w:t xml:space="preserve">] discussions for further evidence that current threat information and risk assessments are used to determine the subset of events </w:t>
            </w:r>
            <w:r w:rsidR="009F1A6F">
              <w:rPr>
                <w:bCs/>
                <w:color w:val="000000"/>
                <w:sz w:val="18"/>
                <w:szCs w:val="18"/>
              </w:rPr>
              <w:t>to be audited as i</w:t>
            </w:r>
            <w:r w:rsidR="00CE6A0B">
              <w:rPr>
                <w:bCs/>
                <w:color w:val="000000"/>
                <w:sz w:val="18"/>
                <w:szCs w:val="18"/>
              </w:rPr>
              <w:t xml:space="preserve">dentified </w:t>
            </w:r>
            <w:r w:rsidR="00016E03">
              <w:rPr>
                <w:bCs/>
                <w:color w:val="000000"/>
                <w:sz w:val="18"/>
                <w:szCs w:val="18"/>
              </w:rPr>
              <w:t xml:space="preserve">in AU-2.1.4.1 and the frequency of (or situation requiring) auditing as </w:t>
            </w:r>
            <w:r w:rsidR="00CE6A0B">
              <w:rPr>
                <w:bCs/>
                <w:color w:val="000000"/>
                <w:sz w:val="18"/>
                <w:szCs w:val="18"/>
              </w:rPr>
              <w:t>i</w:t>
            </w:r>
            <w:r w:rsidR="00016E03">
              <w:rPr>
                <w:bCs/>
                <w:color w:val="000000"/>
                <w:sz w:val="18"/>
                <w:szCs w:val="18"/>
              </w:rPr>
              <w:t>de</w:t>
            </w:r>
            <w:r w:rsidR="00CE6A0B">
              <w:rPr>
                <w:bCs/>
                <w:color w:val="000000"/>
                <w:sz w:val="18"/>
                <w:szCs w:val="18"/>
              </w:rPr>
              <w:t>nti</w:t>
            </w:r>
            <w:r w:rsidR="00016E03">
              <w:rPr>
                <w:bCs/>
                <w:color w:val="000000"/>
                <w:sz w:val="18"/>
                <w:szCs w:val="18"/>
              </w:rPr>
              <w:t>fied in AU-2.1.4.2</w:t>
            </w:r>
            <w:r w:rsidR="00016E03" w:rsidRPr="002D0042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1A275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B58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 xml:space="preserve">ment Information </w:t>
            </w:r>
            <w:r w:rsidRPr="00F83A5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from Special Publication 800-53A Rev. 1 (June 2010)</w:t>
            </w:r>
          </w:p>
        </w:tc>
      </w:tr>
      <w:tr w:rsidR="001A275B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1A275B" w:rsidRPr="0052441C" w:rsidRDefault="001A275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A275B" w:rsidRPr="00CE0031" w:rsidRDefault="001A275B" w:rsidP="00005197">
            <w:pPr>
              <w:pStyle w:val="control-name"/>
              <w:spacing w:before="120"/>
            </w:pPr>
            <w:r w:rsidRPr="00CE0031">
              <w:t>AUDITABLE EVENTS</w:t>
            </w:r>
          </w:p>
          <w:p w:rsidR="001A275B" w:rsidRPr="0052441C" w:rsidRDefault="001A275B" w:rsidP="00005197">
            <w:pPr>
              <w:spacing w:after="120"/>
              <w:rPr>
                <w:rFonts w:ascii="Arial" w:hAnsi="Arial" w:cs="Arial"/>
                <w:b/>
                <w:bCs/>
                <w:sz w:val="16"/>
                <w:highlight w:val="yellow"/>
              </w:rPr>
            </w:pPr>
            <w:r w:rsidRPr="0052441C">
              <w:rPr>
                <w:rFonts w:ascii="Arial" w:hAnsi="Arial" w:cs="Arial"/>
                <w:bCs/>
                <w:sz w:val="16"/>
                <w:szCs w:val="20"/>
              </w:rPr>
              <w:t>[Withdrawn: Incorporated into AU-12].</w:t>
            </w:r>
          </w:p>
        </w:tc>
      </w:tr>
      <w:tr w:rsidR="001A275B" w:rsidRPr="005073C2" w:rsidTr="00BB766E">
        <w:trPr>
          <w:cantSplit/>
          <w:trHeight w:val="1466"/>
        </w:trPr>
        <w:tc>
          <w:tcPr>
            <w:tcW w:w="1530" w:type="dxa"/>
            <w:gridSpan w:val="2"/>
          </w:tcPr>
          <w:p w:rsidR="001A275B" w:rsidRPr="0052441C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AU-2(1).1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A275B" w:rsidRDefault="001A275B" w:rsidP="00005197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A275B" w:rsidRPr="0052441C" w:rsidRDefault="001A275B" w:rsidP="00005197">
            <w:pPr>
              <w:spacing w:after="120"/>
              <w:rPr>
                <w:rFonts w:ascii="Arial" w:hAnsi="Arial" w:cs="Arial"/>
                <w:bCs/>
                <w:sz w:val="16"/>
              </w:rPr>
            </w:pPr>
            <w:r w:rsidRPr="0052441C">
              <w:rPr>
                <w:rFonts w:ascii="Arial" w:hAnsi="Arial" w:cs="Arial"/>
                <w:bCs/>
                <w:sz w:val="16"/>
                <w:szCs w:val="20"/>
              </w:rPr>
              <w:t>[Withdrawn: Incorporated into AU-12].</w:t>
            </w:r>
          </w:p>
          <w:p w:rsidR="001A275B" w:rsidRDefault="001A275B" w:rsidP="00005197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A275B" w:rsidRPr="0052441C" w:rsidRDefault="001A275B" w:rsidP="00005197">
            <w:pPr>
              <w:spacing w:after="120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52441C">
              <w:rPr>
                <w:rFonts w:ascii="Arial" w:hAnsi="Arial" w:cs="Arial"/>
                <w:bCs/>
                <w:sz w:val="16"/>
                <w:szCs w:val="20"/>
              </w:rPr>
              <w:t>[Withdrawn: Incorporated into AU-12].</w:t>
            </w:r>
          </w:p>
        </w:tc>
      </w:tr>
      <w:tr w:rsidR="001A275B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8638E" w:rsidRDefault="0088638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A275B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</w:t>
            </w:r>
          </w:p>
        </w:tc>
      </w:tr>
      <w:tr w:rsidR="001A275B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B58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A275B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A275B" w:rsidRPr="00221033" w:rsidRDefault="001A275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21033">
              <w:rPr>
                <w:rFonts w:ascii="Arial" w:hAnsi="Arial" w:cs="Arial"/>
                <w:b/>
                <w:sz w:val="16"/>
                <w:szCs w:val="16"/>
              </w:rPr>
              <w:t xml:space="preserve">AU-2(2)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A275B" w:rsidRPr="00221033" w:rsidRDefault="001A275B" w:rsidP="00005197">
            <w:pPr>
              <w:pStyle w:val="control-name"/>
              <w:spacing w:before="120"/>
            </w:pPr>
            <w:r w:rsidRPr="00221033">
              <w:t>AUDITABLE EVENTS</w:t>
            </w:r>
          </w:p>
          <w:p w:rsidR="001A275B" w:rsidRPr="00221033" w:rsidRDefault="001A275B" w:rsidP="00005197">
            <w:pPr>
              <w:spacing w:after="120"/>
              <w:rPr>
                <w:rFonts w:ascii="Arial" w:hAnsi="Arial" w:cs="Arial"/>
                <w:b/>
                <w:bCs/>
                <w:sz w:val="16"/>
              </w:rPr>
            </w:pPr>
            <w:r w:rsidRPr="00221033">
              <w:rPr>
                <w:rFonts w:ascii="Arial" w:hAnsi="Arial" w:cs="Arial"/>
                <w:bCs/>
                <w:sz w:val="16"/>
                <w:szCs w:val="20"/>
              </w:rPr>
              <w:t>[Withdrawn: Incorporated into AU-12].</w:t>
            </w:r>
          </w:p>
        </w:tc>
      </w:tr>
      <w:tr w:rsidR="001A275B" w:rsidRPr="005073C2" w:rsidTr="00BB766E">
        <w:trPr>
          <w:cantSplit/>
          <w:trHeight w:val="1430"/>
        </w:trPr>
        <w:tc>
          <w:tcPr>
            <w:tcW w:w="1530" w:type="dxa"/>
          </w:tcPr>
          <w:p w:rsidR="001A275B" w:rsidRPr="00221033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221033">
              <w:rPr>
                <w:rFonts w:ascii="Arial" w:hAnsi="Arial" w:cs="Arial"/>
                <w:b/>
                <w:iCs/>
                <w:sz w:val="16"/>
                <w:szCs w:val="16"/>
              </w:rPr>
              <w:t>AU-2(2).1</w:t>
            </w:r>
            <w:r w:rsidRPr="00221033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A275B" w:rsidRPr="00221033" w:rsidRDefault="001A275B" w:rsidP="00005197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2103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A275B" w:rsidRPr="00221033" w:rsidRDefault="001A275B" w:rsidP="00005197">
            <w:pPr>
              <w:spacing w:after="120"/>
              <w:rPr>
                <w:rFonts w:ascii="Arial" w:hAnsi="Arial" w:cs="Arial"/>
                <w:bCs/>
                <w:sz w:val="16"/>
              </w:rPr>
            </w:pPr>
            <w:r w:rsidRPr="00221033">
              <w:rPr>
                <w:rFonts w:ascii="Arial" w:hAnsi="Arial" w:cs="Arial"/>
                <w:bCs/>
                <w:sz w:val="16"/>
                <w:szCs w:val="20"/>
              </w:rPr>
              <w:t>[Withdrawn: Incorporated into AU-12].</w:t>
            </w:r>
          </w:p>
          <w:p w:rsidR="001A275B" w:rsidRPr="00221033" w:rsidRDefault="001A275B" w:rsidP="00005197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2103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A275B" w:rsidRPr="00221033" w:rsidRDefault="001A275B" w:rsidP="00005197">
            <w:pPr>
              <w:spacing w:after="120"/>
              <w:rPr>
                <w:rFonts w:ascii="Arial Narrow" w:hAnsi="Arial Narrow"/>
                <w:sz w:val="20"/>
                <w:szCs w:val="20"/>
              </w:rPr>
            </w:pPr>
            <w:r w:rsidRPr="00221033">
              <w:rPr>
                <w:rFonts w:ascii="Arial" w:hAnsi="Arial" w:cs="Arial"/>
                <w:bCs/>
                <w:sz w:val="16"/>
                <w:szCs w:val="20"/>
              </w:rPr>
              <w:t>[Withdrawn: Incorporated into AU-12].</w:t>
            </w:r>
          </w:p>
        </w:tc>
      </w:tr>
      <w:tr w:rsidR="00221033" w:rsidRPr="005073C2" w:rsidTr="00221033">
        <w:trPr>
          <w:cantSplit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221033" w:rsidRPr="005073C2" w:rsidRDefault="00221033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1A275B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1A275B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B58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 xml:space="preserve">ment </w:t>
            </w:r>
            <w:r w:rsidRPr="00F351C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2F2F2" w:themeFill="background1" w:themeFillShade="F2"/>
              </w:rPr>
              <w:t>I</w:t>
            </w:r>
            <w:r w:rsidRPr="004B58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nformation from Special Publication 800-53A Rev. 1 (June 2010)</w:t>
            </w:r>
          </w:p>
        </w:tc>
      </w:tr>
      <w:tr w:rsidR="001A275B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A275B" w:rsidRPr="0052441C" w:rsidRDefault="001A275B" w:rsidP="00005197">
            <w:pPr>
              <w:spacing w:before="12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AU-2(3)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A275B" w:rsidRPr="0052441C" w:rsidRDefault="001A275B" w:rsidP="00005197">
            <w:pPr>
              <w:pStyle w:val="control-name"/>
              <w:spacing w:before="120" w:after="80"/>
              <w:rPr>
                <w:color w:val="000000"/>
                <w:szCs w:val="20"/>
                <w:highlight w:val="yellow"/>
              </w:rPr>
            </w:pPr>
            <w:r w:rsidRPr="00CE0031">
              <w:t>AUDITABLE EVENTS</w:t>
            </w:r>
          </w:p>
        </w:tc>
      </w:tr>
      <w:tr w:rsidR="001A275B" w:rsidRPr="005073C2" w:rsidTr="00005197">
        <w:trPr>
          <w:cantSplit/>
          <w:trHeight w:val="3244"/>
        </w:trPr>
        <w:tc>
          <w:tcPr>
            <w:tcW w:w="1530" w:type="dxa"/>
          </w:tcPr>
          <w:p w:rsidR="004B5843" w:rsidRDefault="004B584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AU-2(3).1</w:t>
            </w:r>
          </w:p>
          <w:p w:rsidR="001A275B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A275B" w:rsidRDefault="001A275B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A275B" w:rsidRPr="0052441C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AU-2(3)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A275B" w:rsidRPr="0052441C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A275B" w:rsidRPr="0052441C" w:rsidRDefault="001A275B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1A275B" w:rsidRPr="0052441C" w:rsidRDefault="001A275B" w:rsidP="001A275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 xml:space="preserve">the organization defines the frequency of reviews and updates to the </w:t>
            </w:r>
            <w:r>
              <w:rPr>
                <w:i/>
                <w:sz w:val="20"/>
                <w:szCs w:val="20"/>
              </w:rPr>
              <w:t xml:space="preserve">list of </w:t>
            </w:r>
            <w:r w:rsidRPr="0052441C">
              <w:rPr>
                <w:i/>
                <w:sz w:val="20"/>
                <w:szCs w:val="20"/>
              </w:rPr>
              <w:t>organization-defined auditable events; and</w:t>
            </w:r>
          </w:p>
          <w:p w:rsidR="001A275B" w:rsidRPr="0052441C" w:rsidRDefault="001A275B" w:rsidP="001A275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organization reviews and updates the list of organization-defined auditable events </w:t>
            </w:r>
            <w:r>
              <w:rPr>
                <w:i/>
                <w:iCs/>
                <w:sz w:val="20"/>
              </w:rPr>
              <w:t xml:space="preserve">in accordance with the </w:t>
            </w:r>
            <w:r w:rsidRPr="0052441C">
              <w:rPr>
                <w:i/>
                <w:iCs/>
                <w:sz w:val="20"/>
              </w:rPr>
              <w:t>organization-defined frequency.</w:t>
            </w:r>
          </w:p>
          <w:p w:rsidR="001A275B" w:rsidRPr="00D2530B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2530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A275B" w:rsidRPr="00D2530B" w:rsidRDefault="001A275B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253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253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auditable events;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 xml:space="preserve">list of organization-defined auditable events;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auditable events review and update records; 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>information system audit records; information system incident reports; other relevant documents or records].</w:t>
            </w:r>
          </w:p>
          <w:p w:rsidR="001A275B" w:rsidRPr="0052441C" w:rsidRDefault="001A275B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2530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2530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2530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2530B">
              <w:rPr>
                <w:rFonts w:ascii="Arial" w:hAnsi="Arial" w:cs="Arial"/>
                <w:iCs/>
                <w:sz w:val="16"/>
                <w:szCs w:val="16"/>
              </w:rPr>
              <w:t>rganizational personnel with auditing and accountability responsibilities].</w:t>
            </w:r>
          </w:p>
        </w:tc>
      </w:tr>
      <w:tr w:rsidR="001A275B" w:rsidRPr="005073C2" w:rsidTr="00005197">
        <w:trPr>
          <w:cantSplit/>
        </w:trPr>
        <w:tc>
          <w:tcPr>
            <w:tcW w:w="8640" w:type="dxa"/>
            <w:gridSpan w:val="2"/>
          </w:tcPr>
          <w:p w:rsidR="001A275B" w:rsidRPr="005073C2" w:rsidRDefault="001A275B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A275B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275B" w:rsidRPr="005073C2" w:rsidRDefault="001A275B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C1BB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E495D">
              <w:rPr>
                <w:rFonts w:ascii="Arial" w:hAnsi="Arial" w:cs="Arial"/>
                <w:iCs/>
                <w:smallCaps/>
                <w:sz w:val="16"/>
                <w:szCs w:val="16"/>
              </w:rPr>
              <w:t>CM-6, SI-4</w:t>
            </w:r>
          </w:p>
          <w:p w:rsidR="001A275B" w:rsidRPr="002F5405" w:rsidRDefault="001A275B" w:rsidP="00A640C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F562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A640C2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A275B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A275B" w:rsidRPr="005073C2" w:rsidRDefault="001A275B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A275B" w:rsidRPr="005073C2" w:rsidRDefault="001A275B" w:rsidP="004B58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A275B" w:rsidRPr="005073C2" w:rsidTr="00005197">
        <w:trPr>
          <w:cantSplit/>
        </w:trPr>
        <w:tc>
          <w:tcPr>
            <w:tcW w:w="1530" w:type="dxa"/>
          </w:tcPr>
          <w:p w:rsidR="001A275B" w:rsidRPr="002F5405" w:rsidRDefault="001A429C" w:rsidP="001A429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429C">
              <w:rPr>
                <w:rFonts w:ascii="Arial" w:hAnsi="Arial" w:cs="Arial"/>
                <w:b/>
                <w:iCs/>
                <w:sz w:val="16"/>
                <w:szCs w:val="16"/>
              </w:rPr>
              <w:t>AU-2(3).1.1.1</w:t>
            </w:r>
          </w:p>
        </w:tc>
        <w:tc>
          <w:tcPr>
            <w:tcW w:w="7110" w:type="dxa"/>
          </w:tcPr>
          <w:p w:rsidR="001A275B" w:rsidRPr="005073C2" w:rsidRDefault="001A429C" w:rsidP="00A640C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audit and accountability policy</w:t>
            </w:r>
            <w:r w:rsidR="00A640C2">
              <w:rPr>
                <w:bCs/>
                <w:color w:val="000000"/>
                <w:sz w:val="18"/>
                <w:szCs w:val="18"/>
              </w:rPr>
              <w:t>,</w:t>
            </w:r>
            <w:r>
              <w:rPr>
                <w:bCs/>
                <w:color w:val="000000"/>
                <w:sz w:val="18"/>
                <w:szCs w:val="18"/>
              </w:rPr>
              <w:t xml:space="preserve"> procedures</w:t>
            </w:r>
            <w:r w:rsidR="00A640C2">
              <w:rPr>
                <w:bCs/>
                <w:color w:val="000000"/>
                <w:sz w:val="18"/>
                <w:szCs w:val="18"/>
              </w:rPr>
              <w:t xml:space="preserve"> addressing auditable events</w:t>
            </w:r>
            <w:r>
              <w:rPr>
                <w:bCs/>
                <w:color w:val="000000"/>
                <w:sz w:val="18"/>
                <w:szCs w:val="18"/>
              </w:rPr>
              <w:t xml:space="preserve">, </w:t>
            </w:r>
            <w:r w:rsidRPr="002D0042">
              <w:rPr>
                <w:bCs/>
                <w:color w:val="000000"/>
                <w:sz w:val="18"/>
                <w:szCs w:val="18"/>
              </w:rPr>
              <w:t>security plan</w:t>
            </w:r>
            <w:r>
              <w:rPr>
                <w:bCs/>
                <w:color w:val="000000"/>
                <w:sz w:val="18"/>
                <w:szCs w:val="18"/>
              </w:rPr>
              <w:t>, 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the frequency of reviews</w:t>
            </w:r>
            <w:r w:rsidR="00647D81">
              <w:rPr>
                <w:bCs/>
                <w:color w:val="000000"/>
                <w:sz w:val="18"/>
                <w:szCs w:val="18"/>
              </w:rPr>
              <w:t xml:space="preserve"> and updates to the list of </w:t>
            </w:r>
            <w:r>
              <w:rPr>
                <w:bCs/>
                <w:color w:val="000000"/>
                <w:sz w:val="18"/>
                <w:szCs w:val="18"/>
              </w:rPr>
              <w:t xml:space="preserve">auditable events identified in AU-2.1.1.1. </w:t>
            </w:r>
          </w:p>
        </w:tc>
      </w:tr>
      <w:tr w:rsidR="002F25CA" w:rsidRPr="005073C2" w:rsidTr="002F25C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2F25CA" w:rsidRDefault="002F25CA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F25CA" w:rsidRPr="008D7BED" w:rsidRDefault="002F25CA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A275B" w:rsidRPr="005073C2" w:rsidTr="00005197">
        <w:trPr>
          <w:cantSplit/>
        </w:trPr>
        <w:tc>
          <w:tcPr>
            <w:tcW w:w="1530" w:type="dxa"/>
          </w:tcPr>
          <w:p w:rsidR="001A275B" w:rsidRPr="002F5405" w:rsidRDefault="001D45C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1A429C">
              <w:rPr>
                <w:rFonts w:ascii="Arial" w:hAnsi="Arial" w:cs="Arial"/>
                <w:b/>
                <w:iCs/>
                <w:sz w:val="16"/>
                <w:szCs w:val="16"/>
              </w:rPr>
              <w:t>AU-2(3).1.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</w:p>
        </w:tc>
        <w:tc>
          <w:tcPr>
            <w:tcW w:w="7110" w:type="dxa"/>
          </w:tcPr>
          <w:p w:rsidR="001A275B" w:rsidRPr="005073C2" w:rsidRDefault="009B052C" w:rsidP="00AC709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Examine</w:t>
            </w:r>
            <w:r w:rsidR="00290CD4">
              <w:rPr>
                <w:bCs/>
                <w:color w:val="000000"/>
                <w:sz w:val="18"/>
                <w:szCs w:val="18"/>
              </w:rPr>
              <w:t xml:space="preserve"> an agreed-upon [</w:t>
            </w:r>
            <w:r w:rsidR="00290CD4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290CD4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CE6A0B">
              <w:rPr>
                <w:bCs/>
                <w:color w:val="000000"/>
                <w:sz w:val="18"/>
                <w:szCs w:val="18"/>
              </w:rPr>
              <w:t xml:space="preserve">sample </w:t>
            </w:r>
            <w:r w:rsidR="00290CD4">
              <w:rPr>
                <w:bCs/>
                <w:color w:val="000000"/>
                <w:sz w:val="18"/>
                <w:szCs w:val="18"/>
              </w:rPr>
              <w:t xml:space="preserve">of </w:t>
            </w:r>
            <w:r>
              <w:rPr>
                <w:bCs/>
                <w:color w:val="000000"/>
                <w:sz w:val="18"/>
                <w:szCs w:val="18"/>
              </w:rPr>
              <w:t>records of organizational reviews and updates to the list of auditable events</w:t>
            </w:r>
            <w:r w:rsidR="0059494D">
              <w:rPr>
                <w:bCs/>
                <w:color w:val="000000"/>
                <w:sz w:val="18"/>
                <w:szCs w:val="18"/>
              </w:rPr>
              <w:t xml:space="preserve"> identified in AU-2.1.1.1</w:t>
            </w:r>
            <w:r w:rsidR="00290CD4">
              <w:rPr>
                <w:bCs/>
                <w:color w:val="000000"/>
                <w:sz w:val="18"/>
                <w:szCs w:val="18"/>
              </w:rPr>
              <w:t>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290CD4">
              <w:rPr>
                <w:bCs/>
                <w:color w:val="000000"/>
                <w:sz w:val="18"/>
                <w:szCs w:val="18"/>
              </w:rPr>
              <w:t xml:space="preserve">] for evidence </w:t>
            </w:r>
            <w:r w:rsidR="00507EB7">
              <w:rPr>
                <w:bCs/>
                <w:color w:val="000000"/>
                <w:sz w:val="18"/>
                <w:szCs w:val="18"/>
              </w:rPr>
              <w:t>that these</w:t>
            </w:r>
            <w:r w:rsidR="00290CD4">
              <w:rPr>
                <w:bCs/>
                <w:color w:val="000000"/>
                <w:sz w:val="18"/>
                <w:szCs w:val="18"/>
              </w:rPr>
              <w:t xml:space="preserve"> events </w:t>
            </w:r>
            <w:r w:rsidR="00B645B5">
              <w:rPr>
                <w:bCs/>
                <w:color w:val="000000"/>
                <w:sz w:val="18"/>
                <w:szCs w:val="18"/>
              </w:rPr>
              <w:t>are</w:t>
            </w:r>
            <w:r w:rsidR="00290CD4">
              <w:rPr>
                <w:bCs/>
                <w:color w:val="000000"/>
                <w:sz w:val="18"/>
                <w:szCs w:val="18"/>
              </w:rPr>
              <w:t xml:space="preserve"> reviewed and updated in accordance with the frequency identified in AU-2(3).1.1.1.</w:t>
            </w:r>
          </w:p>
        </w:tc>
      </w:tr>
      <w:tr w:rsidR="001A275B" w:rsidRPr="005073C2" w:rsidTr="00005197">
        <w:trPr>
          <w:cantSplit/>
        </w:trPr>
        <w:tc>
          <w:tcPr>
            <w:tcW w:w="1530" w:type="dxa"/>
          </w:tcPr>
          <w:p w:rsidR="001A275B" w:rsidRPr="002F5405" w:rsidRDefault="00723CF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1A429C">
              <w:rPr>
                <w:rFonts w:ascii="Arial" w:hAnsi="Arial" w:cs="Arial"/>
                <w:b/>
                <w:iCs/>
                <w:sz w:val="16"/>
                <w:szCs w:val="16"/>
              </w:rPr>
              <w:t>AU-2(3).1.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2.2</w:t>
            </w:r>
          </w:p>
        </w:tc>
        <w:tc>
          <w:tcPr>
            <w:tcW w:w="7110" w:type="dxa"/>
          </w:tcPr>
          <w:p w:rsidR="001A275B" w:rsidRPr="005073C2" w:rsidRDefault="00C729B6" w:rsidP="00AC709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Interview</w:t>
            </w:r>
            <w:r w:rsidR="00290CD4" w:rsidRPr="002D0042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an agreed 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AC6AC9">
              <w:rPr>
                <w:bCs/>
                <w:color w:val="000000"/>
                <w:sz w:val="18"/>
                <w:szCs w:val="18"/>
              </w:rPr>
              <w:t xml:space="preserve">sample </w:t>
            </w:r>
            <w:r>
              <w:rPr>
                <w:bCs/>
                <w:color w:val="000000"/>
                <w:sz w:val="18"/>
                <w:szCs w:val="18"/>
              </w:rPr>
              <w:t xml:space="preserve">of </w:t>
            </w:r>
            <w:r w:rsidR="00AC6AC9">
              <w:rPr>
                <w:bCs/>
                <w:color w:val="000000"/>
                <w:sz w:val="18"/>
                <w:szCs w:val="18"/>
              </w:rPr>
              <w:t>organizational personnel responsible for reviewing and updating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624DF">
              <w:rPr>
                <w:bCs/>
                <w:color w:val="000000"/>
                <w:sz w:val="18"/>
                <w:szCs w:val="18"/>
              </w:rPr>
              <w:t xml:space="preserve">the </w:t>
            </w:r>
            <w:r w:rsidR="00290CD4">
              <w:rPr>
                <w:bCs/>
                <w:color w:val="000000"/>
                <w:sz w:val="18"/>
                <w:szCs w:val="18"/>
              </w:rPr>
              <w:t>audit</w:t>
            </w:r>
            <w:r>
              <w:rPr>
                <w:bCs/>
                <w:color w:val="000000"/>
                <w:sz w:val="18"/>
                <w:szCs w:val="18"/>
              </w:rPr>
              <w:t>able events</w:t>
            </w:r>
            <w:r w:rsidR="007624DF">
              <w:rPr>
                <w:bCs/>
                <w:color w:val="000000"/>
                <w:sz w:val="18"/>
                <w:szCs w:val="18"/>
              </w:rPr>
              <w:t xml:space="preserve"> identified in AU-2.1.1.1</w:t>
            </w:r>
            <w:r w:rsidR="00290CD4"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 xml:space="preserve">conducting </w:t>
            </w:r>
            <w:r w:rsidR="00290CD4">
              <w:rPr>
                <w:bCs/>
                <w:color w:val="000000"/>
                <w:sz w:val="18"/>
                <w:szCs w:val="18"/>
              </w:rPr>
              <w:t>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290CD4">
              <w:rPr>
                <w:bCs/>
                <w:color w:val="000000"/>
                <w:sz w:val="18"/>
                <w:szCs w:val="18"/>
              </w:rPr>
              <w:t>]</w:t>
            </w:r>
            <w:r w:rsidR="00290CD4"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discussions for </w:t>
            </w:r>
            <w:r w:rsidR="002405AB">
              <w:rPr>
                <w:bCs/>
                <w:color w:val="000000"/>
                <w:sz w:val="18"/>
                <w:szCs w:val="18"/>
              </w:rPr>
              <w:t xml:space="preserve">further </w:t>
            </w:r>
            <w:r w:rsidR="00290CD4">
              <w:rPr>
                <w:bCs/>
                <w:color w:val="000000"/>
                <w:sz w:val="18"/>
                <w:szCs w:val="18"/>
              </w:rPr>
              <w:t>evidence that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AC709F">
              <w:rPr>
                <w:bCs/>
                <w:color w:val="000000"/>
                <w:sz w:val="18"/>
                <w:szCs w:val="18"/>
              </w:rPr>
              <w:t xml:space="preserve">these </w:t>
            </w:r>
            <w:r w:rsidR="002405AB">
              <w:rPr>
                <w:bCs/>
                <w:color w:val="000000"/>
                <w:sz w:val="18"/>
                <w:szCs w:val="18"/>
              </w:rPr>
              <w:t xml:space="preserve">events are </w:t>
            </w:r>
            <w:r>
              <w:rPr>
                <w:bCs/>
                <w:color w:val="000000"/>
                <w:sz w:val="18"/>
                <w:szCs w:val="18"/>
              </w:rPr>
              <w:t>review</w:t>
            </w:r>
            <w:r w:rsidR="002405AB">
              <w:rPr>
                <w:bCs/>
                <w:color w:val="000000"/>
                <w:sz w:val="18"/>
                <w:szCs w:val="18"/>
              </w:rPr>
              <w:t>ed and updated in accordance with the frequency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2405AB">
              <w:rPr>
                <w:bCs/>
                <w:color w:val="000000"/>
                <w:sz w:val="18"/>
                <w:szCs w:val="18"/>
              </w:rPr>
              <w:t>i</w:t>
            </w:r>
            <w:r>
              <w:rPr>
                <w:bCs/>
                <w:color w:val="000000"/>
                <w:sz w:val="18"/>
                <w:szCs w:val="18"/>
              </w:rPr>
              <w:t>de</w:t>
            </w:r>
            <w:r w:rsidR="002405AB">
              <w:rPr>
                <w:bCs/>
                <w:color w:val="000000"/>
                <w:sz w:val="18"/>
                <w:szCs w:val="18"/>
              </w:rPr>
              <w:t>nti</w:t>
            </w:r>
            <w:r>
              <w:rPr>
                <w:bCs/>
                <w:color w:val="000000"/>
                <w:sz w:val="18"/>
                <w:szCs w:val="18"/>
              </w:rPr>
              <w:t xml:space="preserve">fied in </w:t>
            </w:r>
            <w:r w:rsidR="00290CD4">
              <w:rPr>
                <w:bCs/>
                <w:color w:val="000000"/>
                <w:sz w:val="18"/>
                <w:szCs w:val="18"/>
              </w:rPr>
              <w:t>AU-2(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="00290CD4">
              <w:rPr>
                <w:bCs/>
                <w:color w:val="000000"/>
                <w:sz w:val="18"/>
                <w:szCs w:val="18"/>
              </w:rPr>
              <w:t>).1.</w:t>
            </w:r>
            <w:r>
              <w:rPr>
                <w:bCs/>
                <w:color w:val="000000"/>
                <w:sz w:val="18"/>
                <w:szCs w:val="18"/>
              </w:rPr>
              <w:t>1</w:t>
            </w:r>
            <w:r w:rsidR="00290CD4">
              <w:rPr>
                <w:bCs/>
                <w:color w:val="000000"/>
                <w:sz w:val="18"/>
                <w:szCs w:val="18"/>
              </w:rPr>
              <w:t>.1.</w:t>
            </w:r>
          </w:p>
        </w:tc>
      </w:tr>
      <w:tr w:rsidR="001A275B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8638E" w:rsidRDefault="0088638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A275B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</w:t>
            </w:r>
          </w:p>
        </w:tc>
      </w:tr>
      <w:tr w:rsidR="001A275B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B58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A275B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A275B" w:rsidRPr="0052441C" w:rsidRDefault="001A275B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AU-2(4)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A275B" w:rsidRPr="0052441C" w:rsidRDefault="001A275B" w:rsidP="00005197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AUDITABLE EVENTS</w:t>
            </w:r>
          </w:p>
        </w:tc>
      </w:tr>
      <w:tr w:rsidR="001A275B" w:rsidRPr="005073C2" w:rsidTr="00BB766E">
        <w:trPr>
          <w:cantSplit/>
          <w:trHeight w:val="2141"/>
        </w:trPr>
        <w:tc>
          <w:tcPr>
            <w:tcW w:w="1530" w:type="dxa"/>
          </w:tcPr>
          <w:p w:rsidR="004B5843" w:rsidRDefault="00AD193A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AU-2(4).1</w:t>
            </w:r>
          </w:p>
          <w:p w:rsidR="00A0225B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AU-2(4)</w:t>
            </w:r>
            <w:r w:rsidR="00AD193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A275B" w:rsidRPr="0052441C" w:rsidRDefault="001A275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1A275B" w:rsidRPr="0052441C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A275B" w:rsidRPr="0052441C" w:rsidRDefault="001A275B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the organization includes execution of privileged functions in the list of events to be audited by the information system.</w:t>
            </w:r>
          </w:p>
          <w:p w:rsidR="001A275B" w:rsidRPr="00B541EA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541E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A275B" w:rsidRDefault="001A275B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541E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541E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541E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541E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541EA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auditable events; information system configuration settings and associated documentation; list of organization-defined auditable events;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privileged security functions; </w:t>
            </w:r>
            <w:r w:rsidRPr="00B541EA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1A275B" w:rsidRPr="005073C2" w:rsidTr="00005197">
        <w:trPr>
          <w:cantSplit/>
        </w:trPr>
        <w:tc>
          <w:tcPr>
            <w:tcW w:w="8640" w:type="dxa"/>
            <w:gridSpan w:val="2"/>
          </w:tcPr>
          <w:p w:rsidR="001A275B" w:rsidRPr="005073C2" w:rsidRDefault="001A275B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A275B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275B" w:rsidRPr="005073C2" w:rsidRDefault="001A275B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C709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A275B" w:rsidRPr="005073C2" w:rsidRDefault="001A275B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82D5E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3C5905">
              <w:rPr>
                <w:rFonts w:ascii="Arial" w:hAnsi="Arial" w:cs="Arial"/>
                <w:iCs/>
                <w:smallCaps/>
                <w:sz w:val="16"/>
                <w:szCs w:val="16"/>
              </w:rPr>
              <w:t>, SI-4</w:t>
            </w:r>
          </w:p>
          <w:p w:rsidR="001A275B" w:rsidRPr="002F5405" w:rsidRDefault="001A275B" w:rsidP="00AC709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C77B3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AC709F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A275B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A275B" w:rsidRPr="005073C2" w:rsidRDefault="001A275B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A275B" w:rsidRPr="005073C2" w:rsidRDefault="001A275B" w:rsidP="004B58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A275B" w:rsidRPr="005073C2" w:rsidTr="00005197">
        <w:trPr>
          <w:cantSplit/>
        </w:trPr>
        <w:tc>
          <w:tcPr>
            <w:tcW w:w="1530" w:type="dxa"/>
          </w:tcPr>
          <w:p w:rsidR="001A275B" w:rsidRPr="005627B7" w:rsidRDefault="005627B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AU-2(4)</w:t>
            </w:r>
            <w:r w:rsidR="00AD193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A275B" w:rsidRPr="005073C2" w:rsidRDefault="00BB7172" w:rsidP="0077064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D004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procedures</w:t>
            </w:r>
            <w:r w:rsidR="0077064F">
              <w:rPr>
                <w:bCs/>
                <w:color w:val="000000"/>
                <w:sz w:val="18"/>
                <w:szCs w:val="18"/>
              </w:rPr>
              <w:t xml:space="preserve"> addressing auditable events</w:t>
            </w:r>
            <w:r w:rsidR="00507EB7">
              <w:rPr>
                <w:bCs/>
                <w:color w:val="000000"/>
                <w:sz w:val="18"/>
                <w:szCs w:val="18"/>
              </w:rPr>
              <w:t>, security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plan</w:t>
            </w:r>
            <w:r w:rsidR="00852F73">
              <w:rPr>
                <w:bCs/>
                <w:color w:val="000000"/>
                <w:sz w:val="18"/>
                <w:szCs w:val="18"/>
              </w:rPr>
              <w:t xml:space="preserve"> and referenced risk assessment</w:t>
            </w:r>
            <w:r w:rsidR="00472FBF">
              <w:rPr>
                <w:bCs/>
                <w:color w:val="000000"/>
                <w:sz w:val="18"/>
                <w:szCs w:val="18"/>
              </w:rPr>
              <w:t>(s)</w:t>
            </w:r>
            <w:r>
              <w:rPr>
                <w:bCs/>
                <w:color w:val="000000"/>
                <w:sz w:val="18"/>
                <w:szCs w:val="18"/>
              </w:rPr>
              <w:t xml:space="preserve">, </w:t>
            </w:r>
            <w:r w:rsidR="0077064F">
              <w:rPr>
                <w:bCs/>
                <w:color w:val="000000"/>
                <w:sz w:val="18"/>
                <w:szCs w:val="18"/>
              </w:rPr>
              <w:t>information system architecture and configuration documentation, information system design documentation</w:t>
            </w:r>
            <w:r>
              <w:rPr>
                <w:bCs/>
                <w:color w:val="000000"/>
                <w:sz w:val="18"/>
                <w:szCs w:val="18"/>
              </w:rPr>
              <w:t>, or other relevant documents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BB766E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2D0042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77064F">
              <w:rPr>
                <w:bCs/>
                <w:color w:val="000000"/>
                <w:sz w:val="18"/>
                <w:szCs w:val="18"/>
              </w:rPr>
              <w:t xml:space="preserve">the </w:t>
            </w:r>
            <w:r w:rsidR="00647D81">
              <w:rPr>
                <w:bCs/>
                <w:color w:val="000000"/>
                <w:sz w:val="18"/>
                <w:szCs w:val="18"/>
              </w:rPr>
              <w:t>privileged functions</w:t>
            </w:r>
            <w:r w:rsidR="0077064F">
              <w:rPr>
                <w:bCs/>
                <w:color w:val="000000"/>
                <w:sz w:val="18"/>
                <w:szCs w:val="18"/>
              </w:rPr>
              <w:t xml:space="preserve"> to be audited by the information system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  <w:r w:rsidR="001A275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944BEB" w:rsidRPr="005073C2" w:rsidTr="00005197">
        <w:trPr>
          <w:cantSplit/>
        </w:trPr>
        <w:tc>
          <w:tcPr>
            <w:tcW w:w="1530" w:type="dxa"/>
          </w:tcPr>
          <w:p w:rsidR="00944BEB" w:rsidRPr="005627B7" w:rsidRDefault="004B584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AU-2(4)</w:t>
            </w:r>
            <w:r w:rsidR="00AD193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8587A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44BEB" w:rsidRPr="005073C2" w:rsidRDefault="00944BEB" w:rsidP="00DE718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Examine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41772A">
              <w:rPr>
                <w:bCs/>
                <w:color w:val="000000"/>
                <w:sz w:val="18"/>
                <w:szCs w:val="18"/>
              </w:rPr>
              <w:t>list of</w:t>
            </w:r>
            <w:r>
              <w:rPr>
                <w:bCs/>
                <w:color w:val="000000"/>
                <w:sz w:val="18"/>
                <w:szCs w:val="18"/>
              </w:rPr>
              <w:t xml:space="preserve"> events</w:t>
            </w:r>
            <w:r w:rsidR="00821047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DD7A3F">
              <w:rPr>
                <w:bCs/>
                <w:color w:val="000000"/>
                <w:sz w:val="18"/>
                <w:szCs w:val="18"/>
              </w:rPr>
              <w:t xml:space="preserve">to be audited as </w:t>
            </w:r>
            <w:r w:rsidR="00821047">
              <w:rPr>
                <w:bCs/>
                <w:color w:val="000000"/>
                <w:sz w:val="18"/>
                <w:szCs w:val="18"/>
              </w:rPr>
              <w:t>identified in AU-2.1.</w:t>
            </w:r>
            <w:r w:rsidR="00DE7180">
              <w:rPr>
                <w:bCs/>
                <w:color w:val="000000"/>
                <w:sz w:val="18"/>
                <w:szCs w:val="18"/>
              </w:rPr>
              <w:t>4</w:t>
            </w:r>
            <w:r w:rsidR="00821047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evidence of </w:t>
            </w:r>
            <w:r w:rsidR="0041772A">
              <w:rPr>
                <w:bCs/>
                <w:color w:val="000000"/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 xml:space="preserve">privileged </w:t>
            </w:r>
            <w:r w:rsidR="00D31580">
              <w:rPr>
                <w:bCs/>
                <w:color w:val="000000"/>
                <w:sz w:val="18"/>
                <w:szCs w:val="18"/>
              </w:rPr>
              <w:t xml:space="preserve">functions </w:t>
            </w:r>
            <w:r w:rsidR="004B5843">
              <w:rPr>
                <w:bCs/>
                <w:color w:val="000000"/>
                <w:sz w:val="18"/>
                <w:szCs w:val="18"/>
              </w:rPr>
              <w:t>identified in AU-2(4)</w:t>
            </w:r>
            <w:r w:rsidR="00AD193A">
              <w:rPr>
                <w:bCs/>
                <w:color w:val="000000"/>
                <w:sz w:val="18"/>
                <w:szCs w:val="18"/>
              </w:rPr>
              <w:t>.1</w:t>
            </w:r>
            <w:r w:rsidR="0041772A">
              <w:rPr>
                <w:bCs/>
                <w:color w:val="000000"/>
                <w:sz w:val="18"/>
                <w:szCs w:val="18"/>
              </w:rPr>
              <w:t>.1.1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1A275B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A275B" w:rsidRPr="005073C2" w:rsidRDefault="001A275B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0AE" w:rsidRDefault="00DF20AE" w:rsidP="00F351C8">
      <w:r>
        <w:separator/>
      </w:r>
    </w:p>
  </w:endnote>
  <w:endnote w:type="continuationSeparator" w:id="0">
    <w:p w:rsidR="00DF20AE" w:rsidRDefault="00DF20A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1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F83A5D" w:rsidRPr="00F83A5D" w:rsidRDefault="00F83A5D">
            <w:pPr>
              <w:pStyle w:val="Footer"/>
              <w:jc w:val="center"/>
              <w:rPr>
                <w:sz w:val="20"/>
                <w:szCs w:val="20"/>
              </w:rPr>
            </w:pPr>
            <w:r w:rsidRPr="00F83A5D">
              <w:rPr>
                <w:sz w:val="20"/>
                <w:szCs w:val="20"/>
              </w:rPr>
              <w:t>Initial Public Draft</w:t>
            </w:r>
          </w:p>
          <w:p w:rsidR="00F83A5D" w:rsidRPr="00F83A5D" w:rsidRDefault="00F83A5D">
            <w:pPr>
              <w:pStyle w:val="Footer"/>
              <w:jc w:val="center"/>
              <w:rPr>
                <w:sz w:val="20"/>
                <w:szCs w:val="20"/>
              </w:rPr>
            </w:pPr>
            <w:r w:rsidRPr="00F83A5D">
              <w:rPr>
                <w:sz w:val="20"/>
                <w:szCs w:val="20"/>
              </w:rPr>
              <w:t xml:space="preserve">Page </w:t>
            </w:r>
            <w:r w:rsidR="004C555A" w:rsidRPr="00F83A5D">
              <w:rPr>
                <w:b/>
                <w:sz w:val="20"/>
                <w:szCs w:val="20"/>
              </w:rPr>
              <w:fldChar w:fldCharType="begin"/>
            </w:r>
            <w:r w:rsidRPr="00F83A5D">
              <w:rPr>
                <w:b/>
                <w:sz w:val="20"/>
                <w:szCs w:val="20"/>
              </w:rPr>
              <w:instrText xml:space="preserve"> PAGE </w:instrText>
            </w:r>
            <w:r w:rsidR="004C555A" w:rsidRPr="00F83A5D">
              <w:rPr>
                <w:b/>
                <w:sz w:val="20"/>
                <w:szCs w:val="20"/>
              </w:rPr>
              <w:fldChar w:fldCharType="separate"/>
            </w:r>
            <w:r w:rsidR="00AD193A">
              <w:rPr>
                <w:b/>
                <w:noProof/>
                <w:sz w:val="20"/>
                <w:szCs w:val="20"/>
              </w:rPr>
              <w:t>4</w:t>
            </w:r>
            <w:r w:rsidR="004C555A" w:rsidRPr="00F83A5D">
              <w:rPr>
                <w:b/>
                <w:sz w:val="20"/>
                <w:szCs w:val="20"/>
              </w:rPr>
              <w:fldChar w:fldCharType="end"/>
            </w:r>
            <w:r w:rsidRPr="00F83A5D">
              <w:rPr>
                <w:sz w:val="20"/>
                <w:szCs w:val="20"/>
              </w:rPr>
              <w:t xml:space="preserve"> of </w:t>
            </w:r>
            <w:r w:rsidR="004C555A" w:rsidRPr="00F83A5D">
              <w:rPr>
                <w:b/>
                <w:sz w:val="20"/>
                <w:szCs w:val="20"/>
              </w:rPr>
              <w:fldChar w:fldCharType="begin"/>
            </w:r>
            <w:r w:rsidRPr="00F83A5D">
              <w:rPr>
                <w:b/>
                <w:sz w:val="20"/>
                <w:szCs w:val="20"/>
              </w:rPr>
              <w:instrText xml:space="preserve"> NUMPAGES  </w:instrText>
            </w:r>
            <w:r w:rsidR="004C555A" w:rsidRPr="00F83A5D">
              <w:rPr>
                <w:b/>
                <w:sz w:val="20"/>
                <w:szCs w:val="20"/>
              </w:rPr>
              <w:fldChar w:fldCharType="separate"/>
            </w:r>
            <w:r w:rsidR="00AD193A">
              <w:rPr>
                <w:b/>
                <w:noProof/>
                <w:sz w:val="20"/>
                <w:szCs w:val="20"/>
              </w:rPr>
              <w:t>4</w:t>
            </w:r>
            <w:r w:rsidR="004C555A" w:rsidRPr="00F83A5D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F83A5D" w:rsidRDefault="00F83A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0AE" w:rsidRDefault="00DF20AE" w:rsidP="00F351C8">
      <w:r>
        <w:separator/>
      </w:r>
    </w:p>
  </w:footnote>
  <w:footnote w:type="continuationSeparator" w:id="0">
    <w:p w:rsidR="00DF20AE" w:rsidRDefault="00DF20A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5D" w:rsidRPr="00F83A5D" w:rsidRDefault="00F83A5D">
    <w:pPr>
      <w:pStyle w:val="Header"/>
      <w:rPr>
        <w:sz w:val="20"/>
        <w:szCs w:val="20"/>
      </w:rPr>
    </w:pPr>
    <w:r w:rsidRPr="00F83A5D">
      <w:rPr>
        <w:sz w:val="20"/>
        <w:szCs w:val="20"/>
      </w:rPr>
      <w:t>Assessment Case:  AU-2 Auditable Events</w:t>
    </w:r>
  </w:p>
  <w:p w:rsidR="00F83A5D" w:rsidRDefault="00F83A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6B18E7"/>
    <w:multiLevelType w:val="hybridMultilevel"/>
    <w:tmpl w:val="566257E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7975F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193474"/>
    <w:multiLevelType w:val="hybridMultilevel"/>
    <w:tmpl w:val="1E3A201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11367E"/>
    <w:multiLevelType w:val="hybridMultilevel"/>
    <w:tmpl w:val="566257E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6B480D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4F6A"/>
    <w:rsid w:val="00016E03"/>
    <w:rsid w:val="0003183E"/>
    <w:rsid w:val="00036BF5"/>
    <w:rsid w:val="00044880"/>
    <w:rsid w:val="00055737"/>
    <w:rsid w:val="000664BA"/>
    <w:rsid w:val="00096882"/>
    <w:rsid w:val="000B0B0F"/>
    <w:rsid w:val="000B5B0F"/>
    <w:rsid w:val="000C0D30"/>
    <w:rsid w:val="000C77B3"/>
    <w:rsid w:val="001101AF"/>
    <w:rsid w:val="001223B1"/>
    <w:rsid w:val="00122834"/>
    <w:rsid w:val="00127B11"/>
    <w:rsid w:val="00135460"/>
    <w:rsid w:val="00151BE0"/>
    <w:rsid w:val="00155823"/>
    <w:rsid w:val="0016415A"/>
    <w:rsid w:val="00185CC7"/>
    <w:rsid w:val="001A275B"/>
    <w:rsid w:val="001A429C"/>
    <w:rsid w:val="001C052A"/>
    <w:rsid w:val="001C3BD4"/>
    <w:rsid w:val="001D18B5"/>
    <w:rsid w:val="001D45C2"/>
    <w:rsid w:val="00201BA4"/>
    <w:rsid w:val="00206689"/>
    <w:rsid w:val="00221033"/>
    <w:rsid w:val="002405AB"/>
    <w:rsid w:val="00290CD4"/>
    <w:rsid w:val="002B7B86"/>
    <w:rsid w:val="002C1304"/>
    <w:rsid w:val="002C7E0D"/>
    <w:rsid w:val="002F25CA"/>
    <w:rsid w:val="002F2873"/>
    <w:rsid w:val="002F30F3"/>
    <w:rsid w:val="002F5405"/>
    <w:rsid w:val="002F6E98"/>
    <w:rsid w:val="003111F5"/>
    <w:rsid w:val="0038462C"/>
    <w:rsid w:val="003851FE"/>
    <w:rsid w:val="003C5905"/>
    <w:rsid w:val="003F6084"/>
    <w:rsid w:val="003F71FB"/>
    <w:rsid w:val="00401902"/>
    <w:rsid w:val="004021A7"/>
    <w:rsid w:val="0041772A"/>
    <w:rsid w:val="00417A3D"/>
    <w:rsid w:val="004406DF"/>
    <w:rsid w:val="004569C2"/>
    <w:rsid w:val="00462AD4"/>
    <w:rsid w:val="00472FBF"/>
    <w:rsid w:val="004756F7"/>
    <w:rsid w:val="00497CB8"/>
    <w:rsid w:val="004B5843"/>
    <w:rsid w:val="004C555A"/>
    <w:rsid w:val="00502C82"/>
    <w:rsid w:val="00507EB7"/>
    <w:rsid w:val="00513279"/>
    <w:rsid w:val="00531A1C"/>
    <w:rsid w:val="00544C9C"/>
    <w:rsid w:val="0055385C"/>
    <w:rsid w:val="0055491C"/>
    <w:rsid w:val="005627B7"/>
    <w:rsid w:val="005810DA"/>
    <w:rsid w:val="00582D5E"/>
    <w:rsid w:val="0058587A"/>
    <w:rsid w:val="00593A4C"/>
    <w:rsid w:val="0059494D"/>
    <w:rsid w:val="005A026D"/>
    <w:rsid w:val="005A29BE"/>
    <w:rsid w:val="005C6D0D"/>
    <w:rsid w:val="005D4ECA"/>
    <w:rsid w:val="005E0988"/>
    <w:rsid w:val="005F024E"/>
    <w:rsid w:val="005F0C65"/>
    <w:rsid w:val="005F621E"/>
    <w:rsid w:val="00602A66"/>
    <w:rsid w:val="0061520A"/>
    <w:rsid w:val="00623080"/>
    <w:rsid w:val="00647D81"/>
    <w:rsid w:val="0065175E"/>
    <w:rsid w:val="00652943"/>
    <w:rsid w:val="006B12BE"/>
    <w:rsid w:val="006B60EA"/>
    <w:rsid w:val="006C1AB1"/>
    <w:rsid w:val="006E36E2"/>
    <w:rsid w:val="006F3A36"/>
    <w:rsid w:val="006F4311"/>
    <w:rsid w:val="006F7F12"/>
    <w:rsid w:val="00707F6C"/>
    <w:rsid w:val="00712872"/>
    <w:rsid w:val="007134C8"/>
    <w:rsid w:val="00713887"/>
    <w:rsid w:val="00723CFE"/>
    <w:rsid w:val="00761D26"/>
    <w:rsid w:val="007624DF"/>
    <w:rsid w:val="0077064F"/>
    <w:rsid w:val="00770E4E"/>
    <w:rsid w:val="00785355"/>
    <w:rsid w:val="00786475"/>
    <w:rsid w:val="007A5A43"/>
    <w:rsid w:val="007C2899"/>
    <w:rsid w:val="007D39C7"/>
    <w:rsid w:val="007E0DF8"/>
    <w:rsid w:val="007F1E82"/>
    <w:rsid w:val="0081301E"/>
    <w:rsid w:val="00821047"/>
    <w:rsid w:val="00852F73"/>
    <w:rsid w:val="00854526"/>
    <w:rsid w:val="0086030A"/>
    <w:rsid w:val="00864590"/>
    <w:rsid w:val="00870562"/>
    <w:rsid w:val="008729DD"/>
    <w:rsid w:val="00884F1A"/>
    <w:rsid w:val="0088638E"/>
    <w:rsid w:val="00893986"/>
    <w:rsid w:val="008B6771"/>
    <w:rsid w:val="008C3AB6"/>
    <w:rsid w:val="008D6A55"/>
    <w:rsid w:val="008E3EF1"/>
    <w:rsid w:val="008E5682"/>
    <w:rsid w:val="008F10FE"/>
    <w:rsid w:val="0090735A"/>
    <w:rsid w:val="00907C28"/>
    <w:rsid w:val="00916938"/>
    <w:rsid w:val="00920EAA"/>
    <w:rsid w:val="00927DC8"/>
    <w:rsid w:val="00944BEB"/>
    <w:rsid w:val="00947EBF"/>
    <w:rsid w:val="0099187D"/>
    <w:rsid w:val="009B052C"/>
    <w:rsid w:val="009B4D46"/>
    <w:rsid w:val="009D1240"/>
    <w:rsid w:val="009D6990"/>
    <w:rsid w:val="009E0278"/>
    <w:rsid w:val="009E4770"/>
    <w:rsid w:val="009E5FC9"/>
    <w:rsid w:val="009F1A6F"/>
    <w:rsid w:val="00A0225B"/>
    <w:rsid w:val="00A03A19"/>
    <w:rsid w:val="00A06140"/>
    <w:rsid w:val="00A257E0"/>
    <w:rsid w:val="00A34A89"/>
    <w:rsid w:val="00A45573"/>
    <w:rsid w:val="00A47EAF"/>
    <w:rsid w:val="00A5708F"/>
    <w:rsid w:val="00A640C2"/>
    <w:rsid w:val="00A651D5"/>
    <w:rsid w:val="00A6793A"/>
    <w:rsid w:val="00A84DD5"/>
    <w:rsid w:val="00AB2ED0"/>
    <w:rsid w:val="00AB7F41"/>
    <w:rsid w:val="00AC0470"/>
    <w:rsid w:val="00AC6AC9"/>
    <w:rsid w:val="00AC709F"/>
    <w:rsid w:val="00AD14F8"/>
    <w:rsid w:val="00AD193A"/>
    <w:rsid w:val="00AD46A5"/>
    <w:rsid w:val="00AF17AD"/>
    <w:rsid w:val="00B118B5"/>
    <w:rsid w:val="00B1347F"/>
    <w:rsid w:val="00B161E5"/>
    <w:rsid w:val="00B35EA2"/>
    <w:rsid w:val="00B532E0"/>
    <w:rsid w:val="00B576E5"/>
    <w:rsid w:val="00B645B5"/>
    <w:rsid w:val="00B652E5"/>
    <w:rsid w:val="00B6655E"/>
    <w:rsid w:val="00B77AC5"/>
    <w:rsid w:val="00B96B25"/>
    <w:rsid w:val="00BB37B9"/>
    <w:rsid w:val="00BB7172"/>
    <w:rsid w:val="00BB766E"/>
    <w:rsid w:val="00BE0A45"/>
    <w:rsid w:val="00C21347"/>
    <w:rsid w:val="00C24CCE"/>
    <w:rsid w:val="00C26D2E"/>
    <w:rsid w:val="00C307AB"/>
    <w:rsid w:val="00C3502F"/>
    <w:rsid w:val="00C40C07"/>
    <w:rsid w:val="00C41644"/>
    <w:rsid w:val="00C70011"/>
    <w:rsid w:val="00C729B6"/>
    <w:rsid w:val="00C72F37"/>
    <w:rsid w:val="00C94805"/>
    <w:rsid w:val="00CA2096"/>
    <w:rsid w:val="00CA7674"/>
    <w:rsid w:val="00CB5B3A"/>
    <w:rsid w:val="00CE6A0B"/>
    <w:rsid w:val="00CF1EEC"/>
    <w:rsid w:val="00CF5622"/>
    <w:rsid w:val="00D01DE4"/>
    <w:rsid w:val="00D22938"/>
    <w:rsid w:val="00D31580"/>
    <w:rsid w:val="00D652CA"/>
    <w:rsid w:val="00D9415F"/>
    <w:rsid w:val="00D95AC8"/>
    <w:rsid w:val="00DC1BBF"/>
    <w:rsid w:val="00DD7A3F"/>
    <w:rsid w:val="00DE3F95"/>
    <w:rsid w:val="00DE7180"/>
    <w:rsid w:val="00DF0F62"/>
    <w:rsid w:val="00DF20AE"/>
    <w:rsid w:val="00DF5624"/>
    <w:rsid w:val="00E132C7"/>
    <w:rsid w:val="00E22AC1"/>
    <w:rsid w:val="00E547F8"/>
    <w:rsid w:val="00E93764"/>
    <w:rsid w:val="00EB32C8"/>
    <w:rsid w:val="00EB6993"/>
    <w:rsid w:val="00EC29EC"/>
    <w:rsid w:val="00EC64DB"/>
    <w:rsid w:val="00EC74D5"/>
    <w:rsid w:val="00EF0969"/>
    <w:rsid w:val="00F00998"/>
    <w:rsid w:val="00F05DAD"/>
    <w:rsid w:val="00F126D9"/>
    <w:rsid w:val="00F15739"/>
    <w:rsid w:val="00F31535"/>
    <w:rsid w:val="00F3258E"/>
    <w:rsid w:val="00F351C8"/>
    <w:rsid w:val="00F408B6"/>
    <w:rsid w:val="00F71AA4"/>
    <w:rsid w:val="00F83A5D"/>
    <w:rsid w:val="00FA7967"/>
    <w:rsid w:val="00FB6BEA"/>
    <w:rsid w:val="00FD06D2"/>
    <w:rsid w:val="00FE495D"/>
    <w:rsid w:val="00FE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rsid w:val="0086030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603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030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0A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99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A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2D84-2AE5-4609-B41C-7FFCA4B4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</cp:revision>
  <cp:lastPrinted>2011-01-04T02:19:00Z</cp:lastPrinted>
  <dcterms:created xsi:type="dcterms:W3CDTF">2011-05-19T18:55:00Z</dcterms:created>
  <dcterms:modified xsi:type="dcterms:W3CDTF">2011-11-04T18:45:00Z</dcterms:modified>
</cp:coreProperties>
</file>