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5E14A5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BA497D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BA497D">
              <w:rPr>
                <w:iCs/>
                <w:szCs w:val="16"/>
              </w:rPr>
              <w:t>2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734414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BA497D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BA497D" w:rsidRPr="00E50046" w:rsidRDefault="00BA497D" w:rsidP="005E14A5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sz w:val="16"/>
                <w:szCs w:val="16"/>
              </w:rPr>
              <w:t xml:space="preserve">CP-9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BA497D" w:rsidRPr="00E50046" w:rsidRDefault="00BA497D" w:rsidP="005E14A5">
            <w:pPr>
              <w:pStyle w:val="control-name"/>
              <w:spacing w:before="120"/>
              <w:rPr>
                <w:color w:val="000000"/>
                <w:highlight w:val="yellow"/>
              </w:rPr>
            </w:pPr>
            <w:r w:rsidRPr="00CE0031">
              <w:t>INFORMATION SYSTEM BACKUP</w:t>
            </w:r>
          </w:p>
        </w:tc>
      </w:tr>
      <w:tr w:rsidR="00BA497D" w:rsidRPr="00D54FC9" w:rsidTr="00F351C8">
        <w:trPr>
          <w:cantSplit/>
        </w:trPr>
        <w:tc>
          <w:tcPr>
            <w:tcW w:w="1166" w:type="dxa"/>
          </w:tcPr>
          <w:p w:rsidR="00734414" w:rsidRDefault="00734414" w:rsidP="005E14A5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BA497D" w:rsidRDefault="00BA497D" w:rsidP="005E14A5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CP-9.1</w:t>
            </w:r>
          </w:p>
          <w:p w:rsidR="00BA497D" w:rsidRDefault="00BA497D" w:rsidP="00734414">
            <w:pPr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CP-9.1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734414" w:rsidRDefault="00734414" w:rsidP="00734414">
            <w:pPr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BA497D" w:rsidRDefault="00BA497D" w:rsidP="005E14A5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CP-9.1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BA497D" w:rsidRDefault="00BA497D" w:rsidP="005E14A5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BA497D" w:rsidRDefault="00BA497D" w:rsidP="005E14A5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CP-9.1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BA497D" w:rsidRDefault="00BA497D" w:rsidP="005E14A5">
            <w:pPr>
              <w:spacing w:before="120" w:after="120" w:line="36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BA497D" w:rsidRDefault="00BA497D" w:rsidP="005E14A5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CP-9.1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  <w:p w:rsidR="00BA497D" w:rsidRDefault="00BA497D" w:rsidP="005E14A5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BA497D" w:rsidRDefault="00BA497D" w:rsidP="00734414">
            <w:pPr>
              <w:spacing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CP-9.1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.5</w:t>
            </w:r>
          </w:p>
          <w:p w:rsidR="00BA497D" w:rsidRDefault="00BA497D" w:rsidP="00734414">
            <w:pPr>
              <w:spacing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BA497D" w:rsidRPr="00E50046" w:rsidRDefault="00BA497D" w:rsidP="005E14A5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CP-9.1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.6</w:t>
            </w:r>
          </w:p>
        </w:tc>
        <w:tc>
          <w:tcPr>
            <w:tcW w:w="7474" w:type="dxa"/>
            <w:gridSpan w:val="2"/>
          </w:tcPr>
          <w:p w:rsidR="00BA497D" w:rsidRPr="00E50046" w:rsidRDefault="00BA497D" w:rsidP="005E14A5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BA497D" w:rsidRPr="00E50046" w:rsidRDefault="00BA497D" w:rsidP="005E14A5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E50046">
              <w:rPr>
                <w:i/>
                <w:sz w:val="20"/>
                <w:szCs w:val="20"/>
              </w:rPr>
              <w:t>Determine if:</w:t>
            </w:r>
          </w:p>
          <w:p w:rsidR="00BA497D" w:rsidRDefault="00BA497D" w:rsidP="00BA497D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E50046">
              <w:rPr>
                <w:i/>
                <w:iCs/>
                <w:sz w:val="20"/>
                <w:szCs w:val="20"/>
              </w:rPr>
              <w:t>the organization defines the frequency of conducting user-level information backups to support recovery time objectives and recovery point objectives;</w:t>
            </w:r>
          </w:p>
          <w:p w:rsidR="00BA497D" w:rsidRDefault="00BA497D" w:rsidP="00BA497D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E50046">
              <w:rPr>
                <w:i/>
                <w:iCs/>
                <w:sz w:val="20"/>
                <w:szCs w:val="20"/>
              </w:rPr>
              <w:t>the organization defines the frequency of conducting system-level information backups to support recovery time objectives and recovery point objectives;</w:t>
            </w:r>
          </w:p>
          <w:p w:rsidR="00BA497D" w:rsidRDefault="00BA497D" w:rsidP="00BA497D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E50046">
              <w:rPr>
                <w:i/>
                <w:iCs/>
                <w:sz w:val="20"/>
                <w:szCs w:val="20"/>
              </w:rPr>
              <w:t>the organization defines the frequency of conducting information system documentation backups (including security-related information) to support recovery time objectives and recovery point objectives;</w:t>
            </w:r>
          </w:p>
          <w:p w:rsidR="00BA497D" w:rsidRDefault="00BA497D" w:rsidP="00BA497D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E50046">
              <w:rPr>
                <w:i/>
                <w:iCs/>
                <w:sz w:val="20"/>
                <w:szCs w:val="20"/>
              </w:rPr>
              <w:t>the organization backs up user-level information in accordance with the organization-defined frequency;</w:t>
            </w:r>
          </w:p>
          <w:p w:rsidR="00BA497D" w:rsidRDefault="00BA497D" w:rsidP="00BA497D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E50046">
              <w:rPr>
                <w:i/>
                <w:iCs/>
                <w:sz w:val="20"/>
                <w:szCs w:val="20"/>
              </w:rPr>
              <w:t>the organization backs up system-level information in accordance with the organization-defined frequency; and</w:t>
            </w:r>
          </w:p>
          <w:p w:rsidR="00BA497D" w:rsidRDefault="00BA497D" w:rsidP="00BA497D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proofErr w:type="gramStart"/>
            <w:r w:rsidRPr="00E50046">
              <w:rPr>
                <w:i/>
                <w:iCs/>
                <w:sz w:val="20"/>
                <w:szCs w:val="20"/>
              </w:rPr>
              <w:t>the</w:t>
            </w:r>
            <w:proofErr w:type="gramEnd"/>
            <w:r w:rsidRPr="00E50046">
              <w:rPr>
                <w:i/>
                <w:iCs/>
                <w:sz w:val="20"/>
                <w:szCs w:val="20"/>
              </w:rPr>
              <w:t xml:space="preserve"> organization backs up information system documentation in accordance with the organization-defined frequency.</w:t>
            </w:r>
          </w:p>
          <w:p w:rsidR="00BA497D" w:rsidRPr="00E50046" w:rsidRDefault="00BA497D" w:rsidP="005E14A5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BA497D" w:rsidRDefault="00BA497D" w:rsidP="005E14A5">
            <w:pPr>
              <w:autoSpaceDE w:val="0"/>
              <w:autoSpaceDN w:val="0"/>
              <w:adjustRightInd w:val="0"/>
              <w:spacing w:before="60" w:after="120"/>
              <w:ind w:left="749" w:hanging="749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500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Contingency planning policy;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contingency plan;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>procedures addressing information system backup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;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security plan;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backup storage location(s); information system backup logs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or records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;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other relevant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documents or records].</w:t>
            </w:r>
          </w:p>
          <w:p w:rsidR="00BA497D" w:rsidRPr="00E50046" w:rsidRDefault="00BA497D" w:rsidP="005E14A5">
            <w:pPr>
              <w:autoSpaceDE w:val="0"/>
              <w:autoSpaceDN w:val="0"/>
              <w:adjustRightInd w:val="0"/>
              <w:spacing w:before="60" w:after="120"/>
              <w:ind w:left="749" w:hanging="749"/>
              <w:rPr>
                <w:rFonts w:ascii="Arial" w:hAnsi="Arial" w:cs="Arial"/>
                <w:bCs/>
                <w:iCs/>
                <w:sz w:val="16"/>
                <w:szCs w:val="16"/>
                <w:highlight w:val="yellow"/>
              </w:rPr>
            </w:pPr>
            <w:r w:rsidRPr="00FE5BC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FE5BC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FE5BC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FE5BC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Organizational personnel with </w:t>
            </w:r>
            <w:r w:rsidRPr="00103DF9">
              <w:rPr>
                <w:rFonts w:ascii="Arial" w:hAnsi="Arial" w:cs="Arial"/>
                <w:bCs/>
                <w:iCs/>
                <w:sz w:val="16"/>
                <w:szCs w:val="16"/>
              </w:rPr>
              <w:t>information system backup responsibilities</w:t>
            </w:r>
            <w:r w:rsidRPr="00FE5BC5">
              <w:rPr>
                <w:rFonts w:ascii="Arial" w:hAnsi="Arial" w:cs="Arial"/>
                <w:iCs/>
                <w:sz w:val="16"/>
                <w:szCs w:val="16"/>
              </w:rPr>
              <w:t>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5E14A5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5E14A5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5E14A5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5E14A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F6F2D">
              <w:rPr>
                <w:rFonts w:ascii="Arial" w:hAnsi="Arial" w:cs="Arial"/>
                <w:iCs/>
                <w:smallCaps/>
                <w:sz w:val="16"/>
                <w:szCs w:val="16"/>
              </w:rPr>
              <w:t>CP-</w:t>
            </w:r>
            <w:r w:rsidR="00702802">
              <w:rPr>
                <w:rFonts w:ascii="Arial" w:hAnsi="Arial" w:cs="Arial"/>
                <w:iCs/>
                <w:smallCaps/>
                <w:sz w:val="16"/>
                <w:szCs w:val="16"/>
              </w:rPr>
              <w:t>2</w:t>
            </w:r>
          </w:p>
          <w:p w:rsidR="00E22AC1" w:rsidRDefault="00C70011" w:rsidP="005E14A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94116F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CP-4, </w:t>
            </w:r>
            <w:r w:rsidR="0070280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CP-6, </w:t>
            </w:r>
            <w:r w:rsidR="00A01C8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CP-10, </w:t>
            </w:r>
            <w:r w:rsidR="008F6F2D">
              <w:rPr>
                <w:rFonts w:ascii="Arial" w:hAnsi="Arial" w:cs="Arial"/>
                <w:iCs/>
                <w:smallCaps/>
                <w:sz w:val="16"/>
                <w:szCs w:val="16"/>
              </w:rPr>
              <w:t>MP-4, MP-5</w:t>
            </w:r>
            <w:r w:rsidR="00A01C8D">
              <w:rPr>
                <w:rFonts w:ascii="Arial" w:hAnsi="Arial" w:cs="Arial"/>
                <w:iCs/>
                <w:smallCaps/>
                <w:sz w:val="16"/>
                <w:szCs w:val="16"/>
              </w:rPr>
              <w:t>, SC-24</w:t>
            </w:r>
            <w:r w:rsidR="00F30B81">
              <w:rPr>
                <w:rFonts w:ascii="Arial" w:hAnsi="Arial" w:cs="Arial"/>
                <w:iCs/>
                <w:smallCaps/>
                <w:sz w:val="16"/>
                <w:szCs w:val="16"/>
              </w:rPr>
              <w:t>, SI-13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C70011" w:rsidRPr="005073C2" w:rsidRDefault="00C70011" w:rsidP="00702802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F6F2D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702802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5E14A5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5E14A5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C70011" w:rsidP="005E14A5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</w:t>
            </w:r>
            <w:r w:rsidR="00734414"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="00734414"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 w:rsidR="00734414"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734414" w:rsidRPr="005073C2" w:rsidTr="00F351C8">
        <w:trPr>
          <w:cantSplit/>
        </w:trPr>
        <w:tc>
          <w:tcPr>
            <w:tcW w:w="1530" w:type="dxa"/>
            <w:gridSpan w:val="2"/>
          </w:tcPr>
          <w:p w:rsidR="00734414" w:rsidRPr="005073C2" w:rsidRDefault="00734414" w:rsidP="005E14A5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734414" w:rsidRDefault="00734414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734414" w:rsidRDefault="00734414" w:rsidP="00734414">
            <w:pPr>
              <w:pStyle w:val="ListParagraph"/>
              <w:numPr>
                <w:ilvl w:val="0"/>
                <w:numId w:val="1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734414" w:rsidRPr="005C5B9C" w:rsidRDefault="00734414" w:rsidP="00734414">
            <w:pPr>
              <w:pStyle w:val="ListParagraph"/>
              <w:numPr>
                <w:ilvl w:val="0"/>
                <w:numId w:val="1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734414" w:rsidRPr="005C5B9C" w:rsidRDefault="00734414" w:rsidP="00734414">
            <w:pPr>
              <w:pStyle w:val="ListParagraph"/>
              <w:numPr>
                <w:ilvl w:val="0"/>
                <w:numId w:val="1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2E7281" w:rsidRPr="005073C2" w:rsidTr="00F351C8">
        <w:trPr>
          <w:cantSplit/>
        </w:trPr>
        <w:tc>
          <w:tcPr>
            <w:tcW w:w="1530" w:type="dxa"/>
            <w:gridSpan w:val="2"/>
          </w:tcPr>
          <w:p w:rsidR="002E7281" w:rsidRPr="002F5405" w:rsidRDefault="002E7281" w:rsidP="005E14A5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2E7281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CP-9.1.1.</w:t>
            </w:r>
            <w:r w:rsidR="001F7EF3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</w:tcPr>
          <w:p w:rsidR="002E7281" w:rsidRPr="002F5405" w:rsidRDefault="002E7281" w:rsidP="00F450CB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A95C8B">
              <w:rPr>
                <w:b/>
                <w:iCs/>
                <w:sz w:val="18"/>
                <w:szCs w:val="18"/>
              </w:rPr>
              <w:t>Examine</w:t>
            </w:r>
            <w:r w:rsidRPr="00A95C8B">
              <w:rPr>
                <w:iCs/>
                <w:sz w:val="18"/>
                <w:szCs w:val="18"/>
              </w:rPr>
              <w:t xml:space="preserve"> </w:t>
            </w:r>
            <w:r w:rsidR="002E4FED">
              <w:rPr>
                <w:iCs/>
                <w:sz w:val="18"/>
                <w:szCs w:val="18"/>
              </w:rPr>
              <w:t xml:space="preserve">contingency planning policy, </w:t>
            </w:r>
            <w:r w:rsidRPr="00A95C8B">
              <w:rPr>
                <w:iCs/>
                <w:sz w:val="18"/>
                <w:szCs w:val="18"/>
              </w:rPr>
              <w:t>procedures</w:t>
            </w:r>
            <w:r w:rsidR="002E4FED">
              <w:rPr>
                <w:iCs/>
                <w:sz w:val="18"/>
                <w:szCs w:val="18"/>
              </w:rPr>
              <w:t xml:space="preserve"> addressing information system backup</w:t>
            </w:r>
            <w:r>
              <w:rPr>
                <w:iCs/>
                <w:sz w:val="18"/>
                <w:szCs w:val="18"/>
              </w:rPr>
              <w:t>,</w:t>
            </w:r>
            <w:r w:rsidRPr="00A95C8B">
              <w:rPr>
                <w:iCs/>
                <w:sz w:val="18"/>
                <w:szCs w:val="18"/>
              </w:rPr>
              <w:t xml:space="preserve"> contingency plan</w:t>
            </w:r>
            <w:r>
              <w:rPr>
                <w:iCs/>
                <w:sz w:val="18"/>
                <w:szCs w:val="18"/>
              </w:rPr>
              <w:t>, or other relevant documents</w:t>
            </w:r>
            <w:r w:rsidRPr="00A95C8B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2E7281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95C8B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A95C8B">
              <w:rPr>
                <w:iCs/>
                <w:sz w:val="18"/>
                <w:szCs w:val="18"/>
              </w:rPr>
              <w:t>frequency</w:t>
            </w:r>
            <w:r>
              <w:rPr>
                <w:iCs/>
                <w:sz w:val="18"/>
                <w:szCs w:val="18"/>
              </w:rPr>
              <w:t xml:space="preserve"> of conducting user-level information backups</w:t>
            </w:r>
            <w:r w:rsidR="00F450CB">
              <w:rPr>
                <w:iCs/>
                <w:sz w:val="18"/>
                <w:szCs w:val="18"/>
              </w:rPr>
              <w:t xml:space="preserve"> to support the recovery time objectives and recovery point objectives identified in CP-2.1.1.2.b</w:t>
            </w:r>
            <w:r w:rsidR="001F7EF3">
              <w:rPr>
                <w:iCs/>
                <w:sz w:val="18"/>
                <w:szCs w:val="18"/>
              </w:rPr>
              <w:t>.</w:t>
            </w:r>
            <w:r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734414" w:rsidRPr="005073C2" w:rsidTr="00734414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734414" w:rsidRDefault="00734414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734414" w:rsidRPr="008D7BED" w:rsidRDefault="00734414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2E7281" w:rsidRPr="005073C2" w:rsidTr="00F351C8">
        <w:trPr>
          <w:cantSplit/>
        </w:trPr>
        <w:tc>
          <w:tcPr>
            <w:tcW w:w="1530" w:type="dxa"/>
            <w:gridSpan w:val="2"/>
          </w:tcPr>
          <w:p w:rsidR="002E7281" w:rsidRPr="002E7281" w:rsidRDefault="002E7281" w:rsidP="005E14A5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CP-9.1.2.1</w:t>
            </w:r>
          </w:p>
        </w:tc>
        <w:tc>
          <w:tcPr>
            <w:tcW w:w="7110" w:type="dxa"/>
          </w:tcPr>
          <w:p w:rsidR="002E7281" w:rsidRPr="00A95C8B" w:rsidRDefault="000206B3" w:rsidP="00CD3AE9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A95C8B">
              <w:rPr>
                <w:b/>
                <w:iCs/>
                <w:sz w:val="18"/>
                <w:szCs w:val="18"/>
              </w:rPr>
              <w:t>Examine</w:t>
            </w:r>
            <w:r w:rsidRPr="00A95C8B">
              <w:rPr>
                <w:iCs/>
                <w:sz w:val="18"/>
                <w:szCs w:val="18"/>
              </w:rPr>
              <w:t xml:space="preserve"> </w:t>
            </w:r>
            <w:r w:rsidR="00CD3AE9">
              <w:rPr>
                <w:iCs/>
                <w:sz w:val="18"/>
                <w:szCs w:val="18"/>
              </w:rPr>
              <w:t xml:space="preserve">contingency planning policy, </w:t>
            </w:r>
            <w:r w:rsidRPr="00A95C8B">
              <w:rPr>
                <w:iCs/>
                <w:sz w:val="18"/>
                <w:szCs w:val="18"/>
              </w:rPr>
              <w:t>procedures</w:t>
            </w:r>
            <w:r w:rsidR="00CD3AE9">
              <w:rPr>
                <w:iCs/>
                <w:sz w:val="18"/>
                <w:szCs w:val="18"/>
              </w:rPr>
              <w:t xml:space="preserve"> addressing information system backup</w:t>
            </w:r>
            <w:r>
              <w:rPr>
                <w:iCs/>
                <w:sz w:val="18"/>
                <w:szCs w:val="18"/>
              </w:rPr>
              <w:t>,</w:t>
            </w:r>
            <w:r w:rsidRPr="00A95C8B">
              <w:rPr>
                <w:iCs/>
                <w:sz w:val="18"/>
                <w:szCs w:val="18"/>
              </w:rPr>
              <w:t xml:space="preserve"> contingency plan</w:t>
            </w:r>
            <w:r>
              <w:rPr>
                <w:iCs/>
                <w:sz w:val="18"/>
                <w:szCs w:val="18"/>
              </w:rPr>
              <w:t>, or other relevant documents</w:t>
            </w:r>
            <w:r w:rsidRPr="00A95C8B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2E7281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95C8B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A95C8B">
              <w:rPr>
                <w:iCs/>
                <w:sz w:val="18"/>
                <w:szCs w:val="18"/>
              </w:rPr>
              <w:t>frequency</w:t>
            </w:r>
            <w:r>
              <w:rPr>
                <w:iCs/>
                <w:sz w:val="18"/>
                <w:szCs w:val="18"/>
              </w:rPr>
              <w:t xml:space="preserve"> of conducting system-level information</w:t>
            </w:r>
            <w:r w:rsidR="00C55C11">
              <w:rPr>
                <w:iCs/>
                <w:sz w:val="18"/>
                <w:szCs w:val="18"/>
              </w:rPr>
              <w:t xml:space="preserve"> backups</w:t>
            </w:r>
            <w:r w:rsidR="00CD3AE9">
              <w:rPr>
                <w:iCs/>
                <w:sz w:val="18"/>
                <w:szCs w:val="18"/>
              </w:rPr>
              <w:t xml:space="preserve"> to support the recovery time objectives and recovery point objectives identified in CP-2.1.1.2.b</w:t>
            </w:r>
            <w:r w:rsidRPr="00A95C8B">
              <w:rPr>
                <w:iCs/>
                <w:sz w:val="18"/>
                <w:szCs w:val="18"/>
              </w:rPr>
              <w:t>.</w:t>
            </w:r>
          </w:p>
        </w:tc>
      </w:tr>
      <w:tr w:rsidR="00734414" w:rsidRPr="005073C2" w:rsidTr="00734414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734414" w:rsidRDefault="00734414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734414" w:rsidRPr="008D7BED" w:rsidRDefault="00734414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0A36FE" w:rsidRPr="005073C2" w:rsidTr="00F351C8">
        <w:trPr>
          <w:cantSplit/>
        </w:trPr>
        <w:tc>
          <w:tcPr>
            <w:tcW w:w="1530" w:type="dxa"/>
            <w:gridSpan w:val="2"/>
          </w:tcPr>
          <w:p w:rsidR="000A36FE" w:rsidRDefault="000A36FE" w:rsidP="005E14A5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CP-9.1.3.1</w:t>
            </w:r>
          </w:p>
        </w:tc>
        <w:tc>
          <w:tcPr>
            <w:tcW w:w="7110" w:type="dxa"/>
          </w:tcPr>
          <w:p w:rsidR="000A36FE" w:rsidRPr="00A95C8B" w:rsidRDefault="000A36FE" w:rsidP="00B83FB8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A95C8B">
              <w:rPr>
                <w:b/>
                <w:iCs/>
                <w:sz w:val="18"/>
                <w:szCs w:val="18"/>
              </w:rPr>
              <w:t>Examine</w:t>
            </w:r>
            <w:r w:rsidRPr="00A95C8B">
              <w:rPr>
                <w:iCs/>
                <w:sz w:val="18"/>
                <w:szCs w:val="18"/>
              </w:rPr>
              <w:t xml:space="preserve"> </w:t>
            </w:r>
            <w:r w:rsidR="00B83FB8">
              <w:rPr>
                <w:iCs/>
                <w:sz w:val="18"/>
                <w:szCs w:val="18"/>
              </w:rPr>
              <w:t xml:space="preserve">contingency planning policy, </w:t>
            </w:r>
            <w:r w:rsidRPr="00A95C8B">
              <w:rPr>
                <w:iCs/>
                <w:sz w:val="18"/>
                <w:szCs w:val="18"/>
              </w:rPr>
              <w:t>procedures</w:t>
            </w:r>
            <w:r w:rsidR="00B83FB8">
              <w:rPr>
                <w:iCs/>
                <w:sz w:val="18"/>
                <w:szCs w:val="18"/>
              </w:rPr>
              <w:t xml:space="preserve"> addressing information system backup</w:t>
            </w:r>
            <w:r>
              <w:rPr>
                <w:iCs/>
                <w:sz w:val="18"/>
                <w:szCs w:val="18"/>
              </w:rPr>
              <w:t>,</w:t>
            </w:r>
            <w:r w:rsidRPr="00A95C8B">
              <w:rPr>
                <w:iCs/>
                <w:sz w:val="18"/>
                <w:szCs w:val="18"/>
              </w:rPr>
              <w:t xml:space="preserve"> contingency plan</w:t>
            </w:r>
            <w:r>
              <w:rPr>
                <w:iCs/>
                <w:sz w:val="18"/>
                <w:szCs w:val="18"/>
              </w:rPr>
              <w:t>, or other relevant documents</w:t>
            </w:r>
            <w:r w:rsidRPr="00A95C8B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2E7281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95C8B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A95C8B">
              <w:rPr>
                <w:iCs/>
                <w:sz w:val="18"/>
                <w:szCs w:val="18"/>
              </w:rPr>
              <w:t xml:space="preserve"> frequency</w:t>
            </w:r>
            <w:r>
              <w:rPr>
                <w:iCs/>
                <w:sz w:val="18"/>
                <w:szCs w:val="18"/>
              </w:rPr>
              <w:t xml:space="preserve"> of conducting information system documentation backups (including security-related information)</w:t>
            </w:r>
            <w:r w:rsidR="00B83FB8">
              <w:rPr>
                <w:iCs/>
                <w:sz w:val="18"/>
                <w:szCs w:val="18"/>
              </w:rPr>
              <w:t xml:space="preserve"> to support the recovery time objectives and recovery point objectives identified in CP-2.1.1.2.b</w:t>
            </w:r>
            <w:r w:rsidRPr="00A95C8B">
              <w:rPr>
                <w:iCs/>
                <w:sz w:val="18"/>
                <w:szCs w:val="18"/>
              </w:rPr>
              <w:t>.</w:t>
            </w:r>
          </w:p>
        </w:tc>
      </w:tr>
      <w:tr w:rsidR="00734414" w:rsidRPr="005073C2" w:rsidTr="00734414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734414" w:rsidRDefault="00734414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734414" w:rsidRPr="008D7BED" w:rsidRDefault="00734414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0B00F1" w:rsidRPr="005073C2" w:rsidTr="00F351C8">
        <w:trPr>
          <w:cantSplit/>
        </w:trPr>
        <w:tc>
          <w:tcPr>
            <w:tcW w:w="1530" w:type="dxa"/>
            <w:gridSpan w:val="2"/>
          </w:tcPr>
          <w:p w:rsidR="000B00F1" w:rsidRDefault="000B00F1" w:rsidP="009A4974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CP-9.1.4.1</w:t>
            </w:r>
          </w:p>
        </w:tc>
        <w:tc>
          <w:tcPr>
            <w:tcW w:w="7110" w:type="dxa"/>
          </w:tcPr>
          <w:p w:rsidR="000B00F1" w:rsidRDefault="000B00F1" w:rsidP="00532266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A95C8B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an agreed-upon [</w:t>
            </w:r>
            <w:r w:rsidRPr="000B00F1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532266">
              <w:rPr>
                <w:iCs/>
                <w:sz w:val="18"/>
                <w:szCs w:val="18"/>
              </w:rPr>
              <w:t xml:space="preserve">sample </w:t>
            </w:r>
            <w:r>
              <w:rPr>
                <w:iCs/>
                <w:sz w:val="18"/>
                <w:szCs w:val="18"/>
              </w:rPr>
              <w:t>of records of information system backup</w:t>
            </w:r>
            <w:r w:rsidR="00532266">
              <w:rPr>
                <w:iCs/>
                <w:sz w:val="18"/>
                <w:szCs w:val="18"/>
              </w:rPr>
              <w:t>s</w:t>
            </w:r>
            <w:r w:rsidRPr="00A95C8B">
              <w:rPr>
                <w:iCs/>
                <w:sz w:val="18"/>
                <w:szCs w:val="18"/>
              </w:rPr>
              <w:t xml:space="preserve">; </w:t>
            </w:r>
            <w:r w:rsidR="00FC7701">
              <w:rPr>
                <w:iCs/>
                <w:sz w:val="18"/>
                <w:szCs w:val="18"/>
              </w:rPr>
              <w:t>[</w:t>
            </w:r>
            <w:r w:rsidRPr="00FC7701">
              <w:rPr>
                <w:i/>
                <w:iCs/>
                <w:sz w:val="18"/>
                <w:szCs w:val="18"/>
              </w:rPr>
              <w:t>reviewing</w:t>
            </w:r>
            <w:r w:rsidR="00FC7701">
              <w:rPr>
                <w:iCs/>
                <w:sz w:val="18"/>
                <w:szCs w:val="18"/>
              </w:rPr>
              <w:t>]</w:t>
            </w:r>
            <w:r w:rsidRPr="00A95C8B">
              <w:rPr>
                <w:iCs/>
                <w:sz w:val="18"/>
                <w:szCs w:val="18"/>
              </w:rPr>
              <w:t xml:space="preserve"> for </w:t>
            </w:r>
            <w:r w:rsidR="003A44E3">
              <w:rPr>
                <w:iCs/>
                <w:sz w:val="18"/>
                <w:szCs w:val="18"/>
              </w:rPr>
              <w:t>evidence</w:t>
            </w:r>
            <w:r>
              <w:rPr>
                <w:iCs/>
                <w:sz w:val="18"/>
                <w:szCs w:val="18"/>
              </w:rPr>
              <w:t xml:space="preserve"> that</w:t>
            </w:r>
            <w:r w:rsidRPr="00A95C8B">
              <w:rPr>
                <w:iCs/>
                <w:sz w:val="18"/>
                <w:szCs w:val="18"/>
              </w:rPr>
              <w:t xml:space="preserve"> user-level information </w:t>
            </w:r>
            <w:r w:rsidR="003A44E3">
              <w:rPr>
                <w:iCs/>
                <w:sz w:val="18"/>
                <w:szCs w:val="18"/>
              </w:rPr>
              <w:t>is</w:t>
            </w:r>
            <w:r w:rsidRPr="00A95C8B">
              <w:rPr>
                <w:iCs/>
                <w:sz w:val="18"/>
                <w:szCs w:val="18"/>
              </w:rPr>
              <w:t xml:space="preserve"> backed up</w:t>
            </w:r>
            <w:r>
              <w:rPr>
                <w:iCs/>
                <w:sz w:val="18"/>
                <w:szCs w:val="18"/>
              </w:rPr>
              <w:t xml:space="preserve"> in accordance with the frequency identified in CP-9.1.1.1</w:t>
            </w:r>
            <w:r w:rsidRPr="00A95C8B">
              <w:rPr>
                <w:iCs/>
                <w:sz w:val="18"/>
                <w:szCs w:val="18"/>
              </w:rPr>
              <w:t>.</w:t>
            </w:r>
          </w:p>
        </w:tc>
      </w:tr>
      <w:tr w:rsidR="00734414" w:rsidRPr="005073C2" w:rsidTr="00734414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734414" w:rsidRDefault="00734414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734414" w:rsidRPr="008D7BED" w:rsidRDefault="00734414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BB45EB" w:rsidRPr="005073C2" w:rsidTr="00F351C8">
        <w:trPr>
          <w:cantSplit/>
        </w:trPr>
        <w:tc>
          <w:tcPr>
            <w:tcW w:w="1530" w:type="dxa"/>
            <w:gridSpan w:val="2"/>
          </w:tcPr>
          <w:p w:rsidR="00BB45EB" w:rsidRDefault="00BB45EB" w:rsidP="009A4974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CP-9.1.5.1</w:t>
            </w:r>
          </w:p>
        </w:tc>
        <w:tc>
          <w:tcPr>
            <w:tcW w:w="7110" w:type="dxa"/>
          </w:tcPr>
          <w:p w:rsidR="00BB45EB" w:rsidRPr="00A95C8B" w:rsidRDefault="00BB45EB" w:rsidP="00532266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A95C8B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an agreed-upon [</w:t>
            </w:r>
            <w:r w:rsidRPr="000B00F1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532266">
              <w:rPr>
                <w:iCs/>
                <w:sz w:val="18"/>
                <w:szCs w:val="18"/>
              </w:rPr>
              <w:t xml:space="preserve">sample </w:t>
            </w:r>
            <w:r>
              <w:rPr>
                <w:iCs/>
                <w:sz w:val="18"/>
                <w:szCs w:val="18"/>
              </w:rPr>
              <w:t>of records of information system backup</w:t>
            </w:r>
            <w:r w:rsidR="00532266">
              <w:rPr>
                <w:iCs/>
                <w:sz w:val="18"/>
                <w:szCs w:val="18"/>
              </w:rPr>
              <w:t>s</w:t>
            </w:r>
            <w:r w:rsidRPr="00A95C8B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FC7701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95C8B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>evidence that</w:t>
            </w:r>
            <w:r w:rsidRPr="00A95C8B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system</w:t>
            </w:r>
            <w:r w:rsidRPr="00A95C8B">
              <w:rPr>
                <w:iCs/>
                <w:sz w:val="18"/>
                <w:szCs w:val="18"/>
              </w:rPr>
              <w:t xml:space="preserve">-level information </w:t>
            </w:r>
            <w:r>
              <w:rPr>
                <w:iCs/>
                <w:sz w:val="18"/>
                <w:szCs w:val="18"/>
              </w:rPr>
              <w:t>is</w:t>
            </w:r>
            <w:r w:rsidRPr="00A95C8B">
              <w:rPr>
                <w:iCs/>
                <w:sz w:val="18"/>
                <w:szCs w:val="18"/>
              </w:rPr>
              <w:t xml:space="preserve"> backed up</w:t>
            </w:r>
            <w:r>
              <w:rPr>
                <w:iCs/>
                <w:sz w:val="18"/>
                <w:szCs w:val="18"/>
              </w:rPr>
              <w:t xml:space="preserve"> in accordance with the frequency identified in CP-9.1.2.1</w:t>
            </w:r>
            <w:r w:rsidRPr="00A95C8B">
              <w:rPr>
                <w:iCs/>
                <w:sz w:val="18"/>
                <w:szCs w:val="18"/>
              </w:rPr>
              <w:t>.</w:t>
            </w:r>
          </w:p>
        </w:tc>
      </w:tr>
      <w:tr w:rsidR="00734414" w:rsidRPr="005073C2" w:rsidTr="00734414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734414" w:rsidRDefault="00734414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734414" w:rsidRPr="008D7BED" w:rsidRDefault="00734414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BB45EB" w:rsidRPr="005073C2" w:rsidTr="00F351C8">
        <w:trPr>
          <w:cantSplit/>
        </w:trPr>
        <w:tc>
          <w:tcPr>
            <w:tcW w:w="1530" w:type="dxa"/>
            <w:gridSpan w:val="2"/>
          </w:tcPr>
          <w:p w:rsidR="00BB45EB" w:rsidRDefault="00BB45EB" w:rsidP="009A4974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CP-9.1.6.1</w:t>
            </w:r>
          </w:p>
        </w:tc>
        <w:tc>
          <w:tcPr>
            <w:tcW w:w="7110" w:type="dxa"/>
          </w:tcPr>
          <w:p w:rsidR="00BB45EB" w:rsidRPr="00A95C8B" w:rsidRDefault="00BB45EB" w:rsidP="007B6101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A95C8B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an agreed-upon [</w:t>
            </w:r>
            <w:r w:rsidRPr="000B00F1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7B6101">
              <w:rPr>
                <w:iCs/>
                <w:sz w:val="18"/>
                <w:szCs w:val="18"/>
              </w:rPr>
              <w:t xml:space="preserve">sample </w:t>
            </w:r>
            <w:r>
              <w:rPr>
                <w:iCs/>
                <w:sz w:val="18"/>
                <w:szCs w:val="18"/>
              </w:rPr>
              <w:t>of records of information system backup</w:t>
            </w:r>
            <w:r w:rsidR="00532266">
              <w:rPr>
                <w:iCs/>
                <w:sz w:val="18"/>
                <w:szCs w:val="18"/>
              </w:rPr>
              <w:t>s</w:t>
            </w:r>
            <w:r w:rsidRPr="00A95C8B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FC7701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95C8B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>evidence that</w:t>
            </w:r>
            <w:r w:rsidRPr="00A95C8B">
              <w:rPr>
                <w:iCs/>
                <w:sz w:val="18"/>
                <w:szCs w:val="18"/>
              </w:rPr>
              <w:t xml:space="preserve"> information</w:t>
            </w:r>
            <w:r>
              <w:rPr>
                <w:iCs/>
                <w:sz w:val="18"/>
                <w:szCs w:val="18"/>
              </w:rPr>
              <w:t xml:space="preserve"> system documentation</w:t>
            </w:r>
            <w:r w:rsidR="00B72176">
              <w:rPr>
                <w:iCs/>
                <w:sz w:val="18"/>
                <w:szCs w:val="18"/>
              </w:rPr>
              <w:t xml:space="preserve"> (including security-related information)</w:t>
            </w:r>
            <w:r w:rsidRPr="00A95C8B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is</w:t>
            </w:r>
            <w:r w:rsidRPr="00A95C8B">
              <w:rPr>
                <w:iCs/>
                <w:sz w:val="18"/>
                <w:szCs w:val="18"/>
              </w:rPr>
              <w:t xml:space="preserve"> backed up</w:t>
            </w:r>
            <w:r>
              <w:rPr>
                <w:iCs/>
                <w:sz w:val="18"/>
                <w:szCs w:val="18"/>
              </w:rPr>
              <w:t xml:space="preserve"> in accordance with the frequency identified in CP-9.1.3.1</w:t>
            </w:r>
            <w:r w:rsidRPr="00A95C8B">
              <w:rPr>
                <w:iCs/>
                <w:sz w:val="18"/>
                <w:szCs w:val="18"/>
              </w:rPr>
              <w:t>.</w:t>
            </w:r>
          </w:p>
        </w:tc>
      </w:tr>
      <w:tr w:rsidR="00BA497D" w:rsidRPr="0055491C" w:rsidTr="005E14A5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BA497D" w:rsidRPr="0055491C" w:rsidRDefault="00BA497D" w:rsidP="005E14A5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>, Part 2 of 2</w:t>
            </w:r>
            <w:r w:rsidRPr="006E36E2">
              <w:rPr>
                <w:iCs/>
                <w:szCs w:val="16"/>
              </w:rPr>
              <w:t xml:space="preserve">   </w:t>
            </w:r>
          </w:p>
        </w:tc>
      </w:tr>
      <w:tr w:rsidR="00BA497D" w:rsidRPr="0055491C" w:rsidTr="005E14A5">
        <w:trPr>
          <w:cantSplit/>
        </w:trPr>
        <w:tc>
          <w:tcPr>
            <w:tcW w:w="1166" w:type="dxa"/>
          </w:tcPr>
          <w:p w:rsidR="00593807" w:rsidRDefault="00593807" w:rsidP="0059380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CP-9.2</w:t>
            </w:r>
          </w:p>
          <w:p w:rsidR="00BA497D" w:rsidRDefault="00BA497D" w:rsidP="005E14A5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CP-9.2</w:t>
            </w:r>
            <w:r w:rsidR="00593807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34040B" w:rsidRPr="00E50046" w:rsidRDefault="0034040B" w:rsidP="005E14A5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474" w:type="dxa"/>
            <w:gridSpan w:val="2"/>
          </w:tcPr>
          <w:p w:rsidR="00BA497D" w:rsidRPr="00E50046" w:rsidRDefault="00BA497D" w:rsidP="005E14A5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BA497D" w:rsidRPr="00E50046" w:rsidRDefault="00BA497D" w:rsidP="005E14A5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E50046">
              <w:rPr>
                <w:i/>
                <w:iCs/>
                <w:sz w:val="20"/>
                <w:szCs w:val="20"/>
              </w:rPr>
              <w:t>Determine if the organization protects the confidentiality and integrity of backup information at the storage location.</w:t>
            </w:r>
          </w:p>
          <w:p w:rsidR="00BA497D" w:rsidRPr="00E50046" w:rsidRDefault="00BA497D" w:rsidP="005E14A5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BA497D" w:rsidRDefault="00BA497D" w:rsidP="005E14A5">
            <w:pPr>
              <w:spacing w:before="60" w:after="120"/>
              <w:ind w:left="749" w:hanging="749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500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Contingency planning policy;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contingency plan;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>procedures addressing information system backup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; information system design documentation; information system configuration settings and associated documentation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;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backup storage location(s);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other relevant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documents or records].</w:t>
            </w:r>
          </w:p>
          <w:p w:rsidR="00BA497D" w:rsidRPr="00E50046" w:rsidRDefault="00BA497D" w:rsidP="005E14A5">
            <w:pPr>
              <w:spacing w:before="60" w:after="120"/>
              <w:ind w:left="749" w:hanging="749"/>
              <w:rPr>
                <w:rFonts w:ascii="Arial Narrow" w:hAnsi="Arial Narrow"/>
                <w:highlight w:val="yellow"/>
              </w:rPr>
            </w:pPr>
            <w:r w:rsidRPr="00FE5BC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FE5BC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FE5BC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FE5BC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Organizational personnel with </w:t>
            </w:r>
            <w:r w:rsidRPr="00103DF9">
              <w:rPr>
                <w:rFonts w:ascii="Arial" w:hAnsi="Arial" w:cs="Arial"/>
                <w:bCs/>
                <w:iCs/>
                <w:sz w:val="16"/>
                <w:szCs w:val="16"/>
              </w:rPr>
              <w:t>information system backup responsibilities</w:t>
            </w:r>
            <w:r w:rsidRPr="00FE5BC5">
              <w:rPr>
                <w:rFonts w:ascii="Arial" w:hAnsi="Arial" w:cs="Arial"/>
                <w:iCs/>
                <w:sz w:val="16"/>
                <w:szCs w:val="16"/>
              </w:rPr>
              <w:t>].</w:t>
            </w:r>
          </w:p>
        </w:tc>
      </w:tr>
      <w:tr w:rsidR="00BA497D" w:rsidRPr="005073C2" w:rsidTr="005E14A5">
        <w:trPr>
          <w:cantSplit/>
        </w:trPr>
        <w:tc>
          <w:tcPr>
            <w:tcW w:w="8640" w:type="dxa"/>
            <w:gridSpan w:val="3"/>
          </w:tcPr>
          <w:p w:rsidR="00BA497D" w:rsidRPr="005073C2" w:rsidRDefault="00BA497D" w:rsidP="005E14A5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BA497D" w:rsidRPr="005073C2" w:rsidTr="005E14A5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A497D" w:rsidRPr="005073C2" w:rsidRDefault="00BA497D" w:rsidP="005E14A5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BA497D" w:rsidRPr="005073C2" w:rsidRDefault="00BA497D" w:rsidP="005E14A5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BA497D" w:rsidRPr="005073C2" w:rsidRDefault="00BA497D" w:rsidP="005E14A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F90CD0">
              <w:rPr>
                <w:rFonts w:ascii="Arial" w:hAnsi="Arial" w:cs="Arial"/>
                <w:iCs/>
                <w:smallCaps/>
                <w:sz w:val="16"/>
                <w:szCs w:val="16"/>
              </w:rPr>
              <w:t>CP-</w:t>
            </w:r>
            <w:r w:rsidR="00B95AC9">
              <w:rPr>
                <w:rFonts w:ascii="Arial" w:hAnsi="Arial" w:cs="Arial"/>
                <w:iCs/>
                <w:smallCaps/>
                <w:sz w:val="16"/>
                <w:szCs w:val="16"/>
              </w:rPr>
              <w:t>2</w:t>
            </w:r>
          </w:p>
          <w:p w:rsidR="00BA497D" w:rsidRDefault="00BA497D" w:rsidP="005E14A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94116F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CP-4, </w:t>
            </w:r>
            <w:r w:rsidR="00B95AC9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CP-6, </w:t>
            </w:r>
            <w:r w:rsidR="00774117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CP-10, </w:t>
            </w:r>
            <w:r w:rsidR="00F90CD0">
              <w:rPr>
                <w:rFonts w:ascii="Arial" w:hAnsi="Arial" w:cs="Arial"/>
                <w:iCs/>
                <w:smallCaps/>
                <w:sz w:val="16"/>
                <w:szCs w:val="16"/>
              </w:rPr>
              <w:t>MP-4, MP-5</w:t>
            </w:r>
            <w:r w:rsidR="00774117">
              <w:rPr>
                <w:rFonts w:ascii="Arial" w:hAnsi="Arial" w:cs="Arial"/>
                <w:iCs/>
                <w:smallCaps/>
                <w:sz w:val="16"/>
                <w:szCs w:val="16"/>
              </w:rPr>
              <w:t>, SC-24, SI-13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BA497D" w:rsidRPr="005073C2" w:rsidRDefault="00BA497D" w:rsidP="00B95AC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F90CD0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B95AC9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</w:p>
        </w:tc>
      </w:tr>
      <w:tr w:rsidR="00BA497D" w:rsidRPr="005073C2" w:rsidTr="005E14A5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A497D" w:rsidRPr="005073C2" w:rsidRDefault="00BA497D" w:rsidP="005E14A5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A497D" w:rsidRPr="005073C2" w:rsidRDefault="00BA497D" w:rsidP="00734414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BB2780" w:rsidRPr="002F5405" w:rsidTr="005E14A5">
        <w:trPr>
          <w:cantSplit/>
        </w:trPr>
        <w:tc>
          <w:tcPr>
            <w:tcW w:w="1530" w:type="dxa"/>
            <w:gridSpan w:val="2"/>
          </w:tcPr>
          <w:p w:rsidR="00BB2780" w:rsidRPr="002F5405" w:rsidRDefault="00734414" w:rsidP="005E14A5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CP-9.2</w:t>
            </w:r>
            <w:r w:rsidR="00BB2780" w:rsidRPr="00BB2780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593807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BB2780" w:rsidRPr="002F5405" w:rsidRDefault="007847FF" w:rsidP="00140F70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A95C8B">
              <w:rPr>
                <w:b/>
                <w:iCs/>
                <w:sz w:val="18"/>
                <w:szCs w:val="18"/>
              </w:rPr>
              <w:t>Examine</w:t>
            </w:r>
            <w:r w:rsidRPr="00A95C8B">
              <w:rPr>
                <w:iCs/>
                <w:sz w:val="18"/>
                <w:szCs w:val="18"/>
              </w:rPr>
              <w:t xml:space="preserve"> </w:t>
            </w:r>
            <w:r w:rsidR="004D1926">
              <w:rPr>
                <w:iCs/>
                <w:sz w:val="18"/>
                <w:szCs w:val="18"/>
              </w:rPr>
              <w:t xml:space="preserve">contingency planning policy, </w:t>
            </w:r>
            <w:r w:rsidRPr="00A95C8B">
              <w:rPr>
                <w:bCs/>
                <w:iCs/>
                <w:sz w:val="18"/>
                <w:szCs w:val="18"/>
              </w:rPr>
              <w:t>procedures</w:t>
            </w:r>
            <w:r w:rsidR="004D1926">
              <w:rPr>
                <w:bCs/>
                <w:iCs/>
                <w:sz w:val="18"/>
                <w:szCs w:val="18"/>
              </w:rPr>
              <w:t xml:space="preserve"> addressing information system backup</w:t>
            </w:r>
            <w:r w:rsidRPr="00A95C8B">
              <w:rPr>
                <w:bCs/>
                <w:iCs/>
                <w:sz w:val="18"/>
                <w:szCs w:val="18"/>
              </w:rPr>
              <w:t xml:space="preserve">, </w:t>
            </w:r>
            <w:r w:rsidR="004D1926">
              <w:rPr>
                <w:bCs/>
                <w:iCs/>
                <w:sz w:val="18"/>
                <w:szCs w:val="18"/>
              </w:rPr>
              <w:t>contingency plan</w:t>
            </w:r>
            <w:r w:rsidR="00FF2AEC">
              <w:rPr>
                <w:bCs/>
                <w:iCs/>
                <w:sz w:val="18"/>
                <w:szCs w:val="18"/>
              </w:rPr>
              <w:t>, backup</w:t>
            </w:r>
            <w:r w:rsidRPr="00A95C8B">
              <w:rPr>
                <w:bCs/>
                <w:iCs/>
                <w:sz w:val="18"/>
                <w:szCs w:val="18"/>
              </w:rPr>
              <w:t xml:space="preserve"> storage agreement</w:t>
            </w:r>
            <w:r w:rsidR="00FF2AEC">
              <w:rPr>
                <w:bCs/>
                <w:iCs/>
                <w:sz w:val="18"/>
                <w:szCs w:val="18"/>
              </w:rPr>
              <w:t>s</w:t>
            </w:r>
            <w:r w:rsidRPr="00A95C8B">
              <w:rPr>
                <w:iCs/>
                <w:sz w:val="18"/>
                <w:szCs w:val="18"/>
              </w:rPr>
              <w:t xml:space="preserve">, </w:t>
            </w:r>
            <w:r w:rsidR="00CB00B5">
              <w:rPr>
                <w:iCs/>
                <w:sz w:val="18"/>
                <w:szCs w:val="18"/>
              </w:rPr>
              <w:t>inform</w:t>
            </w:r>
            <w:r w:rsidR="00DD3BB3">
              <w:rPr>
                <w:iCs/>
                <w:sz w:val="18"/>
                <w:szCs w:val="18"/>
              </w:rPr>
              <w:t xml:space="preserve">ation system design </w:t>
            </w:r>
            <w:r w:rsidR="00DD3BB3" w:rsidRPr="00031AA2">
              <w:rPr>
                <w:iCs/>
                <w:sz w:val="18"/>
                <w:szCs w:val="18"/>
              </w:rPr>
              <w:t>documentation</w:t>
            </w:r>
            <w:r w:rsidR="009536A0" w:rsidRPr="00031AA2">
              <w:rPr>
                <w:iCs/>
                <w:sz w:val="18"/>
                <w:szCs w:val="18"/>
              </w:rPr>
              <w:t>,</w:t>
            </w:r>
            <w:r>
              <w:rPr>
                <w:iCs/>
                <w:sz w:val="18"/>
                <w:szCs w:val="18"/>
              </w:rPr>
              <w:t xml:space="preserve"> or other relevant documents</w:t>
            </w:r>
            <w:r w:rsidRPr="00A95C8B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7847FF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95C8B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for </w:t>
            </w:r>
            <w:r w:rsidR="004D1926">
              <w:rPr>
                <w:iCs/>
                <w:sz w:val="18"/>
                <w:szCs w:val="18"/>
              </w:rPr>
              <w:t>the measures</w:t>
            </w:r>
            <w:r w:rsidR="0049524B">
              <w:rPr>
                <w:iCs/>
                <w:sz w:val="18"/>
                <w:szCs w:val="18"/>
              </w:rPr>
              <w:t xml:space="preserve"> (including </w:t>
            </w:r>
            <w:r w:rsidR="007F7D14">
              <w:rPr>
                <w:iCs/>
                <w:sz w:val="18"/>
                <w:szCs w:val="18"/>
              </w:rPr>
              <w:t>mechanisms and their configurations</w:t>
            </w:r>
            <w:r w:rsidR="0049524B">
              <w:rPr>
                <w:iCs/>
                <w:sz w:val="18"/>
                <w:szCs w:val="18"/>
              </w:rPr>
              <w:t>)</w:t>
            </w:r>
            <w:r w:rsidR="004D1926">
              <w:rPr>
                <w:iCs/>
                <w:sz w:val="18"/>
                <w:szCs w:val="18"/>
              </w:rPr>
              <w:t xml:space="preserve"> to be employed to</w:t>
            </w:r>
            <w:r w:rsidRPr="00A95C8B">
              <w:rPr>
                <w:iCs/>
                <w:sz w:val="18"/>
                <w:szCs w:val="18"/>
              </w:rPr>
              <w:t xml:space="preserve"> protect </w:t>
            </w:r>
            <w:r w:rsidR="00CE68EA">
              <w:rPr>
                <w:iCs/>
                <w:sz w:val="18"/>
                <w:szCs w:val="18"/>
              </w:rPr>
              <w:t xml:space="preserve">the confidentiality </w:t>
            </w:r>
            <w:r w:rsidR="004D1926">
              <w:rPr>
                <w:iCs/>
                <w:sz w:val="18"/>
                <w:szCs w:val="18"/>
              </w:rPr>
              <w:t xml:space="preserve">and integrity </w:t>
            </w:r>
            <w:r w:rsidR="00CE68EA">
              <w:rPr>
                <w:iCs/>
                <w:sz w:val="18"/>
                <w:szCs w:val="18"/>
              </w:rPr>
              <w:t xml:space="preserve">of </w:t>
            </w:r>
            <w:r w:rsidRPr="00A95C8B">
              <w:rPr>
                <w:iCs/>
                <w:sz w:val="18"/>
                <w:szCs w:val="18"/>
              </w:rPr>
              <w:t>backup information at the storage location.</w:t>
            </w:r>
          </w:p>
        </w:tc>
      </w:tr>
      <w:tr w:rsidR="00CE68EA" w:rsidRPr="002F5405" w:rsidTr="005E14A5">
        <w:trPr>
          <w:cantSplit/>
        </w:trPr>
        <w:tc>
          <w:tcPr>
            <w:tcW w:w="1530" w:type="dxa"/>
            <w:gridSpan w:val="2"/>
          </w:tcPr>
          <w:p w:rsidR="00CE68EA" w:rsidRPr="00BB2780" w:rsidRDefault="00734414" w:rsidP="005E14A5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CP-9.2</w:t>
            </w:r>
            <w:r w:rsidR="00593807"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CE68EA" w:rsidRPr="00A95C8B" w:rsidRDefault="00CE68EA" w:rsidP="003C1DD9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A95C8B">
              <w:rPr>
                <w:b/>
                <w:iCs/>
                <w:sz w:val="18"/>
                <w:szCs w:val="18"/>
              </w:rPr>
              <w:t>Examine</w:t>
            </w:r>
            <w:r w:rsidRPr="00A95C8B">
              <w:rPr>
                <w:iCs/>
                <w:sz w:val="18"/>
                <w:szCs w:val="18"/>
              </w:rPr>
              <w:t xml:space="preserve"> </w:t>
            </w:r>
            <w:r w:rsidR="004D1926">
              <w:rPr>
                <w:iCs/>
                <w:sz w:val="18"/>
                <w:szCs w:val="18"/>
              </w:rPr>
              <w:t>an agreed-upon [</w:t>
            </w:r>
            <w:r w:rsidR="00433C99" w:rsidRPr="00433C99">
              <w:rPr>
                <w:i/>
                <w:iCs/>
                <w:sz w:val="18"/>
                <w:szCs w:val="18"/>
              </w:rPr>
              <w:t>basic</w:t>
            </w:r>
            <w:r w:rsidR="004D1926">
              <w:rPr>
                <w:iCs/>
                <w:sz w:val="18"/>
                <w:szCs w:val="18"/>
              </w:rPr>
              <w:t>] sample of records of information system backups</w:t>
            </w:r>
            <w:r w:rsidR="00BB3455">
              <w:rPr>
                <w:iCs/>
                <w:sz w:val="18"/>
                <w:szCs w:val="18"/>
              </w:rPr>
              <w:t xml:space="preserve"> and</w:t>
            </w:r>
            <w:r w:rsidR="0026306E">
              <w:rPr>
                <w:iCs/>
                <w:sz w:val="18"/>
                <w:szCs w:val="18"/>
              </w:rPr>
              <w:t xml:space="preserve"> configuration documentation</w:t>
            </w:r>
            <w:r w:rsidR="00FF2AEC">
              <w:rPr>
                <w:iCs/>
                <w:sz w:val="18"/>
                <w:szCs w:val="18"/>
              </w:rPr>
              <w:t xml:space="preserve"> </w:t>
            </w:r>
            <w:r w:rsidR="006865C3">
              <w:rPr>
                <w:iCs/>
                <w:sz w:val="18"/>
                <w:szCs w:val="18"/>
              </w:rPr>
              <w:t xml:space="preserve">for </w:t>
            </w:r>
            <w:r w:rsidR="00D86DD1">
              <w:rPr>
                <w:iCs/>
                <w:sz w:val="18"/>
                <w:szCs w:val="18"/>
              </w:rPr>
              <w:t xml:space="preserve">the </w:t>
            </w:r>
            <w:r w:rsidR="00BB3455">
              <w:rPr>
                <w:iCs/>
                <w:sz w:val="18"/>
                <w:szCs w:val="18"/>
              </w:rPr>
              <w:t>mechanisms</w:t>
            </w:r>
            <w:r w:rsidR="00734414">
              <w:rPr>
                <w:iCs/>
                <w:sz w:val="18"/>
                <w:szCs w:val="18"/>
              </w:rPr>
              <w:t xml:space="preserve"> identified in CP-9.2</w:t>
            </w:r>
            <w:r w:rsidR="00593807">
              <w:rPr>
                <w:iCs/>
                <w:sz w:val="18"/>
                <w:szCs w:val="18"/>
              </w:rPr>
              <w:t>.1</w:t>
            </w:r>
            <w:r w:rsidR="00FF2AEC">
              <w:rPr>
                <w:iCs/>
                <w:sz w:val="18"/>
                <w:szCs w:val="18"/>
              </w:rPr>
              <w:t>.1</w:t>
            </w:r>
            <w:r w:rsidRPr="00A95C8B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7847FF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95C8B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for evidence </w:t>
            </w:r>
            <w:r w:rsidRPr="00A95C8B">
              <w:rPr>
                <w:iCs/>
                <w:sz w:val="18"/>
                <w:szCs w:val="18"/>
              </w:rPr>
              <w:t xml:space="preserve">that the </w:t>
            </w:r>
            <w:r w:rsidR="00734414">
              <w:rPr>
                <w:iCs/>
                <w:sz w:val="18"/>
                <w:szCs w:val="18"/>
              </w:rPr>
              <w:t>measures identified in CP-9.2</w:t>
            </w:r>
            <w:r w:rsidR="00593807">
              <w:rPr>
                <w:iCs/>
                <w:sz w:val="18"/>
                <w:szCs w:val="18"/>
              </w:rPr>
              <w:t>.1</w:t>
            </w:r>
            <w:r w:rsidR="00BB3455">
              <w:rPr>
                <w:iCs/>
                <w:sz w:val="18"/>
                <w:szCs w:val="18"/>
              </w:rPr>
              <w:t>.1 are being applied</w:t>
            </w:r>
            <w:r w:rsidRPr="00A95C8B">
              <w:rPr>
                <w:iCs/>
                <w:sz w:val="18"/>
                <w:szCs w:val="18"/>
              </w:rPr>
              <w:t>.</w:t>
            </w:r>
          </w:p>
        </w:tc>
      </w:tr>
      <w:tr w:rsidR="004D1926" w:rsidRPr="002F5405" w:rsidTr="005E14A5">
        <w:trPr>
          <w:cantSplit/>
        </w:trPr>
        <w:tc>
          <w:tcPr>
            <w:tcW w:w="1530" w:type="dxa"/>
            <w:gridSpan w:val="2"/>
          </w:tcPr>
          <w:p w:rsidR="004D1926" w:rsidRDefault="00D41FF1" w:rsidP="005E14A5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CP-9.2</w:t>
            </w:r>
            <w:r w:rsidR="00593807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4D1926"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</w:tc>
        <w:tc>
          <w:tcPr>
            <w:tcW w:w="7110" w:type="dxa"/>
          </w:tcPr>
          <w:p w:rsidR="004D1926" w:rsidRPr="001C7E85" w:rsidRDefault="001C7E85" w:rsidP="00C645E4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an agreed-upon [</w:t>
            </w:r>
            <w:r w:rsidR="00433C99" w:rsidRPr="00433C99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backup storage locations</w:t>
            </w:r>
            <w:r w:rsidR="00B37681">
              <w:rPr>
                <w:iCs/>
                <w:sz w:val="18"/>
                <w:szCs w:val="18"/>
              </w:rPr>
              <w:t xml:space="preserve"> </w:t>
            </w:r>
            <w:r w:rsidR="00C86DF3">
              <w:rPr>
                <w:iCs/>
                <w:sz w:val="18"/>
                <w:szCs w:val="18"/>
              </w:rPr>
              <w:t>for</w:t>
            </w:r>
            <w:r w:rsidR="00B37681">
              <w:rPr>
                <w:iCs/>
                <w:sz w:val="18"/>
                <w:szCs w:val="18"/>
              </w:rPr>
              <w:t xml:space="preserve"> the m</w:t>
            </w:r>
            <w:r w:rsidR="00D41FF1">
              <w:rPr>
                <w:iCs/>
                <w:sz w:val="18"/>
                <w:szCs w:val="18"/>
              </w:rPr>
              <w:t>echanisms identified in CP-9.2</w:t>
            </w:r>
            <w:r w:rsidR="00B37681">
              <w:rPr>
                <w:iCs/>
                <w:sz w:val="18"/>
                <w:szCs w:val="18"/>
              </w:rPr>
              <w:t>.1</w:t>
            </w:r>
            <w:r w:rsidR="00593807">
              <w:rPr>
                <w:iCs/>
                <w:sz w:val="18"/>
                <w:szCs w:val="18"/>
              </w:rPr>
              <w:t>.2</w:t>
            </w:r>
            <w:r>
              <w:rPr>
                <w:iCs/>
                <w:sz w:val="18"/>
                <w:szCs w:val="18"/>
              </w:rPr>
              <w:t>; [</w:t>
            </w:r>
            <w:r>
              <w:rPr>
                <w:i/>
                <w:iCs/>
                <w:sz w:val="18"/>
                <w:szCs w:val="18"/>
              </w:rPr>
              <w:t>observing</w:t>
            </w:r>
            <w:r>
              <w:rPr>
                <w:iCs/>
                <w:sz w:val="18"/>
                <w:szCs w:val="18"/>
              </w:rPr>
              <w:t>] for evidence that the</w:t>
            </w:r>
            <w:r w:rsidR="00D41FF1">
              <w:rPr>
                <w:iCs/>
                <w:sz w:val="18"/>
                <w:szCs w:val="18"/>
              </w:rPr>
              <w:t xml:space="preserve"> measures identified in CP-9.2</w:t>
            </w:r>
            <w:r>
              <w:rPr>
                <w:iCs/>
                <w:sz w:val="18"/>
                <w:szCs w:val="18"/>
              </w:rPr>
              <w:t>.1</w:t>
            </w:r>
            <w:r w:rsidR="00593807">
              <w:rPr>
                <w:iCs/>
                <w:sz w:val="18"/>
                <w:szCs w:val="18"/>
              </w:rPr>
              <w:t>.2</w:t>
            </w:r>
            <w:r>
              <w:rPr>
                <w:iCs/>
                <w:sz w:val="18"/>
                <w:szCs w:val="18"/>
              </w:rPr>
              <w:t xml:space="preserve"> are being applied.</w:t>
            </w:r>
          </w:p>
        </w:tc>
      </w:tr>
      <w:tr w:rsidR="00646F7E" w:rsidRPr="002F5405" w:rsidTr="005E14A5">
        <w:trPr>
          <w:cantSplit/>
        </w:trPr>
        <w:tc>
          <w:tcPr>
            <w:tcW w:w="1530" w:type="dxa"/>
            <w:gridSpan w:val="2"/>
          </w:tcPr>
          <w:p w:rsidR="00646F7E" w:rsidRDefault="00D41FF1" w:rsidP="005E14A5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CP-9.2</w:t>
            </w:r>
            <w:r w:rsidR="00593807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646F7E"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</w:tc>
        <w:tc>
          <w:tcPr>
            <w:tcW w:w="7110" w:type="dxa"/>
          </w:tcPr>
          <w:p w:rsidR="00646F7E" w:rsidRPr="00646F7E" w:rsidRDefault="00646F7E" w:rsidP="00CE68EA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Interview </w:t>
            </w:r>
            <w:r>
              <w:rPr>
                <w:iCs/>
                <w:sz w:val="18"/>
                <w:szCs w:val="18"/>
              </w:rPr>
              <w:t>an agreed-upon [</w:t>
            </w:r>
            <w:r w:rsidR="00433C99" w:rsidRPr="00433C99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organizational personnel responsible for information system backups; conducting [</w:t>
            </w:r>
            <w:r w:rsidR="00433C99" w:rsidRPr="00433C99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discussions for further evidence that the</w:t>
            </w:r>
            <w:r w:rsidR="00D41FF1">
              <w:rPr>
                <w:iCs/>
                <w:sz w:val="18"/>
                <w:szCs w:val="18"/>
              </w:rPr>
              <w:t xml:space="preserve"> measures identified in CP-9.2</w:t>
            </w:r>
            <w:r>
              <w:rPr>
                <w:iCs/>
                <w:sz w:val="18"/>
                <w:szCs w:val="18"/>
              </w:rPr>
              <w:t>.1</w:t>
            </w:r>
            <w:r w:rsidR="00593807">
              <w:rPr>
                <w:iCs/>
                <w:sz w:val="18"/>
                <w:szCs w:val="18"/>
              </w:rPr>
              <w:t>.2</w:t>
            </w:r>
            <w:r>
              <w:rPr>
                <w:iCs/>
                <w:sz w:val="18"/>
                <w:szCs w:val="18"/>
              </w:rPr>
              <w:t xml:space="preserve"> are being applied. 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5E14A5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D41FF1" w:rsidRDefault="00D41FF1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8F10FE" w:rsidRPr="005073C2" w:rsidTr="006E36E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BA497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927DC8" w:rsidRPr="005073C2" w:rsidRDefault="00927DC8" w:rsidP="005E14A5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</w:t>
            </w:r>
            <w:r w:rsidRPr="00734414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BA497D" w:rsidRPr="005073C2" w:rsidTr="00927DC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BA497D" w:rsidRPr="00E50046" w:rsidRDefault="00BA497D" w:rsidP="005E14A5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sz w:val="16"/>
                <w:szCs w:val="16"/>
              </w:rPr>
              <w:t xml:space="preserve">CP-9(1)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BA497D" w:rsidRPr="00E50046" w:rsidRDefault="00BA497D" w:rsidP="005E14A5">
            <w:pPr>
              <w:pStyle w:val="control-name"/>
              <w:spacing w:before="120"/>
              <w:rPr>
                <w:highlight w:val="yellow"/>
              </w:rPr>
            </w:pPr>
            <w:r>
              <w:t>INFORMATION SYSTEM BACKUP</w:t>
            </w:r>
          </w:p>
        </w:tc>
      </w:tr>
      <w:tr w:rsidR="00BA497D" w:rsidRPr="005073C2" w:rsidTr="00CB4CA0">
        <w:trPr>
          <w:cantSplit/>
          <w:trHeight w:val="2834"/>
        </w:trPr>
        <w:tc>
          <w:tcPr>
            <w:tcW w:w="1530" w:type="dxa"/>
          </w:tcPr>
          <w:p w:rsidR="00D41FF1" w:rsidRDefault="00D41FF1" w:rsidP="005E14A5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BA497D" w:rsidRDefault="00BA497D" w:rsidP="005E14A5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CP-9(1).1</w:t>
            </w:r>
          </w:p>
          <w:p w:rsidR="00BA497D" w:rsidRDefault="00BA497D" w:rsidP="00D41FF1">
            <w:pPr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CP-9(1).1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D41FF1" w:rsidRDefault="00D41FF1" w:rsidP="00D41FF1">
            <w:pPr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BA497D" w:rsidRPr="00E50046" w:rsidRDefault="00BA497D" w:rsidP="005E14A5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CP-9(1).1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110" w:type="dxa"/>
          </w:tcPr>
          <w:p w:rsidR="00BA497D" w:rsidRPr="00E50046" w:rsidRDefault="00BA497D" w:rsidP="005E14A5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BA497D" w:rsidRPr="00E50046" w:rsidRDefault="00BA497D" w:rsidP="005E14A5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E50046">
              <w:rPr>
                <w:i/>
                <w:sz w:val="20"/>
                <w:szCs w:val="20"/>
              </w:rPr>
              <w:t>Determine if:</w:t>
            </w:r>
          </w:p>
          <w:p w:rsidR="00BA497D" w:rsidRPr="00E50046" w:rsidRDefault="00BA497D" w:rsidP="00BA497D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E50046">
              <w:rPr>
                <w:i/>
                <w:iCs/>
                <w:sz w:val="20"/>
                <w:szCs w:val="20"/>
              </w:rPr>
              <w:t>the organization defines the frequency of information system backup testing;</w:t>
            </w:r>
            <w:r>
              <w:rPr>
                <w:i/>
                <w:iCs/>
                <w:sz w:val="20"/>
                <w:szCs w:val="20"/>
              </w:rPr>
              <w:t xml:space="preserve"> and</w:t>
            </w:r>
          </w:p>
          <w:p w:rsidR="00BA497D" w:rsidRPr="00E50046" w:rsidRDefault="00BA497D" w:rsidP="00BA497D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proofErr w:type="gramStart"/>
            <w:r w:rsidRPr="00E50046">
              <w:rPr>
                <w:bCs/>
                <w:i/>
                <w:iCs/>
                <w:sz w:val="20"/>
              </w:rPr>
              <w:t>the</w:t>
            </w:r>
            <w:proofErr w:type="gramEnd"/>
            <w:r w:rsidRPr="00E50046">
              <w:rPr>
                <w:bCs/>
                <w:i/>
                <w:iCs/>
                <w:sz w:val="20"/>
              </w:rPr>
              <w:t xml:space="preserve"> organization conducts information system backup testing in accordance with organization-defined frequenc</w:t>
            </w:r>
            <w:r>
              <w:rPr>
                <w:bCs/>
                <w:i/>
                <w:iCs/>
                <w:sz w:val="20"/>
              </w:rPr>
              <w:t xml:space="preserve">y to </w:t>
            </w:r>
            <w:r w:rsidRPr="00E50046">
              <w:rPr>
                <w:bCs/>
                <w:i/>
                <w:iCs/>
                <w:sz w:val="20"/>
              </w:rPr>
              <w:t>verify backup media reliability and information integrity.</w:t>
            </w:r>
          </w:p>
          <w:p w:rsidR="00BA497D" w:rsidRPr="00E50046" w:rsidRDefault="00BA497D" w:rsidP="005E14A5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BA497D" w:rsidRPr="00E50046" w:rsidRDefault="00BA497D" w:rsidP="005E14A5">
            <w:pPr>
              <w:spacing w:before="60" w:after="120"/>
              <w:ind w:left="749" w:hanging="749"/>
              <w:rPr>
                <w:rFonts w:ascii="Arial Narrow" w:hAnsi="Arial Narrow"/>
                <w:highlight w:val="yellow"/>
              </w:rPr>
            </w:pPr>
            <w:r w:rsidRPr="00E500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500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Contingency planning policy;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contingency plan;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>procedures addressing information system backup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;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security plan;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information system backup test results; backup storage location(s);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other relevant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documents or records].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2"/>
          </w:tcPr>
          <w:p w:rsidR="001C3BD4" w:rsidRPr="005073C2" w:rsidRDefault="001C3BD4" w:rsidP="005E14A5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5E14A5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5E14A5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F90CD0">
              <w:rPr>
                <w:rFonts w:ascii="Arial" w:hAnsi="Arial" w:cs="Arial"/>
                <w:iCs/>
                <w:smallCaps/>
                <w:sz w:val="16"/>
                <w:szCs w:val="16"/>
              </w:rPr>
              <w:t>CP-</w:t>
            </w:r>
            <w:r w:rsidR="00A025B2">
              <w:rPr>
                <w:rFonts w:ascii="Arial" w:hAnsi="Arial" w:cs="Arial"/>
                <w:iCs/>
                <w:smallCaps/>
                <w:sz w:val="16"/>
                <w:szCs w:val="16"/>
              </w:rPr>
              <w:t>2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94116F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CP-4, </w:t>
            </w:r>
            <w:r w:rsidR="00A025B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CP-6, </w:t>
            </w:r>
            <w:r w:rsidR="00774117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CP-10, </w:t>
            </w:r>
            <w:r w:rsidR="00F90CD0">
              <w:rPr>
                <w:rFonts w:ascii="Arial" w:hAnsi="Arial" w:cs="Arial"/>
                <w:iCs/>
                <w:smallCaps/>
                <w:sz w:val="16"/>
                <w:szCs w:val="16"/>
              </w:rPr>
              <w:t>MP-4, MP-5</w:t>
            </w:r>
            <w:r w:rsidR="00774117">
              <w:rPr>
                <w:rFonts w:ascii="Arial" w:hAnsi="Arial" w:cs="Arial"/>
                <w:iCs/>
                <w:smallCaps/>
                <w:sz w:val="16"/>
                <w:szCs w:val="16"/>
              </w:rPr>
              <w:t>, SC-24, SI-13</w:t>
            </w:r>
          </w:p>
          <w:p w:rsidR="001C3BD4" w:rsidRPr="002F5405" w:rsidRDefault="001C3BD4" w:rsidP="00A025B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F90CD0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A025B2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5E14A5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734414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1C3BD4" w:rsidRPr="005073C2" w:rsidTr="00F351C8">
        <w:trPr>
          <w:cantSplit/>
        </w:trPr>
        <w:tc>
          <w:tcPr>
            <w:tcW w:w="1530" w:type="dxa"/>
          </w:tcPr>
          <w:p w:rsidR="001C3BD4" w:rsidRPr="00D757CC" w:rsidRDefault="00D757CC" w:rsidP="00D757C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757CC">
              <w:rPr>
                <w:rFonts w:ascii="Arial" w:hAnsi="Arial" w:cs="Arial"/>
                <w:b/>
                <w:iCs/>
                <w:sz w:val="16"/>
                <w:szCs w:val="16"/>
              </w:rPr>
              <w:t>CP-9(1).1.1.1</w:t>
            </w:r>
          </w:p>
        </w:tc>
        <w:tc>
          <w:tcPr>
            <w:tcW w:w="7110" w:type="dxa"/>
          </w:tcPr>
          <w:p w:rsidR="001C3BD4" w:rsidRPr="005073C2" w:rsidRDefault="00D757CC" w:rsidP="009536A0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A95C8B">
              <w:rPr>
                <w:b/>
                <w:bCs/>
                <w:iCs/>
                <w:sz w:val="18"/>
                <w:szCs w:val="18"/>
              </w:rPr>
              <w:t>Examine</w:t>
            </w:r>
            <w:r w:rsidRPr="00A95C8B">
              <w:rPr>
                <w:bCs/>
                <w:iCs/>
                <w:sz w:val="18"/>
                <w:szCs w:val="18"/>
              </w:rPr>
              <w:t xml:space="preserve"> </w:t>
            </w:r>
            <w:r w:rsidR="00967F8D">
              <w:rPr>
                <w:bCs/>
                <w:iCs/>
                <w:sz w:val="18"/>
                <w:szCs w:val="18"/>
              </w:rPr>
              <w:t xml:space="preserve">contingency planning policy, </w:t>
            </w:r>
            <w:r>
              <w:rPr>
                <w:bCs/>
                <w:iCs/>
                <w:sz w:val="18"/>
                <w:szCs w:val="18"/>
              </w:rPr>
              <w:t>procedures</w:t>
            </w:r>
            <w:r w:rsidR="00967F8D">
              <w:rPr>
                <w:bCs/>
                <w:iCs/>
                <w:sz w:val="18"/>
                <w:szCs w:val="18"/>
              </w:rPr>
              <w:t xml:space="preserve"> addressing information system backup, contingency plan,</w:t>
            </w:r>
            <w:r>
              <w:rPr>
                <w:bCs/>
                <w:iCs/>
                <w:sz w:val="18"/>
                <w:szCs w:val="18"/>
              </w:rPr>
              <w:t xml:space="preserve"> or other relevant documents</w:t>
            </w:r>
            <w:r w:rsidRPr="00A95C8B">
              <w:rPr>
                <w:bCs/>
                <w:iCs/>
                <w:sz w:val="18"/>
                <w:szCs w:val="18"/>
              </w:rPr>
              <w:t xml:space="preserve">; </w:t>
            </w:r>
            <w:r>
              <w:rPr>
                <w:bCs/>
                <w:iCs/>
                <w:sz w:val="18"/>
                <w:szCs w:val="18"/>
              </w:rPr>
              <w:t>[</w:t>
            </w:r>
            <w:r w:rsidRPr="00D757CC">
              <w:rPr>
                <w:bCs/>
                <w:i/>
                <w:iCs/>
                <w:sz w:val="18"/>
                <w:szCs w:val="18"/>
              </w:rPr>
              <w:t>reviewing</w:t>
            </w:r>
            <w:r>
              <w:rPr>
                <w:bCs/>
                <w:iCs/>
                <w:sz w:val="18"/>
                <w:szCs w:val="18"/>
              </w:rPr>
              <w:t>]</w:t>
            </w:r>
            <w:r w:rsidRPr="00A95C8B">
              <w:rPr>
                <w:bCs/>
                <w:iCs/>
                <w:sz w:val="18"/>
                <w:szCs w:val="18"/>
              </w:rPr>
              <w:t xml:space="preserve"> for </w:t>
            </w:r>
            <w:r>
              <w:rPr>
                <w:bCs/>
                <w:iCs/>
                <w:sz w:val="18"/>
                <w:szCs w:val="18"/>
              </w:rPr>
              <w:t xml:space="preserve">the </w:t>
            </w:r>
            <w:r w:rsidRPr="00A95C8B">
              <w:rPr>
                <w:bCs/>
                <w:iCs/>
                <w:sz w:val="18"/>
                <w:szCs w:val="18"/>
              </w:rPr>
              <w:t xml:space="preserve">frequency of </w:t>
            </w:r>
            <w:r w:rsidR="00F45070">
              <w:rPr>
                <w:bCs/>
                <w:iCs/>
                <w:sz w:val="18"/>
                <w:szCs w:val="18"/>
              </w:rPr>
              <w:t xml:space="preserve">conducting </w:t>
            </w:r>
            <w:r w:rsidRPr="00A95C8B">
              <w:rPr>
                <w:iCs/>
                <w:sz w:val="18"/>
                <w:szCs w:val="18"/>
              </w:rPr>
              <w:t>information system backup testing.</w:t>
            </w:r>
            <w:r w:rsidR="001C3BD4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734414" w:rsidRPr="005073C2" w:rsidTr="00734414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734414" w:rsidRDefault="00734414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734414" w:rsidRPr="008D7BED" w:rsidRDefault="00734414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5E0988" w:rsidRPr="005073C2" w:rsidTr="00F351C8">
        <w:trPr>
          <w:cantSplit/>
        </w:trPr>
        <w:tc>
          <w:tcPr>
            <w:tcW w:w="1530" w:type="dxa"/>
          </w:tcPr>
          <w:p w:rsidR="005E0988" w:rsidRPr="00D757CC" w:rsidRDefault="00D757CC" w:rsidP="005E14A5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 w:rsidRPr="00D757CC">
              <w:rPr>
                <w:rFonts w:ascii="Arial" w:hAnsi="Arial" w:cs="Arial"/>
                <w:b/>
                <w:iCs/>
                <w:sz w:val="16"/>
                <w:szCs w:val="16"/>
              </w:rPr>
              <w:t>CP-9(1).1.2.1</w:t>
            </w:r>
          </w:p>
        </w:tc>
        <w:tc>
          <w:tcPr>
            <w:tcW w:w="7110" w:type="dxa"/>
          </w:tcPr>
          <w:p w:rsidR="005E0988" w:rsidRPr="005073C2" w:rsidRDefault="00D757CC" w:rsidP="003A3C77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A95C8B">
              <w:rPr>
                <w:b/>
                <w:iCs/>
                <w:sz w:val="18"/>
                <w:szCs w:val="18"/>
              </w:rPr>
              <w:t>Examine</w:t>
            </w:r>
            <w:r w:rsidRPr="00A95C8B">
              <w:rPr>
                <w:iCs/>
                <w:sz w:val="18"/>
                <w:szCs w:val="18"/>
              </w:rPr>
              <w:t xml:space="preserve"> </w:t>
            </w:r>
            <w:r w:rsidR="00BC3ECB">
              <w:rPr>
                <w:bCs/>
                <w:iCs/>
                <w:sz w:val="18"/>
                <w:szCs w:val="18"/>
              </w:rPr>
              <w:t>an agreed-upon [</w:t>
            </w:r>
            <w:r w:rsidR="00BC3ECB" w:rsidRPr="00BC3ECB">
              <w:rPr>
                <w:bCs/>
                <w:i/>
                <w:iCs/>
                <w:sz w:val="18"/>
                <w:szCs w:val="18"/>
              </w:rPr>
              <w:t>basic</w:t>
            </w:r>
            <w:r w:rsidR="00BC3ECB">
              <w:rPr>
                <w:bCs/>
                <w:iCs/>
                <w:sz w:val="18"/>
                <w:szCs w:val="18"/>
              </w:rPr>
              <w:t xml:space="preserve">] </w:t>
            </w:r>
            <w:r w:rsidR="003A3C77">
              <w:rPr>
                <w:bCs/>
                <w:iCs/>
                <w:sz w:val="18"/>
                <w:szCs w:val="18"/>
              </w:rPr>
              <w:t xml:space="preserve">sample </w:t>
            </w:r>
            <w:r w:rsidR="00BC3ECB">
              <w:rPr>
                <w:bCs/>
                <w:iCs/>
                <w:sz w:val="18"/>
                <w:szCs w:val="18"/>
              </w:rPr>
              <w:t>of</w:t>
            </w:r>
            <w:r w:rsidRPr="00A95C8B">
              <w:rPr>
                <w:bCs/>
                <w:iCs/>
                <w:sz w:val="18"/>
                <w:szCs w:val="18"/>
              </w:rPr>
              <w:t xml:space="preserve"> backup test results; </w:t>
            </w:r>
            <w:r w:rsidR="00E37888">
              <w:rPr>
                <w:bCs/>
                <w:iCs/>
                <w:sz w:val="18"/>
                <w:szCs w:val="18"/>
              </w:rPr>
              <w:t>[</w:t>
            </w:r>
            <w:r w:rsidRPr="00E37888">
              <w:rPr>
                <w:bCs/>
                <w:i/>
                <w:iCs/>
                <w:sz w:val="18"/>
                <w:szCs w:val="18"/>
              </w:rPr>
              <w:t>reviewing</w:t>
            </w:r>
            <w:r w:rsidR="00E37888">
              <w:rPr>
                <w:bCs/>
                <w:iCs/>
                <w:sz w:val="18"/>
                <w:szCs w:val="18"/>
              </w:rPr>
              <w:t>]</w:t>
            </w:r>
            <w:r w:rsidRPr="00A95C8B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 xml:space="preserve">for </w:t>
            </w:r>
            <w:r w:rsidR="00762CC8">
              <w:rPr>
                <w:bCs/>
                <w:iCs/>
                <w:sz w:val="18"/>
                <w:szCs w:val="18"/>
              </w:rPr>
              <w:t>evidence</w:t>
            </w:r>
            <w:r w:rsidRPr="00A95C8B">
              <w:rPr>
                <w:bCs/>
                <w:iCs/>
                <w:sz w:val="18"/>
                <w:szCs w:val="18"/>
              </w:rPr>
              <w:t xml:space="preserve"> that backup testing is being performed </w:t>
            </w:r>
            <w:r>
              <w:rPr>
                <w:bCs/>
                <w:iCs/>
                <w:sz w:val="18"/>
                <w:szCs w:val="18"/>
              </w:rPr>
              <w:t>in accordance with the</w:t>
            </w:r>
            <w:r w:rsidRPr="00A95C8B">
              <w:rPr>
                <w:bCs/>
                <w:iCs/>
                <w:sz w:val="18"/>
                <w:szCs w:val="18"/>
              </w:rPr>
              <w:t xml:space="preserve"> frequency</w:t>
            </w:r>
            <w:r>
              <w:rPr>
                <w:bCs/>
                <w:iCs/>
                <w:sz w:val="18"/>
                <w:szCs w:val="18"/>
              </w:rPr>
              <w:t xml:space="preserve"> identified in CP-9(1).1.1.1</w:t>
            </w:r>
            <w:r w:rsidRPr="00A95C8B">
              <w:rPr>
                <w:bCs/>
                <w:iCs/>
                <w:sz w:val="18"/>
                <w:szCs w:val="18"/>
              </w:rPr>
              <w:t>.</w:t>
            </w:r>
            <w:r w:rsidR="005E0988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5E0988" w:rsidRPr="005073C2" w:rsidTr="00F351C8">
        <w:trPr>
          <w:cantSplit/>
        </w:trPr>
        <w:tc>
          <w:tcPr>
            <w:tcW w:w="1530" w:type="dxa"/>
          </w:tcPr>
          <w:p w:rsidR="005E0988" w:rsidRPr="00D757CC" w:rsidRDefault="00D757CC" w:rsidP="00D757CC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 w:rsidRPr="00D757CC">
              <w:rPr>
                <w:rFonts w:ascii="Arial" w:hAnsi="Arial" w:cs="Arial"/>
                <w:b/>
                <w:iCs/>
                <w:sz w:val="16"/>
                <w:szCs w:val="16"/>
              </w:rPr>
              <w:t>CP-9(1).1.2.2</w:t>
            </w:r>
          </w:p>
        </w:tc>
        <w:tc>
          <w:tcPr>
            <w:tcW w:w="7110" w:type="dxa"/>
          </w:tcPr>
          <w:p w:rsidR="005E0988" w:rsidRPr="005073C2" w:rsidRDefault="00D757CC" w:rsidP="003A3C77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A95C8B">
              <w:rPr>
                <w:b/>
                <w:iCs/>
                <w:sz w:val="18"/>
                <w:szCs w:val="18"/>
              </w:rPr>
              <w:t>Examine</w:t>
            </w:r>
            <w:r w:rsidRPr="00A95C8B">
              <w:rPr>
                <w:iCs/>
                <w:sz w:val="18"/>
                <w:szCs w:val="18"/>
              </w:rPr>
              <w:t xml:space="preserve"> </w:t>
            </w:r>
            <w:r w:rsidR="00162AE6">
              <w:rPr>
                <w:bCs/>
                <w:iCs/>
                <w:sz w:val="18"/>
                <w:szCs w:val="18"/>
              </w:rPr>
              <w:t>an agreed-upon [</w:t>
            </w:r>
            <w:r w:rsidR="00162AE6" w:rsidRPr="00BC3ECB">
              <w:rPr>
                <w:bCs/>
                <w:i/>
                <w:iCs/>
                <w:sz w:val="18"/>
                <w:szCs w:val="18"/>
              </w:rPr>
              <w:t>basic</w:t>
            </w:r>
            <w:r w:rsidR="00162AE6">
              <w:rPr>
                <w:bCs/>
                <w:iCs/>
                <w:sz w:val="18"/>
                <w:szCs w:val="18"/>
              </w:rPr>
              <w:t xml:space="preserve">] </w:t>
            </w:r>
            <w:r w:rsidR="003A3C77">
              <w:rPr>
                <w:bCs/>
                <w:iCs/>
                <w:sz w:val="18"/>
                <w:szCs w:val="18"/>
              </w:rPr>
              <w:t xml:space="preserve">sample </w:t>
            </w:r>
            <w:r w:rsidR="00162AE6">
              <w:rPr>
                <w:bCs/>
                <w:iCs/>
                <w:sz w:val="18"/>
                <w:szCs w:val="18"/>
              </w:rPr>
              <w:t>of</w:t>
            </w:r>
            <w:r w:rsidRPr="00A95C8B">
              <w:rPr>
                <w:bCs/>
                <w:iCs/>
                <w:sz w:val="18"/>
                <w:szCs w:val="18"/>
              </w:rPr>
              <w:t xml:space="preserve"> backup test results; </w:t>
            </w:r>
            <w:r w:rsidR="00162AE6">
              <w:rPr>
                <w:bCs/>
                <w:iCs/>
                <w:sz w:val="18"/>
                <w:szCs w:val="18"/>
              </w:rPr>
              <w:t>[</w:t>
            </w:r>
            <w:r w:rsidR="00162AE6" w:rsidRPr="00E37888">
              <w:rPr>
                <w:bCs/>
                <w:i/>
                <w:iCs/>
                <w:sz w:val="18"/>
                <w:szCs w:val="18"/>
              </w:rPr>
              <w:t>reviewing</w:t>
            </w:r>
            <w:r w:rsidR="00162AE6">
              <w:rPr>
                <w:bCs/>
                <w:iCs/>
                <w:sz w:val="18"/>
                <w:szCs w:val="18"/>
              </w:rPr>
              <w:t>]</w:t>
            </w:r>
            <w:r w:rsidRPr="00A95C8B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 xml:space="preserve">for evidence </w:t>
            </w:r>
            <w:r w:rsidR="00162AE6">
              <w:rPr>
                <w:bCs/>
                <w:iCs/>
                <w:sz w:val="18"/>
                <w:szCs w:val="18"/>
              </w:rPr>
              <w:t>that backup testing verifies the reliability of the backup</w:t>
            </w:r>
            <w:r w:rsidRPr="00A95C8B">
              <w:rPr>
                <w:bCs/>
                <w:iCs/>
                <w:sz w:val="18"/>
                <w:szCs w:val="18"/>
              </w:rPr>
              <w:t xml:space="preserve"> media and </w:t>
            </w:r>
            <w:r w:rsidR="00162AE6">
              <w:rPr>
                <w:bCs/>
                <w:iCs/>
                <w:sz w:val="18"/>
                <w:szCs w:val="18"/>
              </w:rPr>
              <w:t xml:space="preserve">the integrity of the </w:t>
            </w:r>
            <w:r w:rsidRPr="00A95C8B">
              <w:rPr>
                <w:bCs/>
                <w:iCs/>
                <w:sz w:val="18"/>
                <w:szCs w:val="18"/>
              </w:rPr>
              <w:t>informatio</w:t>
            </w:r>
            <w:r w:rsidR="00162AE6">
              <w:rPr>
                <w:bCs/>
                <w:iCs/>
                <w:sz w:val="18"/>
                <w:szCs w:val="18"/>
              </w:rPr>
              <w:t>n.</w:t>
            </w:r>
          </w:p>
        </w:tc>
      </w:tr>
      <w:tr w:rsidR="00BA497D" w:rsidRPr="005073C2" w:rsidTr="005E14A5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BA497D" w:rsidRPr="005073C2" w:rsidRDefault="00BA497D" w:rsidP="005E14A5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D41FF1" w:rsidRDefault="00D41FF1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BA497D" w:rsidRPr="005073C2" w:rsidTr="005E14A5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BA497D" w:rsidRPr="005073C2" w:rsidRDefault="00BA497D" w:rsidP="005E14A5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BA497D" w:rsidRPr="005073C2" w:rsidTr="005E14A5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BA497D" w:rsidRPr="005073C2" w:rsidRDefault="00BA497D" w:rsidP="005E14A5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</w:t>
            </w:r>
            <w:r w:rsidRPr="00734414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BA497D" w:rsidRPr="003111F5" w:rsidTr="005E14A5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BA497D" w:rsidRPr="00E50046" w:rsidRDefault="00BA497D" w:rsidP="005E14A5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sz w:val="16"/>
                <w:szCs w:val="16"/>
              </w:rPr>
              <w:t xml:space="preserve">CP-9(2)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BA497D" w:rsidRPr="00E50046" w:rsidRDefault="00BA497D" w:rsidP="005E14A5">
            <w:pPr>
              <w:pStyle w:val="control-name"/>
              <w:spacing w:before="120"/>
              <w:rPr>
                <w:highlight w:val="yellow"/>
              </w:rPr>
            </w:pPr>
            <w:r>
              <w:t>INFORMATION SYSTEM BACKUP</w:t>
            </w:r>
          </w:p>
        </w:tc>
      </w:tr>
      <w:tr w:rsidR="00BA497D" w:rsidRPr="005073C2" w:rsidTr="00D41FF1">
        <w:trPr>
          <w:cantSplit/>
          <w:trHeight w:val="2033"/>
        </w:trPr>
        <w:tc>
          <w:tcPr>
            <w:tcW w:w="1530" w:type="dxa"/>
          </w:tcPr>
          <w:p w:rsidR="00D41FF1" w:rsidRDefault="00D41FF1" w:rsidP="005E14A5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BA497D" w:rsidRDefault="00BA497D" w:rsidP="005E14A5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CP-9(2).1</w:t>
            </w:r>
          </w:p>
          <w:p w:rsidR="0034040B" w:rsidRPr="00E50046" w:rsidRDefault="0034040B" w:rsidP="005E14A5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BA497D" w:rsidRPr="00E50046" w:rsidRDefault="00BA497D" w:rsidP="005E14A5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BA497D" w:rsidRPr="00E50046" w:rsidRDefault="00BA497D" w:rsidP="005E14A5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E50046">
              <w:rPr>
                <w:i/>
                <w:sz w:val="20"/>
                <w:szCs w:val="20"/>
              </w:rPr>
              <w:t xml:space="preserve">Determine if </w:t>
            </w:r>
            <w:r w:rsidRPr="00E50046">
              <w:rPr>
                <w:i/>
                <w:iCs/>
                <w:sz w:val="20"/>
                <w:szCs w:val="20"/>
              </w:rPr>
              <w:t>the</w:t>
            </w:r>
            <w:r w:rsidRPr="00E50046">
              <w:rPr>
                <w:bCs/>
                <w:i/>
                <w:iCs/>
                <w:sz w:val="20"/>
                <w:szCs w:val="20"/>
              </w:rPr>
              <w:t xml:space="preserve"> organization uses a sample of backup information in the restoration of selected information system functions as part of contingency plan testing.</w:t>
            </w:r>
          </w:p>
          <w:p w:rsidR="00BA497D" w:rsidRPr="00E50046" w:rsidRDefault="00BA497D" w:rsidP="005E14A5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BA497D" w:rsidRPr="00E50046" w:rsidRDefault="00BA497D" w:rsidP="005E14A5">
            <w:pPr>
              <w:spacing w:before="60" w:after="120"/>
              <w:ind w:left="749" w:hanging="749"/>
              <w:rPr>
                <w:rFonts w:ascii="Arial Narrow" w:hAnsi="Arial Narrow"/>
                <w:highlight w:val="yellow"/>
              </w:rPr>
            </w:pPr>
            <w:r w:rsidRPr="00E500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500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Contingency planning policy;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contingency plan;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>procedures addressing information system backup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; information system backup test results;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contingency plan testing and/or exercise documentation;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contingency plan test results;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other relevant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documents or records].</w:t>
            </w:r>
          </w:p>
        </w:tc>
      </w:tr>
      <w:tr w:rsidR="00BA497D" w:rsidRPr="005073C2" w:rsidTr="005E14A5">
        <w:trPr>
          <w:cantSplit/>
        </w:trPr>
        <w:tc>
          <w:tcPr>
            <w:tcW w:w="8640" w:type="dxa"/>
            <w:gridSpan w:val="2"/>
          </w:tcPr>
          <w:p w:rsidR="00BA497D" w:rsidRPr="005073C2" w:rsidRDefault="00BA497D" w:rsidP="005E14A5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BA497D" w:rsidRPr="002F5405" w:rsidTr="005E14A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A497D" w:rsidRPr="005073C2" w:rsidRDefault="00BA497D" w:rsidP="005E14A5"/>
        </w:tc>
        <w:tc>
          <w:tcPr>
            <w:tcW w:w="7110" w:type="dxa"/>
            <w:tcBorders>
              <w:bottom w:val="single" w:sz="4" w:space="0" w:color="auto"/>
            </w:tcBorders>
          </w:tcPr>
          <w:p w:rsidR="00BA497D" w:rsidRPr="005073C2" w:rsidRDefault="00BA497D" w:rsidP="005E14A5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BA497D" w:rsidRPr="005073C2" w:rsidRDefault="00BA497D" w:rsidP="005E14A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F90CD0">
              <w:rPr>
                <w:rFonts w:ascii="Arial" w:hAnsi="Arial" w:cs="Arial"/>
                <w:iCs/>
                <w:smallCaps/>
                <w:sz w:val="16"/>
                <w:szCs w:val="16"/>
              </w:rPr>
              <w:t>CP-</w:t>
            </w:r>
            <w:r w:rsidR="0085663C">
              <w:rPr>
                <w:rFonts w:ascii="Arial" w:hAnsi="Arial" w:cs="Arial"/>
                <w:iCs/>
                <w:smallCaps/>
                <w:sz w:val="16"/>
                <w:szCs w:val="16"/>
              </w:rPr>
              <w:t>2</w:t>
            </w:r>
          </w:p>
          <w:p w:rsidR="00BA497D" w:rsidRPr="005073C2" w:rsidRDefault="00BA497D" w:rsidP="005E14A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85663C">
              <w:rPr>
                <w:rFonts w:ascii="Arial" w:hAnsi="Arial" w:cs="Arial"/>
                <w:iCs/>
                <w:smallCaps/>
                <w:sz w:val="16"/>
                <w:szCs w:val="16"/>
              </w:rPr>
              <w:t>CP-</w:t>
            </w:r>
            <w:r w:rsidR="0094116F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4, CP-6, </w:t>
            </w:r>
            <w:r w:rsidR="00774117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CP-10, </w:t>
            </w:r>
            <w:r w:rsidR="00F90CD0">
              <w:rPr>
                <w:rFonts w:ascii="Arial" w:hAnsi="Arial" w:cs="Arial"/>
                <w:iCs/>
                <w:smallCaps/>
                <w:sz w:val="16"/>
                <w:szCs w:val="16"/>
              </w:rPr>
              <w:t>MP-4, MP-5</w:t>
            </w:r>
            <w:r w:rsidR="00774117">
              <w:rPr>
                <w:rFonts w:ascii="Arial" w:hAnsi="Arial" w:cs="Arial"/>
                <w:iCs/>
                <w:smallCaps/>
                <w:sz w:val="16"/>
                <w:szCs w:val="16"/>
              </w:rPr>
              <w:t>, SC-24, SI-13</w:t>
            </w:r>
          </w:p>
          <w:p w:rsidR="00BA497D" w:rsidRPr="002F5405" w:rsidRDefault="00BA497D" w:rsidP="0085663C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F90CD0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85663C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</w:p>
        </w:tc>
      </w:tr>
      <w:tr w:rsidR="00BA497D" w:rsidRPr="005073C2" w:rsidTr="005E14A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A497D" w:rsidRPr="005073C2" w:rsidRDefault="00BA497D" w:rsidP="005E14A5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A497D" w:rsidRPr="005073C2" w:rsidRDefault="00BA497D" w:rsidP="00734414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BA497D" w:rsidRPr="005073C2" w:rsidTr="005E14A5">
        <w:trPr>
          <w:cantSplit/>
        </w:trPr>
        <w:tc>
          <w:tcPr>
            <w:tcW w:w="1530" w:type="dxa"/>
          </w:tcPr>
          <w:p w:rsidR="00BA497D" w:rsidRPr="000450B9" w:rsidRDefault="00D41FF1" w:rsidP="005E14A5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CP-9(2)</w:t>
            </w:r>
            <w:r w:rsidR="000450B9" w:rsidRPr="000450B9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BA497D" w:rsidRPr="00031AA2" w:rsidRDefault="00F66510" w:rsidP="000F5545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031AA2">
              <w:rPr>
                <w:b/>
                <w:bCs/>
                <w:iCs/>
                <w:sz w:val="18"/>
                <w:szCs w:val="18"/>
              </w:rPr>
              <w:t>Examine</w:t>
            </w:r>
            <w:r w:rsidR="00682A53" w:rsidRPr="00031AA2">
              <w:rPr>
                <w:bCs/>
                <w:iCs/>
                <w:sz w:val="18"/>
                <w:szCs w:val="18"/>
              </w:rPr>
              <w:t xml:space="preserve"> contingency plan</w:t>
            </w:r>
            <w:r w:rsidR="000F5545" w:rsidRPr="00031AA2">
              <w:rPr>
                <w:bCs/>
                <w:iCs/>
                <w:sz w:val="18"/>
                <w:szCs w:val="18"/>
              </w:rPr>
              <w:t>ning policy,</w:t>
            </w:r>
            <w:r w:rsidR="00682A53" w:rsidRPr="00031AA2">
              <w:rPr>
                <w:bCs/>
                <w:iCs/>
                <w:sz w:val="18"/>
                <w:szCs w:val="18"/>
              </w:rPr>
              <w:t xml:space="preserve"> procedures</w:t>
            </w:r>
            <w:r w:rsidR="000F5545" w:rsidRPr="00031AA2">
              <w:rPr>
                <w:bCs/>
                <w:iCs/>
                <w:sz w:val="18"/>
                <w:szCs w:val="18"/>
              </w:rPr>
              <w:t xml:space="preserve"> addressing information system backup, contingency plan,</w:t>
            </w:r>
            <w:r w:rsidR="00682A53" w:rsidRPr="00031AA2">
              <w:rPr>
                <w:bCs/>
                <w:iCs/>
                <w:sz w:val="18"/>
                <w:szCs w:val="18"/>
              </w:rPr>
              <w:t xml:space="preserve"> or other relevant documents</w:t>
            </w:r>
            <w:r w:rsidRPr="00031AA2">
              <w:rPr>
                <w:bCs/>
                <w:iCs/>
                <w:sz w:val="18"/>
                <w:szCs w:val="18"/>
              </w:rPr>
              <w:t>; [</w:t>
            </w:r>
            <w:r w:rsidRPr="00031AA2">
              <w:rPr>
                <w:bCs/>
                <w:i/>
                <w:iCs/>
                <w:sz w:val="18"/>
                <w:szCs w:val="18"/>
              </w:rPr>
              <w:t>reviewing</w:t>
            </w:r>
            <w:r w:rsidRPr="00031AA2">
              <w:rPr>
                <w:bCs/>
                <w:iCs/>
                <w:sz w:val="18"/>
                <w:szCs w:val="18"/>
              </w:rPr>
              <w:t xml:space="preserve">] for </w:t>
            </w:r>
            <w:r w:rsidR="000F5545" w:rsidRPr="00031AA2">
              <w:rPr>
                <w:bCs/>
                <w:iCs/>
                <w:sz w:val="18"/>
                <w:szCs w:val="18"/>
              </w:rPr>
              <w:t>the</w:t>
            </w:r>
            <w:r w:rsidR="00682A53" w:rsidRPr="00031AA2">
              <w:rPr>
                <w:bCs/>
                <w:iCs/>
                <w:sz w:val="18"/>
                <w:szCs w:val="18"/>
              </w:rPr>
              <w:t xml:space="preserve"> sample of</w:t>
            </w:r>
            <w:r w:rsidRPr="00031AA2">
              <w:rPr>
                <w:bCs/>
                <w:iCs/>
                <w:sz w:val="18"/>
                <w:szCs w:val="18"/>
              </w:rPr>
              <w:t xml:space="preserve"> backup information </w:t>
            </w:r>
            <w:r w:rsidR="000F5545" w:rsidRPr="00031AA2">
              <w:rPr>
                <w:bCs/>
                <w:iCs/>
                <w:sz w:val="18"/>
                <w:szCs w:val="18"/>
              </w:rPr>
              <w:t>to be</w:t>
            </w:r>
            <w:r w:rsidRPr="00031AA2">
              <w:rPr>
                <w:bCs/>
                <w:iCs/>
                <w:sz w:val="18"/>
                <w:szCs w:val="18"/>
              </w:rPr>
              <w:t xml:space="preserve"> used in the restoration of </w:t>
            </w:r>
            <w:r w:rsidR="00682A53" w:rsidRPr="00031AA2">
              <w:rPr>
                <w:bCs/>
                <w:iCs/>
                <w:sz w:val="18"/>
                <w:szCs w:val="18"/>
              </w:rPr>
              <w:t xml:space="preserve">selected </w:t>
            </w:r>
            <w:r w:rsidRPr="00031AA2">
              <w:rPr>
                <w:bCs/>
                <w:iCs/>
                <w:sz w:val="18"/>
                <w:szCs w:val="18"/>
              </w:rPr>
              <w:t>information system functions</w:t>
            </w:r>
            <w:r w:rsidR="009536A0" w:rsidRPr="00031AA2">
              <w:rPr>
                <w:bCs/>
                <w:iCs/>
                <w:sz w:val="18"/>
                <w:szCs w:val="18"/>
              </w:rPr>
              <w:t xml:space="preserve"> as part of contingency plan testing</w:t>
            </w:r>
            <w:r w:rsidRPr="00031AA2">
              <w:rPr>
                <w:bCs/>
                <w:iCs/>
                <w:sz w:val="18"/>
                <w:szCs w:val="18"/>
              </w:rPr>
              <w:t>.</w:t>
            </w:r>
            <w:r w:rsidR="00BA497D" w:rsidRPr="00031AA2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BA497D" w:rsidRPr="005073C2" w:rsidTr="005E14A5">
        <w:trPr>
          <w:cantSplit/>
        </w:trPr>
        <w:tc>
          <w:tcPr>
            <w:tcW w:w="1530" w:type="dxa"/>
          </w:tcPr>
          <w:p w:rsidR="00BA497D" w:rsidRPr="000450B9" w:rsidRDefault="00D41FF1" w:rsidP="005E14A5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CP-9(2)</w:t>
            </w:r>
            <w:r w:rsidR="00EC4D04"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BA497D" w:rsidRPr="00031AA2" w:rsidRDefault="00986352" w:rsidP="000F5545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031AA2">
              <w:rPr>
                <w:b/>
                <w:bCs/>
                <w:iCs/>
                <w:sz w:val="18"/>
                <w:szCs w:val="18"/>
              </w:rPr>
              <w:t>Examine</w:t>
            </w:r>
            <w:r w:rsidRPr="00031AA2">
              <w:rPr>
                <w:bCs/>
                <w:iCs/>
                <w:sz w:val="18"/>
                <w:szCs w:val="18"/>
              </w:rPr>
              <w:t xml:space="preserve"> an agreed-upon [</w:t>
            </w:r>
            <w:r w:rsidRPr="00031AA2">
              <w:rPr>
                <w:bCs/>
                <w:i/>
                <w:iCs/>
                <w:sz w:val="18"/>
                <w:szCs w:val="18"/>
              </w:rPr>
              <w:t>basic</w:t>
            </w:r>
            <w:r w:rsidRPr="00031AA2">
              <w:rPr>
                <w:bCs/>
                <w:iCs/>
                <w:sz w:val="18"/>
                <w:szCs w:val="18"/>
              </w:rPr>
              <w:t xml:space="preserve">] </w:t>
            </w:r>
            <w:r w:rsidR="000F5545" w:rsidRPr="00031AA2">
              <w:rPr>
                <w:bCs/>
                <w:iCs/>
                <w:sz w:val="18"/>
                <w:szCs w:val="18"/>
              </w:rPr>
              <w:t xml:space="preserve">sample </w:t>
            </w:r>
            <w:r w:rsidRPr="00031AA2">
              <w:rPr>
                <w:bCs/>
                <w:iCs/>
                <w:sz w:val="18"/>
                <w:szCs w:val="18"/>
              </w:rPr>
              <w:t>of contingency plan test results; [</w:t>
            </w:r>
            <w:r w:rsidRPr="00031AA2">
              <w:rPr>
                <w:bCs/>
                <w:i/>
                <w:iCs/>
                <w:sz w:val="18"/>
                <w:szCs w:val="18"/>
              </w:rPr>
              <w:t>reviewing</w:t>
            </w:r>
            <w:r w:rsidRPr="00031AA2">
              <w:rPr>
                <w:bCs/>
                <w:iCs/>
                <w:sz w:val="18"/>
                <w:szCs w:val="18"/>
              </w:rPr>
              <w:t xml:space="preserve">] for evidence that </w:t>
            </w:r>
            <w:r w:rsidR="000F5545" w:rsidRPr="00031AA2">
              <w:rPr>
                <w:bCs/>
                <w:iCs/>
                <w:sz w:val="18"/>
                <w:szCs w:val="18"/>
              </w:rPr>
              <w:t>the</w:t>
            </w:r>
            <w:r w:rsidRPr="00031AA2">
              <w:rPr>
                <w:bCs/>
                <w:iCs/>
                <w:sz w:val="18"/>
                <w:szCs w:val="18"/>
              </w:rPr>
              <w:t xml:space="preserve"> sample of backup information </w:t>
            </w:r>
            <w:r w:rsidR="00D41FF1">
              <w:rPr>
                <w:bCs/>
                <w:iCs/>
                <w:sz w:val="18"/>
                <w:szCs w:val="18"/>
              </w:rPr>
              <w:t>identified in CP-9(2)</w:t>
            </w:r>
            <w:r w:rsidR="000F5545" w:rsidRPr="00031AA2">
              <w:rPr>
                <w:bCs/>
                <w:iCs/>
                <w:sz w:val="18"/>
                <w:szCs w:val="18"/>
              </w:rPr>
              <w:t xml:space="preserve">.1.1 </w:t>
            </w:r>
            <w:r w:rsidRPr="00031AA2">
              <w:rPr>
                <w:bCs/>
                <w:iCs/>
                <w:sz w:val="18"/>
                <w:szCs w:val="18"/>
              </w:rPr>
              <w:t xml:space="preserve">is </w:t>
            </w:r>
            <w:r w:rsidR="000F5545" w:rsidRPr="00031AA2">
              <w:rPr>
                <w:bCs/>
                <w:iCs/>
                <w:sz w:val="18"/>
                <w:szCs w:val="18"/>
              </w:rPr>
              <w:t xml:space="preserve">being </w:t>
            </w:r>
            <w:r w:rsidRPr="00031AA2">
              <w:rPr>
                <w:bCs/>
                <w:iCs/>
                <w:sz w:val="18"/>
                <w:szCs w:val="18"/>
              </w:rPr>
              <w:t>used in the restoration of selected information system functions</w:t>
            </w:r>
            <w:r w:rsidR="009536A0" w:rsidRPr="00031AA2">
              <w:rPr>
                <w:bCs/>
                <w:iCs/>
                <w:sz w:val="18"/>
                <w:szCs w:val="18"/>
              </w:rPr>
              <w:t xml:space="preserve"> as part of contingency plan testing</w:t>
            </w:r>
            <w:r w:rsidRPr="00031AA2">
              <w:rPr>
                <w:bCs/>
                <w:iCs/>
                <w:sz w:val="18"/>
                <w:szCs w:val="18"/>
              </w:rPr>
              <w:t>.</w:t>
            </w:r>
            <w:r w:rsidRPr="00031AA2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  <w:r w:rsidR="00BA497D" w:rsidRPr="00031AA2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BA497D" w:rsidRPr="005073C2" w:rsidTr="005E14A5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BA497D" w:rsidRPr="005073C2" w:rsidRDefault="00BA497D" w:rsidP="005E14A5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D41FF1" w:rsidRDefault="00D41FF1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BA497D" w:rsidRPr="005073C2" w:rsidTr="005E14A5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BA497D" w:rsidRPr="005073C2" w:rsidRDefault="00BA497D" w:rsidP="005E14A5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3      </w:t>
            </w:r>
          </w:p>
        </w:tc>
      </w:tr>
      <w:tr w:rsidR="00BA497D" w:rsidRPr="005073C2" w:rsidTr="005E14A5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BA497D" w:rsidRPr="005073C2" w:rsidRDefault="00BA497D" w:rsidP="005E14A5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734414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BA497D" w:rsidRPr="003111F5" w:rsidTr="005E14A5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BA497D" w:rsidRPr="00E50046" w:rsidRDefault="00BA497D" w:rsidP="005E14A5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sz w:val="16"/>
                <w:szCs w:val="16"/>
              </w:rPr>
              <w:t xml:space="preserve">CP-9(3)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BA497D" w:rsidRPr="00E50046" w:rsidRDefault="00BA497D" w:rsidP="005E14A5">
            <w:pPr>
              <w:pStyle w:val="control-name"/>
              <w:spacing w:before="120"/>
              <w:rPr>
                <w:highlight w:val="yellow"/>
              </w:rPr>
            </w:pPr>
            <w:r>
              <w:t>INFORMATION SYSTEM BACKUP</w:t>
            </w:r>
          </w:p>
        </w:tc>
      </w:tr>
      <w:tr w:rsidR="00BA497D" w:rsidRPr="005073C2" w:rsidTr="00CB4CA0">
        <w:trPr>
          <w:cantSplit/>
          <w:trHeight w:val="2978"/>
        </w:trPr>
        <w:tc>
          <w:tcPr>
            <w:tcW w:w="1530" w:type="dxa"/>
          </w:tcPr>
          <w:p w:rsidR="00D41FF1" w:rsidRDefault="00D41FF1" w:rsidP="005E14A5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BA497D" w:rsidRDefault="00BA497D" w:rsidP="005E14A5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CP-9(3).1</w:t>
            </w:r>
          </w:p>
          <w:p w:rsidR="00C31373" w:rsidRPr="00E50046" w:rsidRDefault="00C31373" w:rsidP="005E14A5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BA497D" w:rsidRPr="00E50046" w:rsidRDefault="00BA497D" w:rsidP="005E14A5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BA497D" w:rsidRPr="00E50046" w:rsidRDefault="00BA497D" w:rsidP="005E14A5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E50046">
              <w:rPr>
                <w:bCs/>
                <w:i/>
                <w:iCs/>
                <w:sz w:val="20"/>
              </w:rPr>
              <w:t>D</w:t>
            </w:r>
            <w:r w:rsidRPr="00E50046">
              <w:rPr>
                <w:bCs/>
                <w:i/>
                <w:iCs/>
                <w:sz w:val="20"/>
                <w:szCs w:val="20"/>
              </w:rPr>
              <w:t xml:space="preserve">etermine if the organization stores backup copies </w:t>
            </w:r>
            <w:r w:rsidRPr="00E50046">
              <w:rPr>
                <w:bCs/>
                <w:i/>
                <w:color w:val="000000"/>
                <w:sz w:val="20"/>
                <w:szCs w:val="20"/>
              </w:rPr>
              <w:t>of operating system and other critical information system software, as well as copies of the information system inventory (including hardware, software, and firmware components) in a separate facility or in a fire-rated container that is not collocated with the operational system</w:t>
            </w:r>
            <w:r w:rsidRPr="00E50046">
              <w:rPr>
                <w:bCs/>
                <w:i/>
                <w:sz w:val="20"/>
                <w:szCs w:val="20"/>
              </w:rPr>
              <w:t>.</w:t>
            </w:r>
          </w:p>
          <w:p w:rsidR="00BA497D" w:rsidRPr="00E50046" w:rsidRDefault="00BA497D" w:rsidP="005E14A5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BA497D" w:rsidRPr="00E50046" w:rsidRDefault="00BA497D" w:rsidP="005E14A5">
            <w:pPr>
              <w:spacing w:before="60" w:after="60"/>
              <w:ind w:left="749" w:hanging="749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500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Contingency planning policy;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contingency plan;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>procedures addressing information system backup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; backup storage location(s);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other relevant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documents or records].</w:t>
            </w:r>
          </w:p>
          <w:p w:rsidR="00BA497D" w:rsidRPr="00E50046" w:rsidRDefault="00BA497D" w:rsidP="005E14A5">
            <w:pPr>
              <w:spacing w:before="60" w:after="120"/>
              <w:ind w:left="749" w:hanging="749"/>
              <w:rPr>
                <w:rFonts w:ascii="Arial Narrow" w:hAnsi="Arial Narrow"/>
                <w:highlight w:val="yellow"/>
              </w:rPr>
            </w:pPr>
            <w:r w:rsidRPr="00E500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500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Organizational personnel with contingency planning and plan implementation responsibilities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; organizational personnel with information system backup responsibilities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>].</w:t>
            </w:r>
          </w:p>
        </w:tc>
      </w:tr>
      <w:tr w:rsidR="00BA497D" w:rsidRPr="005073C2" w:rsidTr="005E14A5">
        <w:trPr>
          <w:cantSplit/>
        </w:trPr>
        <w:tc>
          <w:tcPr>
            <w:tcW w:w="8640" w:type="dxa"/>
            <w:gridSpan w:val="2"/>
          </w:tcPr>
          <w:p w:rsidR="00BA497D" w:rsidRPr="005073C2" w:rsidRDefault="00BA497D" w:rsidP="005E14A5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BA497D" w:rsidRPr="002F5405" w:rsidTr="005E14A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A497D" w:rsidRPr="005073C2" w:rsidRDefault="00BA497D" w:rsidP="005E14A5"/>
        </w:tc>
        <w:tc>
          <w:tcPr>
            <w:tcW w:w="7110" w:type="dxa"/>
            <w:tcBorders>
              <w:bottom w:val="single" w:sz="4" w:space="0" w:color="auto"/>
            </w:tcBorders>
          </w:tcPr>
          <w:p w:rsidR="00BA497D" w:rsidRPr="005073C2" w:rsidRDefault="00BA497D" w:rsidP="005E14A5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BA497D" w:rsidRPr="005073C2" w:rsidRDefault="00BA497D" w:rsidP="005E14A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F90CD0">
              <w:rPr>
                <w:rFonts w:ascii="Arial" w:hAnsi="Arial" w:cs="Arial"/>
                <w:iCs/>
                <w:smallCaps/>
                <w:sz w:val="16"/>
                <w:szCs w:val="16"/>
              </w:rPr>
              <w:t>CP-</w:t>
            </w:r>
            <w:r w:rsidR="0094116F">
              <w:rPr>
                <w:rFonts w:ascii="Arial" w:hAnsi="Arial" w:cs="Arial"/>
                <w:iCs/>
                <w:smallCaps/>
                <w:sz w:val="16"/>
                <w:szCs w:val="16"/>
              </w:rPr>
              <w:t>2</w:t>
            </w:r>
          </w:p>
          <w:p w:rsidR="00BA497D" w:rsidRPr="005073C2" w:rsidRDefault="00BA497D" w:rsidP="005E14A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94116F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CP-4, CP-6, </w:t>
            </w:r>
            <w:r w:rsidR="00774117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CP-10, </w:t>
            </w:r>
            <w:r w:rsidR="00F90CD0">
              <w:rPr>
                <w:rFonts w:ascii="Arial" w:hAnsi="Arial" w:cs="Arial"/>
                <w:iCs/>
                <w:smallCaps/>
                <w:sz w:val="16"/>
                <w:szCs w:val="16"/>
              </w:rPr>
              <w:t>MP-4, MP-5</w:t>
            </w:r>
            <w:r w:rsidR="00774117">
              <w:rPr>
                <w:rFonts w:ascii="Arial" w:hAnsi="Arial" w:cs="Arial"/>
                <w:iCs/>
                <w:smallCaps/>
                <w:sz w:val="16"/>
                <w:szCs w:val="16"/>
              </w:rPr>
              <w:t>, SC-24, SI-13</w:t>
            </w:r>
          </w:p>
          <w:p w:rsidR="00BA497D" w:rsidRPr="002F5405" w:rsidRDefault="00BA497D" w:rsidP="0094116F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F90CD0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94116F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</w:p>
        </w:tc>
      </w:tr>
      <w:tr w:rsidR="00BA497D" w:rsidRPr="005073C2" w:rsidTr="005E14A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A497D" w:rsidRPr="005073C2" w:rsidRDefault="00BA497D" w:rsidP="005E14A5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A497D" w:rsidRPr="005073C2" w:rsidRDefault="00BA497D" w:rsidP="00734414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BA497D" w:rsidRPr="005073C2" w:rsidTr="005E14A5">
        <w:trPr>
          <w:cantSplit/>
        </w:trPr>
        <w:tc>
          <w:tcPr>
            <w:tcW w:w="1530" w:type="dxa"/>
          </w:tcPr>
          <w:p w:rsidR="00BA497D" w:rsidRPr="00B73973" w:rsidRDefault="00D41FF1" w:rsidP="00B73973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CP-9(3)</w:t>
            </w:r>
            <w:r w:rsidR="00B73973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BA497D" w:rsidRPr="005073C2" w:rsidRDefault="00B73973" w:rsidP="00051D86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A95C8B">
              <w:rPr>
                <w:b/>
                <w:bCs/>
                <w:iCs/>
                <w:sz w:val="18"/>
                <w:szCs w:val="18"/>
              </w:rPr>
              <w:t>Examine</w:t>
            </w:r>
            <w:r w:rsidRPr="00A95C8B">
              <w:rPr>
                <w:bCs/>
                <w:iCs/>
                <w:sz w:val="18"/>
                <w:szCs w:val="18"/>
              </w:rPr>
              <w:t xml:space="preserve"> </w:t>
            </w:r>
            <w:r w:rsidR="00996648">
              <w:rPr>
                <w:bCs/>
                <w:iCs/>
                <w:sz w:val="18"/>
                <w:szCs w:val="18"/>
              </w:rPr>
              <w:t xml:space="preserve">procedures addressing information system backup, </w:t>
            </w:r>
            <w:r w:rsidRPr="00A95C8B">
              <w:rPr>
                <w:bCs/>
                <w:iCs/>
                <w:sz w:val="18"/>
                <w:szCs w:val="18"/>
              </w:rPr>
              <w:t>contingency plan</w:t>
            </w:r>
            <w:r w:rsidR="00EB2791">
              <w:rPr>
                <w:bCs/>
                <w:iCs/>
                <w:sz w:val="18"/>
                <w:szCs w:val="18"/>
              </w:rPr>
              <w:t>,</w:t>
            </w:r>
            <w:r w:rsidRPr="00A95C8B">
              <w:rPr>
                <w:bCs/>
                <w:iCs/>
                <w:sz w:val="18"/>
                <w:szCs w:val="18"/>
              </w:rPr>
              <w:t xml:space="preserve"> </w:t>
            </w:r>
            <w:r w:rsidR="00EB2791">
              <w:rPr>
                <w:bCs/>
                <w:iCs/>
                <w:sz w:val="18"/>
                <w:szCs w:val="18"/>
              </w:rPr>
              <w:t>or relevant documents</w:t>
            </w:r>
            <w:r w:rsidRPr="00A95C8B">
              <w:rPr>
                <w:bCs/>
                <w:iCs/>
                <w:sz w:val="18"/>
                <w:szCs w:val="18"/>
              </w:rPr>
              <w:t xml:space="preserve">; </w:t>
            </w:r>
            <w:r w:rsidR="00D15FFD">
              <w:rPr>
                <w:bCs/>
                <w:iCs/>
                <w:sz w:val="18"/>
                <w:szCs w:val="18"/>
              </w:rPr>
              <w:t>[</w:t>
            </w:r>
            <w:r w:rsidRPr="00D15FFD">
              <w:rPr>
                <w:bCs/>
                <w:i/>
                <w:iCs/>
                <w:sz w:val="18"/>
                <w:szCs w:val="18"/>
              </w:rPr>
              <w:t>reviewing</w:t>
            </w:r>
            <w:r w:rsidR="00D15FFD">
              <w:rPr>
                <w:bCs/>
                <w:iCs/>
                <w:sz w:val="18"/>
                <w:szCs w:val="18"/>
              </w:rPr>
              <w:t>]</w:t>
            </w:r>
            <w:r w:rsidRPr="00A95C8B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 xml:space="preserve">for </w:t>
            </w:r>
            <w:r w:rsidR="00D15FFD">
              <w:rPr>
                <w:bCs/>
                <w:iCs/>
                <w:sz w:val="18"/>
                <w:szCs w:val="18"/>
              </w:rPr>
              <w:t>evidence</w:t>
            </w:r>
            <w:r w:rsidRPr="00A95C8B">
              <w:rPr>
                <w:iCs/>
                <w:sz w:val="18"/>
                <w:szCs w:val="18"/>
              </w:rPr>
              <w:t xml:space="preserve"> that backup copies of the operating system and other critical information system software</w:t>
            </w:r>
            <w:r w:rsidR="001818F0">
              <w:rPr>
                <w:iCs/>
                <w:sz w:val="18"/>
                <w:szCs w:val="18"/>
              </w:rPr>
              <w:t>, as well as copies of the information system inventory</w:t>
            </w:r>
            <w:r w:rsidR="006F3B69">
              <w:rPr>
                <w:iCs/>
                <w:sz w:val="18"/>
                <w:szCs w:val="18"/>
              </w:rPr>
              <w:t xml:space="preserve"> (including hardware, software, and firmware components)</w:t>
            </w:r>
            <w:r w:rsidRPr="00A95C8B">
              <w:rPr>
                <w:iCs/>
                <w:sz w:val="18"/>
                <w:szCs w:val="18"/>
              </w:rPr>
              <w:t xml:space="preserve"> are </w:t>
            </w:r>
            <w:r w:rsidR="00996648">
              <w:rPr>
                <w:iCs/>
                <w:sz w:val="18"/>
                <w:szCs w:val="18"/>
              </w:rPr>
              <w:t xml:space="preserve">to be </w:t>
            </w:r>
            <w:r w:rsidRPr="00A95C8B">
              <w:rPr>
                <w:iCs/>
                <w:sz w:val="18"/>
                <w:szCs w:val="18"/>
              </w:rPr>
              <w:t>stored in a separate facility or in a fire-rated container that is not collocated with the operational system</w:t>
            </w:r>
            <w:r>
              <w:rPr>
                <w:iCs/>
                <w:sz w:val="18"/>
                <w:szCs w:val="18"/>
              </w:rPr>
              <w:t>.</w:t>
            </w:r>
            <w:r w:rsidR="00BA497D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BA497D" w:rsidRPr="005073C2" w:rsidTr="005E14A5">
        <w:trPr>
          <w:cantSplit/>
        </w:trPr>
        <w:tc>
          <w:tcPr>
            <w:tcW w:w="1530" w:type="dxa"/>
          </w:tcPr>
          <w:p w:rsidR="00BA497D" w:rsidRPr="00B73973" w:rsidRDefault="00D41FF1" w:rsidP="005E14A5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CP-9(3)</w:t>
            </w:r>
            <w:r w:rsidR="00B73973"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BA497D" w:rsidRPr="005073C2" w:rsidRDefault="00B73973" w:rsidP="00365A95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A95C8B">
              <w:rPr>
                <w:b/>
                <w:bCs/>
                <w:iCs/>
                <w:sz w:val="18"/>
                <w:szCs w:val="18"/>
              </w:rPr>
              <w:t>Examine</w:t>
            </w:r>
            <w:r w:rsidRPr="00A95C8B">
              <w:rPr>
                <w:bCs/>
                <w:iCs/>
                <w:sz w:val="18"/>
                <w:szCs w:val="18"/>
              </w:rPr>
              <w:t xml:space="preserve"> backup storage location(s); </w:t>
            </w:r>
            <w:r w:rsidR="00D15FFD">
              <w:rPr>
                <w:bCs/>
                <w:iCs/>
                <w:sz w:val="18"/>
                <w:szCs w:val="18"/>
              </w:rPr>
              <w:t>[</w:t>
            </w:r>
            <w:r w:rsidR="00D15FFD" w:rsidRPr="00D15FFD">
              <w:rPr>
                <w:bCs/>
                <w:i/>
                <w:iCs/>
                <w:sz w:val="18"/>
                <w:szCs w:val="18"/>
              </w:rPr>
              <w:t>observing</w:t>
            </w:r>
            <w:r w:rsidR="00D15FFD">
              <w:rPr>
                <w:bCs/>
                <w:iCs/>
                <w:sz w:val="18"/>
                <w:szCs w:val="18"/>
              </w:rPr>
              <w:t>]</w:t>
            </w:r>
            <w:r w:rsidRPr="00A95C8B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for </w:t>
            </w:r>
            <w:r w:rsidR="00996648">
              <w:rPr>
                <w:iCs/>
                <w:sz w:val="18"/>
                <w:szCs w:val="18"/>
              </w:rPr>
              <w:t xml:space="preserve">evidence </w:t>
            </w:r>
            <w:r w:rsidRPr="00A95C8B">
              <w:rPr>
                <w:iCs/>
                <w:sz w:val="18"/>
                <w:szCs w:val="18"/>
              </w:rPr>
              <w:t xml:space="preserve"> that backup copies of the operating system and other critical information system software</w:t>
            </w:r>
            <w:r w:rsidR="001818F0">
              <w:rPr>
                <w:iCs/>
                <w:sz w:val="18"/>
                <w:szCs w:val="18"/>
              </w:rPr>
              <w:t>, as well as copies of the information system inventory</w:t>
            </w:r>
            <w:r w:rsidR="009F5CBE">
              <w:rPr>
                <w:iCs/>
                <w:sz w:val="18"/>
                <w:szCs w:val="18"/>
              </w:rPr>
              <w:t xml:space="preserve"> (including hardware, software, and firmware components)</w:t>
            </w:r>
            <w:r w:rsidRPr="00A95C8B">
              <w:rPr>
                <w:iCs/>
                <w:sz w:val="18"/>
                <w:szCs w:val="18"/>
              </w:rPr>
              <w:t xml:space="preserve"> are stored in a separate facility or in a fire-rated container that is not collocated with the operational system.</w:t>
            </w:r>
            <w:r w:rsidR="00BA497D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BA497D" w:rsidRPr="005073C2" w:rsidTr="005E14A5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BA497D" w:rsidRPr="005073C2" w:rsidRDefault="00BA497D" w:rsidP="005E14A5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BA497D" w:rsidRPr="005073C2" w:rsidTr="005E14A5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BA497D" w:rsidRPr="005073C2" w:rsidRDefault="00BA497D" w:rsidP="005E14A5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4      </w:t>
            </w:r>
          </w:p>
        </w:tc>
      </w:tr>
      <w:tr w:rsidR="00BA497D" w:rsidRPr="005073C2" w:rsidTr="005E14A5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BA497D" w:rsidRPr="005073C2" w:rsidRDefault="00BA497D" w:rsidP="005E14A5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734414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BA497D" w:rsidRPr="003111F5" w:rsidTr="005E14A5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BA497D" w:rsidRPr="00E50046" w:rsidRDefault="00BA497D" w:rsidP="005E14A5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sz w:val="16"/>
                <w:szCs w:val="16"/>
              </w:rPr>
              <w:t xml:space="preserve">CP-9(4)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BA497D" w:rsidRDefault="00BA497D" w:rsidP="005E14A5">
            <w:pPr>
              <w:pStyle w:val="control-name"/>
              <w:spacing w:before="120"/>
            </w:pPr>
            <w:r>
              <w:t>INFORMATION SYSTEM BACKUP</w:t>
            </w:r>
          </w:p>
          <w:p w:rsidR="00BA497D" w:rsidRPr="00E50046" w:rsidRDefault="00BA497D" w:rsidP="005E14A5">
            <w:pPr>
              <w:spacing w:after="120"/>
              <w:rPr>
                <w:color w:val="000000"/>
                <w:sz w:val="20"/>
                <w:szCs w:val="20"/>
                <w:highlight w:val="yellow"/>
              </w:rPr>
            </w:pPr>
            <w:r w:rsidRPr="00E50046">
              <w:rPr>
                <w:rFonts w:ascii="Arial" w:hAnsi="Arial" w:cs="Arial"/>
                <w:bCs/>
                <w:sz w:val="16"/>
              </w:rPr>
              <w:t>[Withdrawn: Incorporated into CP-9].</w:t>
            </w:r>
          </w:p>
        </w:tc>
      </w:tr>
      <w:tr w:rsidR="00BA497D" w:rsidRPr="005073C2" w:rsidTr="00CB4CA0">
        <w:trPr>
          <w:cantSplit/>
          <w:trHeight w:val="1385"/>
        </w:trPr>
        <w:tc>
          <w:tcPr>
            <w:tcW w:w="1530" w:type="dxa"/>
          </w:tcPr>
          <w:p w:rsidR="00BA497D" w:rsidRPr="00E50046" w:rsidRDefault="00BA497D" w:rsidP="005E14A5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CP-9(4).1</w:t>
            </w:r>
          </w:p>
        </w:tc>
        <w:tc>
          <w:tcPr>
            <w:tcW w:w="7110" w:type="dxa"/>
          </w:tcPr>
          <w:p w:rsidR="00BA497D" w:rsidRDefault="00BA497D" w:rsidP="005E14A5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BA497D" w:rsidRDefault="00BA497D" w:rsidP="005E14A5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b/>
                <w:iCs/>
                <w:sz w:val="16"/>
                <w:szCs w:val="16"/>
                <w:highlight w:val="yellow"/>
              </w:rPr>
            </w:pPr>
            <w:r w:rsidRPr="00E50046">
              <w:rPr>
                <w:rFonts w:ascii="Arial" w:hAnsi="Arial" w:cs="Arial"/>
                <w:bCs/>
                <w:sz w:val="16"/>
              </w:rPr>
              <w:t>[Withdrawn: Incorporated into CP-9].</w:t>
            </w:r>
          </w:p>
          <w:p w:rsidR="00BA497D" w:rsidRDefault="00BA497D" w:rsidP="005E14A5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BA497D" w:rsidRPr="00E50046" w:rsidRDefault="00BA497D" w:rsidP="005E14A5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E50046">
              <w:rPr>
                <w:rFonts w:ascii="Arial" w:hAnsi="Arial" w:cs="Arial"/>
                <w:bCs/>
                <w:sz w:val="16"/>
              </w:rPr>
              <w:t>[Withdrawn: Incorporated into CP-9].</w:t>
            </w:r>
          </w:p>
        </w:tc>
      </w:tr>
      <w:tr w:rsidR="00BA497D" w:rsidRPr="005073C2" w:rsidTr="005E14A5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BA497D" w:rsidRPr="005073C2" w:rsidRDefault="00BA497D" w:rsidP="005E14A5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D41FF1" w:rsidRDefault="00D41FF1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BA497D" w:rsidRPr="005073C2" w:rsidTr="005E14A5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BA497D" w:rsidRPr="005073C2" w:rsidRDefault="00BA497D" w:rsidP="005E14A5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5      </w:t>
            </w:r>
          </w:p>
        </w:tc>
      </w:tr>
      <w:tr w:rsidR="00BA497D" w:rsidRPr="005073C2" w:rsidTr="005E14A5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BA497D" w:rsidRPr="005073C2" w:rsidRDefault="00BA497D" w:rsidP="005E14A5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734414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BA497D" w:rsidRPr="003111F5" w:rsidTr="005E14A5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BA497D" w:rsidRPr="00E50046" w:rsidRDefault="00BA497D" w:rsidP="005E14A5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sz w:val="16"/>
                <w:szCs w:val="16"/>
              </w:rPr>
              <w:t xml:space="preserve">CP-9(5)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BA497D" w:rsidRPr="00E50046" w:rsidRDefault="00BA497D" w:rsidP="005E14A5">
            <w:pPr>
              <w:pStyle w:val="control-name"/>
              <w:spacing w:before="120"/>
              <w:rPr>
                <w:highlight w:val="yellow"/>
              </w:rPr>
            </w:pPr>
            <w:r>
              <w:t>INFORMATION SYSTEM BACKUP</w:t>
            </w:r>
          </w:p>
        </w:tc>
      </w:tr>
      <w:tr w:rsidR="00BA497D" w:rsidRPr="005073C2" w:rsidTr="005E14A5">
        <w:trPr>
          <w:cantSplit/>
          <w:trHeight w:val="3244"/>
        </w:trPr>
        <w:tc>
          <w:tcPr>
            <w:tcW w:w="1530" w:type="dxa"/>
          </w:tcPr>
          <w:p w:rsidR="00D41FF1" w:rsidRDefault="00D41FF1" w:rsidP="005E14A5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BA497D" w:rsidRDefault="00BA497D" w:rsidP="005E14A5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CP-9(5).1</w:t>
            </w:r>
          </w:p>
          <w:p w:rsidR="00BA497D" w:rsidRDefault="00BA497D" w:rsidP="005E14A5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CP-9(5).1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BA497D" w:rsidRDefault="00BA497D" w:rsidP="00D41FF1">
            <w:pPr>
              <w:spacing w:before="18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BA497D" w:rsidRPr="00E50046" w:rsidRDefault="00BA497D" w:rsidP="00D41FF1">
            <w:pPr>
              <w:spacing w:before="18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CP-9(5).1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110" w:type="dxa"/>
          </w:tcPr>
          <w:p w:rsidR="00BA497D" w:rsidRPr="00E50046" w:rsidRDefault="00BA497D" w:rsidP="005E14A5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BA497D" w:rsidRPr="00E50046" w:rsidRDefault="00BA497D" w:rsidP="005E14A5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E50046">
              <w:rPr>
                <w:i/>
                <w:sz w:val="20"/>
                <w:szCs w:val="20"/>
              </w:rPr>
              <w:t>Determine if:</w:t>
            </w:r>
          </w:p>
          <w:p w:rsidR="00BA497D" w:rsidRPr="00E50046" w:rsidRDefault="00BA497D" w:rsidP="00BA497D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E50046">
              <w:rPr>
                <w:i/>
                <w:iCs/>
                <w:sz w:val="20"/>
                <w:szCs w:val="20"/>
              </w:rPr>
              <w:t>the organization defines the time period and rate of transferring information system backup information to the alternate storage site to support recovery time objectives and recovery point objectives; and</w:t>
            </w:r>
          </w:p>
          <w:p w:rsidR="00BA497D" w:rsidRPr="00E50046" w:rsidRDefault="00BA497D" w:rsidP="00BA497D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proofErr w:type="gramStart"/>
            <w:r w:rsidRPr="00E50046">
              <w:rPr>
                <w:bCs/>
                <w:i/>
                <w:iCs/>
                <w:sz w:val="20"/>
              </w:rPr>
              <w:t>the</w:t>
            </w:r>
            <w:proofErr w:type="gramEnd"/>
            <w:r w:rsidRPr="00E50046">
              <w:rPr>
                <w:bCs/>
                <w:i/>
                <w:iCs/>
                <w:sz w:val="20"/>
              </w:rPr>
              <w:t xml:space="preserve"> organization transfers information system backup information to the alternate storage site in accordance with the organization-defined frequency and transfer rate.</w:t>
            </w:r>
          </w:p>
          <w:p w:rsidR="00BA497D" w:rsidRPr="00E50046" w:rsidRDefault="00BA497D" w:rsidP="005E14A5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BA497D" w:rsidRPr="00E50046" w:rsidRDefault="00BA497D" w:rsidP="005E14A5">
            <w:pPr>
              <w:spacing w:before="60" w:after="120"/>
              <w:ind w:left="749" w:hanging="749"/>
              <w:rPr>
                <w:rFonts w:ascii="Arial Narrow" w:hAnsi="Arial Narrow"/>
                <w:highlight w:val="yellow"/>
              </w:rPr>
            </w:pPr>
            <w:r w:rsidRPr="00E500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500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Contingency planning policy;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contingency plan;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>procedures addressing information system backup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;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security plan;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information system backup test results; alternate site service agreements; backup storage location(s);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other relevant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documents or records].</w:t>
            </w:r>
          </w:p>
        </w:tc>
      </w:tr>
      <w:tr w:rsidR="00BA497D" w:rsidRPr="005073C2" w:rsidTr="005E14A5">
        <w:trPr>
          <w:cantSplit/>
        </w:trPr>
        <w:tc>
          <w:tcPr>
            <w:tcW w:w="8640" w:type="dxa"/>
            <w:gridSpan w:val="2"/>
          </w:tcPr>
          <w:p w:rsidR="00BA497D" w:rsidRPr="005073C2" w:rsidRDefault="00BA497D" w:rsidP="005E14A5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BA497D" w:rsidRPr="002F5405" w:rsidTr="005E14A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A497D" w:rsidRPr="005073C2" w:rsidRDefault="00BA497D" w:rsidP="005E14A5"/>
        </w:tc>
        <w:tc>
          <w:tcPr>
            <w:tcW w:w="7110" w:type="dxa"/>
            <w:tcBorders>
              <w:bottom w:val="single" w:sz="4" w:space="0" w:color="auto"/>
            </w:tcBorders>
          </w:tcPr>
          <w:p w:rsidR="00BA497D" w:rsidRPr="005073C2" w:rsidRDefault="00BA497D" w:rsidP="005E14A5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BA497D" w:rsidRPr="005073C2" w:rsidRDefault="00BA497D" w:rsidP="005E14A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64134B">
              <w:rPr>
                <w:rFonts w:ascii="Arial" w:hAnsi="Arial" w:cs="Arial"/>
                <w:iCs/>
                <w:smallCaps/>
                <w:sz w:val="16"/>
                <w:szCs w:val="16"/>
              </w:rPr>
              <w:t>CP-</w:t>
            </w:r>
            <w:r w:rsidR="0094116F">
              <w:rPr>
                <w:rFonts w:ascii="Arial" w:hAnsi="Arial" w:cs="Arial"/>
                <w:iCs/>
                <w:smallCaps/>
                <w:sz w:val="16"/>
                <w:szCs w:val="16"/>
              </w:rPr>
              <w:t>2</w:t>
            </w:r>
          </w:p>
          <w:p w:rsidR="00BA497D" w:rsidRPr="005073C2" w:rsidRDefault="00BA497D" w:rsidP="005E14A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94116F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CP-4, CP-6, </w:t>
            </w:r>
            <w:r w:rsidR="00774117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CP-10, </w:t>
            </w:r>
            <w:r w:rsidR="0064134B">
              <w:rPr>
                <w:rFonts w:ascii="Arial" w:hAnsi="Arial" w:cs="Arial"/>
                <w:iCs/>
                <w:smallCaps/>
                <w:sz w:val="16"/>
                <w:szCs w:val="16"/>
              </w:rPr>
              <w:t>MP-4, MP-5</w:t>
            </w:r>
            <w:r w:rsidR="00774117">
              <w:rPr>
                <w:rFonts w:ascii="Arial" w:hAnsi="Arial" w:cs="Arial"/>
                <w:iCs/>
                <w:smallCaps/>
                <w:sz w:val="16"/>
                <w:szCs w:val="16"/>
              </w:rPr>
              <w:t>, SC-24, SI-13</w:t>
            </w:r>
          </w:p>
          <w:p w:rsidR="00BA497D" w:rsidRPr="002F5405" w:rsidRDefault="00BA497D" w:rsidP="004D0621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64134B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BA497D" w:rsidRPr="005073C2" w:rsidTr="005E14A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A497D" w:rsidRPr="005073C2" w:rsidRDefault="00BA497D" w:rsidP="005E14A5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A497D" w:rsidRPr="005073C2" w:rsidRDefault="00BA497D" w:rsidP="00734414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5E14A5" w:rsidRPr="005073C2" w:rsidTr="005E14A5">
        <w:trPr>
          <w:cantSplit/>
        </w:trPr>
        <w:tc>
          <w:tcPr>
            <w:tcW w:w="1530" w:type="dxa"/>
          </w:tcPr>
          <w:p w:rsidR="005E14A5" w:rsidRPr="005E14A5" w:rsidRDefault="005E14A5" w:rsidP="005E14A5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CP-9(5).1.1.1</w:t>
            </w:r>
          </w:p>
        </w:tc>
        <w:tc>
          <w:tcPr>
            <w:tcW w:w="7110" w:type="dxa"/>
          </w:tcPr>
          <w:p w:rsidR="005E14A5" w:rsidRPr="005073C2" w:rsidRDefault="005E14A5" w:rsidP="00CB42C8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A95C8B">
              <w:rPr>
                <w:b/>
                <w:bCs/>
                <w:iCs/>
                <w:sz w:val="18"/>
                <w:szCs w:val="18"/>
              </w:rPr>
              <w:t>Examine</w:t>
            </w:r>
            <w:r>
              <w:rPr>
                <w:bCs/>
                <w:iCs/>
                <w:sz w:val="18"/>
                <w:szCs w:val="18"/>
              </w:rPr>
              <w:t xml:space="preserve"> contingency plan</w:t>
            </w:r>
            <w:r w:rsidR="00CB42C8">
              <w:rPr>
                <w:bCs/>
                <w:iCs/>
                <w:sz w:val="18"/>
                <w:szCs w:val="18"/>
              </w:rPr>
              <w:t>ning policy,</w:t>
            </w:r>
            <w:r>
              <w:rPr>
                <w:bCs/>
                <w:iCs/>
                <w:sz w:val="18"/>
                <w:szCs w:val="18"/>
              </w:rPr>
              <w:t xml:space="preserve"> procedures</w:t>
            </w:r>
            <w:r w:rsidR="00CB42C8">
              <w:rPr>
                <w:bCs/>
                <w:iCs/>
                <w:sz w:val="18"/>
                <w:szCs w:val="18"/>
              </w:rPr>
              <w:t xml:space="preserve"> addressing information system backup, contingency plan,</w:t>
            </w:r>
            <w:r>
              <w:rPr>
                <w:bCs/>
                <w:iCs/>
                <w:sz w:val="18"/>
                <w:szCs w:val="18"/>
              </w:rPr>
              <w:t xml:space="preserve"> or other relevant documents</w:t>
            </w:r>
            <w:r w:rsidRPr="00A95C8B">
              <w:rPr>
                <w:bCs/>
                <w:iCs/>
                <w:sz w:val="18"/>
                <w:szCs w:val="18"/>
              </w:rPr>
              <w:t xml:space="preserve">; </w:t>
            </w:r>
            <w:r>
              <w:rPr>
                <w:bCs/>
                <w:iCs/>
                <w:sz w:val="18"/>
                <w:szCs w:val="18"/>
              </w:rPr>
              <w:t>[</w:t>
            </w:r>
            <w:r w:rsidRPr="00F66510">
              <w:rPr>
                <w:bCs/>
                <w:i/>
                <w:iCs/>
                <w:sz w:val="18"/>
                <w:szCs w:val="18"/>
              </w:rPr>
              <w:t>reviewing</w:t>
            </w:r>
            <w:r>
              <w:rPr>
                <w:bCs/>
                <w:iCs/>
                <w:sz w:val="18"/>
                <w:szCs w:val="18"/>
              </w:rPr>
              <w:t>]</w:t>
            </w:r>
            <w:r w:rsidRPr="00A95C8B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 xml:space="preserve">for </w:t>
            </w:r>
            <w:r w:rsidR="00CB42C8">
              <w:rPr>
                <w:bCs/>
                <w:iCs/>
                <w:sz w:val="18"/>
                <w:szCs w:val="18"/>
              </w:rPr>
              <w:t>the</w:t>
            </w:r>
            <w:r w:rsidR="00862E20">
              <w:rPr>
                <w:bCs/>
                <w:iCs/>
                <w:sz w:val="18"/>
                <w:szCs w:val="18"/>
              </w:rPr>
              <w:t xml:space="preserve"> time period for transferring information system backup information to the alternate storage site to support </w:t>
            </w:r>
            <w:r w:rsidR="00520F6B">
              <w:rPr>
                <w:bCs/>
                <w:iCs/>
                <w:sz w:val="18"/>
                <w:szCs w:val="18"/>
              </w:rPr>
              <w:t xml:space="preserve">the </w:t>
            </w:r>
            <w:r w:rsidR="00862E20">
              <w:rPr>
                <w:bCs/>
                <w:iCs/>
                <w:sz w:val="18"/>
                <w:szCs w:val="18"/>
              </w:rPr>
              <w:t xml:space="preserve">recovery time objectives and recovery point objectives identified in </w:t>
            </w:r>
            <w:r w:rsidR="00862E20" w:rsidRPr="00464944">
              <w:rPr>
                <w:iCs/>
                <w:sz w:val="18"/>
                <w:szCs w:val="18"/>
              </w:rPr>
              <w:t>CP-2.1.1.2.b</w:t>
            </w:r>
            <w:r w:rsidRPr="00A95C8B">
              <w:rPr>
                <w:bCs/>
                <w:iCs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862E20" w:rsidRPr="005073C2" w:rsidTr="005E14A5">
        <w:trPr>
          <w:cantSplit/>
        </w:trPr>
        <w:tc>
          <w:tcPr>
            <w:tcW w:w="1530" w:type="dxa"/>
          </w:tcPr>
          <w:p w:rsidR="00862E20" w:rsidRDefault="00862E20" w:rsidP="005E14A5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CP-9(5).1.1.2</w:t>
            </w:r>
          </w:p>
        </w:tc>
        <w:tc>
          <w:tcPr>
            <w:tcW w:w="7110" w:type="dxa"/>
          </w:tcPr>
          <w:p w:rsidR="00862E20" w:rsidRPr="00A95C8B" w:rsidRDefault="00862E20" w:rsidP="002E6E6F">
            <w:pPr>
              <w:autoSpaceDE w:val="0"/>
              <w:autoSpaceDN w:val="0"/>
              <w:adjustRightInd w:val="0"/>
              <w:spacing w:before="60" w:after="60"/>
              <w:rPr>
                <w:b/>
                <w:bCs/>
                <w:iCs/>
                <w:sz w:val="18"/>
                <w:szCs w:val="18"/>
              </w:rPr>
            </w:pPr>
            <w:r w:rsidRPr="00A95C8B">
              <w:rPr>
                <w:b/>
                <w:bCs/>
                <w:iCs/>
                <w:sz w:val="18"/>
                <w:szCs w:val="18"/>
              </w:rPr>
              <w:t>Examine</w:t>
            </w:r>
            <w:r>
              <w:rPr>
                <w:bCs/>
                <w:iCs/>
                <w:sz w:val="18"/>
                <w:szCs w:val="18"/>
              </w:rPr>
              <w:t xml:space="preserve"> contingency plan</w:t>
            </w:r>
            <w:r w:rsidR="006D1E8F">
              <w:rPr>
                <w:bCs/>
                <w:iCs/>
                <w:sz w:val="18"/>
                <w:szCs w:val="18"/>
              </w:rPr>
              <w:t>ning policy,</w:t>
            </w:r>
            <w:r>
              <w:rPr>
                <w:bCs/>
                <w:iCs/>
                <w:sz w:val="18"/>
                <w:szCs w:val="18"/>
              </w:rPr>
              <w:t xml:space="preserve"> procedures </w:t>
            </w:r>
            <w:r w:rsidR="006D1E8F">
              <w:rPr>
                <w:bCs/>
                <w:iCs/>
                <w:sz w:val="18"/>
                <w:szCs w:val="18"/>
              </w:rPr>
              <w:t xml:space="preserve">addressing information system backup, </w:t>
            </w:r>
            <w:r w:rsidR="00A57E2D">
              <w:rPr>
                <w:bCs/>
                <w:iCs/>
                <w:sz w:val="18"/>
                <w:szCs w:val="18"/>
              </w:rPr>
              <w:t xml:space="preserve">contingency plan, </w:t>
            </w:r>
            <w:r>
              <w:rPr>
                <w:bCs/>
                <w:iCs/>
                <w:sz w:val="18"/>
                <w:szCs w:val="18"/>
              </w:rPr>
              <w:t>or other relevant documents</w:t>
            </w:r>
            <w:r w:rsidRPr="00A95C8B">
              <w:rPr>
                <w:bCs/>
                <w:iCs/>
                <w:sz w:val="18"/>
                <w:szCs w:val="18"/>
              </w:rPr>
              <w:t xml:space="preserve">; </w:t>
            </w:r>
            <w:r>
              <w:rPr>
                <w:bCs/>
                <w:iCs/>
                <w:sz w:val="18"/>
                <w:szCs w:val="18"/>
              </w:rPr>
              <w:t>[</w:t>
            </w:r>
            <w:r w:rsidRPr="00F66510">
              <w:rPr>
                <w:bCs/>
                <w:i/>
                <w:iCs/>
                <w:sz w:val="18"/>
                <w:szCs w:val="18"/>
              </w:rPr>
              <w:t>reviewing</w:t>
            </w:r>
            <w:r>
              <w:rPr>
                <w:bCs/>
                <w:iCs/>
                <w:sz w:val="18"/>
                <w:szCs w:val="18"/>
              </w:rPr>
              <w:t>]</w:t>
            </w:r>
            <w:r w:rsidRPr="00A95C8B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 xml:space="preserve">for </w:t>
            </w:r>
            <w:r w:rsidR="002E6E6F">
              <w:rPr>
                <w:bCs/>
                <w:iCs/>
                <w:sz w:val="18"/>
                <w:szCs w:val="18"/>
              </w:rPr>
              <w:t>the</w:t>
            </w:r>
            <w:r>
              <w:rPr>
                <w:bCs/>
                <w:iCs/>
                <w:sz w:val="18"/>
                <w:szCs w:val="18"/>
              </w:rPr>
              <w:t xml:space="preserve"> rate of transferring information system backup information to the alternate storage site to support </w:t>
            </w:r>
            <w:r w:rsidR="002E6E6F">
              <w:rPr>
                <w:bCs/>
                <w:iCs/>
                <w:sz w:val="18"/>
                <w:szCs w:val="18"/>
              </w:rPr>
              <w:t xml:space="preserve">the </w:t>
            </w:r>
            <w:r>
              <w:rPr>
                <w:bCs/>
                <w:iCs/>
                <w:sz w:val="18"/>
                <w:szCs w:val="18"/>
              </w:rPr>
              <w:t xml:space="preserve">recovery time objectives and recovery point objectives identified in </w:t>
            </w:r>
            <w:r w:rsidRPr="00464944">
              <w:rPr>
                <w:iCs/>
                <w:sz w:val="18"/>
                <w:szCs w:val="18"/>
              </w:rPr>
              <w:t>CP-2.1.1.2.b</w:t>
            </w:r>
            <w:r w:rsidRPr="00A95C8B">
              <w:rPr>
                <w:bCs/>
                <w:iCs/>
                <w:sz w:val="18"/>
                <w:szCs w:val="18"/>
              </w:rPr>
              <w:t>.</w:t>
            </w:r>
          </w:p>
        </w:tc>
      </w:tr>
      <w:tr w:rsidR="00734414" w:rsidRPr="005073C2" w:rsidTr="00734414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734414" w:rsidRDefault="00734414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734414" w:rsidRPr="008D7BED" w:rsidRDefault="00734414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5E14A5" w:rsidRPr="005073C2" w:rsidTr="005E14A5">
        <w:trPr>
          <w:cantSplit/>
        </w:trPr>
        <w:tc>
          <w:tcPr>
            <w:tcW w:w="1530" w:type="dxa"/>
          </w:tcPr>
          <w:p w:rsidR="005E14A5" w:rsidRPr="005E14A5" w:rsidRDefault="00862E20" w:rsidP="005E14A5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CP-9(5).1</w:t>
            </w:r>
            <w:r w:rsidR="005E14A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5E14A5" w:rsidRPr="005073C2" w:rsidRDefault="005E14A5" w:rsidP="00F70F12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A95C8B">
              <w:rPr>
                <w:b/>
                <w:bCs/>
                <w:iCs/>
                <w:sz w:val="18"/>
                <w:szCs w:val="18"/>
              </w:rPr>
              <w:t>Examine</w:t>
            </w:r>
            <w:r>
              <w:rPr>
                <w:bCs/>
                <w:iCs/>
                <w:sz w:val="18"/>
                <w:szCs w:val="18"/>
              </w:rPr>
              <w:t xml:space="preserve"> an agreed-upon [</w:t>
            </w:r>
            <w:r w:rsidRPr="00986352"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 xml:space="preserve">] </w:t>
            </w:r>
            <w:r w:rsidR="00F30A05">
              <w:rPr>
                <w:bCs/>
                <w:iCs/>
                <w:sz w:val="18"/>
                <w:szCs w:val="18"/>
              </w:rPr>
              <w:t xml:space="preserve">sample </w:t>
            </w:r>
            <w:r>
              <w:rPr>
                <w:bCs/>
                <w:iCs/>
                <w:sz w:val="18"/>
                <w:szCs w:val="18"/>
              </w:rPr>
              <w:t>of contingency plan test results</w:t>
            </w:r>
            <w:r w:rsidRPr="00A95C8B">
              <w:rPr>
                <w:bCs/>
                <w:iCs/>
                <w:sz w:val="18"/>
                <w:szCs w:val="18"/>
              </w:rPr>
              <w:t xml:space="preserve">; </w:t>
            </w:r>
            <w:r>
              <w:rPr>
                <w:bCs/>
                <w:iCs/>
                <w:sz w:val="18"/>
                <w:szCs w:val="18"/>
              </w:rPr>
              <w:t>[</w:t>
            </w:r>
            <w:r w:rsidRPr="00F66510">
              <w:rPr>
                <w:bCs/>
                <w:i/>
                <w:iCs/>
                <w:sz w:val="18"/>
                <w:szCs w:val="18"/>
              </w:rPr>
              <w:t>reviewing</w:t>
            </w:r>
            <w:r>
              <w:rPr>
                <w:bCs/>
                <w:iCs/>
                <w:sz w:val="18"/>
                <w:szCs w:val="18"/>
              </w:rPr>
              <w:t>]</w:t>
            </w:r>
            <w:r w:rsidRPr="00A95C8B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 xml:space="preserve">for </w:t>
            </w:r>
            <w:r w:rsidR="00862E20">
              <w:rPr>
                <w:bCs/>
                <w:iCs/>
                <w:sz w:val="18"/>
                <w:szCs w:val="18"/>
              </w:rPr>
              <w:t xml:space="preserve">evidence that the organization transfers information system backup information to the alternate storage site </w:t>
            </w:r>
            <w:r w:rsidR="00F70F12">
              <w:rPr>
                <w:bCs/>
                <w:iCs/>
                <w:sz w:val="18"/>
                <w:szCs w:val="18"/>
              </w:rPr>
              <w:t>in accordance with</w:t>
            </w:r>
            <w:r w:rsidR="00862E20">
              <w:rPr>
                <w:bCs/>
                <w:iCs/>
                <w:sz w:val="18"/>
                <w:szCs w:val="18"/>
              </w:rPr>
              <w:t xml:space="preserve"> the time period identified in CP-9(5).1.1.1 and  </w:t>
            </w:r>
            <w:r w:rsidR="00C5055C">
              <w:rPr>
                <w:bCs/>
                <w:iCs/>
                <w:sz w:val="18"/>
                <w:szCs w:val="18"/>
              </w:rPr>
              <w:t xml:space="preserve">transfer </w:t>
            </w:r>
            <w:r w:rsidR="00862E20">
              <w:rPr>
                <w:bCs/>
                <w:iCs/>
                <w:sz w:val="18"/>
                <w:szCs w:val="18"/>
              </w:rPr>
              <w:t>rate identified in CP-9(5).1.1.2</w:t>
            </w:r>
            <w:r w:rsidR="000173C0">
              <w:rPr>
                <w:bCs/>
                <w:iCs/>
                <w:sz w:val="18"/>
                <w:szCs w:val="18"/>
              </w:rPr>
              <w:t>.</w:t>
            </w:r>
          </w:p>
        </w:tc>
      </w:tr>
      <w:tr w:rsidR="00BA497D" w:rsidRPr="005073C2" w:rsidTr="005E14A5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BA497D" w:rsidRPr="005073C2" w:rsidRDefault="00BA497D" w:rsidP="005E14A5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D41FF1" w:rsidRDefault="00D41FF1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BA497D" w:rsidRPr="005073C2" w:rsidTr="005E14A5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BA497D" w:rsidRPr="005073C2" w:rsidRDefault="00BA497D" w:rsidP="005E14A5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6      </w:t>
            </w:r>
          </w:p>
        </w:tc>
      </w:tr>
      <w:tr w:rsidR="00BA497D" w:rsidRPr="005073C2" w:rsidTr="005E14A5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BA497D" w:rsidRPr="005073C2" w:rsidRDefault="00BA497D" w:rsidP="005E14A5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734414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BA497D" w:rsidRPr="003111F5" w:rsidTr="005E14A5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BA497D" w:rsidRPr="00E50046" w:rsidRDefault="00BA497D" w:rsidP="005E14A5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sz w:val="16"/>
                <w:szCs w:val="16"/>
              </w:rPr>
              <w:t xml:space="preserve">CP-9(6)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BA497D" w:rsidRPr="00E50046" w:rsidRDefault="00BA497D" w:rsidP="005E14A5">
            <w:pPr>
              <w:pStyle w:val="control-name"/>
              <w:spacing w:before="120"/>
              <w:rPr>
                <w:highlight w:val="yellow"/>
              </w:rPr>
            </w:pPr>
            <w:r>
              <w:t>INFORMATION SYSTEM BACKUP</w:t>
            </w:r>
          </w:p>
        </w:tc>
      </w:tr>
      <w:tr w:rsidR="00BA497D" w:rsidRPr="005073C2" w:rsidTr="005E14A5">
        <w:trPr>
          <w:cantSplit/>
          <w:trHeight w:val="3244"/>
        </w:trPr>
        <w:tc>
          <w:tcPr>
            <w:tcW w:w="1530" w:type="dxa"/>
          </w:tcPr>
          <w:p w:rsidR="00D41FF1" w:rsidRDefault="00D41FF1" w:rsidP="005E14A5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BA497D" w:rsidRDefault="00BA497D" w:rsidP="005E14A5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CP-9(6).1</w:t>
            </w:r>
          </w:p>
          <w:p w:rsidR="00BA497D" w:rsidRDefault="00BA497D" w:rsidP="005E14A5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CP-9(6).1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D41FF1" w:rsidRDefault="00D41FF1" w:rsidP="00D41FF1">
            <w:pPr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BA497D" w:rsidRPr="00E50046" w:rsidRDefault="00BA497D" w:rsidP="00D41FF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CP-9(6).1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110" w:type="dxa"/>
          </w:tcPr>
          <w:p w:rsidR="00BA497D" w:rsidRPr="00E50046" w:rsidRDefault="00BA497D" w:rsidP="005E14A5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BA497D" w:rsidRPr="00E50046" w:rsidRDefault="00BA497D" w:rsidP="005E14A5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E50046">
              <w:rPr>
                <w:i/>
                <w:sz w:val="20"/>
                <w:szCs w:val="20"/>
              </w:rPr>
              <w:t>Determine if:</w:t>
            </w:r>
          </w:p>
          <w:p w:rsidR="00BA497D" w:rsidRPr="00E50046" w:rsidRDefault="00BA497D" w:rsidP="00BA497D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60" w:after="60"/>
              <w:rPr>
                <w:bCs/>
                <w:i/>
                <w:iCs/>
                <w:sz w:val="20"/>
                <w:szCs w:val="20"/>
              </w:rPr>
            </w:pPr>
            <w:r w:rsidRPr="00E50046">
              <w:rPr>
                <w:i/>
                <w:iCs/>
                <w:sz w:val="20"/>
                <w:szCs w:val="20"/>
              </w:rPr>
              <w:t>the</w:t>
            </w:r>
            <w:r w:rsidRPr="00E50046">
              <w:rPr>
                <w:bCs/>
                <w:i/>
                <w:iCs/>
                <w:sz w:val="20"/>
                <w:szCs w:val="20"/>
              </w:rPr>
              <w:t xml:space="preserve"> organization maintains a redundant, secondary backup system that is not collocated with the primary backup system for the information system; and</w:t>
            </w:r>
          </w:p>
          <w:p w:rsidR="00BA497D" w:rsidRPr="00E50046" w:rsidRDefault="00BA497D" w:rsidP="00BA497D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60" w:after="60"/>
              <w:rPr>
                <w:bCs/>
                <w:i/>
                <w:iCs/>
                <w:sz w:val="20"/>
                <w:szCs w:val="20"/>
              </w:rPr>
            </w:pPr>
            <w:proofErr w:type="gramStart"/>
            <w:r w:rsidRPr="00E50046">
              <w:rPr>
                <w:bCs/>
                <w:i/>
                <w:iCs/>
                <w:sz w:val="20"/>
              </w:rPr>
              <w:t>the</w:t>
            </w:r>
            <w:proofErr w:type="gramEnd"/>
            <w:r w:rsidRPr="00E50046">
              <w:rPr>
                <w:bCs/>
                <w:i/>
                <w:iCs/>
                <w:sz w:val="20"/>
              </w:rPr>
              <w:t xml:space="preserve"> redundant, secondary backup system can be activated to accomplish information system backups without causing loss of information or disruption to the operation</w:t>
            </w:r>
            <w:r w:rsidRPr="00E50046">
              <w:rPr>
                <w:bCs/>
                <w:i/>
                <w:iCs/>
                <w:sz w:val="20"/>
                <w:szCs w:val="20"/>
              </w:rPr>
              <w:t>.</w:t>
            </w:r>
          </w:p>
          <w:p w:rsidR="00BA497D" w:rsidRPr="00E50046" w:rsidRDefault="00BA497D" w:rsidP="005E14A5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BA497D" w:rsidRPr="00E50046" w:rsidRDefault="00BA497D" w:rsidP="005E14A5">
            <w:pPr>
              <w:spacing w:before="60" w:after="120"/>
              <w:ind w:left="749" w:hanging="749"/>
              <w:rPr>
                <w:rFonts w:ascii="Arial Narrow" w:hAnsi="Arial Narrow"/>
                <w:highlight w:val="yellow"/>
              </w:rPr>
            </w:pPr>
            <w:r w:rsidRPr="00E500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500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Contingency planning policy;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contingency plan;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>procedures addressing information system backup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; information system backup test results; contingency plan test results;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>contingency plan testing and/or exercise documentation;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secondary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backup storage location(s);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redundant secondary system for information system backups;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other relevant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documents or records].</w:t>
            </w:r>
          </w:p>
        </w:tc>
      </w:tr>
      <w:tr w:rsidR="00BA497D" w:rsidRPr="005073C2" w:rsidTr="005E14A5">
        <w:trPr>
          <w:cantSplit/>
        </w:trPr>
        <w:tc>
          <w:tcPr>
            <w:tcW w:w="8640" w:type="dxa"/>
            <w:gridSpan w:val="2"/>
          </w:tcPr>
          <w:p w:rsidR="00BA497D" w:rsidRPr="005073C2" w:rsidRDefault="00BA497D" w:rsidP="005E14A5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BA497D" w:rsidRPr="002F5405" w:rsidTr="005E14A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A497D" w:rsidRPr="005073C2" w:rsidRDefault="00BA497D" w:rsidP="005E14A5"/>
        </w:tc>
        <w:tc>
          <w:tcPr>
            <w:tcW w:w="7110" w:type="dxa"/>
            <w:tcBorders>
              <w:bottom w:val="single" w:sz="4" w:space="0" w:color="auto"/>
            </w:tcBorders>
          </w:tcPr>
          <w:p w:rsidR="00BA497D" w:rsidRPr="005073C2" w:rsidRDefault="00BA497D" w:rsidP="005E14A5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BA497D" w:rsidRPr="005073C2" w:rsidRDefault="00BA497D" w:rsidP="005E14A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867A36">
              <w:rPr>
                <w:rFonts w:ascii="Arial" w:hAnsi="Arial" w:cs="Arial"/>
                <w:iCs/>
                <w:smallCaps/>
                <w:sz w:val="16"/>
                <w:szCs w:val="16"/>
              </w:rPr>
              <w:t>CP-</w:t>
            </w:r>
            <w:r w:rsidR="0094116F">
              <w:rPr>
                <w:rFonts w:ascii="Arial" w:hAnsi="Arial" w:cs="Arial"/>
                <w:iCs/>
                <w:smallCaps/>
                <w:sz w:val="16"/>
                <w:szCs w:val="16"/>
              </w:rPr>
              <w:t>2</w:t>
            </w:r>
          </w:p>
          <w:p w:rsidR="00BA497D" w:rsidRPr="005073C2" w:rsidRDefault="00BA497D" w:rsidP="005E14A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94116F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CP-4, CP-6, </w:t>
            </w:r>
            <w:r w:rsidR="00774117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CP-10, </w:t>
            </w:r>
            <w:r w:rsidR="00867A36">
              <w:rPr>
                <w:rFonts w:ascii="Arial" w:hAnsi="Arial" w:cs="Arial"/>
                <w:iCs/>
                <w:smallCaps/>
                <w:sz w:val="16"/>
                <w:szCs w:val="16"/>
              </w:rPr>
              <w:t>MP-4, MP-5</w:t>
            </w:r>
            <w:r w:rsidR="00774117">
              <w:rPr>
                <w:rFonts w:ascii="Arial" w:hAnsi="Arial" w:cs="Arial"/>
                <w:iCs/>
                <w:smallCaps/>
                <w:sz w:val="16"/>
                <w:szCs w:val="16"/>
              </w:rPr>
              <w:t>, SC-24, SI-13</w:t>
            </w:r>
          </w:p>
          <w:p w:rsidR="00BA497D" w:rsidRPr="002F5405" w:rsidRDefault="00BA497D" w:rsidP="0094116F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67A36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94116F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</w:p>
        </w:tc>
      </w:tr>
      <w:tr w:rsidR="00BA497D" w:rsidRPr="005073C2" w:rsidTr="005E14A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A497D" w:rsidRPr="005073C2" w:rsidRDefault="00BA497D" w:rsidP="005E14A5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A497D" w:rsidRPr="005073C2" w:rsidRDefault="00BA497D" w:rsidP="00734414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9D1432" w:rsidRPr="005073C2" w:rsidTr="005E14A5">
        <w:trPr>
          <w:cantSplit/>
        </w:trPr>
        <w:tc>
          <w:tcPr>
            <w:tcW w:w="1530" w:type="dxa"/>
          </w:tcPr>
          <w:p w:rsidR="009D1432" w:rsidRPr="009D1432" w:rsidRDefault="009D1432" w:rsidP="009D143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CP-9(6).1.1.1</w:t>
            </w:r>
          </w:p>
        </w:tc>
        <w:tc>
          <w:tcPr>
            <w:tcW w:w="7110" w:type="dxa"/>
          </w:tcPr>
          <w:p w:rsidR="009D1432" w:rsidRPr="005073C2" w:rsidRDefault="009D1432" w:rsidP="009A4E91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A95C8B">
              <w:rPr>
                <w:b/>
                <w:bCs/>
                <w:iCs/>
                <w:sz w:val="18"/>
                <w:szCs w:val="18"/>
              </w:rPr>
              <w:t>Examine</w:t>
            </w:r>
            <w:r w:rsidRPr="00A95C8B">
              <w:rPr>
                <w:bCs/>
                <w:iCs/>
                <w:sz w:val="18"/>
                <w:szCs w:val="18"/>
              </w:rPr>
              <w:t xml:space="preserve"> contingency plan</w:t>
            </w:r>
            <w:r w:rsidR="0075711D">
              <w:rPr>
                <w:bCs/>
                <w:iCs/>
                <w:sz w:val="18"/>
                <w:szCs w:val="18"/>
              </w:rPr>
              <w:t>ning</w:t>
            </w:r>
            <w:r>
              <w:rPr>
                <w:bCs/>
                <w:iCs/>
                <w:sz w:val="18"/>
                <w:szCs w:val="18"/>
              </w:rPr>
              <w:t>,</w:t>
            </w:r>
            <w:r w:rsidRPr="00A95C8B">
              <w:rPr>
                <w:bCs/>
                <w:iCs/>
                <w:sz w:val="18"/>
                <w:szCs w:val="18"/>
              </w:rPr>
              <w:t xml:space="preserve"> procedures</w:t>
            </w:r>
            <w:r w:rsidR="0075711D">
              <w:rPr>
                <w:bCs/>
                <w:iCs/>
                <w:sz w:val="18"/>
                <w:szCs w:val="18"/>
              </w:rPr>
              <w:t xml:space="preserve"> addressing information system backup</w:t>
            </w:r>
            <w:r>
              <w:rPr>
                <w:bCs/>
                <w:iCs/>
                <w:sz w:val="18"/>
                <w:szCs w:val="18"/>
              </w:rPr>
              <w:t>,</w:t>
            </w:r>
            <w:r w:rsidR="0075711D">
              <w:rPr>
                <w:bCs/>
                <w:iCs/>
                <w:sz w:val="18"/>
                <w:szCs w:val="18"/>
              </w:rPr>
              <w:t xml:space="preserve"> contingency plan,</w:t>
            </w:r>
            <w:r>
              <w:rPr>
                <w:bCs/>
                <w:iCs/>
                <w:sz w:val="18"/>
                <w:szCs w:val="18"/>
              </w:rPr>
              <w:t xml:space="preserve"> or relevant documents</w:t>
            </w:r>
            <w:r w:rsidRPr="00A95C8B">
              <w:rPr>
                <w:bCs/>
                <w:iCs/>
                <w:sz w:val="18"/>
                <w:szCs w:val="18"/>
              </w:rPr>
              <w:t xml:space="preserve">; </w:t>
            </w:r>
            <w:r>
              <w:rPr>
                <w:bCs/>
                <w:iCs/>
                <w:sz w:val="18"/>
                <w:szCs w:val="18"/>
              </w:rPr>
              <w:t>[</w:t>
            </w:r>
            <w:r w:rsidRPr="00D15FFD">
              <w:rPr>
                <w:bCs/>
                <w:i/>
                <w:iCs/>
                <w:sz w:val="18"/>
                <w:szCs w:val="18"/>
              </w:rPr>
              <w:t>reviewing</w:t>
            </w:r>
            <w:r>
              <w:rPr>
                <w:bCs/>
                <w:iCs/>
                <w:sz w:val="18"/>
                <w:szCs w:val="18"/>
              </w:rPr>
              <w:t>]</w:t>
            </w:r>
            <w:r w:rsidRPr="00A95C8B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 xml:space="preserve">for </w:t>
            </w:r>
            <w:r>
              <w:rPr>
                <w:iCs/>
                <w:sz w:val="18"/>
                <w:szCs w:val="18"/>
              </w:rPr>
              <w:t xml:space="preserve">a redundant, secondary backup system </w:t>
            </w:r>
            <w:r w:rsidR="00850030">
              <w:rPr>
                <w:iCs/>
                <w:sz w:val="18"/>
                <w:szCs w:val="18"/>
              </w:rPr>
              <w:t xml:space="preserve">and the measures </w:t>
            </w:r>
            <w:r w:rsidR="006B14F7">
              <w:rPr>
                <w:iCs/>
                <w:sz w:val="18"/>
                <w:szCs w:val="18"/>
              </w:rPr>
              <w:t xml:space="preserve">to </w:t>
            </w:r>
            <w:r w:rsidR="00850030">
              <w:rPr>
                <w:iCs/>
                <w:sz w:val="18"/>
                <w:szCs w:val="18"/>
              </w:rPr>
              <w:t>ensure th</w:t>
            </w:r>
            <w:r w:rsidR="009A4E91">
              <w:rPr>
                <w:iCs/>
                <w:sz w:val="18"/>
                <w:szCs w:val="18"/>
              </w:rPr>
              <w:t>e</w:t>
            </w:r>
            <w:r w:rsidR="005B4E47">
              <w:rPr>
                <w:iCs/>
                <w:sz w:val="18"/>
                <w:szCs w:val="18"/>
              </w:rPr>
              <w:t xml:space="preserve"> secondary backup</w:t>
            </w:r>
            <w:r w:rsidR="00850030">
              <w:rPr>
                <w:iCs/>
                <w:sz w:val="18"/>
                <w:szCs w:val="18"/>
              </w:rPr>
              <w:t xml:space="preserve"> system </w:t>
            </w:r>
            <w:r>
              <w:rPr>
                <w:iCs/>
                <w:sz w:val="18"/>
                <w:szCs w:val="18"/>
              </w:rPr>
              <w:t>is not collocated with the primary backup system for the information system.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9D1432" w:rsidRPr="005073C2" w:rsidTr="005E14A5">
        <w:trPr>
          <w:cantSplit/>
        </w:trPr>
        <w:tc>
          <w:tcPr>
            <w:tcW w:w="1530" w:type="dxa"/>
          </w:tcPr>
          <w:p w:rsidR="009D1432" w:rsidRPr="009D1432" w:rsidRDefault="009D1432" w:rsidP="0072426D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CP-9(6).1.1</w:t>
            </w:r>
            <w:r w:rsidR="0072426D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110" w:type="dxa"/>
          </w:tcPr>
          <w:p w:rsidR="009D1432" w:rsidRPr="005073C2" w:rsidRDefault="009D1432" w:rsidP="008715D0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A95C8B">
              <w:rPr>
                <w:b/>
                <w:bCs/>
                <w:iCs/>
                <w:sz w:val="18"/>
                <w:szCs w:val="18"/>
              </w:rPr>
              <w:t>Examine</w:t>
            </w:r>
            <w:r w:rsidRPr="00A95C8B">
              <w:rPr>
                <w:bCs/>
                <w:iCs/>
                <w:sz w:val="18"/>
                <w:szCs w:val="18"/>
              </w:rPr>
              <w:t xml:space="preserve"> backup storage location(s); </w:t>
            </w:r>
            <w:r>
              <w:rPr>
                <w:bCs/>
                <w:iCs/>
                <w:sz w:val="18"/>
                <w:szCs w:val="18"/>
              </w:rPr>
              <w:t>[</w:t>
            </w:r>
            <w:r w:rsidRPr="00D15FFD">
              <w:rPr>
                <w:bCs/>
                <w:i/>
                <w:iCs/>
                <w:sz w:val="18"/>
                <w:szCs w:val="18"/>
              </w:rPr>
              <w:t>observing</w:t>
            </w:r>
            <w:r>
              <w:rPr>
                <w:bCs/>
                <w:iCs/>
                <w:sz w:val="18"/>
                <w:szCs w:val="18"/>
              </w:rPr>
              <w:t>]</w:t>
            </w:r>
            <w:r w:rsidRPr="00A95C8B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for </w:t>
            </w:r>
            <w:r w:rsidR="00DC0CF8">
              <w:rPr>
                <w:iCs/>
                <w:sz w:val="18"/>
                <w:szCs w:val="18"/>
              </w:rPr>
              <w:t>evidence</w:t>
            </w:r>
            <w:r w:rsidRPr="00A95C8B">
              <w:rPr>
                <w:iCs/>
                <w:sz w:val="18"/>
                <w:szCs w:val="18"/>
              </w:rPr>
              <w:t xml:space="preserve"> that </w:t>
            </w:r>
            <w:r w:rsidR="00DC0CF8">
              <w:rPr>
                <w:iCs/>
                <w:sz w:val="18"/>
                <w:szCs w:val="18"/>
              </w:rPr>
              <w:t>the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6B14F7">
              <w:rPr>
                <w:iCs/>
                <w:sz w:val="18"/>
                <w:szCs w:val="18"/>
              </w:rPr>
              <w:t>measures identified in CP-9(6).1.1.1 are being applied</w:t>
            </w:r>
            <w:r w:rsidRPr="00A95C8B">
              <w:rPr>
                <w:iCs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734414" w:rsidRPr="005073C2" w:rsidTr="00734414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734414" w:rsidRDefault="00734414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734414" w:rsidRPr="008D7BED" w:rsidRDefault="00734414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BA497D" w:rsidRPr="005073C2" w:rsidTr="005E14A5">
        <w:trPr>
          <w:cantSplit/>
        </w:trPr>
        <w:tc>
          <w:tcPr>
            <w:tcW w:w="1530" w:type="dxa"/>
          </w:tcPr>
          <w:p w:rsidR="00BA497D" w:rsidRPr="009D1432" w:rsidRDefault="00056B7A" w:rsidP="005E14A5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CP-9(6).1.2.1</w:t>
            </w:r>
          </w:p>
        </w:tc>
        <w:tc>
          <w:tcPr>
            <w:tcW w:w="7110" w:type="dxa"/>
          </w:tcPr>
          <w:p w:rsidR="00BA497D" w:rsidRPr="005073C2" w:rsidRDefault="006464E3" w:rsidP="005B11F8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A95C8B">
              <w:rPr>
                <w:b/>
                <w:bCs/>
                <w:iCs/>
                <w:sz w:val="18"/>
                <w:szCs w:val="18"/>
              </w:rPr>
              <w:t>Examine</w:t>
            </w:r>
            <w:r>
              <w:rPr>
                <w:bCs/>
                <w:iCs/>
                <w:sz w:val="18"/>
                <w:szCs w:val="18"/>
              </w:rPr>
              <w:t xml:space="preserve"> an agreed-upon [</w:t>
            </w:r>
            <w:r w:rsidRPr="00986352"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 xml:space="preserve">] </w:t>
            </w:r>
            <w:r w:rsidR="005B11F8">
              <w:rPr>
                <w:bCs/>
                <w:iCs/>
                <w:sz w:val="18"/>
                <w:szCs w:val="18"/>
              </w:rPr>
              <w:t xml:space="preserve">sample </w:t>
            </w:r>
            <w:r>
              <w:rPr>
                <w:bCs/>
                <w:iCs/>
                <w:sz w:val="18"/>
                <w:szCs w:val="18"/>
              </w:rPr>
              <w:t>of contingency plan test results</w:t>
            </w:r>
            <w:r w:rsidRPr="00A95C8B">
              <w:rPr>
                <w:bCs/>
                <w:iCs/>
                <w:sz w:val="18"/>
                <w:szCs w:val="18"/>
              </w:rPr>
              <w:t xml:space="preserve">; </w:t>
            </w:r>
            <w:r>
              <w:rPr>
                <w:bCs/>
                <w:iCs/>
                <w:sz w:val="18"/>
                <w:szCs w:val="18"/>
              </w:rPr>
              <w:t>[</w:t>
            </w:r>
            <w:r w:rsidRPr="00F66510">
              <w:rPr>
                <w:bCs/>
                <w:i/>
                <w:iCs/>
                <w:sz w:val="18"/>
                <w:szCs w:val="18"/>
              </w:rPr>
              <w:t>reviewing</w:t>
            </w:r>
            <w:r>
              <w:rPr>
                <w:bCs/>
                <w:iCs/>
                <w:sz w:val="18"/>
                <w:szCs w:val="18"/>
              </w:rPr>
              <w:t>]</w:t>
            </w:r>
            <w:r w:rsidRPr="00A95C8B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 xml:space="preserve">for evidence that </w:t>
            </w:r>
            <w:r w:rsidR="005B11F8">
              <w:rPr>
                <w:bCs/>
                <w:iCs/>
                <w:sz w:val="18"/>
                <w:szCs w:val="18"/>
              </w:rPr>
              <w:t xml:space="preserve">the </w:t>
            </w:r>
            <w:r>
              <w:rPr>
                <w:bCs/>
                <w:iCs/>
                <w:sz w:val="18"/>
                <w:szCs w:val="18"/>
              </w:rPr>
              <w:t>redundant, secondary backup system can be activated to accomplish information system backups without causing loss of information or disruption to the operation.</w:t>
            </w:r>
            <w:r w:rsidR="00BA497D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314D" w:rsidRDefault="002D314D" w:rsidP="00F351C8">
      <w:r>
        <w:separator/>
      </w:r>
    </w:p>
  </w:endnote>
  <w:endnote w:type="continuationSeparator" w:id="0">
    <w:p w:rsidR="002D314D" w:rsidRDefault="002D314D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533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D41FF1" w:rsidRDefault="00D41FF1">
            <w:pPr>
              <w:pStyle w:val="Footer"/>
              <w:jc w:val="center"/>
            </w:pPr>
            <w:r>
              <w:t>Initial Public Draft</w:t>
            </w:r>
          </w:p>
          <w:p w:rsidR="00D41FF1" w:rsidRDefault="00D41FF1">
            <w:pPr>
              <w:pStyle w:val="Footer"/>
              <w:jc w:val="center"/>
            </w:pPr>
            <w:r>
              <w:t xml:space="preserve">Page </w:t>
            </w:r>
            <w:r w:rsidR="001D0C24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1D0C24">
              <w:rPr>
                <w:b/>
              </w:rPr>
              <w:fldChar w:fldCharType="separate"/>
            </w:r>
            <w:r w:rsidR="00593807">
              <w:rPr>
                <w:b/>
                <w:noProof/>
              </w:rPr>
              <w:t>1</w:t>
            </w:r>
            <w:r w:rsidR="001D0C24">
              <w:rPr>
                <w:b/>
              </w:rPr>
              <w:fldChar w:fldCharType="end"/>
            </w:r>
            <w:r>
              <w:t xml:space="preserve"> of </w:t>
            </w:r>
            <w:r w:rsidR="001D0C24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1D0C24">
              <w:rPr>
                <w:b/>
              </w:rPr>
              <w:fldChar w:fldCharType="separate"/>
            </w:r>
            <w:r w:rsidR="00593807">
              <w:rPr>
                <w:b/>
                <w:noProof/>
              </w:rPr>
              <w:t>8</w:t>
            </w:r>
            <w:r w:rsidR="001D0C24">
              <w:rPr>
                <w:b/>
              </w:rPr>
              <w:fldChar w:fldCharType="end"/>
            </w:r>
          </w:p>
        </w:sdtContent>
      </w:sdt>
    </w:sdtContent>
  </w:sdt>
  <w:p w:rsidR="00D41FF1" w:rsidRDefault="00D41F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314D" w:rsidRDefault="002D314D" w:rsidP="00F351C8">
      <w:r>
        <w:separator/>
      </w:r>
    </w:p>
  </w:footnote>
  <w:footnote w:type="continuationSeparator" w:id="0">
    <w:p w:rsidR="002D314D" w:rsidRDefault="002D314D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FF1" w:rsidRDefault="00D41FF1">
    <w:pPr>
      <w:pStyle w:val="Header"/>
    </w:pPr>
    <w:r>
      <w:t>Assessment Case:  CP-9 Information System Backup</w:t>
    </w:r>
  </w:p>
  <w:p w:rsidR="00D41FF1" w:rsidRDefault="00D41FF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06A12"/>
    <w:multiLevelType w:val="hybridMultilevel"/>
    <w:tmpl w:val="E2662208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655F9C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24E10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6B60EF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2C44788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DFB16A6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B658C2"/>
    <w:multiLevelType w:val="hybridMultilevel"/>
    <w:tmpl w:val="93940E90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78F211F"/>
    <w:multiLevelType w:val="hybridMultilevel"/>
    <w:tmpl w:val="937A4202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351789"/>
    <w:multiLevelType w:val="hybridMultilevel"/>
    <w:tmpl w:val="313E5DE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ADB6D15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0"/>
  </w:num>
  <w:num w:numId="4">
    <w:abstractNumId w:val="4"/>
  </w:num>
  <w:num w:numId="5">
    <w:abstractNumId w:val="6"/>
  </w:num>
  <w:num w:numId="6">
    <w:abstractNumId w:val="9"/>
  </w:num>
  <w:num w:numId="7">
    <w:abstractNumId w:val="8"/>
  </w:num>
  <w:num w:numId="8">
    <w:abstractNumId w:val="12"/>
  </w:num>
  <w:num w:numId="9">
    <w:abstractNumId w:val="16"/>
  </w:num>
  <w:num w:numId="10">
    <w:abstractNumId w:val="0"/>
  </w:num>
  <w:num w:numId="11">
    <w:abstractNumId w:val="14"/>
  </w:num>
  <w:num w:numId="12">
    <w:abstractNumId w:val="15"/>
  </w:num>
  <w:num w:numId="13">
    <w:abstractNumId w:val="7"/>
  </w:num>
  <w:num w:numId="14">
    <w:abstractNumId w:val="1"/>
  </w:num>
  <w:num w:numId="15">
    <w:abstractNumId w:val="5"/>
  </w:num>
  <w:num w:numId="16">
    <w:abstractNumId w:val="18"/>
  </w:num>
  <w:num w:numId="17">
    <w:abstractNumId w:val="2"/>
  </w:num>
  <w:num w:numId="18">
    <w:abstractNumId w:val="3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04BA5"/>
    <w:rsid w:val="000173C0"/>
    <w:rsid w:val="000206B3"/>
    <w:rsid w:val="00031AA2"/>
    <w:rsid w:val="000450B9"/>
    <w:rsid w:val="00051D86"/>
    <w:rsid w:val="000542B5"/>
    <w:rsid w:val="00056B7A"/>
    <w:rsid w:val="000A23F0"/>
    <w:rsid w:val="000A36FE"/>
    <w:rsid w:val="000A3E9E"/>
    <w:rsid w:val="000A6D94"/>
    <w:rsid w:val="000B00F1"/>
    <w:rsid w:val="000F5545"/>
    <w:rsid w:val="00105DBB"/>
    <w:rsid w:val="00120F69"/>
    <w:rsid w:val="00127B11"/>
    <w:rsid w:val="001318FA"/>
    <w:rsid w:val="00135460"/>
    <w:rsid w:val="00140F70"/>
    <w:rsid w:val="00162AE6"/>
    <w:rsid w:val="00172A99"/>
    <w:rsid w:val="001818F0"/>
    <w:rsid w:val="00186C39"/>
    <w:rsid w:val="001939CD"/>
    <w:rsid w:val="001C3BD4"/>
    <w:rsid w:val="001C7E85"/>
    <w:rsid w:val="001D045D"/>
    <w:rsid w:val="001D0C24"/>
    <w:rsid w:val="001D18B5"/>
    <w:rsid w:val="001F7EF3"/>
    <w:rsid w:val="0022361E"/>
    <w:rsid w:val="00234F71"/>
    <w:rsid w:val="0026306E"/>
    <w:rsid w:val="002B47AB"/>
    <w:rsid w:val="002C5A3D"/>
    <w:rsid w:val="002D314D"/>
    <w:rsid w:val="002E4FED"/>
    <w:rsid w:val="002E6E6F"/>
    <w:rsid w:val="002E7281"/>
    <w:rsid w:val="002F5405"/>
    <w:rsid w:val="002F6E98"/>
    <w:rsid w:val="00300E57"/>
    <w:rsid w:val="003111F5"/>
    <w:rsid w:val="00311A5B"/>
    <w:rsid w:val="0034040B"/>
    <w:rsid w:val="003568EE"/>
    <w:rsid w:val="00356A93"/>
    <w:rsid w:val="00365A95"/>
    <w:rsid w:val="00385F7E"/>
    <w:rsid w:val="003911BA"/>
    <w:rsid w:val="003A3C77"/>
    <w:rsid w:val="003A44E3"/>
    <w:rsid w:val="003B293A"/>
    <w:rsid w:val="003C1DD9"/>
    <w:rsid w:val="003D3D92"/>
    <w:rsid w:val="003F12ED"/>
    <w:rsid w:val="00423A87"/>
    <w:rsid w:val="00433C99"/>
    <w:rsid w:val="004569C2"/>
    <w:rsid w:val="0049524B"/>
    <w:rsid w:val="004A7293"/>
    <w:rsid w:val="004B21DD"/>
    <w:rsid w:val="004C5BF7"/>
    <w:rsid w:val="004D0621"/>
    <w:rsid w:val="004D1926"/>
    <w:rsid w:val="004D48FD"/>
    <w:rsid w:val="00520F6B"/>
    <w:rsid w:val="00531A1C"/>
    <w:rsid w:val="00532266"/>
    <w:rsid w:val="005454B3"/>
    <w:rsid w:val="0055491C"/>
    <w:rsid w:val="00593807"/>
    <w:rsid w:val="005A0C6B"/>
    <w:rsid w:val="005B11F8"/>
    <w:rsid w:val="005B4E47"/>
    <w:rsid w:val="005C713A"/>
    <w:rsid w:val="005D4D7D"/>
    <w:rsid w:val="005E0988"/>
    <w:rsid w:val="005E14A5"/>
    <w:rsid w:val="005E3567"/>
    <w:rsid w:val="005F621E"/>
    <w:rsid w:val="00623080"/>
    <w:rsid w:val="0064134B"/>
    <w:rsid w:val="006464E3"/>
    <w:rsid w:val="00646F7E"/>
    <w:rsid w:val="0065175E"/>
    <w:rsid w:val="00655CAB"/>
    <w:rsid w:val="00682A53"/>
    <w:rsid w:val="006865C3"/>
    <w:rsid w:val="006B14F7"/>
    <w:rsid w:val="006D1E8F"/>
    <w:rsid w:val="006E3110"/>
    <w:rsid w:val="006E36E2"/>
    <w:rsid w:val="006F3A36"/>
    <w:rsid w:val="006F3B69"/>
    <w:rsid w:val="006F408E"/>
    <w:rsid w:val="006F4703"/>
    <w:rsid w:val="00702802"/>
    <w:rsid w:val="007049D1"/>
    <w:rsid w:val="00707F6C"/>
    <w:rsid w:val="007134C8"/>
    <w:rsid w:val="0072426D"/>
    <w:rsid w:val="00734414"/>
    <w:rsid w:val="0073533D"/>
    <w:rsid w:val="0075711D"/>
    <w:rsid w:val="00762CC8"/>
    <w:rsid w:val="00774117"/>
    <w:rsid w:val="00774358"/>
    <w:rsid w:val="0077569C"/>
    <w:rsid w:val="007757C0"/>
    <w:rsid w:val="007847FF"/>
    <w:rsid w:val="007911A0"/>
    <w:rsid w:val="007B6101"/>
    <w:rsid w:val="007D39C7"/>
    <w:rsid w:val="007F40A4"/>
    <w:rsid w:val="007F7D14"/>
    <w:rsid w:val="00810595"/>
    <w:rsid w:val="0081301E"/>
    <w:rsid w:val="00850030"/>
    <w:rsid w:val="00853554"/>
    <w:rsid w:val="00854526"/>
    <w:rsid w:val="0085663C"/>
    <w:rsid w:val="00861E0D"/>
    <w:rsid w:val="00862E20"/>
    <w:rsid w:val="008677B0"/>
    <w:rsid w:val="00867A36"/>
    <w:rsid w:val="00870562"/>
    <w:rsid w:val="008715D0"/>
    <w:rsid w:val="008856BB"/>
    <w:rsid w:val="008B5345"/>
    <w:rsid w:val="008C3AB6"/>
    <w:rsid w:val="008E2CF7"/>
    <w:rsid w:val="008E51E2"/>
    <w:rsid w:val="008E5682"/>
    <w:rsid w:val="008F10FE"/>
    <w:rsid w:val="008F6F2D"/>
    <w:rsid w:val="008F765D"/>
    <w:rsid w:val="0090735A"/>
    <w:rsid w:val="00920EAA"/>
    <w:rsid w:val="009217BD"/>
    <w:rsid w:val="00927DC8"/>
    <w:rsid w:val="00940C35"/>
    <w:rsid w:val="0094116F"/>
    <w:rsid w:val="009536A0"/>
    <w:rsid w:val="00962FCB"/>
    <w:rsid w:val="00967F8D"/>
    <w:rsid w:val="00986352"/>
    <w:rsid w:val="00996648"/>
    <w:rsid w:val="009A4974"/>
    <w:rsid w:val="009A4E91"/>
    <w:rsid w:val="009D1432"/>
    <w:rsid w:val="009E568B"/>
    <w:rsid w:val="009E635C"/>
    <w:rsid w:val="009F5CBE"/>
    <w:rsid w:val="00A01877"/>
    <w:rsid w:val="00A01C8D"/>
    <w:rsid w:val="00A025B2"/>
    <w:rsid w:val="00A04253"/>
    <w:rsid w:val="00A45573"/>
    <w:rsid w:val="00A46ADE"/>
    <w:rsid w:val="00A57E2D"/>
    <w:rsid w:val="00A7344C"/>
    <w:rsid w:val="00A76D90"/>
    <w:rsid w:val="00A8041B"/>
    <w:rsid w:val="00AD46A5"/>
    <w:rsid w:val="00AF058F"/>
    <w:rsid w:val="00B37681"/>
    <w:rsid w:val="00B576E5"/>
    <w:rsid w:val="00B6655E"/>
    <w:rsid w:val="00B72176"/>
    <w:rsid w:val="00B73973"/>
    <w:rsid w:val="00B83FB8"/>
    <w:rsid w:val="00B95AC9"/>
    <w:rsid w:val="00BA497D"/>
    <w:rsid w:val="00BB2780"/>
    <w:rsid w:val="00BB3455"/>
    <w:rsid w:val="00BB37B9"/>
    <w:rsid w:val="00BB45EB"/>
    <w:rsid w:val="00BC3ECB"/>
    <w:rsid w:val="00BE0A45"/>
    <w:rsid w:val="00C26D2E"/>
    <w:rsid w:val="00C31373"/>
    <w:rsid w:val="00C419C3"/>
    <w:rsid w:val="00C44E90"/>
    <w:rsid w:val="00C5055C"/>
    <w:rsid w:val="00C54339"/>
    <w:rsid w:val="00C55C11"/>
    <w:rsid w:val="00C61D37"/>
    <w:rsid w:val="00C645E4"/>
    <w:rsid w:val="00C70011"/>
    <w:rsid w:val="00C72F37"/>
    <w:rsid w:val="00C86DF3"/>
    <w:rsid w:val="00CB00B5"/>
    <w:rsid w:val="00CB42C8"/>
    <w:rsid w:val="00CB4CA0"/>
    <w:rsid w:val="00CD2D9E"/>
    <w:rsid w:val="00CD3AE9"/>
    <w:rsid w:val="00CE09FD"/>
    <w:rsid w:val="00CE5F42"/>
    <w:rsid w:val="00CE68EA"/>
    <w:rsid w:val="00CF3AB5"/>
    <w:rsid w:val="00D148C6"/>
    <w:rsid w:val="00D15FFD"/>
    <w:rsid w:val="00D32BED"/>
    <w:rsid w:val="00D41FF1"/>
    <w:rsid w:val="00D74FC5"/>
    <w:rsid w:val="00D757CC"/>
    <w:rsid w:val="00D86DD1"/>
    <w:rsid w:val="00DA6E54"/>
    <w:rsid w:val="00DC0CF8"/>
    <w:rsid w:val="00DD354F"/>
    <w:rsid w:val="00DD3BB3"/>
    <w:rsid w:val="00DD6372"/>
    <w:rsid w:val="00DE5EF5"/>
    <w:rsid w:val="00E01086"/>
    <w:rsid w:val="00E141E6"/>
    <w:rsid w:val="00E22AC1"/>
    <w:rsid w:val="00E37888"/>
    <w:rsid w:val="00E83ECB"/>
    <w:rsid w:val="00EA4F4B"/>
    <w:rsid w:val="00EB2791"/>
    <w:rsid w:val="00EC4D04"/>
    <w:rsid w:val="00EF42D2"/>
    <w:rsid w:val="00EF6C62"/>
    <w:rsid w:val="00EF6C9F"/>
    <w:rsid w:val="00F136D0"/>
    <w:rsid w:val="00F15739"/>
    <w:rsid w:val="00F30A05"/>
    <w:rsid w:val="00F30B81"/>
    <w:rsid w:val="00F31535"/>
    <w:rsid w:val="00F351C8"/>
    <w:rsid w:val="00F45070"/>
    <w:rsid w:val="00F450CB"/>
    <w:rsid w:val="00F50E09"/>
    <w:rsid w:val="00F52F92"/>
    <w:rsid w:val="00F602EE"/>
    <w:rsid w:val="00F66510"/>
    <w:rsid w:val="00F70675"/>
    <w:rsid w:val="00F70F12"/>
    <w:rsid w:val="00F824FF"/>
    <w:rsid w:val="00F90CD0"/>
    <w:rsid w:val="00FB3074"/>
    <w:rsid w:val="00FC2722"/>
    <w:rsid w:val="00FC7701"/>
    <w:rsid w:val="00FF1DA7"/>
    <w:rsid w:val="00FF2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2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281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236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36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361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36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361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5DD44B-17C9-472C-ADBF-1D6A73D37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2434</Words>
  <Characters>13874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16276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7</cp:revision>
  <cp:lastPrinted>2011-01-04T02:19:00Z</cp:lastPrinted>
  <dcterms:created xsi:type="dcterms:W3CDTF">2011-05-08T05:46:00Z</dcterms:created>
  <dcterms:modified xsi:type="dcterms:W3CDTF">2011-11-07T20:09:00Z</dcterms:modified>
</cp:coreProperties>
</file>