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502B0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IR-1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502B05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INCIDENT RESPONSE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502B05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502B05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502B05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502B0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502B0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502B0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502B0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502B05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502B05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502B05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7F0E" w:rsidRDefault="00077F0E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502B05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1E5A01" w:rsidRDefault="00502B05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502B05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502B05">
              <w:rPr>
                <w:i/>
                <w:sz w:val="20"/>
                <w:szCs w:val="20"/>
              </w:rPr>
              <w:t>incident response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502B05">
              <w:rPr>
                <w:i/>
                <w:sz w:val="20"/>
                <w:szCs w:val="20"/>
              </w:rPr>
              <w:t>incident response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502B05">
              <w:rPr>
                <w:i/>
                <w:sz w:val="20"/>
                <w:szCs w:val="20"/>
              </w:rPr>
              <w:t>incident response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502B05">
              <w:rPr>
                <w:i/>
                <w:sz w:val="20"/>
                <w:szCs w:val="20"/>
              </w:rPr>
              <w:t>incident response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502B05">
              <w:rPr>
                <w:i/>
                <w:sz w:val="20"/>
                <w:szCs w:val="20"/>
              </w:rPr>
              <w:t>incident response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502B05">
              <w:rPr>
                <w:i/>
                <w:sz w:val="20"/>
                <w:szCs w:val="20"/>
              </w:rPr>
              <w:t>incident response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502B05">
              <w:rPr>
                <w:i/>
                <w:sz w:val="20"/>
                <w:szCs w:val="20"/>
              </w:rPr>
              <w:t>incident response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502B05">
              <w:rPr>
                <w:i/>
                <w:sz w:val="20"/>
                <w:szCs w:val="20"/>
              </w:rPr>
              <w:t>incident response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502B05">
              <w:rPr>
                <w:i/>
                <w:sz w:val="20"/>
                <w:szCs w:val="20"/>
              </w:rPr>
              <w:t>incident response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502B05">
              <w:rPr>
                <w:i/>
                <w:sz w:val="20"/>
                <w:szCs w:val="20"/>
              </w:rPr>
              <w:t xml:space="preserve">incident response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502B05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incident response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502B05">
              <w:rPr>
                <w:rFonts w:ascii="Arial" w:hAnsi="Arial" w:cs="Arial"/>
                <w:iCs/>
                <w:sz w:val="16"/>
                <w:szCs w:val="16"/>
              </w:rPr>
              <w:t>incident response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DB67AD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502B0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502B05">
              <w:rPr>
                <w:iCs/>
                <w:sz w:val="18"/>
                <w:szCs w:val="18"/>
              </w:rPr>
              <w:t>incident response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502B0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77F0E" w:rsidRDefault="00077F0E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502B05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502B05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502B05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502B05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502B05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502B05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502B05">
              <w:rPr>
                <w:iCs/>
                <w:sz w:val="18"/>
                <w:szCs w:val="18"/>
              </w:rPr>
              <w:t>incident response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502B05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502B05">
              <w:rPr>
                <w:bCs/>
                <w:iCs/>
                <w:color w:val="000000"/>
                <w:sz w:val="18"/>
                <w:szCs w:val="18"/>
              </w:rPr>
              <w:t>incident response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502B05">
              <w:rPr>
                <w:sz w:val="18"/>
                <w:szCs w:val="18"/>
              </w:rPr>
              <w:t>incident response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502B05">
              <w:rPr>
                <w:bCs/>
                <w:iCs/>
                <w:color w:val="000000"/>
                <w:sz w:val="18"/>
                <w:szCs w:val="18"/>
              </w:rPr>
              <w:t>incident response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502B05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502B05">
              <w:rPr>
                <w:iCs/>
                <w:sz w:val="18"/>
                <w:szCs w:val="18"/>
              </w:rPr>
              <w:t>IR-1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502B05">
              <w:rPr>
                <w:sz w:val="18"/>
                <w:szCs w:val="18"/>
              </w:rPr>
              <w:t>incident response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502B05">
              <w:rPr>
                <w:iCs/>
                <w:sz w:val="18"/>
                <w:szCs w:val="18"/>
              </w:rPr>
              <w:t>IR-1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502B05">
              <w:rPr>
                <w:iCs/>
                <w:sz w:val="18"/>
                <w:szCs w:val="18"/>
              </w:rPr>
              <w:t>IR-1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502B05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502B05">
              <w:rPr>
                <w:iCs/>
                <w:sz w:val="18"/>
                <w:szCs w:val="18"/>
              </w:rPr>
              <w:t>incident response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502B05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502B05">
              <w:rPr>
                <w:sz w:val="18"/>
                <w:szCs w:val="18"/>
              </w:rPr>
              <w:t>incident response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502B05">
              <w:rPr>
                <w:sz w:val="18"/>
                <w:szCs w:val="18"/>
              </w:rPr>
              <w:t>incident response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502B05">
              <w:rPr>
                <w:sz w:val="18"/>
                <w:szCs w:val="18"/>
              </w:rPr>
              <w:t>incident response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502B05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502B05">
              <w:rPr>
                <w:bCs/>
                <w:iCs/>
                <w:color w:val="000000"/>
                <w:sz w:val="18"/>
                <w:szCs w:val="18"/>
              </w:rPr>
              <w:t>incident response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502B05">
              <w:rPr>
                <w:sz w:val="18"/>
                <w:szCs w:val="18"/>
              </w:rPr>
              <w:t>incident response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502B05">
              <w:rPr>
                <w:bCs/>
                <w:iCs/>
                <w:color w:val="000000"/>
                <w:sz w:val="18"/>
                <w:szCs w:val="18"/>
              </w:rPr>
              <w:t>incident response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502B05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502B05">
              <w:rPr>
                <w:iCs/>
                <w:sz w:val="18"/>
                <w:szCs w:val="18"/>
              </w:rPr>
              <w:t>IR-1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502B05">
              <w:rPr>
                <w:sz w:val="18"/>
                <w:szCs w:val="18"/>
              </w:rPr>
              <w:t>incident response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502B05">
              <w:rPr>
                <w:iCs/>
                <w:sz w:val="18"/>
                <w:szCs w:val="18"/>
              </w:rPr>
              <w:t>IR-1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502B05">
              <w:rPr>
                <w:iCs/>
                <w:sz w:val="18"/>
                <w:szCs w:val="18"/>
              </w:rPr>
              <w:t>IR-1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502B05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502B05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77F0E" w:rsidRDefault="00077F0E" w:rsidP="00077F0E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502B05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502B05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502B05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502B05">
              <w:rPr>
                <w:i/>
                <w:sz w:val="20"/>
                <w:szCs w:val="20"/>
              </w:rPr>
              <w:t>incident response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502B05">
              <w:rPr>
                <w:i/>
                <w:sz w:val="20"/>
                <w:szCs w:val="20"/>
              </w:rPr>
              <w:t>incident response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502B05">
              <w:rPr>
                <w:i/>
                <w:sz w:val="20"/>
                <w:szCs w:val="20"/>
              </w:rPr>
              <w:t>incident response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502B05">
              <w:rPr>
                <w:i/>
                <w:sz w:val="20"/>
                <w:szCs w:val="20"/>
              </w:rPr>
              <w:t>incident response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502B05">
              <w:rPr>
                <w:rFonts w:ascii="Arial" w:hAnsi="Arial" w:cs="Arial"/>
                <w:iCs/>
                <w:sz w:val="16"/>
                <w:szCs w:val="16"/>
              </w:rPr>
              <w:t>incident response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502B05">
              <w:rPr>
                <w:rFonts w:ascii="Arial" w:hAnsi="Arial" w:cs="Arial"/>
                <w:iCs/>
                <w:sz w:val="16"/>
                <w:szCs w:val="16"/>
              </w:rPr>
              <w:t>incident response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502B05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502B05">
              <w:rPr>
                <w:iCs/>
                <w:sz w:val="18"/>
                <w:szCs w:val="18"/>
              </w:rPr>
              <w:t>incident response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502B05">
              <w:rPr>
                <w:iCs/>
                <w:sz w:val="18"/>
                <w:szCs w:val="18"/>
              </w:rPr>
              <w:t>incident response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502B05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502B05">
              <w:rPr>
                <w:iCs/>
                <w:sz w:val="18"/>
                <w:szCs w:val="18"/>
              </w:rPr>
              <w:t>incident response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502B05">
              <w:rPr>
                <w:iCs/>
                <w:sz w:val="18"/>
                <w:szCs w:val="18"/>
              </w:rPr>
              <w:t>incident response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502B05">
              <w:rPr>
                <w:iCs/>
                <w:sz w:val="18"/>
                <w:szCs w:val="18"/>
              </w:rPr>
              <w:t>IR-1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502B05">
              <w:rPr>
                <w:iCs/>
                <w:sz w:val="18"/>
                <w:szCs w:val="18"/>
              </w:rPr>
              <w:t>IR-1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502B05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502B05">
              <w:rPr>
                <w:iCs/>
                <w:sz w:val="18"/>
                <w:szCs w:val="18"/>
              </w:rPr>
              <w:t>incident response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502B05">
              <w:rPr>
                <w:iCs/>
                <w:sz w:val="18"/>
                <w:szCs w:val="18"/>
              </w:rPr>
              <w:t>incident response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502B05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502B05">
              <w:rPr>
                <w:iCs/>
                <w:sz w:val="18"/>
                <w:szCs w:val="18"/>
              </w:rPr>
              <w:t>incident response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502B05">
              <w:rPr>
                <w:iCs/>
                <w:sz w:val="18"/>
                <w:szCs w:val="18"/>
              </w:rPr>
              <w:t>incident response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502B05">
              <w:rPr>
                <w:iCs/>
                <w:sz w:val="18"/>
                <w:szCs w:val="18"/>
              </w:rPr>
              <w:t>IR-1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502B05">
              <w:rPr>
                <w:iCs/>
                <w:sz w:val="18"/>
                <w:szCs w:val="18"/>
              </w:rPr>
              <w:t>IR-1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C3C" w:rsidRDefault="00D51C3C" w:rsidP="00F351C8">
      <w:r>
        <w:separator/>
      </w:r>
    </w:p>
  </w:endnote>
  <w:endnote w:type="continuationSeparator" w:id="0">
    <w:p w:rsidR="00D51C3C" w:rsidRDefault="00D51C3C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6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02B05" w:rsidRDefault="00502B05">
            <w:pPr>
              <w:pStyle w:val="Footer"/>
              <w:jc w:val="center"/>
            </w:pPr>
            <w:r>
              <w:t>Initial Public Draft</w:t>
            </w:r>
          </w:p>
          <w:p w:rsidR="00502B05" w:rsidRDefault="00502B05">
            <w:pPr>
              <w:pStyle w:val="Footer"/>
              <w:jc w:val="center"/>
            </w:pPr>
            <w:r>
              <w:t xml:space="preserve">Page </w:t>
            </w:r>
            <w:r w:rsidR="000B1241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B1241">
              <w:rPr>
                <w:b/>
              </w:rPr>
              <w:fldChar w:fldCharType="separate"/>
            </w:r>
            <w:r w:rsidR="00DB67AD">
              <w:rPr>
                <w:b/>
                <w:noProof/>
              </w:rPr>
              <w:t>2</w:t>
            </w:r>
            <w:r w:rsidR="000B1241">
              <w:rPr>
                <w:b/>
              </w:rPr>
              <w:fldChar w:fldCharType="end"/>
            </w:r>
            <w:r>
              <w:t xml:space="preserve"> of </w:t>
            </w:r>
            <w:r w:rsidR="000B1241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B1241">
              <w:rPr>
                <w:b/>
              </w:rPr>
              <w:fldChar w:fldCharType="separate"/>
            </w:r>
            <w:r w:rsidR="00DB67AD">
              <w:rPr>
                <w:b/>
                <w:noProof/>
              </w:rPr>
              <w:t>3</w:t>
            </w:r>
            <w:r w:rsidR="000B1241">
              <w:rPr>
                <w:b/>
              </w:rPr>
              <w:fldChar w:fldCharType="end"/>
            </w:r>
          </w:p>
        </w:sdtContent>
      </w:sdt>
    </w:sdtContent>
  </w:sdt>
  <w:p w:rsidR="00502B05" w:rsidRDefault="00502B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C3C" w:rsidRDefault="00D51C3C" w:rsidP="00F351C8">
      <w:r>
        <w:separator/>
      </w:r>
    </w:p>
  </w:footnote>
  <w:footnote w:type="continuationSeparator" w:id="0">
    <w:p w:rsidR="00D51C3C" w:rsidRDefault="00D51C3C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B05" w:rsidRDefault="00502B05">
    <w:pPr>
      <w:pStyle w:val="Header"/>
    </w:pPr>
    <w:r>
      <w:t>Assessment Case:  IR-1 Incident Response Policy and Procedures</w:t>
    </w:r>
    <w:r>
      <w:tab/>
    </w:r>
    <w:r>
      <w:tab/>
    </w:r>
  </w:p>
  <w:p w:rsidR="00502B05" w:rsidRDefault="00502B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77F0E"/>
    <w:rsid w:val="00080595"/>
    <w:rsid w:val="00087C79"/>
    <w:rsid w:val="000B1241"/>
    <w:rsid w:val="000B68A4"/>
    <w:rsid w:val="000C7335"/>
    <w:rsid w:val="00127B11"/>
    <w:rsid w:val="00135460"/>
    <w:rsid w:val="001422D2"/>
    <w:rsid w:val="00160E08"/>
    <w:rsid w:val="00196276"/>
    <w:rsid w:val="00196C77"/>
    <w:rsid w:val="001B3D60"/>
    <w:rsid w:val="001C3BD4"/>
    <w:rsid w:val="001D18B5"/>
    <w:rsid w:val="001E5A01"/>
    <w:rsid w:val="00205D3E"/>
    <w:rsid w:val="00216E8C"/>
    <w:rsid w:val="00283E65"/>
    <w:rsid w:val="002F157B"/>
    <w:rsid w:val="002F2E46"/>
    <w:rsid w:val="002F5405"/>
    <w:rsid w:val="002F6E98"/>
    <w:rsid w:val="003111F5"/>
    <w:rsid w:val="00324449"/>
    <w:rsid w:val="003345F9"/>
    <w:rsid w:val="00334F4D"/>
    <w:rsid w:val="00357B91"/>
    <w:rsid w:val="004569C2"/>
    <w:rsid w:val="004817C8"/>
    <w:rsid w:val="004C294D"/>
    <w:rsid w:val="004D042E"/>
    <w:rsid w:val="00500102"/>
    <w:rsid w:val="00502B05"/>
    <w:rsid w:val="00524BFD"/>
    <w:rsid w:val="005306CC"/>
    <w:rsid w:val="00531A1C"/>
    <w:rsid w:val="0055298B"/>
    <w:rsid w:val="0055491C"/>
    <w:rsid w:val="0056222C"/>
    <w:rsid w:val="0059287E"/>
    <w:rsid w:val="005A3C36"/>
    <w:rsid w:val="005C34BB"/>
    <w:rsid w:val="005C5B9C"/>
    <w:rsid w:val="005D3C3B"/>
    <w:rsid w:val="005E0988"/>
    <w:rsid w:val="005F621E"/>
    <w:rsid w:val="006068C4"/>
    <w:rsid w:val="00616E44"/>
    <w:rsid w:val="00623080"/>
    <w:rsid w:val="0065175E"/>
    <w:rsid w:val="006B673F"/>
    <w:rsid w:val="006E36E2"/>
    <w:rsid w:val="006E7A0B"/>
    <w:rsid w:val="006F3A36"/>
    <w:rsid w:val="00707892"/>
    <w:rsid w:val="00707F6C"/>
    <w:rsid w:val="007134C8"/>
    <w:rsid w:val="00723699"/>
    <w:rsid w:val="00740DDA"/>
    <w:rsid w:val="0076779D"/>
    <w:rsid w:val="007879F1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7BED"/>
    <w:rsid w:val="008E5682"/>
    <w:rsid w:val="008F10FE"/>
    <w:rsid w:val="0090735A"/>
    <w:rsid w:val="00920AE1"/>
    <w:rsid w:val="00920EAA"/>
    <w:rsid w:val="009216B7"/>
    <w:rsid w:val="00927DC8"/>
    <w:rsid w:val="00974A4B"/>
    <w:rsid w:val="00997C56"/>
    <w:rsid w:val="00A3708C"/>
    <w:rsid w:val="00A45573"/>
    <w:rsid w:val="00A81FC4"/>
    <w:rsid w:val="00AC4ABA"/>
    <w:rsid w:val="00AD46A5"/>
    <w:rsid w:val="00AF581F"/>
    <w:rsid w:val="00B02122"/>
    <w:rsid w:val="00B576E5"/>
    <w:rsid w:val="00B6655E"/>
    <w:rsid w:val="00B85827"/>
    <w:rsid w:val="00BA1160"/>
    <w:rsid w:val="00BB37B9"/>
    <w:rsid w:val="00BE0A45"/>
    <w:rsid w:val="00C26D2E"/>
    <w:rsid w:val="00C4499C"/>
    <w:rsid w:val="00C66896"/>
    <w:rsid w:val="00C70011"/>
    <w:rsid w:val="00C72F37"/>
    <w:rsid w:val="00C76D05"/>
    <w:rsid w:val="00C95A05"/>
    <w:rsid w:val="00C971B9"/>
    <w:rsid w:val="00CA50B6"/>
    <w:rsid w:val="00CA5F8D"/>
    <w:rsid w:val="00CC6D47"/>
    <w:rsid w:val="00CE050C"/>
    <w:rsid w:val="00CE1AD8"/>
    <w:rsid w:val="00CE61F7"/>
    <w:rsid w:val="00D32F54"/>
    <w:rsid w:val="00D51C3C"/>
    <w:rsid w:val="00DB67AD"/>
    <w:rsid w:val="00DD2BEF"/>
    <w:rsid w:val="00DD739F"/>
    <w:rsid w:val="00E174F5"/>
    <w:rsid w:val="00E22AC1"/>
    <w:rsid w:val="00E45514"/>
    <w:rsid w:val="00E65FF3"/>
    <w:rsid w:val="00E85727"/>
    <w:rsid w:val="00E959FC"/>
    <w:rsid w:val="00ED0CC0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BE852-B7A7-4BC4-8C49-5E5ECA45C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9</cp:revision>
  <cp:lastPrinted>2011-09-09T15:32:00Z</cp:lastPrinted>
  <dcterms:created xsi:type="dcterms:W3CDTF">2011-10-24T18:50:00Z</dcterms:created>
  <dcterms:modified xsi:type="dcterms:W3CDTF">2011-11-07T20:48:00Z</dcterms:modified>
</cp:coreProperties>
</file>