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24BA7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24BA7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A84614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824BA7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24BA7" w:rsidRPr="009922F5" w:rsidRDefault="00824B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24BA7" w:rsidRPr="009922F5" w:rsidRDefault="00824BA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WATER DAMAGE PROTECTION</w:t>
            </w:r>
          </w:p>
        </w:tc>
      </w:tr>
      <w:tr w:rsidR="00824BA7" w:rsidRPr="00D54FC9" w:rsidTr="00F351C8">
        <w:trPr>
          <w:cantSplit/>
        </w:trPr>
        <w:tc>
          <w:tcPr>
            <w:tcW w:w="1166" w:type="dxa"/>
          </w:tcPr>
          <w:p w:rsidR="005D4C73" w:rsidRDefault="005D4C7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24BA7" w:rsidRDefault="00824B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</w:p>
          <w:p w:rsidR="00824BA7" w:rsidRDefault="00824B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24BA7" w:rsidRDefault="00824BA7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24BA7" w:rsidRDefault="00824BA7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24BA7" w:rsidRPr="009922F5" w:rsidRDefault="00824BA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824BA7" w:rsidRPr="009922F5" w:rsidRDefault="00824BA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24BA7" w:rsidRPr="009922F5" w:rsidRDefault="00824BA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824BA7" w:rsidRPr="009922F5" w:rsidRDefault="00824BA7" w:rsidP="00824B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  <w:szCs w:val="20"/>
              </w:rPr>
              <w:t>the organization protects the information system from damage resulting from water leakage by providing master shutoff valves that are accessible and working properly; and</w:t>
            </w:r>
          </w:p>
          <w:p w:rsidR="00824BA7" w:rsidRPr="009922F5" w:rsidRDefault="00824BA7" w:rsidP="00824B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  <w:szCs w:val="20"/>
              </w:rPr>
              <w:t>key</w:t>
            </w:r>
            <w:proofErr w:type="gramEnd"/>
            <w:r w:rsidRPr="009922F5">
              <w:rPr>
                <w:i/>
                <w:iCs/>
                <w:sz w:val="20"/>
                <w:szCs w:val="20"/>
              </w:rPr>
              <w:t xml:space="preserve"> personnel within the organization have knowledge of the master water shutoff val</w:t>
            </w:r>
            <w:r>
              <w:rPr>
                <w:i/>
                <w:iCs/>
                <w:sz w:val="20"/>
                <w:szCs w:val="20"/>
              </w:rPr>
              <w:t>v</w:t>
            </w:r>
            <w:r w:rsidRPr="009922F5">
              <w:rPr>
                <w:i/>
                <w:iCs/>
                <w:sz w:val="20"/>
                <w:szCs w:val="20"/>
              </w:rPr>
              <w:t>es</w:t>
            </w:r>
            <w:r w:rsidRPr="009922F5">
              <w:rPr>
                <w:i/>
                <w:iCs/>
                <w:sz w:val="20"/>
              </w:rPr>
              <w:t>.</w:t>
            </w:r>
          </w:p>
          <w:p w:rsidR="00824BA7" w:rsidRPr="009922F5" w:rsidRDefault="00824BA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24BA7" w:rsidRPr="009922F5" w:rsidRDefault="00824BA7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water damage protection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facility housing the information system; master shutoff val</w:t>
            </w:r>
            <w:r>
              <w:rPr>
                <w:rFonts w:ascii="Arial" w:hAnsi="Arial" w:cs="Arial"/>
                <w:iCs/>
                <w:sz w:val="16"/>
                <w:szCs w:val="16"/>
              </w:rPr>
              <w:t>v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es; list of key personnel with knowledge of location and activation procedures for master shutoff val</w:t>
            </w:r>
            <w:r>
              <w:rPr>
                <w:rFonts w:ascii="Arial" w:hAnsi="Arial" w:cs="Arial"/>
                <w:iCs/>
                <w:sz w:val="16"/>
                <w:szCs w:val="16"/>
              </w:rPr>
              <w:t>v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es for the plumbing system; master shutoff val</w:t>
            </w:r>
            <w:r>
              <w:rPr>
                <w:rFonts w:ascii="Arial" w:hAnsi="Arial" w:cs="Arial"/>
                <w:iCs/>
                <w:sz w:val="16"/>
                <w:szCs w:val="16"/>
              </w:rPr>
              <w:t>v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 documentation; other relevant documents or records].</w:t>
            </w:r>
          </w:p>
          <w:p w:rsidR="00824BA7" w:rsidRPr="009922F5" w:rsidRDefault="00824BA7" w:rsidP="003B08F2">
            <w:pPr>
              <w:spacing w:before="60" w:after="60"/>
              <w:ind w:left="792" w:hanging="792"/>
              <w:rPr>
                <w:rFonts w:ascii="Arial Narrow" w:hAnsi="Arial Narrow"/>
                <w:b/>
                <w:smallCaps/>
                <w:sz w:val="18"/>
                <w:szCs w:val="18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Organization personnel with physical and environmental protection responsibilities].</w:t>
            </w:r>
          </w:p>
          <w:p w:rsidR="00824BA7" w:rsidRPr="009922F5" w:rsidRDefault="00824BA7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iCs/>
                <w:sz w:val="18"/>
                <w:szCs w:val="18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Master water-shutoff valves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process for activating master water-shutoff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F7C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F7C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F7C3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8461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A84614" w:rsidRPr="005073C2" w:rsidTr="00F351C8">
        <w:trPr>
          <w:cantSplit/>
        </w:trPr>
        <w:tc>
          <w:tcPr>
            <w:tcW w:w="1530" w:type="dxa"/>
            <w:gridSpan w:val="2"/>
          </w:tcPr>
          <w:p w:rsidR="00A84614" w:rsidRPr="005073C2" w:rsidRDefault="00A8461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84614" w:rsidRDefault="00A8461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A84614" w:rsidRDefault="00A84614" w:rsidP="00A8461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A84614" w:rsidRPr="005C5B9C" w:rsidRDefault="00A84614" w:rsidP="00A8461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A84614" w:rsidRPr="005C5B9C" w:rsidRDefault="00A84614" w:rsidP="00A8461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8702D0" w:rsidRDefault="008702D0" w:rsidP="00D018A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8702D0" w:rsidP="00C83887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</w:t>
            </w:r>
            <w:r w:rsidR="00C83887">
              <w:rPr>
                <w:iCs/>
                <w:sz w:val="18"/>
                <w:szCs w:val="18"/>
              </w:rPr>
              <w:t>procedures addressing water damage protection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39608F">
              <w:rPr>
                <w:iCs/>
                <w:sz w:val="18"/>
                <w:szCs w:val="18"/>
              </w:rPr>
              <w:t xml:space="preserve">security plan, </w:t>
            </w:r>
            <w:r w:rsidR="00C83887">
              <w:rPr>
                <w:iCs/>
                <w:sz w:val="18"/>
                <w:szCs w:val="18"/>
              </w:rPr>
              <w:t xml:space="preserve">master </w:t>
            </w:r>
            <w:r w:rsidR="00DC7F7C">
              <w:rPr>
                <w:iCs/>
                <w:sz w:val="18"/>
                <w:szCs w:val="18"/>
              </w:rPr>
              <w:t xml:space="preserve">water </w:t>
            </w:r>
            <w:r w:rsidR="00C83887">
              <w:rPr>
                <w:iCs/>
                <w:sz w:val="18"/>
                <w:szCs w:val="18"/>
              </w:rPr>
              <w:t xml:space="preserve">shutoff valve documentation,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 w:rsidR="00907138">
              <w:rPr>
                <w:iCs/>
                <w:sz w:val="18"/>
                <w:szCs w:val="18"/>
              </w:rPr>
              <w:t xml:space="preserve">the </w:t>
            </w:r>
            <w:r w:rsidR="00C83887">
              <w:rPr>
                <w:iCs/>
                <w:sz w:val="18"/>
                <w:szCs w:val="18"/>
              </w:rPr>
              <w:t>master shutoff valves to be provided by the organization to protect the information system from damage resulting from water leakage</w:t>
            </w:r>
            <w:r w:rsidR="00E76176">
              <w:rPr>
                <w:iCs/>
                <w:sz w:val="18"/>
                <w:szCs w:val="18"/>
              </w:rPr>
              <w:t>, and for the measures to be employed to ensure these valves are accessible and working properly</w:t>
            </w:r>
            <w:r w:rsidR="00C83887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8702D0" w:rsidP="00D018A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8388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F31535" w:rsidRPr="002F5405" w:rsidRDefault="008702D0" w:rsidP="00D64EC9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8702D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D018A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master water shutoff valves identified in PE-15.1.1.1; [</w:t>
            </w:r>
            <w:r w:rsidRPr="008702D0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E76176">
              <w:rPr>
                <w:iCs/>
                <w:sz w:val="18"/>
                <w:szCs w:val="18"/>
              </w:rPr>
              <w:t>measures identified in PE</w:t>
            </w:r>
            <w:r w:rsidR="00D64EC9">
              <w:rPr>
                <w:iCs/>
                <w:sz w:val="18"/>
                <w:szCs w:val="18"/>
              </w:rPr>
              <w:t xml:space="preserve">-15.1.1.1 are being applied to ensure the </w:t>
            </w:r>
            <w:r>
              <w:rPr>
                <w:iCs/>
                <w:sz w:val="18"/>
                <w:szCs w:val="18"/>
              </w:rPr>
              <w:t>valves are accessible.</w:t>
            </w:r>
          </w:p>
        </w:tc>
      </w:tr>
      <w:tr w:rsidR="008702D0" w:rsidRPr="005073C2" w:rsidTr="00F351C8">
        <w:trPr>
          <w:cantSplit/>
        </w:trPr>
        <w:tc>
          <w:tcPr>
            <w:tcW w:w="1530" w:type="dxa"/>
            <w:gridSpan w:val="2"/>
          </w:tcPr>
          <w:p w:rsidR="008702D0" w:rsidRPr="002F5405" w:rsidRDefault="008702D0" w:rsidP="00D018A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8388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8702D0" w:rsidRDefault="008702D0" w:rsidP="00F2285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</w:t>
            </w:r>
            <w:r w:rsidR="00C83887">
              <w:rPr>
                <w:iCs/>
                <w:sz w:val="18"/>
                <w:szCs w:val="18"/>
              </w:rPr>
              <w:t>[</w:t>
            </w:r>
            <w:r w:rsidR="00C83887" w:rsidRPr="008702D0">
              <w:rPr>
                <w:i/>
                <w:iCs/>
                <w:sz w:val="18"/>
                <w:szCs w:val="18"/>
              </w:rPr>
              <w:t>basic</w:t>
            </w:r>
            <w:r w:rsidR="00C83887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sample of</w:t>
            </w:r>
            <w:r w:rsidR="00F2285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test records for </w:t>
            </w:r>
            <w:r w:rsidR="00D018A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master water shutoff valves identified in PE-15.1.1.1; </w:t>
            </w:r>
            <w:r w:rsidR="00C83887">
              <w:rPr>
                <w:iCs/>
                <w:sz w:val="18"/>
                <w:szCs w:val="18"/>
              </w:rPr>
              <w:t>[</w:t>
            </w:r>
            <w:r w:rsidRPr="00C83887">
              <w:rPr>
                <w:i/>
                <w:iCs/>
                <w:sz w:val="18"/>
                <w:szCs w:val="18"/>
              </w:rPr>
              <w:t>reviewing</w:t>
            </w:r>
            <w:r w:rsidR="00C83887">
              <w:rPr>
                <w:iCs/>
                <w:sz w:val="18"/>
                <w:szCs w:val="18"/>
              </w:rPr>
              <w:t xml:space="preserve">] for evidence </w:t>
            </w:r>
            <w:r>
              <w:rPr>
                <w:iCs/>
                <w:sz w:val="18"/>
                <w:szCs w:val="18"/>
              </w:rPr>
              <w:t xml:space="preserve">that the </w:t>
            </w:r>
            <w:r w:rsidR="00D64EC9">
              <w:rPr>
                <w:iCs/>
                <w:sz w:val="18"/>
                <w:szCs w:val="18"/>
              </w:rPr>
              <w:t xml:space="preserve">measures identified in PE-15.1.1.1 are being applied to ensure the </w:t>
            </w:r>
            <w:r>
              <w:rPr>
                <w:iCs/>
                <w:sz w:val="18"/>
                <w:szCs w:val="18"/>
              </w:rPr>
              <w:t>valves are working properly.</w:t>
            </w:r>
          </w:p>
        </w:tc>
      </w:tr>
      <w:tr w:rsidR="00C83887" w:rsidRPr="005073C2" w:rsidTr="00F351C8">
        <w:trPr>
          <w:cantSplit/>
        </w:trPr>
        <w:tc>
          <w:tcPr>
            <w:tcW w:w="1530" w:type="dxa"/>
            <w:gridSpan w:val="2"/>
          </w:tcPr>
          <w:p w:rsidR="00C83887" w:rsidRPr="009922F5" w:rsidRDefault="00C83887" w:rsidP="00D018A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C249CC" w:rsidRDefault="00C83887" w:rsidP="00195013">
            <w:pPr>
              <w:spacing w:before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8702D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D018A0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master water shutoff valves identified in PE-15.1.1.1; conducting [</w:t>
            </w:r>
            <w:r w:rsidRPr="008702D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further evidence that the valves are </w:t>
            </w:r>
            <w:r w:rsidR="00F00A78">
              <w:rPr>
                <w:iCs/>
                <w:sz w:val="18"/>
                <w:szCs w:val="18"/>
              </w:rPr>
              <w:t xml:space="preserve">accessible and </w:t>
            </w:r>
            <w:r>
              <w:rPr>
                <w:iCs/>
                <w:sz w:val="18"/>
                <w:szCs w:val="18"/>
              </w:rPr>
              <w:t>working properly.</w:t>
            </w:r>
          </w:p>
          <w:p w:rsidR="00C83887" w:rsidRPr="00C83887" w:rsidRDefault="00C83887" w:rsidP="00DD6FD7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 This assessor action is conducted when insufficient evidence is obtained from assessor action </w:t>
            </w:r>
            <w:r w:rsidRPr="00C83887">
              <w:rPr>
                <w:iCs/>
                <w:sz w:val="18"/>
                <w:szCs w:val="18"/>
              </w:rPr>
              <w:t>PE-15.1.1.3.  As with</w:t>
            </w:r>
            <w:r>
              <w:rPr>
                <w:iCs/>
                <w:sz w:val="18"/>
                <w:szCs w:val="18"/>
              </w:rPr>
              <w:t xml:space="preserve"> testing in general, this test should be coordinated with organizational stakeholders to ensure that no unintended consequences occur.</w:t>
            </w:r>
          </w:p>
        </w:tc>
      </w:tr>
      <w:tr w:rsidR="00A84614" w:rsidRPr="005073C2" w:rsidTr="00A8461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A84614" w:rsidRDefault="00A8461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84614" w:rsidRPr="008D7BED" w:rsidRDefault="00A8461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8388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83887" w:rsidRPr="002F5405" w:rsidRDefault="00C83887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83887" w:rsidRPr="00E6171F" w:rsidRDefault="00C83887" w:rsidP="00C249CC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water damage protection, </w:t>
            </w:r>
            <w:r w:rsidR="005E5152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C8388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key personnel who have knowledge of the master water shutoff valves.</w:t>
            </w:r>
          </w:p>
        </w:tc>
      </w:tr>
      <w:tr w:rsidR="00C83887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83887" w:rsidRPr="002F5405" w:rsidRDefault="00C8388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83887" w:rsidRPr="009E3BFB" w:rsidRDefault="00C83887" w:rsidP="00C249CC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8702D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C3299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key personnel identified in PE-15.1.2.1; conducting [</w:t>
            </w:r>
            <w:r w:rsidRPr="008702D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evidence of their knowledge of the</w:t>
            </w:r>
            <w:r w:rsidRPr="000B0413">
              <w:rPr>
                <w:iCs/>
                <w:sz w:val="18"/>
                <w:szCs w:val="18"/>
              </w:rPr>
              <w:t xml:space="preserve"> master </w:t>
            </w:r>
            <w:r w:rsidR="00AB55D1">
              <w:rPr>
                <w:iCs/>
                <w:sz w:val="18"/>
                <w:szCs w:val="18"/>
              </w:rPr>
              <w:t xml:space="preserve">water </w:t>
            </w:r>
            <w:r w:rsidRPr="000B0413">
              <w:rPr>
                <w:iCs/>
                <w:sz w:val="18"/>
                <w:szCs w:val="18"/>
              </w:rPr>
              <w:t>shutoff valves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C32404">
            <w:pPr>
              <w:tabs>
                <w:tab w:val="right" w:pos="8424"/>
              </w:tabs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824BA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  <w:r w:rsidR="00C32404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8461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24BA7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824BA7" w:rsidRPr="009922F5" w:rsidRDefault="00824B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PE-15(1)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24BA7" w:rsidRPr="009922F5" w:rsidRDefault="00824BA7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WATER DAMAGE PROTECTION</w:t>
            </w:r>
          </w:p>
        </w:tc>
      </w:tr>
      <w:tr w:rsidR="00824BA7" w:rsidRPr="005073C2" w:rsidTr="00A84614">
        <w:trPr>
          <w:cantSplit/>
          <w:trHeight w:val="2564"/>
        </w:trPr>
        <w:tc>
          <w:tcPr>
            <w:tcW w:w="1530" w:type="dxa"/>
            <w:gridSpan w:val="2"/>
          </w:tcPr>
          <w:p w:rsidR="00824BA7" w:rsidRDefault="00106C1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PE-15(1).1</w:t>
            </w:r>
          </w:p>
          <w:p w:rsidR="00824BA7" w:rsidRPr="009922F5" w:rsidRDefault="00824BA7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PE-15(1).1</w:t>
            </w:r>
            <w:r w:rsidR="00106C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24BA7" w:rsidRPr="009922F5" w:rsidRDefault="00824BA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24BA7" w:rsidRPr="009922F5" w:rsidRDefault="00824BA7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employs mechanisms that, without the need for manual intervention, protect the information system from water damage in the event of a water leak.</w:t>
            </w:r>
          </w:p>
          <w:p w:rsidR="00824BA7" w:rsidRPr="009922F5" w:rsidRDefault="00824BA7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24BA7" w:rsidRPr="009922F5" w:rsidRDefault="00824BA7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water damage protection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facility housing the information system; automated mechanisms for water shutoff valves; other relevant documents or records].</w:t>
            </w:r>
          </w:p>
          <w:p w:rsidR="00824BA7" w:rsidRPr="009922F5" w:rsidRDefault="00824BA7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master water shutoff valve activation].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F7C3F" w:rsidRPr="005073C2" w:rsidRDefault="009F7C3F" w:rsidP="009F7C3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9F7C3F" w:rsidRDefault="009F7C3F" w:rsidP="009F7C3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None</w:t>
            </w:r>
          </w:p>
          <w:p w:rsidR="001C3BD4" w:rsidRPr="002F5405" w:rsidRDefault="009F7C3F" w:rsidP="009F7C3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A846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5073C2" w:rsidRDefault="00437F1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437F1A" w:rsidP="00816E2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C7F7C">
              <w:rPr>
                <w:iCs/>
                <w:sz w:val="18"/>
                <w:szCs w:val="18"/>
              </w:rPr>
              <w:t>security plan, information system design documentation, master water shutoff valve activation documentation</w:t>
            </w:r>
            <w:r w:rsidR="00E724B4">
              <w:rPr>
                <w:rFonts w:cs="Arial"/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mechanisms and </w:t>
            </w:r>
            <w:r w:rsidR="00B25B91">
              <w:rPr>
                <w:iCs/>
                <w:sz w:val="18"/>
                <w:szCs w:val="18"/>
              </w:rPr>
              <w:t>associated</w:t>
            </w:r>
            <w:r>
              <w:rPr>
                <w:iCs/>
                <w:sz w:val="18"/>
                <w:szCs w:val="18"/>
              </w:rPr>
              <w:t xml:space="preserve"> configuration settings to be employed to protect </w:t>
            </w:r>
            <w:r w:rsidR="00B25B91">
              <w:rPr>
                <w:iCs/>
                <w:sz w:val="18"/>
                <w:szCs w:val="18"/>
              </w:rPr>
              <w:t xml:space="preserve">(without the need for manual intervention) </w:t>
            </w:r>
            <w:r>
              <w:rPr>
                <w:iCs/>
                <w:sz w:val="18"/>
                <w:szCs w:val="18"/>
              </w:rPr>
              <w:t xml:space="preserve">the information system from water damage in the event of a water leak.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2F5405" w:rsidRDefault="00437F1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1C3BD4" w:rsidRPr="005073C2" w:rsidRDefault="00437F1A" w:rsidP="00816E2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="00094CEA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PE-15(1).1.1.1;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PE-15(1).1.1.1.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2F5405" w:rsidRDefault="00C3240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E0988" w:rsidRPr="005073C2" w:rsidRDefault="00AB248D" w:rsidP="00094CE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</w:t>
            </w:r>
            <w:r w:rsidR="00094CEA">
              <w:rPr>
                <w:iCs/>
                <w:sz w:val="18"/>
                <w:szCs w:val="18"/>
              </w:rPr>
              <w:t>associated</w:t>
            </w:r>
            <w:r>
              <w:rPr>
                <w:iCs/>
                <w:sz w:val="18"/>
                <w:szCs w:val="18"/>
              </w:rPr>
              <w:t xml:space="preserve">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PE-15(1).1.1.1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</w:t>
            </w:r>
            <w:r w:rsidR="00094CEA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433" w:rsidRDefault="00395433" w:rsidP="00F351C8">
      <w:r>
        <w:separator/>
      </w:r>
    </w:p>
  </w:endnote>
  <w:endnote w:type="continuationSeparator" w:id="0">
    <w:p w:rsidR="00395433" w:rsidRDefault="0039543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8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84614" w:rsidRDefault="00A84614">
            <w:pPr>
              <w:pStyle w:val="Footer"/>
              <w:jc w:val="center"/>
            </w:pPr>
            <w:r>
              <w:t>Initial Public Draft</w:t>
            </w:r>
          </w:p>
          <w:p w:rsidR="00A84614" w:rsidRDefault="00A84614">
            <w:pPr>
              <w:pStyle w:val="Footer"/>
              <w:jc w:val="center"/>
            </w:pPr>
            <w:r>
              <w:t xml:space="preserve">Page </w:t>
            </w:r>
            <w:r w:rsidR="0034617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46177">
              <w:rPr>
                <w:b/>
              </w:rPr>
              <w:fldChar w:fldCharType="separate"/>
            </w:r>
            <w:r w:rsidR="005D4C73">
              <w:rPr>
                <w:b/>
                <w:noProof/>
              </w:rPr>
              <w:t>2</w:t>
            </w:r>
            <w:r w:rsidR="00346177">
              <w:rPr>
                <w:b/>
              </w:rPr>
              <w:fldChar w:fldCharType="end"/>
            </w:r>
            <w:r>
              <w:t xml:space="preserve"> of </w:t>
            </w:r>
            <w:r w:rsidR="0034617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46177">
              <w:rPr>
                <w:b/>
              </w:rPr>
              <w:fldChar w:fldCharType="separate"/>
            </w:r>
            <w:r w:rsidR="005D4C73">
              <w:rPr>
                <w:b/>
                <w:noProof/>
              </w:rPr>
              <w:t>2</w:t>
            </w:r>
            <w:r w:rsidR="00346177">
              <w:rPr>
                <w:b/>
              </w:rPr>
              <w:fldChar w:fldCharType="end"/>
            </w:r>
          </w:p>
        </w:sdtContent>
      </w:sdt>
    </w:sdtContent>
  </w:sdt>
  <w:p w:rsidR="00A84614" w:rsidRDefault="00A84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433" w:rsidRDefault="00395433" w:rsidP="00F351C8">
      <w:r>
        <w:separator/>
      </w:r>
    </w:p>
  </w:footnote>
  <w:footnote w:type="continuationSeparator" w:id="0">
    <w:p w:rsidR="00395433" w:rsidRDefault="0039543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14" w:rsidRDefault="00A84614">
    <w:pPr>
      <w:pStyle w:val="Header"/>
    </w:pPr>
    <w:r>
      <w:t>Assessment Case:  PE-15 Water Damage Protection</w:t>
    </w:r>
  </w:p>
  <w:p w:rsidR="00A84614" w:rsidRDefault="00A846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86BCC"/>
    <w:multiLevelType w:val="hybridMultilevel"/>
    <w:tmpl w:val="86841632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94CEA"/>
    <w:rsid w:val="000A5E41"/>
    <w:rsid w:val="000F2913"/>
    <w:rsid w:val="00106C1C"/>
    <w:rsid w:val="00117BBE"/>
    <w:rsid w:val="00127B11"/>
    <w:rsid w:val="00135460"/>
    <w:rsid w:val="001816C8"/>
    <w:rsid w:val="00195013"/>
    <w:rsid w:val="001C3BD4"/>
    <w:rsid w:val="001D18B5"/>
    <w:rsid w:val="002F5405"/>
    <w:rsid w:val="002F6E98"/>
    <w:rsid w:val="002F792F"/>
    <w:rsid w:val="002F7B73"/>
    <w:rsid w:val="003111F5"/>
    <w:rsid w:val="00346177"/>
    <w:rsid w:val="00395433"/>
    <w:rsid w:val="0039608F"/>
    <w:rsid w:val="003F7E31"/>
    <w:rsid w:val="00437F1A"/>
    <w:rsid w:val="004501A2"/>
    <w:rsid w:val="004569C2"/>
    <w:rsid w:val="004B24F5"/>
    <w:rsid w:val="004C4FEC"/>
    <w:rsid w:val="00531A1C"/>
    <w:rsid w:val="0055491C"/>
    <w:rsid w:val="0056467E"/>
    <w:rsid w:val="005A19F1"/>
    <w:rsid w:val="005D4C73"/>
    <w:rsid w:val="005E0988"/>
    <w:rsid w:val="005E5152"/>
    <w:rsid w:val="005F621E"/>
    <w:rsid w:val="00623080"/>
    <w:rsid w:val="00626318"/>
    <w:rsid w:val="0065175E"/>
    <w:rsid w:val="006A7953"/>
    <w:rsid w:val="006C53A0"/>
    <w:rsid w:val="006E36E2"/>
    <w:rsid w:val="006F3A36"/>
    <w:rsid w:val="00707F6C"/>
    <w:rsid w:val="007134C8"/>
    <w:rsid w:val="007D39C7"/>
    <w:rsid w:val="0081301E"/>
    <w:rsid w:val="00816E2D"/>
    <w:rsid w:val="00824BA7"/>
    <w:rsid w:val="00825B78"/>
    <w:rsid w:val="00854526"/>
    <w:rsid w:val="008702D0"/>
    <w:rsid w:val="00870562"/>
    <w:rsid w:val="008825C3"/>
    <w:rsid w:val="008C3AB6"/>
    <w:rsid w:val="008D3A94"/>
    <w:rsid w:val="008E5682"/>
    <w:rsid w:val="008F10FE"/>
    <w:rsid w:val="009059CD"/>
    <w:rsid w:val="00907138"/>
    <w:rsid w:val="0090735A"/>
    <w:rsid w:val="00920EAA"/>
    <w:rsid w:val="00927DC8"/>
    <w:rsid w:val="009C3CE4"/>
    <w:rsid w:val="009C68B2"/>
    <w:rsid w:val="009F7C3F"/>
    <w:rsid w:val="00A26B78"/>
    <w:rsid w:val="00A45573"/>
    <w:rsid w:val="00A84614"/>
    <w:rsid w:val="00AB248D"/>
    <w:rsid w:val="00AB269D"/>
    <w:rsid w:val="00AB55D1"/>
    <w:rsid w:val="00AD46A5"/>
    <w:rsid w:val="00B03B48"/>
    <w:rsid w:val="00B25B91"/>
    <w:rsid w:val="00B576E5"/>
    <w:rsid w:val="00B6655E"/>
    <w:rsid w:val="00BB37B9"/>
    <w:rsid w:val="00BC3A25"/>
    <w:rsid w:val="00BE0A45"/>
    <w:rsid w:val="00C249CC"/>
    <w:rsid w:val="00C26D2E"/>
    <w:rsid w:val="00C32404"/>
    <w:rsid w:val="00C32996"/>
    <w:rsid w:val="00C64BE8"/>
    <w:rsid w:val="00C70011"/>
    <w:rsid w:val="00C72F37"/>
    <w:rsid w:val="00C83887"/>
    <w:rsid w:val="00D018A0"/>
    <w:rsid w:val="00D64EC9"/>
    <w:rsid w:val="00DC7F7C"/>
    <w:rsid w:val="00DD6FD7"/>
    <w:rsid w:val="00E22AC1"/>
    <w:rsid w:val="00E724B4"/>
    <w:rsid w:val="00E76176"/>
    <w:rsid w:val="00F00A78"/>
    <w:rsid w:val="00F15739"/>
    <w:rsid w:val="00F2285F"/>
    <w:rsid w:val="00F31535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76F16-1AFB-4CEA-A7AB-EFDA1156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23</cp:revision>
  <cp:lastPrinted>2011-01-04T02:19:00Z</cp:lastPrinted>
  <dcterms:created xsi:type="dcterms:W3CDTF">2011-08-16T17:27:00Z</dcterms:created>
  <dcterms:modified xsi:type="dcterms:W3CDTF">2011-11-08T00:13:00Z</dcterms:modified>
</cp:coreProperties>
</file>