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807C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807CF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9C20F4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807CF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807CF" w:rsidRPr="003C1D70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807CF" w:rsidRPr="003C1D70" w:rsidRDefault="00D807C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EXTERNAL INFORMATION SYSTEM SERVICES</w:t>
            </w:r>
          </w:p>
        </w:tc>
      </w:tr>
      <w:tr w:rsidR="00D807CF" w:rsidRPr="00D54FC9" w:rsidTr="00F351C8">
        <w:trPr>
          <w:cantSplit/>
        </w:trPr>
        <w:tc>
          <w:tcPr>
            <w:tcW w:w="1166" w:type="dxa"/>
          </w:tcPr>
          <w:p w:rsidR="009C20F4" w:rsidRDefault="009C20F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807CF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SA-9.1</w:t>
            </w:r>
          </w:p>
          <w:p w:rsidR="00D807CF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807CF" w:rsidRDefault="00D807CF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807CF" w:rsidRDefault="00D807CF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807CF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807CF" w:rsidRDefault="00D807CF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807CF" w:rsidRPr="003C1D70" w:rsidRDefault="00D807CF" w:rsidP="003B08F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D807CF" w:rsidRPr="00EC4F6B" w:rsidRDefault="00D807C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C4F6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807CF" w:rsidRPr="00EC4F6B" w:rsidRDefault="00D807C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C4F6B">
              <w:rPr>
                <w:bCs/>
                <w:i/>
                <w:iCs/>
                <w:sz w:val="20"/>
              </w:rPr>
              <w:t>Determine</w:t>
            </w:r>
            <w:r w:rsidRPr="00EC4F6B">
              <w:rPr>
                <w:i/>
                <w:iCs/>
                <w:sz w:val="20"/>
              </w:rPr>
              <w:t xml:space="preserve"> if:</w:t>
            </w:r>
          </w:p>
          <w:p w:rsidR="00D807CF" w:rsidRPr="00EC4F6B" w:rsidRDefault="00D807CF" w:rsidP="00D807C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C4F6B">
              <w:rPr>
                <w:i/>
                <w:iCs/>
                <w:sz w:val="20"/>
              </w:rPr>
              <w:t xml:space="preserve">the organization requires that providers of external information system services </w:t>
            </w:r>
            <w:r>
              <w:rPr>
                <w:i/>
                <w:iCs/>
                <w:sz w:val="20"/>
              </w:rPr>
              <w:t xml:space="preserve">comply with organizational information security requirements and </w:t>
            </w:r>
            <w:r w:rsidRPr="00EC4F6B">
              <w:rPr>
                <w:i/>
                <w:iCs/>
                <w:sz w:val="20"/>
              </w:rPr>
              <w:t xml:space="preserve">employ </w:t>
            </w:r>
            <w:r>
              <w:rPr>
                <w:i/>
                <w:iCs/>
                <w:sz w:val="20"/>
              </w:rPr>
              <w:t>appropriate</w:t>
            </w:r>
            <w:r w:rsidRPr="00EC4F6B">
              <w:rPr>
                <w:i/>
                <w:iCs/>
                <w:sz w:val="20"/>
              </w:rPr>
              <w:t xml:space="preserve"> security controls in accordance with applicable </w:t>
            </w:r>
            <w:r>
              <w:rPr>
                <w:i/>
                <w:iCs/>
                <w:sz w:val="20"/>
              </w:rPr>
              <w:t xml:space="preserve">federal </w:t>
            </w:r>
            <w:r w:rsidRPr="00EC4F6B">
              <w:rPr>
                <w:i/>
                <w:iCs/>
                <w:sz w:val="20"/>
              </w:rPr>
              <w:t xml:space="preserve">laws, Executive Orders, directives, policies, regulations, standards, </w:t>
            </w:r>
            <w:r>
              <w:rPr>
                <w:i/>
                <w:iCs/>
                <w:sz w:val="20"/>
              </w:rPr>
              <w:t xml:space="preserve">and </w:t>
            </w:r>
            <w:r w:rsidRPr="00EC4F6B">
              <w:rPr>
                <w:i/>
                <w:iCs/>
                <w:sz w:val="20"/>
              </w:rPr>
              <w:t>guidance;</w:t>
            </w:r>
          </w:p>
          <w:p w:rsidR="00D807CF" w:rsidRDefault="00D807CF" w:rsidP="00D807C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and documents government oversight, and user roles and responsibilities with regard to external information system services; and</w:t>
            </w:r>
          </w:p>
          <w:p w:rsidR="00D807CF" w:rsidRPr="00EC4F6B" w:rsidRDefault="00D807CF" w:rsidP="00D807C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EC4F6B">
              <w:rPr>
                <w:i/>
                <w:iCs/>
                <w:sz w:val="20"/>
              </w:rPr>
              <w:t>the</w:t>
            </w:r>
            <w:proofErr w:type="gramEnd"/>
            <w:r w:rsidRPr="00EC4F6B">
              <w:rPr>
                <w:i/>
                <w:iCs/>
                <w:sz w:val="20"/>
              </w:rPr>
              <w:t xml:space="preserve"> organization monitors security control compliance</w:t>
            </w:r>
            <w:r>
              <w:rPr>
                <w:i/>
                <w:iCs/>
                <w:sz w:val="20"/>
              </w:rPr>
              <w:t xml:space="preserve"> by external service providers</w:t>
            </w:r>
            <w:r w:rsidRPr="00EC4F6B">
              <w:rPr>
                <w:i/>
                <w:iCs/>
                <w:sz w:val="20"/>
              </w:rPr>
              <w:t>.</w:t>
            </w:r>
          </w:p>
          <w:p w:rsidR="00D807CF" w:rsidRPr="00627776" w:rsidRDefault="00D807C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2777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807CF" w:rsidRPr="00627776" w:rsidRDefault="00D807CF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2777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2777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2777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2777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27776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external information system services</w:t>
            </w:r>
            <w:r w:rsidRPr="0062777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acquisition contracts and service level agreements; organizational security requirements and security specifications for external provider services; security control assessment evidence from external providers of information system services; </w:t>
            </w:r>
            <w:r w:rsidRPr="0062777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807CF" w:rsidRPr="003C1D70" w:rsidRDefault="00D807CF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62777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62777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2777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2777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627776">
              <w:rPr>
                <w:rFonts w:ascii="Arial" w:hAnsi="Arial" w:cs="Arial"/>
                <w:iCs/>
                <w:sz w:val="16"/>
                <w:szCs w:val="16"/>
              </w:rPr>
              <w:t>rganizational personnel with system and services acquisition responsibilities; external providers of information system services].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D5A06">
              <w:rPr>
                <w:rFonts w:ascii="Arial" w:hAnsi="Arial" w:cs="Arial"/>
                <w:iCs/>
                <w:smallCaps/>
                <w:sz w:val="16"/>
                <w:szCs w:val="16"/>
              </w:rPr>
              <w:t>SA-4, SA-5</w:t>
            </w:r>
            <w:r w:rsidR="00FA4F60">
              <w:rPr>
                <w:rFonts w:ascii="Arial" w:hAnsi="Arial" w:cs="Arial"/>
                <w:iCs/>
                <w:smallCaps/>
                <w:sz w:val="16"/>
                <w:szCs w:val="16"/>
              </w:rPr>
              <w:t>, SA-12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D5A06" w:rsidRPr="00ED5A0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CA-3, CA-7, PS-7 </w:t>
            </w:r>
          </w:p>
          <w:p w:rsidR="00C70011" w:rsidRPr="005073C2" w:rsidRDefault="00C70011" w:rsidP="003A053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A053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C20F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9C20F4" w:rsidRPr="005073C2" w:rsidTr="00F351C8">
        <w:trPr>
          <w:cantSplit/>
        </w:trPr>
        <w:tc>
          <w:tcPr>
            <w:tcW w:w="1530" w:type="dxa"/>
            <w:gridSpan w:val="2"/>
          </w:tcPr>
          <w:p w:rsidR="009C20F4" w:rsidRPr="005073C2" w:rsidRDefault="009C20F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C20F4" w:rsidRDefault="009C20F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C20F4" w:rsidRDefault="009C20F4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C20F4" w:rsidRPr="005C5B9C" w:rsidRDefault="009C20F4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C20F4" w:rsidRPr="005C5B9C" w:rsidRDefault="009C20F4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7E0BE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E0BEA" w:rsidRPr="00777DDE" w:rsidRDefault="007E0BEA" w:rsidP="00777DDE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777DDE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</w:t>
            </w:r>
            <w:r w:rsidRPr="00777DDE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E0BEA" w:rsidRPr="002F5405" w:rsidRDefault="007E0BEA" w:rsidP="00B47B5A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external information system services, acquisition contracts</w:t>
            </w:r>
            <w:r w:rsidR="00B47B5A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requirement that providers of external information system services comply with organizational information security requirements.</w:t>
            </w:r>
          </w:p>
        </w:tc>
      </w:tr>
      <w:tr w:rsidR="007E0BE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E0BEA" w:rsidRPr="00777DDE" w:rsidRDefault="007E0BEA" w:rsidP="006D2B3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</w:t>
            </w:r>
            <w:r w:rsidRPr="00777DDE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</w:t>
            </w:r>
            <w:r w:rsidRPr="00777DDE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E0BEA" w:rsidRPr="002F5405" w:rsidRDefault="007E0BEA" w:rsidP="005058E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external information system services, acquisition contracts</w:t>
            </w:r>
            <w:r w:rsidR="005058E7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service level agreements,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requirement that providers of external information system services employ appropriate security controls in accordance with applicable federal laws, Executive Orders, directives, policies, regulations, standards, and guidance.</w:t>
            </w:r>
          </w:p>
        </w:tc>
      </w:tr>
      <w:tr w:rsidR="009C20F4" w:rsidRPr="004F7EFC" w:rsidTr="009C20F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C20F4" w:rsidRDefault="009C20F4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C20F4" w:rsidRPr="008D7BED" w:rsidRDefault="009C20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2463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2463D" w:rsidRPr="00777DDE" w:rsidRDefault="0042463D" w:rsidP="00996A9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777DDE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</w:t>
            </w:r>
            <w:r w:rsidRPr="00777DDE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777DD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2463D" w:rsidRPr="002F5405" w:rsidRDefault="0042463D" w:rsidP="00826A34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 xml:space="preserve">system and services acquisition policy, procedures addressing </w:t>
            </w:r>
            <w:r w:rsidR="00D76825">
              <w:rPr>
                <w:bCs/>
                <w:iCs/>
                <w:sz w:val="18"/>
                <w:szCs w:val="18"/>
              </w:rPr>
              <w:t>external information system services</w:t>
            </w:r>
            <w:r w:rsidR="00766055">
              <w:rPr>
                <w:bCs/>
                <w:iCs/>
                <w:sz w:val="18"/>
                <w:szCs w:val="18"/>
              </w:rPr>
              <w:t>, acquisition contracts</w:t>
            </w:r>
            <w:r w:rsidR="00826A34">
              <w:rPr>
                <w:bCs/>
                <w:iCs/>
                <w:sz w:val="18"/>
                <w:szCs w:val="18"/>
              </w:rPr>
              <w:t>,</w:t>
            </w:r>
            <w:r w:rsidR="00766055">
              <w:rPr>
                <w:bCs/>
                <w:iCs/>
                <w:sz w:val="18"/>
                <w:szCs w:val="18"/>
              </w:rPr>
              <w:t xml:space="preserve"> service level agreements, security plan, or other relevant documents</w:t>
            </w:r>
            <w:r>
              <w:rPr>
                <w:bCs/>
                <w:iCs/>
                <w:sz w:val="18"/>
                <w:szCs w:val="18"/>
              </w:rPr>
              <w:t>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</w:t>
            </w:r>
            <w:r w:rsidR="00826A34">
              <w:rPr>
                <w:bCs/>
                <w:iCs/>
                <w:sz w:val="18"/>
                <w:szCs w:val="18"/>
              </w:rPr>
              <w:t xml:space="preserve">the </w:t>
            </w:r>
            <w:r w:rsidR="00766055">
              <w:rPr>
                <w:bCs/>
                <w:iCs/>
                <w:sz w:val="18"/>
                <w:szCs w:val="18"/>
              </w:rPr>
              <w:t>government oversight</w:t>
            </w:r>
            <w:r w:rsidR="00826A34">
              <w:rPr>
                <w:bCs/>
                <w:iCs/>
                <w:sz w:val="18"/>
                <w:szCs w:val="18"/>
              </w:rPr>
              <w:t xml:space="preserve"> provisions,</w:t>
            </w:r>
            <w:r w:rsidR="00766055">
              <w:rPr>
                <w:bCs/>
                <w:iCs/>
                <w:sz w:val="18"/>
                <w:szCs w:val="18"/>
              </w:rPr>
              <w:t xml:space="preserve"> and user roles and responsibilities</w:t>
            </w:r>
            <w:r w:rsidR="00664EF8">
              <w:rPr>
                <w:bCs/>
                <w:iCs/>
                <w:sz w:val="18"/>
                <w:szCs w:val="18"/>
              </w:rPr>
              <w:t>,</w:t>
            </w:r>
            <w:r w:rsidR="00766055">
              <w:rPr>
                <w:bCs/>
                <w:iCs/>
                <w:sz w:val="18"/>
                <w:szCs w:val="18"/>
              </w:rPr>
              <w:t xml:space="preserve"> with regard to external information system services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9C20F4" w:rsidRPr="005073C2" w:rsidTr="009C20F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C20F4" w:rsidRDefault="009C20F4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C20F4" w:rsidRPr="008D7BED" w:rsidRDefault="009C20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26638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26638" w:rsidRPr="00777DDE" w:rsidRDefault="0032663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SA-9.1.3.1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26638" w:rsidRPr="002F5405" w:rsidRDefault="00326638" w:rsidP="00F45EE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external information system services,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monitor security control compliance by external service providers.</w:t>
            </w:r>
          </w:p>
        </w:tc>
      </w:tr>
      <w:tr w:rsidR="0096727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6727D" w:rsidRPr="00777DDE" w:rsidRDefault="00EB6B6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SA-9.1.3.2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6727D" w:rsidRPr="002F5405" w:rsidRDefault="0096727D" w:rsidP="00EB6B6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an agreed-upon [</w:t>
            </w:r>
            <w:r w:rsidRPr="0096727D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="00EB6B64">
              <w:rPr>
                <w:sz w:val="18"/>
                <w:szCs w:val="18"/>
              </w:rPr>
              <w:t>security control assessment evidence from external providers of information system services</w:t>
            </w:r>
            <w:r w:rsidR="00345C24">
              <w:rPr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 w:rsidR="00EB6B64">
              <w:rPr>
                <w:iCs/>
                <w:sz w:val="18"/>
                <w:szCs w:val="18"/>
              </w:rPr>
              <w:t>evidence that the measures identified in SA-9.1.3.1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79161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91616" w:rsidRPr="00777DDE" w:rsidRDefault="0079161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SA-9.1.3.3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91616" w:rsidRPr="002F5405" w:rsidRDefault="00791616" w:rsidP="00552AF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 w:rsidRPr="00264C70">
              <w:rPr>
                <w:b/>
                <w:iCs/>
                <w:sz w:val="18"/>
                <w:szCs w:val="18"/>
              </w:rPr>
              <w:t xml:space="preserve"> </w:t>
            </w:r>
            <w:r w:rsidR="00552AF6">
              <w:rPr>
                <w:iCs/>
                <w:sz w:val="18"/>
                <w:szCs w:val="18"/>
              </w:rPr>
              <w:t xml:space="preserve">external providers of information system services and/or </w:t>
            </w:r>
            <w:r>
              <w:rPr>
                <w:sz w:val="18"/>
                <w:szCs w:val="18"/>
              </w:rPr>
              <w:t>an agreed-upon [</w:t>
            </w:r>
            <w:r w:rsidRPr="0096727D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organizational personnel with </w:t>
            </w:r>
            <w:r w:rsidR="00552AF6">
              <w:rPr>
                <w:sz w:val="18"/>
                <w:szCs w:val="18"/>
              </w:rPr>
              <w:t>responsibilities for monitoring security control compliance by external service providers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conducting </w:t>
            </w:r>
            <w:r w:rsidRPr="004B1CD4">
              <w:rPr>
                <w:iCs/>
                <w:sz w:val="18"/>
                <w:szCs w:val="18"/>
              </w:rPr>
              <w:t>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4B1CD4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further evidence that the measures identified in SA-9.1.3.1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9C20F4" w:rsidRDefault="009C20F4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D807C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C20F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807CF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807CF" w:rsidRPr="003C1D70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SA-9(1)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807CF" w:rsidRPr="003C1D70" w:rsidRDefault="002E1FAD" w:rsidP="003B08F2">
            <w:pPr>
              <w:pStyle w:val="control-name"/>
              <w:spacing w:before="120"/>
              <w:rPr>
                <w:szCs w:val="16"/>
                <w:highlight w:val="yellow"/>
              </w:rPr>
            </w:pPr>
            <w:r w:rsidRPr="00CE0031">
              <w:t>EXTERNAL INFORMATION SYSTEM SERVICES</w:t>
            </w:r>
          </w:p>
        </w:tc>
      </w:tr>
      <w:tr w:rsidR="00D807CF" w:rsidRPr="005073C2" w:rsidTr="00F351C8">
        <w:trPr>
          <w:cantSplit/>
          <w:trHeight w:val="3244"/>
        </w:trPr>
        <w:tc>
          <w:tcPr>
            <w:tcW w:w="1530" w:type="dxa"/>
          </w:tcPr>
          <w:p w:rsidR="009C20F4" w:rsidRDefault="009C20F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807CF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SA-9(1).1</w:t>
            </w:r>
          </w:p>
          <w:p w:rsidR="00D807CF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807CF" w:rsidRDefault="00D807CF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807CF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807CF" w:rsidRDefault="00D807CF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807CF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D807CF" w:rsidRDefault="00D807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807CF" w:rsidRPr="003C1D70" w:rsidRDefault="00D807C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807CF" w:rsidRPr="0014308C" w:rsidRDefault="00D807C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4308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807CF" w:rsidRDefault="00D807C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4308C"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if:</w:t>
            </w:r>
          </w:p>
          <w:p w:rsidR="00D807CF" w:rsidRDefault="00D807CF" w:rsidP="00D807C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5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conducts an organizational assessment of risk prior to the acquisition or outsourcing of dedicated information security services;</w:t>
            </w:r>
          </w:p>
          <w:p w:rsidR="00D807CF" w:rsidRDefault="00D807CF" w:rsidP="00D807C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5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the senior organizational official designated to approve the acquisition or outsourcing of dedicated information security services; and</w:t>
            </w:r>
          </w:p>
          <w:p w:rsidR="00D807CF" w:rsidRPr="0014308C" w:rsidRDefault="00D807CF" w:rsidP="00D807C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5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designated senior organizational official approves the acquisition or outsourcing of dedicated information security services.</w:t>
            </w:r>
          </w:p>
          <w:p w:rsidR="00D807CF" w:rsidRPr="00627776" w:rsidRDefault="00D807C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2777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807CF" w:rsidRDefault="00D807CF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62777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2777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2777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2777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27776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the integration of information security requirements and/or security specifications into the acquisition process; solicitation documents; acquisition documentation; acquisition contracts for information systems or services;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risk assessment reports;</w:t>
            </w:r>
            <w:r w:rsidRPr="00627776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D807CF" w:rsidRPr="003C1D70" w:rsidRDefault="00D807CF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62777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:</w:t>
            </w:r>
            <w:r w:rsidRPr="00627776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627776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</w:t>
            </w:r>
            <w:r w:rsidRPr="00627776">
              <w:rPr>
                <w:rFonts w:ascii="Arial" w:hAnsi="Arial" w:cs="Arial"/>
                <w:iCs/>
                <w:sz w:val="16"/>
                <w:szCs w:val="16"/>
              </w:rPr>
              <w:t xml:space="preserve">system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security, acquisition, and contracting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F7219">
              <w:rPr>
                <w:rFonts w:ascii="Arial" w:hAnsi="Arial" w:cs="Arial"/>
                <w:iCs/>
                <w:smallCaps/>
                <w:sz w:val="16"/>
                <w:szCs w:val="16"/>
              </w:rPr>
              <w:t>SA-4</w:t>
            </w:r>
            <w:r w:rsidR="00ED5A06">
              <w:rPr>
                <w:rFonts w:ascii="Arial" w:hAnsi="Arial" w:cs="Arial"/>
                <w:iCs/>
                <w:smallCaps/>
                <w:sz w:val="16"/>
                <w:szCs w:val="16"/>
              </w:rPr>
              <w:t>, SA-5</w:t>
            </w:r>
            <w:r w:rsidR="00FA4F60">
              <w:rPr>
                <w:rFonts w:ascii="Arial" w:hAnsi="Arial" w:cs="Arial"/>
                <w:iCs/>
                <w:smallCaps/>
                <w:sz w:val="16"/>
                <w:szCs w:val="16"/>
              </w:rPr>
              <w:t>, SA-12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D5A06" w:rsidRPr="00ED5A06">
              <w:rPr>
                <w:rFonts w:ascii="Arial" w:hAnsi="Arial" w:cs="Arial"/>
                <w:iCs/>
                <w:smallCaps/>
                <w:sz w:val="16"/>
                <w:szCs w:val="16"/>
              </w:rPr>
              <w:t>CA-6, PS-7, RA-3</w:t>
            </w:r>
          </w:p>
          <w:p w:rsidR="001C3BD4" w:rsidRPr="002F5405" w:rsidRDefault="001C3BD4" w:rsidP="009F721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F721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9C20F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9479A3" w:rsidRPr="005073C2" w:rsidTr="00F351C8">
        <w:trPr>
          <w:cantSplit/>
        </w:trPr>
        <w:tc>
          <w:tcPr>
            <w:tcW w:w="1530" w:type="dxa"/>
          </w:tcPr>
          <w:p w:rsidR="009479A3" w:rsidRPr="00506496" w:rsidRDefault="009479A3" w:rsidP="00506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9(1)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9479A3" w:rsidRPr="005073C2" w:rsidRDefault="009479A3" w:rsidP="00C3044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</w:t>
            </w:r>
            <w:r w:rsidR="00D174F6">
              <w:rPr>
                <w:sz w:val="18"/>
                <w:szCs w:val="18"/>
              </w:rPr>
              <w:t xml:space="preserve">risk assessment policy, </w:t>
            </w:r>
            <w:r>
              <w:rPr>
                <w:sz w:val="18"/>
                <w:szCs w:val="18"/>
              </w:rPr>
              <w:t>procedures addressing the integration of information security requirements and/or security specifications into the acquisition process, solicitation document</w:t>
            </w:r>
            <w:r w:rsidR="004A55CD">
              <w:rPr>
                <w:sz w:val="18"/>
                <w:szCs w:val="18"/>
              </w:rPr>
              <w:t>ation</w:t>
            </w:r>
            <w:r>
              <w:rPr>
                <w:sz w:val="18"/>
                <w:szCs w:val="18"/>
              </w:rPr>
              <w:t>, acquisition contracts for information system</w:t>
            </w:r>
            <w:r w:rsidR="00C3044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services,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conduct an organizational assessment of risk prior to the acquisition or outsourcing of dedicated information security services.</w:t>
            </w:r>
          </w:p>
        </w:tc>
      </w:tr>
      <w:tr w:rsidR="002207CE" w:rsidRPr="005073C2" w:rsidTr="00F351C8">
        <w:trPr>
          <w:cantSplit/>
        </w:trPr>
        <w:tc>
          <w:tcPr>
            <w:tcW w:w="1530" w:type="dxa"/>
          </w:tcPr>
          <w:p w:rsidR="002207CE" w:rsidRPr="00506496" w:rsidRDefault="002207CE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9(1)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.1.1.2</w:t>
            </w:r>
          </w:p>
        </w:tc>
        <w:tc>
          <w:tcPr>
            <w:tcW w:w="7110" w:type="dxa"/>
          </w:tcPr>
          <w:p w:rsidR="002207CE" w:rsidRPr="005073C2" w:rsidRDefault="002207CE" w:rsidP="002207C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an agreed-upon [</w:t>
            </w:r>
            <w:r w:rsidRPr="002207CE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="00536984">
              <w:rPr>
                <w:sz w:val="18"/>
                <w:szCs w:val="18"/>
              </w:rPr>
              <w:t xml:space="preserve">organizational </w:t>
            </w:r>
            <w:r>
              <w:rPr>
                <w:sz w:val="18"/>
                <w:szCs w:val="18"/>
              </w:rPr>
              <w:t>risk assessment reports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measures identified in SA-9(1).1.1.1 are being applied.</w:t>
            </w:r>
          </w:p>
        </w:tc>
      </w:tr>
      <w:tr w:rsidR="00536984" w:rsidRPr="005073C2" w:rsidTr="00F351C8">
        <w:trPr>
          <w:cantSplit/>
        </w:trPr>
        <w:tc>
          <w:tcPr>
            <w:tcW w:w="1530" w:type="dxa"/>
          </w:tcPr>
          <w:p w:rsidR="00536984" w:rsidRPr="00506496" w:rsidRDefault="0053698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9(1)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.1.1.3</w:t>
            </w:r>
          </w:p>
        </w:tc>
        <w:tc>
          <w:tcPr>
            <w:tcW w:w="7110" w:type="dxa"/>
          </w:tcPr>
          <w:p w:rsidR="00536984" w:rsidRPr="005073C2" w:rsidRDefault="00536984" w:rsidP="0053698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 w:rsidRPr="00264C70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agreed-upon [</w:t>
            </w:r>
            <w:r w:rsidRPr="002207CE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organizational personnel with information system security, acquisition, and contracting responsibilities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>
              <w:rPr>
                <w:rFonts w:cs="Arial"/>
                <w:iCs/>
                <w:sz w:val="18"/>
                <w:szCs w:val="18"/>
              </w:rPr>
              <w:t xml:space="preserve"> conducting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discussions</w:t>
            </w:r>
            <w:r w:rsidRPr="004B1CD4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further</w:t>
            </w:r>
            <w:r w:rsidRPr="004B1CD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evidence that the measures identified in SA-9(1).1.1.1 are being applied.</w:t>
            </w:r>
          </w:p>
        </w:tc>
      </w:tr>
      <w:tr w:rsidR="009C20F4" w:rsidRPr="005073C2" w:rsidTr="009C20F4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9C20F4" w:rsidRDefault="009C20F4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9C20F4" w:rsidRPr="008D7BED" w:rsidRDefault="009C20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94D81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94D81" w:rsidRPr="00506496" w:rsidRDefault="00994D81" w:rsidP="00506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9(1)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94D81" w:rsidRPr="005073C2" w:rsidRDefault="00994D81" w:rsidP="009250D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the integration of information security requirements and/or security specifications into the acquisition process, security plan,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senior organizational official designated to approve the acquisition or outsourcing of dedicated information security services.</w:t>
            </w:r>
          </w:p>
        </w:tc>
      </w:tr>
      <w:tr w:rsidR="009C20F4" w:rsidRPr="005073C2" w:rsidTr="009C20F4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C20F4" w:rsidRDefault="009C20F4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C20F4" w:rsidRPr="008D7BED" w:rsidRDefault="009C20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F63E7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F63E7" w:rsidRPr="00506496" w:rsidRDefault="00DF63E7" w:rsidP="0050649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9(1)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5064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F63E7" w:rsidRDefault="00DF63E7" w:rsidP="00250A0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E6015B">
              <w:rPr>
                <w:b/>
                <w:iCs/>
                <w:sz w:val="18"/>
                <w:szCs w:val="18"/>
              </w:rPr>
              <w:t>Examine</w:t>
            </w:r>
            <w:r w:rsidRPr="00E6015B">
              <w:rPr>
                <w:iCs/>
                <w:sz w:val="18"/>
                <w:szCs w:val="18"/>
              </w:rPr>
              <w:t xml:space="preserve"> an agreed-upon </w:t>
            </w:r>
            <w:r>
              <w:rPr>
                <w:iCs/>
                <w:sz w:val="18"/>
                <w:szCs w:val="18"/>
              </w:rPr>
              <w:t>[</w:t>
            </w:r>
            <w:r w:rsidRPr="00FE000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sample of </w:t>
            </w:r>
            <w:r w:rsidR="005D0863">
              <w:rPr>
                <w:iCs/>
                <w:sz w:val="18"/>
                <w:szCs w:val="18"/>
              </w:rPr>
              <w:t xml:space="preserve">acquisition contracts </w:t>
            </w:r>
            <w:r w:rsidR="00104D24">
              <w:rPr>
                <w:iCs/>
                <w:sz w:val="18"/>
                <w:szCs w:val="18"/>
              </w:rPr>
              <w:t xml:space="preserve">or other relevant acquisition-related documentation </w:t>
            </w:r>
            <w:r w:rsidR="005D0863">
              <w:rPr>
                <w:iCs/>
                <w:sz w:val="18"/>
                <w:szCs w:val="18"/>
              </w:rPr>
              <w:t>for information system</w:t>
            </w:r>
            <w:r w:rsidR="00250A05">
              <w:rPr>
                <w:iCs/>
                <w:sz w:val="18"/>
                <w:szCs w:val="18"/>
              </w:rPr>
              <w:t xml:space="preserve"> </w:t>
            </w:r>
            <w:r w:rsidR="005D0863">
              <w:rPr>
                <w:iCs/>
                <w:sz w:val="18"/>
                <w:szCs w:val="18"/>
              </w:rPr>
              <w:t>services</w:t>
            </w:r>
            <w:r w:rsidRPr="00E6015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456A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evidence </w:t>
            </w:r>
            <w:r w:rsidRPr="00E6015B">
              <w:rPr>
                <w:iCs/>
                <w:sz w:val="18"/>
                <w:szCs w:val="18"/>
              </w:rPr>
              <w:t>that t</w:t>
            </w:r>
            <w:r>
              <w:rPr>
                <w:iCs/>
                <w:sz w:val="18"/>
                <w:szCs w:val="18"/>
              </w:rPr>
              <w:t>he senior organizational official</w:t>
            </w:r>
            <w:r w:rsidRPr="00E6015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identified in SA-9(1).1.2.1 approves</w:t>
            </w:r>
            <w:r w:rsidRPr="00E6015B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 xml:space="preserve">acquisition or outsourcing of dedicated information security services.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F53" w:rsidRDefault="00113F53" w:rsidP="00F351C8">
      <w:r>
        <w:separator/>
      </w:r>
    </w:p>
  </w:endnote>
  <w:endnote w:type="continuationSeparator" w:id="0">
    <w:p w:rsidR="00113F53" w:rsidRDefault="00113F5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4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C20F4" w:rsidRDefault="009C20F4">
            <w:pPr>
              <w:pStyle w:val="Footer"/>
              <w:jc w:val="center"/>
            </w:pPr>
            <w:r>
              <w:t>Initial Public Draft</w:t>
            </w:r>
          </w:p>
          <w:p w:rsidR="009C20F4" w:rsidRDefault="009C20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C20F4" w:rsidRDefault="009C20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F53" w:rsidRDefault="00113F53" w:rsidP="00F351C8">
      <w:r>
        <w:separator/>
      </w:r>
    </w:p>
  </w:footnote>
  <w:footnote w:type="continuationSeparator" w:id="0">
    <w:p w:rsidR="00113F53" w:rsidRDefault="00113F5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0F4" w:rsidRDefault="009C20F4">
    <w:pPr>
      <w:pStyle w:val="Header"/>
    </w:pPr>
    <w:r>
      <w:t>Assessment Case:  SA-9 External Information System Services</w:t>
    </w:r>
  </w:p>
  <w:p w:rsidR="009C20F4" w:rsidRDefault="009C20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E768B"/>
    <w:multiLevelType w:val="hybridMultilevel"/>
    <w:tmpl w:val="24A2AF34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A962ED"/>
    <w:multiLevelType w:val="hybridMultilevel"/>
    <w:tmpl w:val="E70C57AE"/>
    <w:lvl w:ilvl="0" w:tplc="66DA3D22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B2276B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46FE"/>
    <w:rsid w:val="00070429"/>
    <w:rsid w:val="00072AC3"/>
    <w:rsid w:val="00095768"/>
    <w:rsid w:val="000C22B3"/>
    <w:rsid w:val="000E43BA"/>
    <w:rsid w:val="00104D24"/>
    <w:rsid w:val="00113F53"/>
    <w:rsid w:val="00127B11"/>
    <w:rsid w:val="00135460"/>
    <w:rsid w:val="00186404"/>
    <w:rsid w:val="001C3BD4"/>
    <w:rsid w:val="001D18B5"/>
    <w:rsid w:val="001D4079"/>
    <w:rsid w:val="002207CE"/>
    <w:rsid w:val="002376D7"/>
    <w:rsid w:val="00250A05"/>
    <w:rsid w:val="00254DCE"/>
    <w:rsid w:val="002E1FAD"/>
    <w:rsid w:val="002F5405"/>
    <w:rsid w:val="002F6E98"/>
    <w:rsid w:val="003111F5"/>
    <w:rsid w:val="00326638"/>
    <w:rsid w:val="00345C24"/>
    <w:rsid w:val="00353091"/>
    <w:rsid w:val="003A0538"/>
    <w:rsid w:val="003A4C09"/>
    <w:rsid w:val="003F1E94"/>
    <w:rsid w:val="003F3EDE"/>
    <w:rsid w:val="0042463D"/>
    <w:rsid w:val="004569C2"/>
    <w:rsid w:val="00472707"/>
    <w:rsid w:val="004A55CD"/>
    <w:rsid w:val="004B69A6"/>
    <w:rsid w:val="004D202D"/>
    <w:rsid w:val="00501E3B"/>
    <w:rsid w:val="005058E7"/>
    <w:rsid w:val="00506496"/>
    <w:rsid w:val="005115EA"/>
    <w:rsid w:val="005132E1"/>
    <w:rsid w:val="00531A1C"/>
    <w:rsid w:val="00536984"/>
    <w:rsid w:val="00552AF6"/>
    <w:rsid w:val="0055491C"/>
    <w:rsid w:val="005B3711"/>
    <w:rsid w:val="005D0863"/>
    <w:rsid w:val="005E0988"/>
    <w:rsid w:val="005F621E"/>
    <w:rsid w:val="00623080"/>
    <w:rsid w:val="0065175E"/>
    <w:rsid w:val="00651A6D"/>
    <w:rsid w:val="00664EF8"/>
    <w:rsid w:val="006E36E2"/>
    <w:rsid w:val="006F3A36"/>
    <w:rsid w:val="00707F6C"/>
    <w:rsid w:val="007134C8"/>
    <w:rsid w:val="00727818"/>
    <w:rsid w:val="00766055"/>
    <w:rsid w:val="00777DDE"/>
    <w:rsid w:val="007908AD"/>
    <w:rsid w:val="00791616"/>
    <w:rsid w:val="007D39C7"/>
    <w:rsid w:val="007E0BEA"/>
    <w:rsid w:val="007F072E"/>
    <w:rsid w:val="007F121F"/>
    <w:rsid w:val="0081301E"/>
    <w:rsid w:val="00826A34"/>
    <w:rsid w:val="00854526"/>
    <w:rsid w:val="00870562"/>
    <w:rsid w:val="008C3AB6"/>
    <w:rsid w:val="008E5682"/>
    <w:rsid w:val="008F10FE"/>
    <w:rsid w:val="0090735A"/>
    <w:rsid w:val="00920EAA"/>
    <w:rsid w:val="009250DD"/>
    <w:rsid w:val="00927DC8"/>
    <w:rsid w:val="009479A3"/>
    <w:rsid w:val="0096727D"/>
    <w:rsid w:val="00994D81"/>
    <w:rsid w:val="00996A91"/>
    <w:rsid w:val="009C20F4"/>
    <w:rsid w:val="009F7219"/>
    <w:rsid w:val="009F7E0B"/>
    <w:rsid w:val="00A231D7"/>
    <w:rsid w:val="00A45573"/>
    <w:rsid w:val="00AD46A5"/>
    <w:rsid w:val="00B005DA"/>
    <w:rsid w:val="00B07372"/>
    <w:rsid w:val="00B47B5A"/>
    <w:rsid w:val="00B576E5"/>
    <w:rsid w:val="00B6655E"/>
    <w:rsid w:val="00B939F7"/>
    <w:rsid w:val="00B96BA8"/>
    <w:rsid w:val="00BB0DE2"/>
    <w:rsid w:val="00BB1268"/>
    <w:rsid w:val="00BB37B9"/>
    <w:rsid w:val="00BB4DA9"/>
    <w:rsid w:val="00BE0A45"/>
    <w:rsid w:val="00C26D2E"/>
    <w:rsid w:val="00C3044D"/>
    <w:rsid w:val="00C50942"/>
    <w:rsid w:val="00C70011"/>
    <w:rsid w:val="00C72F37"/>
    <w:rsid w:val="00D1274D"/>
    <w:rsid w:val="00D174F6"/>
    <w:rsid w:val="00D76825"/>
    <w:rsid w:val="00D807CF"/>
    <w:rsid w:val="00D92B94"/>
    <w:rsid w:val="00DA2BE2"/>
    <w:rsid w:val="00DF63E7"/>
    <w:rsid w:val="00E22AC1"/>
    <w:rsid w:val="00EB6B64"/>
    <w:rsid w:val="00ED5A06"/>
    <w:rsid w:val="00EE78C0"/>
    <w:rsid w:val="00F15739"/>
    <w:rsid w:val="00F23EB5"/>
    <w:rsid w:val="00F245DD"/>
    <w:rsid w:val="00F274FD"/>
    <w:rsid w:val="00F31535"/>
    <w:rsid w:val="00F351C8"/>
    <w:rsid w:val="00F45EEB"/>
    <w:rsid w:val="00FA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B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EA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4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6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63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6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757CE3"/>
    <w:rsid w:val="003D4B1A"/>
    <w:rsid w:val="0075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D6A492F87444E5B8B7679715E5B5F7">
    <w:name w:val="92D6A492F87444E5B8B7679715E5B5F7"/>
    <w:rsid w:val="00757C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1CF2C-D792-4FB0-A047-11DFED8D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26</cp:revision>
  <cp:lastPrinted>2011-01-04T02:19:00Z</cp:lastPrinted>
  <dcterms:created xsi:type="dcterms:W3CDTF">2011-09-20T21:23:00Z</dcterms:created>
  <dcterms:modified xsi:type="dcterms:W3CDTF">2011-11-06T02:05:00Z</dcterms:modified>
</cp:coreProperties>
</file>