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0441F9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0441F9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7A2A4C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0441F9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0441F9" w:rsidRPr="00DD0D87" w:rsidRDefault="000441F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sz w:val="16"/>
                <w:szCs w:val="16"/>
              </w:rPr>
              <w:t xml:space="preserve">SI-12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0441F9" w:rsidRPr="00DD0D87" w:rsidRDefault="000441F9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INFORMATION OUTPUT HANDLING AND RETENTION</w:t>
            </w:r>
          </w:p>
        </w:tc>
      </w:tr>
      <w:tr w:rsidR="000441F9" w:rsidRPr="00D54FC9" w:rsidTr="00F351C8">
        <w:trPr>
          <w:cantSplit/>
        </w:trPr>
        <w:tc>
          <w:tcPr>
            <w:tcW w:w="1166" w:type="dxa"/>
          </w:tcPr>
          <w:p w:rsidR="007A2A4C" w:rsidRDefault="007A2A4C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441F9" w:rsidRDefault="000441F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SI-12.1</w:t>
            </w:r>
          </w:p>
          <w:p w:rsidR="000441F9" w:rsidRDefault="000441F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0441F9" w:rsidRDefault="000441F9" w:rsidP="003B08F2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441F9" w:rsidRPr="00DD0D87" w:rsidRDefault="000441F9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474" w:type="dxa"/>
            <w:gridSpan w:val="2"/>
          </w:tcPr>
          <w:p w:rsidR="000441F9" w:rsidRPr="00920E58" w:rsidRDefault="000441F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20E5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441F9" w:rsidRPr="00920E58" w:rsidRDefault="000441F9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20E58">
              <w:rPr>
                <w:bCs/>
                <w:i/>
                <w:iCs/>
                <w:sz w:val="20"/>
              </w:rPr>
              <w:t>Determine</w:t>
            </w:r>
            <w:r w:rsidRPr="00920E58">
              <w:rPr>
                <w:i/>
                <w:iCs/>
                <w:sz w:val="20"/>
              </w:rPr>
              <w:t xml:space="preserve"> if:</w:t>
            </w:r>
          </w:p>
          <w:p w:rsidR="000441F9" w:rsidRPr="00920E58" w:rsidRDefault="000441F9" w:rsidP="000441F9">
            <w:pPr>
              <w:numPr>
                <w:ilvl w:val="0"/>
                <w:numId w:val="8"/>
              </w:numPr>
              <w:tabs>
                <w:tab w:val="clear" w:pos="1152"/>
                <w:tab w:val="num" w:pos="436"/>
              </w:tabs>
              <w:autoSpaceDE w:val="0"/>
              <w:autoSpaceDN w:val="0"/>
              <w:adjustRightInd w:val="0"/>
              <w:spacing w:before="60" w:after="60"/>
              <w:ind w:left="436"/>
              <w:rPr>
                <w:i/>
                <w:iCs/>
                <w:sz w:val="20"/>
              </w:rPr>
            </w:pPr>
            <w:r w:rsidRPr="00920E58">
              <w:rPr>
                <w:i/>
                <w:iCs/>
                <w:sz w:val="20"/>
                <w:szCs w:val="20"/>
              </w:rPr>
              <w:t xml:space="preserve">the organization handles </w:t>
            </w:r>
            <w:r>
              <w:rPr>
                <w:i/>
                <w:iCs/>
                <w:sz w:val="20"/>
                <w:szCs w:val="20"/>
              </w:rPr>
              <w:t xml:space="preserve">both information within and </w:t>
            </w:r>
            <w:r w:rsidRPr="00920E58">
              <w:rPr>
                <w:i/>
                <w:iCs/>
                <w:sz w:val="20"/>
                <w:szCs w:val="20"/>
              </w:rPr>
              <w:t xml:space="preserve">output from the information system in accordance with applicable </w:t>
            </w:r>
            <w:r>
              <w:rPr>
                <w:i/>
                <w:iCs/>
                <w:sz w:val="20"/>
                <w:szCs w:val="20"/>
              </w:rPr>
              <w:t xml:space="preserve">federal </w:t>
            </w:r>
            <w:r w:rsidRPr="00920E58">
              <w:rPr>
                <w:i/>
                <w:iCs/>
                <w:sz w:val="20"/>
                <w:szCs w:val="20"/>
              </w:rPr>
              <w:t>laws, Executive Orders, directives, policies, regulations, standards, and operational requirements; and</w:t>
            </w:r>
          </w:p>
          <w:p w:rsidR="000441F9" w:rsidRPr="00920E58" w:rsidRDefault="000441F9" w:rsidP="000441F9">
            <w:pPr>
              <w:numPr>
                <w:ilvl w:val="0"/>
                <w:numId w:val="8"/>
              </w:numPr>
              <w:tabs>
                <w:tab w:val="clear" w:pos="1152"/>
                <w:tab w:val="num" w:pos="436"/>
              </w:tabs>
              <w:autoSpaceDE w:val="0"/>
              <w:autoSpaceDN w:val="0"/>
              <w:adjustRightInd w:val="0"/>
              <w:spacing w:before="60" w:after="60"/>
              <w:ind w:left="436"/>
              <w:rPr>
                <w:i/>
                <w:iCs/>
                <w:sz w:val="20"/>
              </w:rPr>
            </w:pPr>
            <w:r w:rsidRPr="00920E58">
              <w:rPr>
                <w:i/>
                <w:iCs/>
                <w:sz w:val="20"/>
                <w:szCs w:val="20"/>
              </w:rPr>
              <w:t xml:space="preserve">the organization retains </w:t>
            </w:r>
            <w:r>
              <w:rPr>
                <w:i/>
                <w:iCs/>
                <w:sz w:val="20"/>
                <w:szCs w:val="20"/>
              </w:rPr>
              <w:t xml:space="preserve">both information within and </w:t>
            </w:r>
            <w:r w:rsidRPr="00920E58">
              <w:rPr>
                <w:i/>
                <w:iCs/>
                <w:sz w:val="20"/>
                <w:szCs w:val="20"/>
              </w:rPr>
              <w:t xml:space="preserve">output from the information system in accordance with applicable </w:t>
            </w:r>
            <w:r>
              <w:rPr>
                <w:i/>
                <w:iCs/>
                <w:sz w:val="20"/>
                <w:szCs w:val="20"/>
              </w:rPr>
              <w:t xml:space="preserve">federal </w:t>
            </w:r>
            <w:r w:rsidRPr="00920E58">
              <w:rPr>
                <w:i/>
                <w:iCs/>
                <w:sz w:val="20"/>
                <w:szCs w:val="20"/>
              </w:rPr>
              <w:t>laws, Executive Orders, directives, policies, regulations, standards, and operational requirements</w:t>
            </w:r>
            <w:r w:rsidRPr="00920E58">
              <w:rPr>
                <w:i/>
                <w:iCs/>
                <w:sz w:val="20"/>
              </w:rPr>
              <w:t xml:space="preserve">. </w:t>
            </w:r>
          </w:p>
          <w:p w:rsidR="000441F9" w:rsidRPr="007A58D1" w:rsidRDefault="000441F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7A58D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441F9" w:rsidRPr="007A58D1" w:rsidRDefault="000441F9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7A58D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A58D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7A58D1">
              <w:rPr>
                <w:rFonts w:ascii="Arial" w:hAnsi="Arial" w:cs="Arial"/>
                <w:iCs/>
                <w:sz w:val="16"/>
                <w:szCs w:val="16"/>
              </w:rPr>
              <w:t>System and information integrity policy; procedures addressing information system output handling and retention; media protection policy and procedures; information retention records, other relevant documents or records].</w:t>
            </w:r>
          </w:p>
          <w:p w:rsidR="000441F9" w:rsidRPr="00DD0D87" w:rsidRDefault="000441F9" w:rsidP="003B08F2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7A58D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A58D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7A58D1">
              <w:rPr>
                <w:rFonts w:ascii="Arial" w:hAnsi="Arial" w:cs="Arial"/>
                <w:iCs/>
                <w:sz w:val="16"/>
                <w:szCs w:val="16"/>
              </w:rPr>
              <w:t>rganizational personnel with information output handling and retention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576A7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7B6E33">
              <w:rPr>
                <w:rFonts w:ascii="Arial" w:hAnsi="Arial" w:cs="Arial"/>
                <w:iCs/>
                <w:smallCaps/>
                <w:sz w:val="16"/>
                <w:szCs w:val="16"/>
              </w:rPr>
              <w:t>MP-2,</w:t>
            </w:r>
            <w:r w:rsidR="00616875">
              <w:rPr>
                <w:rFonts w:ascii="Arial" w:hAnsi="Arial" w:cs="Arial"/>
                <w:iCs/>
                <w:smallCaps/>
                <w:sz w:val="16"/>
                <w:szCs w:val="16"/>
              </w:rPr>
              <w:t>MP-3,</w:t>
            </w:r>
            <w:r w:rsidR="00B3546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MP-4</w:t>
            </w:r>
          </w:p>
          <w:p w:rsidR="00C70011" w:rsidRPr="005073C2" w:rsidRDefault="00C70011" w:rsidP="00A576A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576A7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7A2A4C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7A2A4C" w:rsidRPr="005073C2" w:rsidTr="00F351C8">
        <w:trPr>
          <w:cantSplit/>
        </w:trPr>
        <w:tc>
          <w:tcPr>
            <w:tcW w:w="1530" w:type="dxa"/>
            <w:gridSpan w:val="2"/>
          </w:tcPr>
          <w:p w:rsidR="007A2A4C" w:rsidRPr="005073C2" w:rsidRDefault="007A2A4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7A2A4C" w:rsidRDefault="007A2A4C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7A2A4C" w:rsidRDefault="007A2A4C" w:rsidP="007A2A4C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7A2A4C" w:rsidRPr="005C5B9C" w:rsidRDefault="007A2A4C" w:rsidP="007A2A4C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7A2A4C" w:rsidRPr="005C5B9C" w:rsidRDefault="007A2A4C" w:rsidP="007A2A4C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38344E" w:rsidRPr="005073C2" w:rsidTr="00F351C8">
        <w:trPr>
          <w:cantSplit/>
        </w:trPr>
        <w:tc>
          <w:tcPr>
            <w:tcW w:w="1530" w:type="dxa"/>
            <w:gridSpan w:val="2"/>
          </w:tcPr>
          <w:p w:rsidR="0038344E" w:rsidRPr="00DD0D87" w:rsidRDefault="0038344E" w:rsidP="0038344E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SI-12.1.1.1</w:t>
            </w:r>
          </w:p>
        </w:tc>
        <w:tc>
          <w:tcPr>
            <w:tcW w:w="7110" w:type="dxa"/>
          </w:tcPr>
          <w:p w:rsidR="0038344E" w:rsidRDefault="0038344E" w:rsidP="0038344E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system and information integrity policy, procedures addressing information system output handling and retention, 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applicable federal laws, Executive Orders, directives, policies, regulations, standards, and operational requirements for handling both information within and output from the information system.</w:t>
            </w:r>
          </w:p>
        </w:tc>
      </w:tr>
      <w:tr w:rsidR="00133840" w:rsidRPr="005073C2" w:rsidTr="00F351C8">
        <w:trPr>
          <w:cantSplit/>
        </w:trPr>
        <w:tc>
          <w:tcPr>
            <w:tcW w:w="1530" w:type="dxa"/>
            <w:gridSpan w:val="2"/>
          </w:tcPr>
          <w:p w:rsidR="00133840" w:rsidRDefault="00133840" w:rsidP="0038344E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38344E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  <w:p w:rsidR="00133840" w:rsidRPr="002F5405" w:rsidRDefault="00133840" w:rsidP="0038344E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133840" w:rsidRPr="002F5405" w:rsidRDefault="00133840" w:rsidP="00133840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system and information integrity policy, procedures addressing information system output handling and retention, 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measures to be employed to handle both information within and output from the information system in accordance with </w:t>
            </w:r>
            <w:r w:rsidR="006F52CE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applicable federal laws, Executive Orders, directives, policies, regulations, standards, and operational requirements</w:t>
            </w:r>
            <w:r w:rsidR="006F52CE">
              <w:rPr>
                <w:iCs/>
                <w:sz w:val="18"/>
                <w:szCs w:val="18"/>
              </w:rPr>
              <w:t xml:space="preserve"> identified in SI-12.1.1.1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133840" w:rsidRPr="005073C2" w:rsidTr="00F351C8">
        <w:trPr>
          <w:cantSplit/>
        </w:trPr>
        <w:tc>
          <w:tcPr>
            <w:tcW w:w="1530" w:type="dxa"/>
            <w:gridSpan w:val="2"/>
          </w:tcPr>
          <w:p w:rsidR="00133840" w:rsidRDefault="00133840" w:rsidP="0038344E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SI-12.1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38344E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  <w:p w:rsidR="00133840" w:rsidRPr="002F5405" w:rsidRDefault="00133840" w:rsidP="0038344E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133840" w:rsidRPr="002F5405" w:rsidRDefault="00133840" w:rsidP="002F48A7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Pr="00133840">
              <w:rPr>
                <w:iCs/>
                <w:sz w:val="18"/>
                <w:szCs w:val="18"/>
              </w:rPr>
              <w:t>an agreed-upon [</w:t>
            </w:r>
            <w:r w:rsidRPr="00F50E64">
              <w:rPr>
                <w:i/>
                <w:iCs/>
                <w:sz w:val="18"/>
                <w:szCs w:val="18"/>
              </w:rPr>
              <w:t>basic</w:t>
            </w:r>
            <w:r w:rsidRPr="00133840">
              <w:rPr>
                <w:iCs/>
                <w:sz w:val="18"/>
                <w:szCs w:val="18"/>
              </w:rPr>
              <w:t>] sample of</w:t>
            </w:r>
            <w:r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information handling records,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SI-12.1.1.</w:t>
            </w:r>
            <w:r w:rsidR="002F48A7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 are being applied.</w:t>
            </w:r>
          </w:p>
        </w:tc>
      </w:tr>
      <w:tr w:rsidR="00133840" w:rsidRPr="005073C2" w:rsidTr="00F351C8">
        <w:trPr>
          <w:cantSplit/>
        </w:trPr>
        <w:tc>
          <w:tcPr>
            <w:tcW w:w="1530" w:type="dxa"/>
            <w:gridSpan w:val="2"/>
          </w:tcPr>
          <w:p w:rsidR="00133840" w:rsidRDefault="00133840" w:rsidP="0038344E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SI-12.1</w:t>
            </w:r>
            <w:r w:rsidR="0038344E"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  <w:p w:rsidR="00133840" w:rsidRPr="002F5405" w:rsidRDefault="00133840" w:rsidP="0038344E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133840" w:rsidRPr="00234F89" w:rsidRDefault="00133840" w:rsidP="002F48A7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with output handling and retention responsibilities;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</w:t>
            </w:r>
            <w:r w:rsidR="005970AE">
              <w:rPr>
                <w:iCs/>
                <w:sz w:val="18"/>
                <w:szCs w:val="18"/>
              </w:rPr>
              <w:t xml:space="preserve">further </w:t>
            </w:r>
            <w:r>
              <w:rPr>
                <w:iCs/>
                <w:sz w:val="18"/>
                <w:szCs w:val="18"/>
              </w:rPr>
              <w:t>evidence that the measures identified in SI-12.1.1.</w:t>
            </w:r>
            <w:r w:rsidR="002F48A7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 are being applied.</w:t>
            </w:r>
          </w:p>
        </w:tc>
      </w:tr>
      <w:tr w:rsidR="007A2A4C" w:rsidRPr="005073C2" w:rsidTr="007A2A4C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7A2A4C" w:rsidRDefault="007A2A4C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7A2A4C" w:rsidRPr="008D7BED" w:rsidRDefault="007A2A4C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2F48A7" w:rsidRPr="005073C2" w:rsidTr="00F351C8">
        <w:trPr>
          <w:cantSplit/>
        </w:trPr>
        <w:tc>
          <w:tcPr>
            <w:tcW w:w="1530" w:type="dxa"/>
            <w:gridSpan w:val="2"/>
          </w:tcPr>
          <w:p w:rsidR="002F48A7" w:rsidRPr="00DD0D87" w:rsidRDefault="00442BEC" w:rsidP="0038344E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SI-12.1.2.1</w:t>
            </w:r>
          </w:p>
        </w:tc>
        <w:tc>
          <w:tcPr>
            <w:tcW w:w="7110" w:type="dxa"/>
          </w:tcPr>
          <w:p w:rsidR="002F48A7" w:rsidRDefault="00442BEC" w:rsidP="00442BEC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system and information integrity policy, procedures addressing information system output handling and retention, 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applicable federal laws, Executive Orders, directives, policies, regulations, standards, and operational requirements for retaining both information within and output from the information system.</w:t>
            </w:r>
          </w:p>
        </w:tc>
      </w:tr>
      <w:tr w:rsidR="00133840" w:rsidRPr="005073C2" w:rsidTr="00F351C8">
        <w:trPr>
          <w:cantSplit/>
        </w:trPr>
        <w:tc>
          <w:tcPr>
            <w:tcW w:w="1530" w:type="dxa"/>
            <w:gridSpan w:val="2"/>
          </w:tcPr>
          <w:p w:rsidR="00133840" w:rsidRPr="00DD0D87" w:rsidRDefault="00133840" w:rsidP="002F48A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</w:t>
            </w:r>
            <w:r w:rsidR="002F48A7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133840" w:rsidRPr="002F5405" w:rsidRDefault="00133840" w:rsidP="00133840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system and information integrity policy, procedures addressing information system output handling and retention, 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measures to be employed to retain both information within and output from the information system in accordance with </w:t>
            </w:r>
            <w:r w:rsidR="00442BEC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applicable federal laws, Executive Orders, directives, policies, regulations, standards, and operational requirements</w:t>
            </w:r>
            <w:r w:rsidR="00442BEC">
              <w:rPr>
                <w:iCs/>
                <w:sz w:val="18"/>
                <w:szCs w:val="18"/>
              </w:rPr>
              <w:t xml:space="preserve"> identified in SI-12.1.2.1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133840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33840" w:rsidRPr="002F5405" w:rsidRDefault="00133840" w:rsidP="002F48A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</w:t>
            </w:r>
            <w:r w:rsidR="002F48A7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33840" w:rsidRPr="002F5405" w:rsidRDefault="00133840" w:rsidP="00442BEC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13384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information retention records,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SI-12.1.2.</w:t>
            </w:r>
            <w:r w:rsidR="00442BEC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 are being applied.</w:t>
            </w:r>
          </w:p>
        </w:tc>
      </w:tr>
      <w:tr w:rsidR="00133840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33840" w:rsidRPr="002F5405" w:rsidRDefault="00133840" w:rsidP="002F48A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</w:t>
            </w:r>
            <w:r w:rsidR="002F48A7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33840" w:rsidRPr="00234F89" w:rsidRDefault="00133840" w:rsidP="00442BEC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with output handling and retention responsibilities;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</w:t>
            </w:r>
            <w:r w:rsidR="00442BEC">
              <w:rPr>
                <w:iCs/>
                <w:sz w:val="18"/>
                <w:szCs w:val="18"/>
              </w:rPr>
              <w:t xml:space="preserve">further </w:t>
            </w:r>
            <w:r>
              <w:rPr>
                <w:iCs/>
                <w:sz w:val="18"/>
                <w:szCs w:val="18"/>
              </w:rPr>
              <w:t>evidence that the measures identified in SI-12.1.2.</w:t>
            </w:r>
            <w:r w:rsidR="00442BEC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 are being applied</w:t>
            </w:r>
            <w:bookmarkStart w:id="0" w:name="_GoBack"/>
            <w:bookmarkEnd w:id="0"/>
            <w:r>
              <w:rPr>
                <w:iCs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1F18" w:rsidRDefault="00BE1F18" w:rsidP="00F351C8">
      <w:r>
        <w:separator/>
      </w:r>
    </w:p>
  </w:endnote>
  <w:endnote w:type="continuationSeparator" w:id="0">
    <w:p w:rsidR="00BE1F18" w:rsidRDefault="00BE1F18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900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7A2A4C" w:rsidRDefault="007A2A4C">
            <w:pPr>
              <w:pStyle w:val="Footer"/>
              <w:jc w:val="center"/>
            </w:pPr>
            <w:r>
              <w:t>Initial Public Draft</w:t>
            </w:r>
          </w:p>
          <w:p w:rsidR="007A2A4C" w:rsidRDefault="007A2A4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7A2A4C" w:rsidRDefault="007A2A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1F18" w:rsidRDefault="00BE1F18" w:rsidP="00F351C8">
      <w:r>
        <w:separator/>
      </w:r>
    </w:p>
  </w:footnote>
  <w:footnote w:type="continuationSeparator" w:id="0">
    <w:p w:rsidR="00BE1F18" w:rsidRDefault="00BE1F18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A4C" w:rsidRDefault="007A2A4C">
    <w:pPr>
      <w:pStyle w:val="Header"/>
    </w:pPr>
    <w:r>
      <w:t>Assessment Case:  SI-12 Information Output Handling and Retention</w:t>
    </w:r>
  </w:p>
  <w:p w:rsidR="007A2A4C" w:rsidRDefault="007A2A4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3568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B17840"/>
    <w:multiLevelType w:val="hybridMultilevel"/>
    <w:tmpl w:val="1EB431A2"/>
    <w:lvl w:ilvl="0" w:tplc="8B1A0470">
      <w:start w:val="1"/>
      <w:numFmt w:val="lowerRoman"/>
      <w:lvlText w:val="(%1)"/>
      <w:lvlJc w:val="left"/>
      <w:pPr>
        <w:tabs>
          <w:tab w:val="num" w:pos="1152"/>
        </w:tabs>
        <w:ind w:left="115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441F9"/>
    <w:rsid w:val="00127B11"/>
    <w:rsid w:val="00133840"/>
    <w:rsid w:val="00135460"/>
    <w:rsid w:val="001C3BD4"/>
    <w:rsid w:val="001D18B5"/>
    <w:rsid w:val="002C3EAD"/>
    <w:rsid w:val="002D7F9B"/>
    <w:rsid w:val="002F48A7"/>
    <w:rsid w:val="002F5405"/>
    <w:rsid w:val="002F6E98"/>
    <w:rsid w:val="003111F5"/>
    <w:rsid w:val="0034160F"/>
    <w:rsid w:val="0038344E"/>
    <w:rsid w:val="003A69D5"/>
    <w:rsid w:val="00442BEC"/>
    <w:rsid w:val="004569C2"/>
    <w:rsid w:val="0048291A"/>
    <w:rsid w:val="004D379D"/>
    <w:rsid w:val="00531A1C"/>
    <w:rsid w:val="0055491C"/>
    <w:rsid w:val="005970AE"/>
    <w:rsid w:val="005E0988"/>
    <w:rsid w:val="005F552E"/>
    <w:rsid w:val="005F621E"/>
    <w:rsid w:val="00616875"/>
    <w:rsid w:val="00623080"/>
    <w:rsid w:val="0065175E"/>
    <w:rsid w:val="006E36E2"/>
    <w:rsid w:val="006F3A36"/>
    <w:rsid w:val="006F52CE"/>
    <w:rsid w:val="00707F6C"/>
    <w:rsid w:val="0071314F"/>
    <w:rsid w:val="007134C8"/>
    <w:rsid w:val="007A2A4C"/>
    <w:rsid w:val="007B6E33"/>
    <w:rsid w:val="007D39C7"/>
    <w:rsid w:val="0081301E"/>
    <w:rsid w:val="00846D93"/>
    <w:rsid w:val="00854526"/>
    <w:rsid w:val="00870562"/>
    <w:rsid w:val="008C3AB6"/>
    <w:rsid w:val="008D51B1"/>
    <w:rsid w:val="008E5682"/>
    <w:rsid w:val="008F10FE"/>
    <w:rsid w:val="0090735A"/>
    <w:rsid w:val="00920EAA"/>
    <w:rsid w:val="00927DC8"/>
    <w:rsid w:val="009F1FD1"/>
    <w:rsid w:val="00A45573"/>
    <w:rsid w:val="00A576A7"/>
    <w:rsid w:val="00AA4C7F"/>
    <w:rsid w:val="00AD46A5"/>
    <w:rsid w:val="00B35462"/>
    <w:rsid w:val="00B576E5"/>
    <w:rsid w:val="00B6655E"/>
    <w:rsid w:val="00BB37B9"/>
    <w:rsid w:val="00BE0A45"/>
    <w:rsid w:val="00BE1F18"/>
    <w:rsid w:val="00C26D2E"/>
    <w:rsid w:val="00C70011"/>
    <w:rsid w:val="00C72F37"/>
    <w:rsid w:val="00E22AC1"/>
    <w:rsid w:val="00F15739"/>
    <w:rsid w:val="00F31535"/>
    <w:rsid w:val="00F351C8"/>
    <w:rsid w:val="00F50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b/>
      <w:bCs/>
      <w:color w:val="365F91" w:themeColor="accent1" w:themeShade="BF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A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A4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b/>
      <w:bCs/>
      <w:color w:val="365F91" w:themeColor="accent1" w:themeShade="BF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1A3BF1"/>
    <w:rsid w:val="001A3BF1"/>
    <w:rsid w:val="00647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478183A1784E948B5F6AE7FAA23875">
    <w:name w:val="41478183A1784E948B5F6AE7FAA23875"/>
    <w:rsid w:val="001A3B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15515-23B9-412A-89BC-35B7C2E4B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</dc:creator>
  <cp:lastModifiedBy>Arnold </cp:lastModifiedBy>
  <cp:revision>12</cp:revision>
  <cp:lastPrinted>2011-01-04T02:19:00Z</cp:lastPrinted>
  <dcterms:created xsi:type="dcterms:W3CDTF">2011-10-10T01:35:00Z</dcterms:created>
  <dcterms:modified xsi:type="dcterms:W3CDTF">2011-11-07T18:12:00Z</dcterms:modified>
</cp:coreProperties>
</file>