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2944" w14:textId="73304CEE" w:rsidR="003B44A6" w:rsidRPr="00F52E0F" w:rsidRDefault="008606E3" w:rsidP="003B44A6">
      <w:pPr>
        <w:pStyle w:val="Heading1"/>
        <w:numPr>
          <w:ilvl w:val="0"/>
          <w:numId w:val="0"/>
        </w:numPr>
        <w:spacing w:line="360" w:lineRule="auto"/>
        <w:ind w:left="432"/>
        <w:jc w:val="center"/>
      </w:pPr>
      <w:r>
        <w:rPr>
          <w:color w:val="002060"/>
        </w:rPr>
        <w:t>Skills Assessment</w:t>
      </w:r>
      <w:r w:rsidR="003B44A6" w:rsidRPr="00F52E0F">
        <w:rPr>
          <w:color w:val="002060"/>
        </w:rPr>
        <w:t xml:space="preserve"> Focus Group Discussion: Open- Ended Questions</w:t>
      </w:r>
    </w:p>
    <w:p w14:paraId="163DDE76" w14:textId="77777777" w:rsidR="003B44A6" w:rsidRPr="008C4C2A" w:rsidRDefault="003B44A6" w:rsidP="003B44A6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theme="minorHAnsi"/>
          <w:b/>
        </w:rPr>
      </w:pPr>
      <w:r w:rsidRPr="008C4C2A">
        <w:rPr>
          <w:rFonts w:cstheme="minorHAnsi"/>
          <w:b/>
        </w:rPr>
        <w:t>SCRIPT FOR FOCUS GROUP DISCUSSION</w:t>
      </w:r>
    </w:p>
    <w:p w14:paraId="791C6E46" w14:textId="6F8BAB4B" w:rsidR="00461B3B" w:rsidRDefault="003B44A6" w:rsidP="4681D312">
      <w:pPr>
        <w:spacing w:line="360" w:lineRule="auto"/>
      </w:pPr>
      <w:r w:rsidRPr="0B36A4C3">
        <w:t>This script is intended to be used as a protocol for focus group discussion with the selected</w:t>
      </w:r>
      <w:r w:rsidR="00461B3B" w:rsidRPr="0B36A4C3">
        <w:t xml:space="preserve"> civil servants (ICT Practitioners) from Government </w:t>
      </w:r>
      <w:r w:rsidR="00D83496">
        <w:t xml:space="preserve">Ministries and/Agencies </w:t>
      </w:r>
      <w:r w:rsidR="00461B3B" w:rsidRPr="0B36A4C3">
        <w:t xml:space="preserve">to collect </w:t>
      </w:r>
      <w:r w:rsidR="00D83496">
        <w:t xml:space="preserve">initial </w:t>
      </w:r>
      <w:r w:rsidR="00461B3B" w:rsidRPr="0B36A4C3">
        <w:t xml:space="preserve">data </w:t>
      </w:r>
      <w:r w:rsidR="00D83496">
        <w:t xml:space="preserve">alongside the country kick-off mission or preliminary engagement with country focal points </w:t>
      </w:r>
      <w:r w:rsidR="00461B3B" w:rsidRPr="0B36A4C3">
        <w:t>in order develop a digital development training plan for the government ICT practitioners.</w:t>
      </w:r>
    </w:p>
    <w:p w14:paraId="2C211316" w14:textId="038DFC80" w:rsidR="003B44A6" w:rsidRPr="008C4C2A" w:rsidRDefault="003B44A6" w:rsidP="4681D312">
      <w:pPr>
        <w:spacing w:line="360" w:lineRule="auto"/>
      </w:pPr>
      <w:r w:rsidRPr="4681D312">
        <w:t>In relation to this focus group discussion:</w:t>
      </w:r>
    </w:p>
    <w:p w14:paraId="0BE5FC0D" w14:textId="77777777" w:rsidR="003B44A6" w:rsidRPr="008C4C2A" w:rsidRDefault="003B44A6" w:rsidP="003B44A6">
      <w:pPr>
        <w:pStyle w:val="ListParagraph"/>
        <w:numPr>
          <w:ilvl w:val="0"/>
          <w:numId w:val="4"/>
        </w:numPr>
        <w:spacing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8C4C2A">
        <w:rPr>
          <w:rFonts w:asciiTheme="minorHAnsi" w:hAnsiTheme="minorHAnsi" w:cstheme="minorHAnsi"/>
          <w:sz w:val="22"/>
          <w:szCs w:val="22"/>
        </w:rPr>
        <w:t xml:space="preserve">Narrative is in normal </w:t>
      </w:r>
      <w:proofErr w:type="gramStart"/>
      <w:r w:rsidRPr="008C4C2A">
        <w:rPr>
          <w:rFonts w:asciiTheme="minorHAnsi" w:hAnsiTheme="minorHAnsi" w:cstheme="minorHAnsi"/>
          <w:sz w:val="22"/>
          <w:szCs w:val="22"/>
        </w:rPr>
        <w:t>font</w:t>
      </w:r>
      <w:proofErr w:type="gramEnd"/>
    </w:p>
    <w:p w14:paraId="11033606" w14:textId="77777777" w:rsidR="003B44A6" w:rsidRPr="008C4C2A" w:rsidRDefault="003B44A6" w:rsidP="003B44A6">
      <w:pPr>
        <w:pStyle w:val="ListParagraph"/>
        <w:numPr>
          <w:ilvl w:val="0"/>
          <w:numId w:val="4"/>
        </w:numPr>
        <w:spacing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8C4C2A">
        <w:rPr>
          <w:rFonts w:asciiTheme="minorHAnsi" w:hAnsiTheme="minorHAnsi" w:cstheme="minorHAnsi"/>
          <w:sz w:val="22"/>
          <w:szCs w:val="22"/>
        </w:rPr>
        <w:t xml:space="preserve">Instructions for the </w:t>
      </w:r>
      <w:r>
        <w:rPr>
          <w:rFonts w:asciiTheme="minorHAnsi" w:hAnsiTheme="minorHAnsi" w:cstheme="minorHAnsi"/>
          <w:sz w:val="22"/>
          <w:szCs w:val="22"/>
        </w:rPr>
        <w:t xml:space="preserve">consultant </w:t>
      </w:r>
      <w:r w:rsidRPr="008C4C2A">
        <w:rPr>
          <w:rFonts w:asciiTheme="minorHAnsi" w:hAnsiTheme="minorHAnsi" w:cstheme="minorHAnsi"/>
          <w:sz w:val="22"/>
          <w:szCs w:val="22"/>
        </w:rPr>
        <w:t>are highlighted in (bold italics and in brackets</w:t>
      </w:r>
      <w:proofErr w:type="gramStart"/>
      <w:r w:rsidRPr="008C4C2A">
        <w:rPr>
          <w:rFonts w:asciiTheme="minorHAnsi" w:hAnsiTheme="minorHAnsi" w:cstheme="minorHAnsi"/>
          <w:sz w:val="22"/>
          <w:szCs w:val="22"/>
        </w:rPr>
        <w:t>);</w:t>
      </w:r>
      <w:proofErr w:type="gramEnd"/>
    </w:p>
    <w:p w14:paraId="1E9CDDB0" w14:textId="5E938EBF" w:rsidR="0002315C" w:rsidRDefault="003B44A6" w:rsidP="0002315C">
      <w:pPr>
        <w:pStyle w:val="ListParagraph"/>
        <w:numPr>
          <w:ilvl w:val="0"/>
          <w:numId w:val="4"/>
        </w:numPr>
        <w:spacing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8C4C2A">
        <w:rPr>
          <w:rFonts w:asciiTheme="minorHAnsi" w:hAnsiTheme="minorHAnsi" w:cstheme="minorHAnsi"/>
          <w:sz w:val="22"/>
          <w:szCs w:val="22"/>
        </w:rPr>
        <w:t xml:space="preserve">Discussion main topics are in </w:t>
      </w:r>
      <w:proofErr w:type="gramStart"/>
      <w:r w:rsidRPr="008C4C2A">
        <w:rPr>
          <w:rFonts w:asciiTheme="minorHAnsi" w:hAnsiTheme="minorHAnsi" w:cstheme="minorHAnsi"/>
          <w:sz w:val="22"/>
          <w:szCs w:val="22"/>
        </w:rPr>
        <w:t>bold</w:t>
      </w:r>
      <w:proofErr w:type="gramEnd"/>
    </w:p>
    <w:p w14:paraId="5DD81299" w14:textId="77777777" w:rsidR="0002315C" w:rsidRPr="0002315C" w:rsidRDefault="0002315C" w:rsidP="0002315C">
      <w:pPr>
        <w:pStyle w:val="ListParagraph"/>
        <w:spacing w:line="360" w:lineRule="auto"/>
        <w:contextualSpacing/>
        <w:rPr>
          <w:rFonts w:asciiTheme="minorHAnsi" w:hAnsiTheme="minorHAnsi" w:cstheme="minorHAnsi"/>
          <w:sz w:val="22"/>
          <w:szCs w:val="22"/>
        </w:rPr>
      </w:pPr>
    </w:p>
    <w:p w14:paraId="7778BFFA" w14:textId="1F6D084C" w:rsidR="004343EC" w:rsidRPr="004343EC" w:rsidRDefault="004343EC" w:rsidP="00A31086">
      <w:pPr>
        <w:spacing w:line="360" w:lineRule="auto"/>
        <w:rPr>
          <w:rFonts w:cstheme="minorHAnsi"/>
          <w:bCs/>
          <w:i/>
          <w:iCs/>
        </w:rPr>
      </w:pPr>
      <w:r>
        <w:rPr>
          <w:rFonts w:cstheme="minorHAnsi"/>
          <w:b/>
        </w:rPr>
        <w:t xml:space="preserve">(Note): </w:t>
      </w:r>
      <w:r w:rsidRPr="004343EC">
        <w:rPr>
          <w:rFonts w:cstheme="minorHAnsi"/>
          <w:bCs/>
          <w:i/>
          <w:iCs/>
        </w:rPr>
        <w:t>For the purposes of this tool, capacity building is defined as the process through which</w:t>
      </w:r>
      <w:r>
        <w:rPr>
          <w:rFonts w:cstheme="minorHAnsi"/>
          <w:bCs/>
          <w:i/>
          <w:iCs/>
        </w:rPr>
        <w:t xml:space="preserve"> government/ civil servants </w:t>
      </w:r>
      <w:r w:rsidRPr="004343EC">
        <w:rPr>
          <w:rFonts w:cstheme="minorHAnsi"/>
          <w:bCs/>
          <w:i/>
          <w:iCs/>
        </w:rPr>
        <w:t>obtain, strengthen, and maintain the capabilities they need to set and advance goals toward</w:t>
      </w:r>
      <w:r>
        <w:rPr>
          <w:rFonts w:cstheme="minorHAnsi"/>
          <w:bCs/>
          <w:i/>
          <w:iCs/>
        </w:rPr>
        <w:t>s developing interoperable and cross-border digital services. C</w:t>
      </w:r>
      <w:r w:rsidRPr="004343EC">
        <w:rPr>
          <w:rFonts w:cstheme="minorHAnsi"/>
          <w:bCs/>
          <w:i/>
          <w:iCs/>
        </w:rPr>
        <w:t>apacity building describes the ways to those means so that stakeholders can lead sustained improvements over time. Capacity building is ultimately focused on empowering</w:t>
      </w:r>
      <w:r>
        <w:rPr>
          <w:rFonts w:cstheme="minorHAnsi"/>
          <w:bCs/>
          <w:i/>
          <w:iCs/>
        </w:rPr>
        <w:t xml:space="preserve"> civil servants </w:t>
      </w:r>
      <w:r w:rsidRPr="004343EC">
        <w:rPr>
          <w:rFonts w:cstheme="minorHAnsi"/>
          <w:bCs/>
          <w:i/>
          <w:iCs/>
        </w:rPr>
        <w:t>so that they can generate positive change</w:t>
      </w:r>
      <w:r>
        <w:rPr>
          <w:rFonts w:cstheme="minorHAnsi"/>
          <w:bCs/>
          <w:i/>
          <w:iCs/>
        </w:rPr>
        <w:t>.</w:t>
      </w:r>
    </w:p>
    <w:p w14:paraId="2A5C570F" w14:textId="78C6A36F" w:rsidR="004343EC" w:rsidRDefault="003B44A6" w:rsidP="00A31086">
      <w:pPr>
        <w:spacing w:line="360" w:lineRule="auto"/>
        <w:rPr>
          <w:rFonts w:cstheme="minorHAnsi"/>
          <w:b/>
        </w:rPr>
      </w:pPr>
      <w:r w:rsidRPr="008C4C2A">
        <w:rPr>
          <w:rFonts w:cstheme="minorHAnsi"/>
          <w:b/>
        </w:rPr>
        <w:t>Introduction:</w:t>
      </w:r>
    </w:p>
    <w:p w14:paraId="779CCBF1" w14:textId="44F3C94C" w:rsidR="003B44A6" w:rsidRPr="0002315C" w:rsidRDefault="003B44A6" w:rsidP="003B44A6">
      <w:pPr>
        <w:spacing w:line="360" w:lineRule="auto"/>
        <w:rPr>
          <w:rFonts w:cstheme="minorHAnsi"/>
        </w:rPr>
        <w:sectPr w:rsidR="003B44A6" w:rsidRPr="0002315C" w:rsidSect="004343EC">
          <w:footerReference w:type="even" r:id="rId11"/>
          <w:footerReference w:type="default" r:id="rId12"/>
          <w:pgSz w:w="12240" w:h="15840" w:code="1"/>
          <w:pgMar w:top="1440" w:right="1440" w:bottom="1440" w:left="1440" w:header="576" w:footer="288" w:gutter="0"/>
          <w:cols w:space="720"/>
          <w:titlePg/>
          <w:docGrid w:linePitch="360"/>
        </w:sectPr>
      </w:pPr>
      <w:r w:rsidRPr="008C4C2A">
        <w:rPr>
          <w:rFonts w:cstheme="minorHAnsi"/>
        </w:rPr>
        <w:t>Thank you for agree</w:t>
      </w:r>
      <w:r>
        <w:rPr>
          <w:rFonts w:cstheme="minorHAnsi"/>
        </w:rPr>
        <w:t>ing to be part of this focus group meeting</w:t>
      </w:r>
      <w:r w:rsidRPr="008C4C2A">
        <w:rPr>
          <w:rFonts w:cstheme="minorHAnsi"/>
        </w:rPr>
        <w:t>.</w:t>
      </w:r>
      <w:r w:rsidR="00461B3B">
        <w:rPr>
          <w:rFonts w:cstheme="minorHAnsi"/>
        </w:rPr>
        <w:t xml:space="preserve"> </w:t>
      </w:r>
      <w:r w:rsidRPr="008C4C2A">
        <w:rPr>
          <w:rFonts w:cstheme="minorHAnsi"/>
        </w:rPr>
        <w:t xml:space="preserve">In summary, </w:t>
      </w:r>
      <w:r>
        <w:rPr>
          <w:rFonts w:cstheme="minorHAnsi"/>
        </w:rPr>
        <w:t xml:space="preserve">today’s meeting is to obtain your views on the on-going </w:t>
      </w:r>
      <w:r w:rsidR="00461B3B">
        <w:rPr>
          <w:rFonts w:cstheme="minorHAnsi"/>
        </w:rPr>
        <w:t xml:space="preserve">IDGC HoA project. </w:t>
      </w:r>
      <w:r w:rsidR="00F92422">
        <w:rPr>
          <w:rFonts w:cstheme="minorHAnsi"/>
        </w:rPr>
        <w:t xml:space="preserve">You are a government employee; </w:t>
      </w:r>
      <w:r w:rsidR="00BE4C08">
        <w:rPr>
          <w:rFonts w:cstheme="minorHAnsi"/>
        </w:rPr>
        <w:t>therefore,</w:t>
      </w:r>
      <w:r w:rsidR="00F92422">
        <w:rPr>
          <w:rFonts w:cstheme="minorHAnsi"/>
        </w:rPr>
        <w:t xml:space="preserve"> </w:t>
      </w:r>
      <w:r w:rsidRPr="008C4C2A">
        <w:rPr>
          <w:rFonts w:cstheme="minorHAnsi"/>
        </w:rPr>
        <w:t>I am interested in your opinion and reasoning in</w:t>
      </w:r>
      <w:r>
        <w:rPr>
          <w:rFonts w:cstheme="minorHAnsi"/>
        </w:rPr>
        <w:t xml:space="preserve"> </w:t>
      </w:r>
      <w:r w:rsidR="00461B3B">
        <w:rPr>
          <w:rFonts w:cstheme="minorHAnsi"/>
        </w:rPr>
        <w:t xml:space="preserve">skills and capacity development.  </w:t>
      </w:r>
      <w:r w:rsidR="00461B3B" w:rsidRPr="00461B3B">
        <w:rPr>
          <w:rFonts w:cstheme="minorHAnsi"/>
        </w:rPr>
        <w:t xml:space="preserve">Capacity building is required to make </w:t>
      </w:r>
      <w:r w:rsidR="00461B3B">
        <w:rPr>
          <w:rFonts w:cstheme="minorHAnsi"/>
        </w:rPr>
        <w:t xml:space="preserve">this project (GovStack-HoA) </w:t>
      </w:r>
      <w:r w:rsidR="00461B3B" w:rsidRPr="00461B3B">
        <w:rPr>
          <w:rFonts w:cstheme="minorHAnsi"/>
        </w:rPr>
        <w:t>project sustainable, build a sense o</w:t>
      </w:r>
      <w:r w:rsidR="00461B3B">
        <w:rPr>
          <w:rFonts w:cstheme="minorHAnsi"/>
        </w:rPr>
        <w:t xml:space="preserve">f </w:t>
      </w:r>
      <w:r w:rsidR="00461B3B" w:rsidRPr="00461B3B">
        <w:rPr>
          <w:rFonts w:cstheme="minorHAnsi"/>
        </w:rPr>
        <w:t xml:space="preserve">ownership and generate confidence within government. </w:t>
      </w:r>
      <w:r w:rsidR="00D43720">
        <w:rPr>
          <w:rFonts w:cstheme="minorHAnsi"/>
        </w:rPr>
        <w:t xml:space="preserve"> The outcome of this discussion is that we will create a customized training program for civil servants leading the design and implementation of government digital service</w:t>
      </w:r>
      <w:r w:rsidR="0070047E">
        <w:rPr>
          <w:rFonts w:cstheme="minorHAnsi"/>
        </w:rPr>
        <w:t>s.</w:t>
      </w:r>
    </w:p>
    <w:p w14:paraId="5548DD6D" w14:textId="77777777" w:rsidR="003B44A6" w:rsidRDefault="003B44A6" w:rsidP="003B44A6">
      <w:pPr>
        <w:spacing w:after="0"/>
      </w:pPr>
    </w:p>
    <w:tbl>
      <w:tblPr>
        <w:tblStyle w:val="TableGrid"/>
        <w:tblW w:w="15735" w:type="dxa"/>
        <w:tblInd w:w="-856" w:type="dxa"/>
        <w:tblLook w:val="04A0" w:firstRow="1" w:lastRow="0" w:firstColumn="1" w:lastColumn="0" w:noHBand="0" w:noVBand="1"/>
      </w:tblPr>
      <w:tblGrid>
        <w:gridCol w:w="2622"/>
        <w:gridCol w:w="2623"/>
        <w:gridCol w:w="2622"/>
        <w:gridCol w:w="2623"/>
        <w:gridCol w:w="2622"/>
        <w:gridCol w:w="2623"/>
      </w:tblGrid>
      <w:tr w:rsidR="00083800" w14:paraId="5DE9C1A9" w14:textId="17AEDE89" w:rsidTr="18530CDF">
        <w:trPr>
          <w:trHeight w:val="300"/>
          <w:tblHeader/>
        </w:trPr>
        <w:tc>
          <w:tcPr>
            <w:tcW w:w="2622" w:type="dxa"/>
            <w:shd w:val="clear" w:color="auto" w:fill="8EAADB" w:themeFill="accent1" w:themeFillTint="99"/>
          </w:tcPr>
          <w:p w14:paraId="6763889E" w14:textId="7CE7D8A9" w:rsidR="0002315C" w:rsidRPr="006F7206" w:rsidRDefault="0002315C" w:rsidP="009D280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Section</w:t>
            </w:r>
          </w:p>
        </w:tc>
        <w:tc>
          <w:tcPr>
            <w:tcW w:w="2623" w:type="dxa"/>
            <w:shd w:val="clear" w:color="auto" w:fill="8EAADB" w:themeFill="accent1" w:themeFillTint="99"/>
          </w:tcPr>
          <w:p w14:paraId="4B8B22A7" w14:textId="7A5469BC" w:rsidR="0002315C" w:rsidRPr="006F7206" w:rsidRDefault="0002315C" w:rsidP="009D2809">
            <w:pPr>
              <w:rPr>
                <w:rFonts w:cstheme="minorHAnsi"/>
                <w:b/>
                <w:bCs/>
              </w:rPr>
            </w:pPr>
            <w:r w:rsidRPr="0002315C">
              <w:rPr>
                <w:rFonts w:cstheme="minorHAnsi"/>
                <w:b/>
                <w:bCs/>
              </w:rPr>
              <w:t>Benchmark of Capacity: High Level in Place</w:t>
            </w:r>
          </w:p>
        </w:tc>
        <w:tc>
          <w:tcPr>
            <w:tcW w:w="2622" w:type="dxa"/>
            <w:shd w:val="clear" w:color="auto" w:fill="8EAADB" w:themeFill="accent1" w:themeFillTint="99"/>
          </w:tcPr>
          <w:p w14:paraId="72710F7A" w14:textId="65706D54" w:rsidR="0002315C" w:rsidRPr="006F7206" w:rsidRDefault="0002315C" w:rsidP="009D2809">
            <w:pPr>
              <w:rPr>
                <w:rFonts w:cstheme="minorHAnsi"/>
                <w:b/>
                <w:bCs/>
              </w:rPr>
            </w:pPr>
            <w:r w:rsidRPr="0002315C">
              <w:rPr>
                <w:rFonts w:cstheme="minorHAnsi"/>
                <w:b/>
                <w:bCs/>
              </w:rPr>
              <w:t>Benchmark of Capacity: Moderate Level in Place</w:t>
            </w:r>
          </w:p>
        </w:tc>
        <w:tc>
          <w:tcPr>
            <w:tcW w:w="2623" w:type="dxa"/>
            <w:shd w:val="clear" w:color="auto" w:fill="8EAADB" w:themeFill="accent1" w:themeFillTint="99"/>
          </w:tcPr>
          <w:p w14:paraId="707D166C" w14:textId="39088F3F" w:rsidR="0002315C" w:rsidRPr="006F7206" w:rsidRDefault="0002315C" w:rsidP="009D2809">
            <w:pPr>
              <w:rPr>
                <w:rFonts w:cstheme="minorHAnsi"/>
                <w:b/>
                <w:bCs/>
              </w:rPr>
            </w:pPr>
            <w:r w:rsidRPr="0002315C">
              <w:rPr>
                <w:rFonts w:cstheme="minorHAnsi"/>
                <w:b/>
                <w:bCs/>
              </w:rPr>
              <w:t>Benchmark of Capacity: Basic Level in Place</w:t>
            </w:r>
          </w:p>
        </w:tc>
        <w:tc>
          <w:tcPr>
            <w:tcW w:w="2622" w:type="dxa"/>
            <w:shd w:val="clear" w:color="auto" w:fill="8EAADB" w:themeFill="accent1" w:themeFillTint="99"/>
          </w:tcPr>
          <w:p w14:paraId="09D22533" w14:textId="77777777" w:rsidR="0002315C" w:rsidRPr="006F7206" w:rsidRDefault="0002315C" w:rsidP="009D2809">
            <w:pPr>
              <w:rPr>
                <w:rFonts w:cstheme="minorHAnsi"/>
                <w:b/>
                <w:bCs/>
              </w:rPr>
            </w:pPr>
            <w:r w:rsidRPr="006F7206">
              <w:rPr>
                <w:rFonts w:cstheme="minorHAnsi"/>
                <w:b/>
                <w:bCs/>
              </w:rPr>
              <w:t>Key points supporting questions</w:t>
            </w:r>
          </w:p>
        </w:tc>
        <w:tc>
          <w:tcPr>
            <w:tcW w:w="2623" w:type="dxa"/>
            <w:shd w:val="clear" w:color="auto" w:fill="8EAADB" w:themeFill="accent1" w:themeFillTint="99"/>
          </w:tcPr>
          <w:p w14:paraId="2A9BEDC3" w14:textId="51468CF1" w:rsidR="0002315C" w:rsidRPr="00FA3E98" w:rsidRDefault="0002315C" w:rsidP="009D2809">
            <w:pPr>
              <w:rPr>
                <w:rFonts w:cstheme="minorHAnsi"/>
                <w:b/>
                <w:bCs/>
              </w:rPr>
            </w:pPr>
            <w:r w:rsidRPr="00FA3E98">
              <w:rPr>
                <w:b/>
                <w:bCs/>
              </w:rPr>
              <w:t>Current Capacity Level and Notes</w:t>
            </w:r>
          </w:p>
        </w:tc>
      </w:tr>
      <w:tr w:rsidR="00083800" w14:paraId="6B23D6DB" w14:textId="3AFD09F6" w:rsidTr="18530CDF">
        <w:trPr>
          <w:trHeight w:val="4089"/>
        </w:trPr>
        <w:tc>
          <w:tcPr>
            <w:tcW w:w="2622" w:type="dxa"/>
          </w:tcPr>
          <w:p w14:paraId="65F00BA6" w14:textId="77777777" w:rsidR="0002315C" w:rsidRPr="003D60AD" w:rsidRDefault="0002315C" w:rsidP="00CE674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E6740">
              <w:rPr>
                <w:rFonts w:asciiTheme="minorHAnsi" w:eastAsiaTheme="minorEastAsia" w:hAnsiTheme="minorHAnsi" w:cstheme="minorBidi"/>
                <w:sz w:val="22"/>
                <w:szCs w:val="22"/>
              </w:rPr>
              <w:t>Using systems thinking and design thinking</w:t>
            </w:r>
          </w:p>
          <w:p w14:paraId="0A455A2A" w14:textId="77777777" w:rsidR="003D60AD" w:rsidRDefault="003D60AD" w:rsidP="003D60AD">
            <w:pPr>
              <w:pStyle w:val="ListParagraph"/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</w:pPr>
          </w:p>
          <w:p w14:paraId="16D92BC6" w14:textId="56D37BE8" w:rsidR="003D60AD" w:rsidRPr="00CE6740" w:rsidRDefault="003D60AD" w:rsidP="003D60AD">
            <w:pPr>
              <w:pStyle w:val="ListParagraph"/>
              <w:rPr>
                <w:rFonts w:cstheme="minorHAnsi"/>
              </w:rPr>
            </w:pPr>
            <w:r w:rsidRPr="003D60AD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(Design and Systems thinking)</w:t>
            </w:r>
          </w:p>
        </w:tc>
        <w:tc>
          <w:tcPr>
            <w:tcW w:w="2623" w:type="dxa"/>
          </w:tcPr>
          <w:p w14:paraId="0A44C077" w14:textId="040FB9AC" w:rsidR="0002315C" w:rsidRPr="00CE6740" w:rsidRDefault="0002315C" w:rsidP="0002315C">
            <w:r w:rsidRPr="00CE6740">
              <w:t xml:space="preserve">The Ministry or Agency </w:t>
            </w:r>
            <w:proofErr w:type="gramStart"/>
            <w:r w:rsidRPr="00CE6740">
              <w:t>has the ability to</w:t>
            </w:r>
            <w:proofErr w:type="gramEnd"/>
            <w:r w:rsidRPr="00CE6740">
              <w:t xml:space="preserve"> see the whole digital ecosystem.</w:t>
            </w:r>
          </w:p>
          <w:p w14:paraId="7E495595" w14:textId="74A1DA6C" w:rsidR="0002315C" w:rsidRPr="00CE6740" w:rsidRDefault="091606D9" w:rsidP="0002315C">
            <w:r>
              <w:t xml:space="preserve">The Ministry or Agency </w:t>
            </w:r>
            <w:proofErr w:type="gramStart"/>
            <w:r>
              <w:t>has the ability to</w:t>
            </w:r>
            <w:proofErr w:type="gramEnd"/>
            <w:r>
              <w:t xml:space="preserve"> help groups of others see the larger digital ecosystem so they can build a shared understanding of complex problems.</w:t>
            </w:r>
          </w:p>
        </w:tc>
        <w:tc>
          <w:tcPr>
            <w:tcW w:w="2622" w:type="dxa"/>
          </w:tcPr>
          <w:p w14:paraId="3CAF51A4" w14:textId="77777777" w:rsidR="0002315C" w:rsidRDefault="0002315C" w:rsidP="009D2809">
            <w:r>
              <w:t>The Ministry or Agency has a clear understanding of the whole system but is not yet moving groups of people to a shared understanding of complex problems.</w:t>
            </w:r>
          </w:p>
          <w:p w14:paraId="097F4ABC" w14:textId="77777777" w:rsidR="0002315C" w:rsidRPr="00CE6740" w:rsidRDefault="0002315C" w:rsidP="009D2809"/>
          <w:p w14:paraId="1A935D0F" w14:textId="2CDBDB78" w:rsidR="0002315C" w:rsidRPr="00CE6740" w:rsidRDefault="0002315C" w:rsidP="009D2809"/>
        </w:tc>
        <w:tc>
          <w:tcPr>
            <w:tcW w:w="2623" w:type="dxa"/>
          </w:tcPr>
          <w:p w14:paraId="2470FE2F" w14:textId="64233C3D" w:rsidR="0002315C" w:rsidRPr="0002315C" w:rsidRDefault="0002315C" w:rsidP="0002315C">
            <w:r w:rsidRPr="0002315C">
              <w:t>The organization understands</w:t>
            </w:r>
            <w:r>
              <w:t xml:space="preserve"> </w:t>
            </w:r>
            <w:r w:rsidRPr="0002315C">
              <w:t>the concept of systems thinking</w:t>
            </w:r>
            <w:r>
              <w:t xml:space="preserve"> </w:t>
            </w:r>
            <w:r w:rsidRPr="0002315C">
              <w:t>but has not had the opportunity</w:t>
            </w:r>
            <w:r>
              <w:t xml:space="preserve"> </w:t>
            </w:r>
            <w:r w:rsidRPr="0002315C">
              <w:t>to practice in settings with a</w:t>
            </w:r>
            <w:r>
              <w:t xml:space="preserve"> </w:t>
            </w:r>
            <w:r w:rsidRPr="0002315C">
              <w:t>group of people.</w:t>
            </w:r>
          </w:p>
        </w:tc>
        <w:tc>
          <w:tcPr>
            <w:tcW w:w="2622" w:type="dxa"/>
          </w:tcPr>
          <w:p w14:paraId="1DD40DD8" w14:textId="16D17094" w:rsidR="0002315C" w:rsidRPr="00CE6740" w:rsidRDefault="0002315C" w:rsidP="009D2809"/>
        </w:tc>
        <w:tc>
          <w:tcPr>
            <w:tcW w:w="2623" w:type="dxa"/>
          </w:tcPr>
          <w:p w14:paraId="71C5408F" w14:textId="7F88962C" w:rsidR="0002315C" w:rsidRDefault="0002315C" w:rsidP="009D280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High, Moderate and Basic</w:t>
            </w:r>
          </w:p>
          <w:p w14:paraId="35F60B40" w14:textId="77777777" w:rsidR="00FC5087" w:rsidRDefault="00FC5087" w:rsidP="009D2809">
            <w:pPr>
              <w:rPr>
                <w:rFonts w:cstheme="minorHAnsi"/>
                <w:b/>
                <w:bCs/>
              </w:rPr>
            </w:pPr>
          </w:p>
          <w:p w14:paraId="125ECAA1" w14:textId="729C7215" w:rsidR="0002315C" w:rsidRDefault="00083800" w:rsidP="009D280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Notes</w:t>
            </w:r>
          </w:p>
          <w:p w14:paraId="0B6202B1" w14:textId="77777777" w:rsidR="0002315C" w:rsidRDefault="0002315C" w:rsidP="009D2809">
            <w:pPr>
              <w:rPr>
                <w:rFonts w:cstheme="minorHAnsi"/>
                <w:b/>
                <w:bCs/>
              </w:rPr>
            </w:pPr>
          </w:p>
          <w:p w14:paraId="1873FE15" w14:textId="4A426FBB" w:rsidR="0002315C" w:rsidRPr="006F7206" w:rsidRDefault="0002315C" w:rsidP="009D2809">
            <w:pPr>
              <w:rPr>
                <w:rFonts w:cstheme="minorHAnsi"/>
                <w:b/>
                <w:bCs/>
              </w:rPr>
            </w:pPr>
          </w:p>
        </w:tc>
      </w:tr>
      <w:tr w:rsidR="00083800" w14:paraId="37CB5274" w14:textId="34E72BB2" w:rsidTr="18530CDF">
        <w:trPr>
          <w:trHeight w:val="300"/>
        </w:trPr>
        <w:tc>
          <w:tcPr>
            <w:tcW w:w="2622" w:type="dxa"/>
          </w:tcPr>
          <w:p w14:paraId="58DEB085" w14:textId="30C22B7F" w:rsidR="0002315C" w:rsidRPr="00CE6740" w:rsidRDefault="00CE6740" w:rsidP="00CE6740">
            <w:pPr>
              <w:pStyle w:val="ListParagraph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E6740">
              <w:rPr>
                <w:rFonts w:asciiTheme="minorHAnsi" w:eastAsiaTheme="minorEastAsia" w:hAnsiTheme="minorHAnsi" w:cstheme="minorBidi"/>
                <w:sz w:val="22"/>
                <w:szCs w:val="22"/>
              </w:rPr>
              <w:t>Incorporating a distributed leadership perspective</w:t>
            </w:r>
          </w:p>
          <w:p w14:paraId="2C9D6E7D" w14:textId="77777777" w:rsidR="003D60AD" w:rsidRDefault="003D60AD" w:rsidP="00CE6740">
            <w:pPr>
              <w:pStyle w:val="ListParagraph"/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</w:pPr>
          </w:p>
          <w:p w14:paraId="6BB749B5" w14:textId="21A0B070" w:rsidR="00CE6740" w:rsidRPr="00CE6740" w:rsidRDefault="00CE6740" w:rsidP="00CE6740">
            <w:pPr>
              <w:pStyle w:val="ListParagraph"/>
              <w:rPr>
                <w:rFonts w:cstheme="minorHAnsi"/>
              </w:rPr>
            </w:pPr>
            <w:r w:rsidRPr="003D60AD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(</w:t>
            </w:r>
            <w:r w:rsidR="003D60AD" w:rsidRPr="003D60AD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Agile Methodology</w:t>
            </w:r>
            <w:r w:rsidRPr="003D60AD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2623" w:type="dxa"/>
          </w:tcPr>
          <w:p w14:paraId="4AA46EF7" w14:textId="74D3351D" w:rsidR="0002315C" w:rsidRDefault="00CE6740" w:rsidP="00CE6740">
            <w:r w:rsidRPr="00CE6740">
              <w:t xml:space="preserve">The </w:t>
            </w:r>
            <w:r>
              <w:t xml:space="preserve">Ministry </w:t>
            </w:r>
            <w:r w:rsidRPr="00CE6740">
              <w:t>is able to shift</w:t>
            </w:r>
            <w:r>
              <w:t xml:space="preserve"> </w:t>
            </w:r>
            <w:r w:rsidRPr="00CE6740">
              <w:t>the group focus from reactive</w:t>
            </w:r>
            <w:r>
              <w:t xml:space="preserve"> </w:t>
            </w:r>
            <w:r w:rsidRPr="00CE6740">
              <w:t>problem solving to cocreating</w:t>
            </w:r>
            <w:r>
              <w:t xml:space="preserve"> </w:t>
            </w:r>
            <w:r w:rsidRPr="00CE6740">
              <w:t xml:space="preserve">the </w:t>
            </w:r>
            <w:proofErr w:type="gramStart"/>
            <w:r w:rsidRPr="00CE6740">
              <w:t>future</w:t>
            </w:r>
            <w:proofErr w:type="gramEnd"/>
          </w:p>
          <w:p w14:paraId="1E21A7BD" w14:textId="7184202C" w:rsidR="00CE6740" w:rsidRDefault="00CE6740" w:rsidP="00CE6740">
            <w:r>
              <w:t>The Ministry makes informed decisions in ambiguous, uncertain situations.</w:t>
            </w:r>
          </w:p>
          <w:p w14:paraId="6D317ED0" w14:textId="3A4381F7" w:rsidR="00CE6740" w:rsidRPr="00CE6740" w:rsidRDefault="00CE6740" w:rsidP="00CE6740">
            <w:r>
              <w:t xml:space="preserve">The Ministry develops strategic alternatives and </w:t>
            </w:r>
            <w:r>
              <w:lastRenderedPageBreak/>
              <w:t>identifies associated rewards, risks, and actions.</w:t>
            </w:r>
          </w:p>
        </w:tc>
        <w:tc>
          <w:tcPr>
            <w:tcW w:w="2622" w:type="dxa"/>
          </w:tcPr>
          <w:p w14:paraId="497F7F92" w14:textId="65F96253" w:rsidR="0002315C" w:rsidRDefault="00CE6740" w:rsidP="00CE6740">
            <w:pPr>
              <w:rPr>
                <w:rFonts w:cstheme="minorHAnsi"/>
              </w:rPr>
            </w:pPr>
            <w:r w:rsidRPr="00CE6740">
              <w:rPr>
                <w:rFonts w:cstheme="minorHAnsi"/>
              </w:rPr>
              <w:lastRenderedPageBreak/>
              <w:t xml:space="preserve">The Ministry quickly assimilates complex information and </w:t>
            </w:r>
            <w:proofErr w:type="gramStart"/>
            <w:r w:rsidRPr="00CE6740">
              <w:rPr>
                <w:rFonts w:cstheme="minorHAnsi"/>
              </w:rPr>
              <w:t>is able to</w:t>
            </w:r>
            <w:proofErr w:type="gramEnd"/>
            <w:r w:rsidRPr="00CE6740">
              <w:rPr>
                <w:rFonts w:cstheme="minorHAnsi"/>
              </w:rPr>
              <w:t xml:space="preserve"> distill it to core issues.</w:t>
            </w:r>
          </w:p>
          <w:p w14:paraId="33B946D7" w14:textId="4C2AC62D" w:rsidR="00CE6740" w:rsidRPr="00CE6740" w:rsidRDefault="00CE6740" w:rsidP="00CE6740">
            <w:pPr>
              <w:rPr>
                <w:rFonts w:cstheme="minorHAnsi"/>
              </w:rPr>
            </w:pPr>
            <w:r w:rsidRPr="00CE6740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Ministry </w:t>
            </w:r>
            <w:r w:rsidRPr="00CE6740">
              <w:rPr>
                <w:rFonts w:cstheme="minorHAnsi"/>
              </w:rPr>
              <w:t>welcomes</w:t>
            </w:r>
            <w:r>
              <w:rPr>
                <w:rFonts w:cstheme="minorHAnsi"/>
              </w:rPr>
              <w:t xml:space="preserve"> </w:t>
            </w:r>
            <w:r w:rsidRPr="00CE6740">
              <w:rPr>
                <w:rFonts w:cstheme="minorHAnsi"/>
              </w:rPr>
              <w:t>ambiguity and is comfortable dealing</w:t>
            </w:r>
            <w:r>
              <w:rPr>
                <w:rFonts w:cstheme="minorHAnsi"/>
              </w:rPr>
              <w:t xml:space="preserve"> </w:t>
            </w:r>
            <w:r w:rsidRPr="00CE6740">
              <w:rPr>
                <w:rFonts w:cstheme="minorHAnsi"/>
              </w:rPr>
              <w:t>with the unknown.</w:t>
            </w:r>
          </w:p>
        </w:tc>
        <w:tc>
          <w:tcPr>
            <w:tcW w:w="2623" w:type="dxa"/>
          </w:tcPr>
          <w:p w14:paraId="4EECD533" w14:textId="25ACC5AC" w:rsidR="0002315C" w:rsidRPr="00F92422" w:rsidRDefault="00CE6740" w:rsidP="00CE6740">
            <w:pPr>
              <w:rPr>
                <w:rFonts w:cstheme="minorHAnsi"/>
              </w:rPr>
            </w:pPr>
            <w:r w:rsidRPr="00CE6740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Ministry</w:t>
            </w:r>
            <w:r w:rsidRPr="00CE6740">
              <w:rPr>
                <w:rFonts w:cstheme="minorHAnsi"/>
              </w:rPr>
              <w:t xml:space="preserve"> </w:t>
            </w:r>
            <w:proofErr w:type="gramStart"/>
            <w:r w:rsidRPr="00CE6740">
              <w:rPr>
                <w:rFonts w:cstheme="minorHAnsi"/>
              </w:rPr>
              <w:t>is able to</w:t>
            </w:r>
            <w:proofErr w:type="gramEnd"/>
            <w:r w:rsidRPr="00CE6740">
              <w:rPr>
                <w:rFonts w:cstheme="minorHAnsi"/>
              </w:rPr>
              <w:t xml:space="preserve"> cope</w:t>
            </w:r>
            <w:r>
              <w:rPr>
                <w:rFonts w:cstheme="minorHAnsi"/>
              </w:rPr>
              <w:t xml:space="preserve"> </w:t>
            </w:r>
            <w:r w:rsidRPr="00CE6740">
              <w:rPr>
                <w:rFonts w:cstheme="minorHAnsi"/>
              </w:rPr>
              <w:t>with some complexity an</w:t>
            </w:r>
            <w:r>
              <w:rPr>
                <w:rFonts w:cstheme="minorHAnsi"/>
              </w:rPr>
              <w:t xml:space="preserve">d </w:t>
            </w:r>
            <w:r w:rsidRPr="00CE6740">
              <w:rPr>
                <w:rFonts w:cstheme="minorHAnsi"/>
              </w:rPr>
              <w:t>ambiguity.</w:t>
            </w:r>
          </w:p>
        </w:tc>
        <w:tc>
          <w:tcPr>
            <w:tcW w:w="2622" w:type="dxa"/>
          </w:tcPr>
          <w:p w14:paraId="6EBBDAF1" w14:textId="77777777" w:rsidR="0002315C" w:rsidRPr="006F7206" w:rsidRDefault="0002315C" w:rsidP="009D2809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623" w:type="dxa"/>
          </w:tcPr>
          <w:p w14:paraId="3176D24C" w14:textId="77777777" w:rsidR="0002315C" w:rsidRDefault="0002315C" w:rsidP="00FA3E9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High, Moderate and Basic</w:t>
            </w:r>
          </w:p>
          <w:p w14:paraId="23840AC1" w14:textId="2109089F" w:rsidR="0002315C" w:rsidRPr="006F7206" w:rsidRDefault="00083800" w:rsidP="009D280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Notes</w:t>
            </w:r>
          </w:p>
        </w:tc>
      </w:tr>
      <w:tr w:rsidR="00083800" w14:paraId="59F590CB" w14:textId="1B9D65B5" w:rsidTr="18530CDF">
        <w:trPr>
          <w:trHeight w:val="300"/>
        </w:trPr>
        <w:tc>
          <w:tcPr>
            <w:tcW w:w="2622" w:type="dxa"/>
          </w:tcPr>
          <w:p w14:paraId="1133E8B0" w14:textId="77777777" w:rsidR="0002315C" w:rsidRPr="003D60AD" w:rsidRDefault="00CE6740" w:rsidP="00CE674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E6740">
              <w:rPr>
                <w:rFonts w:asciiTheme="minorHAnsi" w:eastAsiaTheme="minorEastAsia" w:hAnsiTheme="minorHAnsi" w:cstheme="minorBidi"/>
                <w:sz w:val="22"/>
                <w:szCs w:val="22"/>
              </w:rPr>
              <w:t>Executing the projects</w:t>
            </w:r>
          </w:p>
          <w:p w14:paraId="76264E75" w14:textId="77777777" w:rsidR="003D60AD" w:rsidRDefault="003D60AD" w:rsidP="003D60AD">
            <w:pPr>
              <w:pStyle w:val="ListParagraph"/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</w:pPr>
          </w:p>
          <w:p w14:paraId="0E26EC35" w14:textId="2EA474EC" w:rsidR="003D60AD" w:rsidRPr="00CE6740" w:rsidRDefault="003D60AD" w:rsidP="003D60AD">
            <w:pPr>
              <w:pStyle w:val="ListParagraph"/>
              <w:rPr>
                <w:rFonts w:cstheme="minorHAnsi"/>
              </w:rPr>
            </w:pPr>
            <w:r w:rsidRPr="003D60AD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(Project Management)</w:t>
            </w:r>
          </w:p>
        </w:tc>
        <w:tc>
          <w:tcPr>
            <w:tcW w:w="2623" w:type="dxa"/>
          </w:tcPr>
          <w:p w14:paraId="4C2831DC" w14:textId="77777777" w:rsidR="0002315C" w:rsidRDefault="0070047E" w:rsidP="0070047E">
            <w:r w:rsidRPr="0070047E">
              <w:t xml:space="preserve">The Ministry or Government has </w:t>
            </w:r>
            <w:r>
              <w:t xml:space="preserve">a functioning PMO with capable </w:t>
            </w:r>
            <w:r w:rsidRPr="0070047E">
              <w:t>individuals who bring exceptional</w:t>
            </w:r>
            <w:r>
              <w:t xml:space="preserve"> </w:t>
            </w:r>
            <w:r w:rsidRPr="0070047E">
              <w:t>implementation skills.</w:t>
            </w:r>
          </w:p>
          <w:p w14:paraId="4BE7D283" w14:textId="27556792" w:rsidR="0070047E" w:rsidRPr="0070047E" w:rsidRDefault="0070047E" w:rsidP="0070047E">
            <w:r>
              <w:t>The Ministry or Government PMO is reliable and highly committed to the project’s success and to making things happen</w:t>
            </w:r>
          </w:p>
        </w:tc>
        <w:tc>
          <w:tcPr>
            <w:tcW w:w="2622" w:type="dxa"/>
          </w:tcPr>
          <w:p w14:paraId="488D0BFC" w14:textId="26FB4308" w:rsidR="0070047E" w:rsidRPr="0070047E" w:rsidRDefault="0070047E" w:rsidP="0070047E">
            <w:r w:rsidRPr="0070047E">
              <w:t xml:space="preserve">The </w:t>
            </w:r>
            <w:r>
              <w:t>Ministry</w:t>
            </w:r>
            <w:r w:rsidRPr="0070047E">
              <w:t xml:space="preserve"> has a capable set of individuals who bring complimentary project management skills to the Ministry</w:t>
            </w:r>
          </w:p>
        </w:tc>
        <w:tc>
          <w:tcPr>
            <w:tcW w:w="2623" w:type="dxa"/>
          </w:tcPr>
          <w:p w14:paraId="20CDEEE6" w14:textId="4C2D7FFD" w:rsidR="0002315C" w:rsidRPr="0070047E" w:rsidRDefault="0070047E" w:rsidP="0070047E">
            <w:pPr>
              <w:rPr>
                <w:rFonts w:cstheme="minorHAnsi"/>
              </w:rPr>
            </w:pPr>
            <w:r w:rsidRPr="0070047E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Ministry or Government</w:t>
            </w:r>
            <w:r w:rsidRPr="0070047E">
              <w:rPr>
                <w:rFonts w:cstheme="minorHAnsi"/>
              </w:rPr>
              <w:t xml:space="preserve"> has a capable</w:t>
            </w:r>
            <w:r>
              <w:rPr>
                <w:rFonts w:cstheme="minorHAnsi"/>
              </w:rPr>
              <w:t xml:space="preserve"> </w:t>
            </w:r>
            <w:r w:rsidRPr="0070047E">
              <w:rPr>
                <w:rFonts w:cstheme="minorHAnsi"/>
              </w:rPr>
              <w:t>set of individuals, but they do</w:t>
            </w:r>
            <w:r>
              <w:rPr>
                <w:rFonts w:cstheme="minorHAnsi"/>
              </w:rPr>
              <w:t xml:space="preserve"> </w:t>
            </w:r>
            <w:r w:rsidRPr="0070047E">
              <w:rPr>
                <w:rFonts w:cstheme="minorHAnsi"/>
              </w:rPr>
              <w:t>not have all the skills or abilities</w:t>
            </w:r>
            <w:r>
              <w:rPr>
                <w:rFonts w:cstheme="minorHAnsi"/>
              </w:rPr>
              <w:t xml:space="preserve"> </w:t>
            </w:r>
            <w:r w:rsidRPr="0070047E">
              <w:rPr>
                <w:rFonts w:cstheme="minorHAnsi"/>
              </w:rPr>
              <w:t>necessary for the project’s</w:t>
            </w:r>
            <w:r>
              <w:rPr>
                <w:rFonts w:cstheme="minorHAnsi"/>
              </w:rPr>
              <w:t xml:space="preserve"> </w:t>
            </w:r>
            <w:r w:rsidRPr="0070047E">
              <w:rPr>
                <w:rFonts w:cstheme="minorHAnsi"/>
              </w:rPr>
              <w:t>success.</w:t>
            </w:r>
          </w:p>
        </w:tc>
        <w:tc>
          <w:tcPr>
            <w:tcW w:w="2622" w:type="dxa"/>
          </w:tcPr>
          <w:p w14:paraId="738F4276" w14:textId="0893F058" w:rsidR="0002315C" w:rsidRPr="0070047E" w:rsidRDefault="0002315C" w:rsidP="0070047E">
            <w:pPr>
              <w:rPr>
                <w:rFonts w:cstheme="minorHAnsi"/>
              </w:rPr>
            </w:pPr>
          </w:p>
        </w:tc>
        <w:tc>
          <w:tcPr>
            <w:tcW w:w="2623" w:type="dxa"/>
          </w:tcPr>
          <w:p w14:paraId="366E7A90" w14:textId="77777777" w:rsidR="0002315C" w:rsidRDefault="0002315C" w:rsidP="00FA3E9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High, Moderate and Basic</w:t>
            </w:r>
          </w:p>
          <w:p w14:paraId="00539132" w14:textId="3DA5E9D9" w:rsidR="0002315C" w:rsidRPr="006F7206" w:rsidRDefault="00083800" w:rsidP="009D2809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Notes</w:t>
            </w:r>
          </w:p>
        </w:tc>
      </w:tr>
      <w:tr w:rsidR="00083800" w14:paraId="5F579734" w14:textId="20F5E6BC" w:rsidTr="18530CDF">
        <w:trPr>
          <w:trHeight w:val="300"/>
        </w:trPr>
        <w:tc>
          <w:tcPr>
            <w:tcW w:w="2622" w:type="dxa"/>
          </w:tcPr>
          <w:p w14:paraId="318B6541" w14:textId="77777777" w:rsidR="00883957" w:rsidRPr="00883957" w:rsidRDefault="00883957" w:rsidP="00883957">
            <w:pPr>
              <w:pStyle w:val="ListParagraph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</w:rPr>
              <w:t>Setting</w:t>
            </w:r>
          </w:p>
          <w:p w14:paraId="4BB83FD6" w14:textId="77777777" w:rsidR="00883957" w:rsidRPr="00883957" w:rsidRDefault="00883957" w:rsidP="00883957">
            <w:pPr>
              <w:pStyle w:val="ListParagrap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</w:rPr>
              <w:t>expectations to</w:t>
            </w:r>
          </w:p>
          <w:p w14:paraId="7675CAAF" w14:textId="77777777" w:rsidR="00883957" w:rsidRPr="00883957" w:rsidRDefault="00883957" w:rsidP="00883957">
            <w:pPr>
              <w:pStyle w:val="ListParagrap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</w:rPr>
              <w:t>accommodate</w:t>
            </w:r>
          </w:p>
          <w:p w14:paraId="31B174FC" w14:textId="77777777" w:rsidR="0002315C" w:rsidRDefault="00883957" w:rsidP="00883957">
            <w:pPr>
              <w:pStyle w:val="ListParagrap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</w:rPr>
              <w:t>and sustain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gramStart"/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</w:rPr>
              <w:t>change</w:t>
            </w:r>
            <w:proofErr w:type="gramEnd"/>
          </w:p>
          <w:p w14:paraId="3B189780" w14:textId="77777777" w:rsidR="003D60AD" w:rsidRDefault="003D60AD" w:rsidP="00883957">
            <w:pPr>
              <w:pStyle w:val="ListParagraph"/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</w:pPr>
          </w:p>
          <w:p w14:paraId="42DB714D" w14:textId="369CDEB5" w:rsidR="003D60AD" w:rsidRPr="003D60AD" w:rsidRDefault="003D60AD" w:rsidP="00883957">
            <w:pPr>
              <w:pStyle w:val="ListParagraph"/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</w:pPr>
            <w:r w:rsidRPr="003D60AD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(Change Management)</w:t>
            </w:r>
          </w:p>
        </w:tc>
        <w:tc>
          <w:tcPr>
            <w:tcW w:w="2623" w:type="dxa"/>
          </w:tcPr>
          <w:p w14:paraId="287BEDDC" w14:textId="77777777" w:rsidR="0002315C" w:rsidRDefault="00883957" w:rsidP="00883957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There is a common team approach to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change and change management, 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which </w:t>
            </w: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may include practices that:</w:t>
            </w:r>
          </w:p>
          <w:p w14:paraId="4FB3808E" w14:textId="77777777" w:rsidR="00883957" w:rsidRDefault="00883957" w:rsidP="00883957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secure buy-in and align individual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behavior and skills with the </w:t>
            </w:r>
            <w:proofErr w:type="gramStart"/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change;</w:t>
            </w:r>
            <w:proofErr w:type="gramEnd"/>
          </w:p>
          <w:p w14:paraId="1E3CFCB2" w14:textId="77777777" w:rsidR="00883957" w:rsidRDefault="00883957" w:rsidP="00883957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lastRenderedPageBreak/>
              <w:t>are truly shared and adopted by all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members of the 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Ministry and Agency </w:t>
            </w: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leadership; and</w:t>
            </w:r>
          </w:p>
          <w:p w14:paraId="338D91E7" w14:textId="5649AA61" w:rsidR="00883957" w:rsidRPr="00883957" w:rsidRDefault="00883957" w:rsidP="00883957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are actively designed and used to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clearly support overall purpose of the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team and to drive performance.</w:t>
            </w:r>
          </w:p>
        </w:tc>
        <w:tc>
          <w:tcPr>
            <w:tcW w:w="2622" w:type="dxa"/>
          </w:tcPr>
          <w:p w14:paraId="4D3ECCE9" w14:textId="4C7CA711" w:rsidR="0002315C" w:rsidRPr="00883957" w:rsidRDefault="00883957" w:rsidP="00883957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lastRenderedPageBreak/>
              <w:t>There is a common team approach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to change and change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management exists within some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part of the 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Ministry or Agency </w:t>
            </w: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leadership, which may include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8839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practices that:</w:t>
            </w:r>
          </w:p>
        </w:tc>
        <w:tc>
          <w:tcPr>
            <w:tcW w:w="2623" w:type="dxa"/>
          </w:tcPr>
          <w:p w14:paraId="41C7A147" w14:textId="23A06C7E" w:rsidR="0002315C" w:rsidRPr="00883957" w:rsidRDefault="00883957" w:rsidP="00883957">
            <w:pPr>
              <w:rPr>
                <w:rFonts w:cstheme="minorHAnsi"/>
              </w:rPr>
            </w:pPr>
            <w:r w:rsidRPr="00883957">
              <w:rPr>
                <w:rFonts w:cstheme="minorHAnsi"/>
              </w:rPr>
              <w:t>There is not a common</w:t>
            </w:r>
            <w:r>
              <w:rPr>
                <w:rFonts w:cstheme="minorHAnsi"/>
              </w:rPr>
              <w:t xml:space="preserve"> </w:t>
            </w:r>
            <w:r w:rsidRPr="00883957">
              <w:rPr>
                <w:rFonts w:cstheme="minorHAnsi"/>
              </w:rPr>
              <w:t>approach to change or</w:t>
            </w:r>
            <w:r>
              <w:rPr>
                <w:rFonts w:cstheme="minorHAnsi"/>
              </w:rPr>
              <w:t xml:space="preserve"> </w:t>
            </w:r>
            <w:r w:rsidRPr="00883957">
              <w:rPr>
                <w:rFonts w:cstheme="minorHAnsi"/>
              </w:rPr>
              <w:t>change management by the</w:t>
            </w:r>
            <w:r>
              <w:rPr>
                <w:rFonts w:cstheme="minorHAnsi"/>
              </w:rPr>
              <w:t xml:space="preserve"> </w:t>
            </w:r>
            <w:r w:rsidRPr="00883957">
              <w:rPr>
                <w:rFonts w:cstheme="minorHAnsi"/>
              </w:rPr>
              <w:t>team.</w:t>
            </w:r>
          </w:p>
        </w:tc>
        <w:tc>
          <w:tcPr>
            <w:tcW w:w="2622" w:type="dxa"/>
          </w:tcPr>
          <w:p w14:paraId="0080916C" w14:textId="16B03037" w:rsidR="0002315C" w:rsidRPr="00883957" w:rsidRDefault="0002315C" w:rsidP="00883957">
            <w:pPr>
              <w:jc w:val="both"/>
              <w:rPr>
                <w:rFonts w:cstheme="minorHAnsi"/>
              </w:rPr>
            </w:pPr>
          </w:p>
        </w:tc>
        <w:tc>
          <w:tcPr>
            <w:tcW w:w="2623" w:type="dxa"/>
          </w:tcPr>
          <w:p w14:paraId="1B7997E9" w14:textId="77777777" w:rsidR="0002315C" w:rsidRDefault="0002315C" w:rsidP="00FA3E9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High, Moderate and Basic</w:t>
            </w:r>
          </w:p>
          <w:p w14:paraId="14A17D4A" w14:textId="00BBBF48" w:rsidR="0002315C" w:rsidRPr="00FA3E98" w:rsidRDefault="00083800" w:rsidP="00FA3E9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Notes</w:t>
            </w:r>
          </w:p>
        </w:tc>
      </w:tr>
      <w:tr w:rsidR="003D60AD" w14:paraId="4FA31811" w14:textId="77777777" w:rsidTr="18530CDF">
        <w:trPr>
          <w:trHeight w:val="300"/>
        </w:trPr>
        <w:tc>
          <w:tcPr>
            <w:tcW w:w="2622" w:type="dxa"/>
          </w:tcPr>
          <w:p w14:paraId="5A03A14D" w14:textId="570EAEAE" w:rsidR="00083800" w:rsidRDefault="00083800" w:rsidP="00083800">
            <w:pPr>
              <w:pStyle w:val="ListParagraph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83800">
              <w:rPr>
                <w:rFonts w:asciiTheme="minorHAnsi" w:eastAsiaTheme="minorEastAsia" w:hAnsiTheme="minorHAnsi" w:cstheme="minorBidi"/>
                <w:sz w:val="22"/>
                <w:szCs w:val="22"/>
              </w:rPr>
              <w:t>Developing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Pr="00083800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and using a </w:t>
            </w:r>
            <w:r w:rsidR="00551EAD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sector specific digital </w:t>
            </w:r>
            <w:r w:rsidRPr="00083800">
              <w:rPr>
                <w:rFonts w:asciiTheme="minorHAnsi" w:eastAsiaTheme="minorEastAsia" w:hAnsiTheme="minorHAnsi" w:cstheme="minorBidi"/>
                <w:sz w:val="22"/>
                <w:szCs w:val="22"/>
              </w:rPr>
              <w:t>strategic plan</w:t>
            </w:r>
          </w:p>
          <w:p w14:paraId="0DB7E2FC" w14:textId="77777777" w:rsidR="00083800" w:rsidRDefault="00083800" w:rsidP="00083800">
            <w:pPr>
              <w:pStyle w:val="ListParagraph"/>
              <w:rPr>
                <w:i/>
                <w:iCs/>
              </w:rPr>
            </w:pPr>
          </w:p>
          <w:p w14:paraId="4752E543" w14:textId="7A2C7077" w:rsidR="00083800" w:rsidRPr="00083800" w:rsidRDefault="00083800" w:rsidP="00083800">
            <w:pPr>
              <w:pStyle w:val="ListParagrap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83800">
              <w:rPr>
                <w:i/>
                <w:iCs/>
              </w:rPr>
              <w:t>(</w:t>
            </w:r>
            <w:r>
              <w:rPr>
                <w:i/>
                <w:iCs/>
              </w:rPr>
              <w:t>Policy for Digital Governments</w:t>
            </w:r>
            <w:r w:rsidRPr="00083800">
              <w:rPr>
                <w:i/>
                <w:iCs/>
              </w:rPr>
              <w:t>)</w:t>
            </w:r>
          </w:p>
        </w:tc>
        <w:tc>
          <w:tcPr>
            <w:tcW w:w="2623" w:type="dxa"/>
          </w:tcPr>
          <w:p w14:paraId="3E5250D2" w14:textId="75AD9102" w:rsidR="00083800" w:rsidRPr="00083800" w:rsidRDefault="00083800" w:rsidP="00083800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 w:rsidRPr="00083800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A 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digital </w:t>
            </w:r>
            <w:r w:rsidRPr="00083800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strategic plan is used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083800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extensively to guide the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Ministry’s and Agency</w:t>
            </w:r>
            <w:r w:rsidRPr="00083800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decisions.</w:t>
            </w:r>
          </w:p>
          <w:p w14:paraId="7410BD41" w14:textId="11D8E055" w:rsidR="00083800" w:rsidRPr="00083800" w:rsidRDefault="00083800" w:rsidP="00083800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Digital s</w:t>
            </w:r>
            <w:r w:rsidRPr="00083800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trategic planning exercises and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r</w:t>
            </w:r>
            <w:r w:rsidRPr="00083800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evisions are carried out regularly.</w:t>
            </w:r>
          </w:p>
          <w:p w14:paraId="52322404" w14:textId="3B435072" w:rsidR="003D60AD" w:rsidRPr="00883957" w:rsidRDefault="00083800" w:rsidP="00883957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 w:rsidRPr="00083800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There is regular progress reporting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083800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on 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digital </w:t>
            </w:r>
            <w:r w:rsidRPr="00083800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strategic plan execution and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083800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revisions as needed.</w:t>
            </w:r>
          </w:p>
        </w:tc>
        <w:tc>
          <w:tcPr>
            <w:tcW w:w="2622" w:type="dxa"/>
          </w:tcPr>
          <w:p w14:paraId="186A3B71" w14:textId="292AD2E7" w:rsidR="00C6663D" w:rsidRPr="00C6663D" w:rsidRDefault="00551EAD" w:rsidP="00C6663D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ICT practitioners</w:t>
            </w:r>
            <w:r w:rsidR="00C6663D" w:rsidRPr="00C6663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have the ability and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="00C6663D" w:rsidRPr="00C6663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tendency to develop and refine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="00C6663D" w:rsidRPr="00C6663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concrete, specific, and realistic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="00C6663D" w:rsidRPr="00C6663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goals.</w:t>
            </w:r>
          </w:p>
          <w:p w14:paraId="2D6D0FD6" w14:textId="470F867E" w:rsidR="00C6663D" w:rsidRPr="00C6663D" w:rsidRDefault="00C6663D" w:rsidP="00C6663D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 w:rsidRPr="00C6663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There is some internal expertise</w:t>
            </w:r>
            <w:r w:rsidR="00551EA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on digital </w:t>
            </w:r>
            <w:r w:rsidRPr="00C6663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strategic planning or access t</w:t>
            </w:r>
            <w:r w:rsidR="00551EA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o </w:t>
            </w:r>
            <w:r w:rsidRPr="00C6663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relevant external assistance.</w:t>
            </w:r>
          </w:p>
          <w:p w14:paraId="7318AFAA" w14:textId="77777777" w:rsidR="003D60AD" w:rsidRDefault="00551EAD" w:rsidP="00C6663D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Digital s</w:t>
            </w:r>
            <w:r w:rsidR="00C6663D" w:rsidRPr="00C6663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trategic planning is an activity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="00C6663D" w:rsidRPr="00C6663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occurring on a near-regular basis.</w:t>
            </w:r>
          </w:p>
          <w:p w14:paraId="689C7DC6" w14:textId="41018A05" w:rsidR="00551EAD" w:rsidRPr="00883957" w:rsidRDefault="00551EAD" w:rsidP="00C6663D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623" w:type="dxa"/>
          </w:tcPr>
          <w:p w14:paraId="56920A57" w14:textId="007069BE" w:rsidR="003D60AD" w:rsidRPr="00883957" w:rsidRDefault="00C6663D" w:rsidP="00883957">
            <w:pPr>
              <w:rPr>
                <w:rFonts w:cstheme="minorHAnsi"/>
              </w:rPr>
            </w:pPr>
            <w:r>
              <w:t xml:space="preserve">The team intends to develop a high-level </w:t>
            </w:r>
            <w:r w:rsidR="00551EAD">
              <w:t xml:space="preserve">digital </w:t>
            </w:r>
            <w:r>
              <w:t>strategic plan but has not written or updated such a plan.</w:t>
            </w:r>
          </w:p>
        </w:tc>
        <w:tc>
          <w:tcPr>
            <w:tcW w:w="2622" w:type="dxa"/>
          </w:tcPr>
          <w:p w14:paraId="3BA39DA6" w14:textId="77777777" w:rsidR="003D60AD" w:rsidRPr="00883957" w:rsidRDefault="003D60AD" w:rsidP="00883957">
            <w:pPr>
              <w:jc w:val="both"/>
              <w:rPr>
                <w:rFonts w:cstheme="minorHAnsi"/>
              </w:rPr>
            </w:pPr>
          </w:p>
        </w:tc>
        <w:tc>
          <w:tcPr>
            <w:tcW w:w="2623" w:type="dxa"/>
          </w:tcPr>
          <w:p w14:paraId="17E3531F" w14:textId="77777777" w:rsidR="00083800" w:rsidRDefault="00083800" w:rsidP="0008380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High, Moderate and Basic</w:t>
            </w:r>
          </w:p>
          <w:p w14:paraId="08CA4A7F" w14:textId="77777777" w:rsidR="003D60AD" w:rsidRDefault="003D60AD" w:rsidP="00FA3E98">
            <w:pPr>
              <w:rPr>
                <w:rFonts w:cstheme="minorHAnsi"/>
                <w:b/>
                <w:bCs/>
              </w:rPr>
            </w:pPr>
          </w:p>
          <w:p w14:paraId="0EE3AE51" w14:textId="72257425" w:rsidR="00083800" w:rsidRDefault="00083800" w:rsidP="00FA3E9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Notes</w:t>
            </w:r>
          </w:p>
        </w:tc>
      </w:tr>
      <w:tr w:rsidR="00C6663D" w14:paraId="0E1B7D4D" w14:textId="77777777" w:rsidTr="18530CDF">
        <w:trPr>
          <w:trHeight w:val="300"/>
        </w:trPr>
        <w:tc>
          <w:tcPr>
            <w:tcW w:w="2622" w:type="dxa"/>
          </w:tcPr>
          <w:p w14:paraId="3398EBC1" w14:textId="77777777" w:rsidR="00551EAD" w:rsidRDefault="00C6663D" w:rsidP="00551EAD">
            <w:pPr>
              <w:pStyle w:val="ListParagraph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551EAD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Ability to influence high-level </w:t>
            </w:r>
            <w:r w:rsidRPr="00551EAD">
              <w:rPr>
                <w:rFonts w:asciiTheme="minorHAnsi" w:eastAsiaTheme="minorEastAsia" w:hAnsiTheme="minorHAnsi" w:cstheme="minorBidi"/>
                <w:sz w:val="22"/>
                <w:szCs w:val="22"/>
              </w:rPr>
              <w:lastRenderedPageBreak/>
              <w:t>decisionmakers</w:t>
            </w:r>
            <w:r>
              <w:t xml:space="preserve"> </w:t>
            </w:r>
            <w:r w:rsidRPr="00551EAD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and </w:t>
            </w:r>
            <w:proofErr w:type="gramStart"/>
            <w:r w:rsidRPr="00551EAD">
              <w:rPr>
                <w:rFonts w:asciiTheme="minorHAnsi" w:eastAsiaTheme="minorEastAsia" w:hAnsiTheme="minorHAnsi" w:cstheme="minorBidi"/>
                <w:sz w:val="22"/>
                <w:szCs w:val="22"/>
              </w:rPr>
              <w:t>policymaking</w:t>
            </w:r>
            <w:proofErr w:type="gramEnd"/>
          </w:p>
          <w:p w14:paraId="6B67A816" w14:textId="77777777" w:rsidR="00551EAD" w:rsidRDefault="00551EAD" w:rsidP="00551EAD">
            <w:pPr>
              <w:pStyle w:val="ListParagraph"/>
              <w:rPr>
                <w:i/>
                <w:iCs/>
              </w:rPr>
            </w:pPr>
          </w:p>
          <w:p w14:paraId="6BCA355A" w14:textId="0C992D33" w:rsidR="00551EAD" w:rsidRPr="00551EAD" w:rsidRDefault="00551EAD" w:rsidP="00551EAD">
            <w:pPr>
              <w:pStyle w:val="ListParagrap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551EAD">
              <w:rPr>
                <w:i/>
                <w:iCs/>
              </w:rPr>
              <w:t>(Policy for Digital Governments)</w:t>
            </w:r>
          </w:p>
          <w:p w14:paraId="5A8A2C11" w14:textId="77777777" w:rsidR="008A0372" w:rsidRDefault="008A0372" w:rsidP="008A0372"/>
          <w:p w14:paraId="09EE0CE5" w14:textId="501BEE1A" w:rsidR="008A0372" w:rsidRPr="008A0372" w:rsidRDefault="008A0372" w:rsidP="008A0372"/>
        </w:tc>
        <w:tc>
          <w:tcPr>
            <w:tcW w:w="2623" w:type="dxa"/>
          </w:tcPr>
          <w:p w14:paraId="38051D0B" w14:textId="3737EF5C" w:rsidR="00551EAD" w:rsidRDefault="00C6663D" w:rsidP="00083800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 w:rsidRPr="00551EA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lastRenderedPageBreak/>
              <w:t xml:space="preserve">Your </w:t>
            </w:r>
            <w:r w:rsidR="00551EA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Ministry or Agency </w:t>
            </w:r>
            <w:r w:rsidRPr="00551EA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proactively and reactively influences other </w:t>
            </w:r>
            <w:r w:rsidRPr="00551EA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lastRenderedPageBreak/>
              <w:t xml:space="preserve">decisionmakers and policymaking relevant to the project in a highly effective manner, on national levels. </w:t>
            </w:r>
          </w:p>
          <w:p w14:paraId="2CAA8908" w14:textId="4447E0BB" w:rsidR="00C6663D" w:rsidRDefault="00C6663D" w:rsidP="00083800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 w:rsidRPr="00551EA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The </w:t>
            </w:r>
            <w:r w:rsidR="00551EA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Ministry or Agency</w:t>
            </w:r>
            <w:r w:rsidRPr="00551EA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is always ready for and often called on to participate in substantive discussion</w:t>
            </w:r>
            <w:r w:rsidR="00551EA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s.</w:t>
            </w:r>
          </w:p>
          <w:p w14:paraId="30E06E8F" w14:textId="77777777" w:rsidR="00C6663D" w:rsidRDefault="00C6663D" w:rsidP="00083800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</w:p>
          <w:p w14:paraId="2C65104B" w14:textId="77777777" w:rsidR="00C6663D" w:rsidRDefault="00C6663D" w:rsidP="00083800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</w:p>
          <w:p w14:paraId="0C7153C8" w14:textId="2CFE21D7" w:rsidR="00C6663D" w:rsidRPr="00083800" w:rsidRDefault="00C6663D" w:rsidP="00083800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622" w:type="dxa"/>
          </w:tcPr>
          <w:p w14:paraId="72A7E809" w14:textId="7180D85F" w:rsidR="00C6663D" w:rsidRPr="00C6663D" w:rsidRDefault="00C6663D" w:rsidP="00C6663D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 w:rsidRPr="00551EA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lastRenderedPageBreak/>
              <w:t xml:space="preserve">Your </w:t>
            </w:r>
            <w:r w:rsidR="00551EA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Ministry</w:t>
            </w:r>
            <w:r w:rsidRPr="00551EA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is fully aware of its potential to influence other key </w:t>
            </w:r>
            <w:r w:rsidRPr="00551EA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lastRenderedPageBreak/>
              <w:t>decisionmakers and policymaking and is active in relevant discussions at the national level.</w:t>
            </w:r>
          </w:p>
        </w:tc>
        <w:tc>
          <w:tcPr>
            <w:tcW w:w="2623" w:type="dxa"/>
          </w:tcPr>
          <w:p w14:paraId="2E7D8CF1" w14:textId="73752F4A" w:rsidR="00C6663D" w:rsidRDefault="00C6663D" w:rsidP="00551EAD">
            <w:pPr>
              <w:pStyle w:val="NormalWeb"/>
            </w:pPr>
            <w:r w:rsidRPr="00551EA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lastRenderedPageBreak/>
              <w:t xml:space="preserve">There is some readiness and skill to participate in </w:t>
            </w:r>
            <w:r w:rsidRPr="00551EAD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lastRenderedPageBreak/>
              <w:t>higher-level policy discussion.</w:t>
            </w:r>
          </w:p>
        </w:tc>
        <w:tc>
          <w:tcPr>
            <w:tcW w:w="2622" w:type="dxa"/>
          </w:tcPr>
          <w:p w14:paraId="2194D424" w14:textId="77777777" w:rsidR="00C6663D" w:rsidRPr="00883957" w:rsidRDefault="00C6663D" w:rsidP="00883957">
            <w:pPr>
              <w:jc w:val="both"/>
              <w:rPr>
                <w:rFonts w:cstheme="minorHAnsi"/>
              </w:rPr>
            </w:pPr>
          </w:p>
        </w:tc>
        <w:tc>
          <w:tcPr>
            <w:tcW w:w="2623" w:type="dxa"/>
          </w:tcPr>
          <w:p w14:paraId="659B33B4" w14:textId="77777777" w:rsidR="00C6663D" w:rsidRDefault="00C6663D" w:rsidP="00083800">
            <w:pPr>
              <w:rPr>
                <w:rFonts w:cstheme="minorHAnsi"/>
                <w:b/>
                <w:bCs/>
              </w:rPr>
            </w:pPr>
          </w:p>
        </w:tc>
      </w:tr>
      <w:tr w:rsidR="00C6663D" w14:paraId="5EF7B06A" w14:textId="77777777" w:rsidTr="18530CDF">
        <w:trPr>
          <w:trHeight w:val="299"/>
        </w:trPr>
        <w:tc>
          <w:tcPr>
            <w:tcW w:w="2622" w:type="dxa"/>
          </w:tcPr>
          <w:p w14:paraId="37E87F37" w14:textId="1177294E" w:rsidR="00C6663D" w:rsidRPr="00714A57" w:rsidRDefault="00C6663D" w:rsidP="00083800">
            <w:pPr>
              <w:pStyle w:val="ListParagraph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14A5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Using </w:t>
            </w:r>
            <w:r w:rsidR="007D7D6C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well defined </w:t>
            </w:r>
            <w:r w:rsidR="007D7D6C" w:rsidRPr="00714A5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processes </w:t>
            </w:r>
            <w:r w:rsidR="007D7D6C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and services </w:t>
            </w:r>
            <w:r w:rsidRPr="00714A57">
              <w:rPr>
                <w:rFonts w:asciiTheme="minorHAnsi" w:eastAsiaTheme="minorEastAsia" w:hAnsiTheme="minorHAnsi" w:cstheme="minorBidi"/>
                <w:sz w:val="22"/>
                <w:szCs w:val="22"/>
              </w:rPr>
              <w:t>to function effectively and efficiently in</w:t>
            </w:r>
            <w:r w:rsidR="007D7D6C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the delivery of digital </w:t>
            </w:r>
            <w:proofErr w:type="gramStart"/>
            <w:r w:rsidR="007D7D6C">
              <w:rPr>
                <w:rFonts w:asciiTheme="minorHAnsi" w:eastAsiaTheme="minorEastAsia" w:hAnsiTheme="minorHAnsi" w:cstheme="minorBidi"/>
                <w:sz w:val="22"/>
                <w:szCs w:val="22"/>
              </w:rPr>
              <w:t>services</w:t>
            </w:r>
            <w:proofErr w:type="gramEnd"/>
          </w:p>
          <w:p w14:paraId="171881AD" w14:textId="77777777" w:rsidR="00C6663D" w:rsidRDefault="00C6663D" w:rsidP="00C6663D"/>
          <w:p w14:paraId="460583DD" w14:textId="7D32BB02" w:rsidR="00C6663D" w:rsidRDefault="007D7D6C" w:rsidP="007D7D6C">
            <w:pPr>
              <w:pStyle w:val="ListParagraph"/>
            </w:pPr>
            <w:r>
              <w:rPr>
                <w:i/>
                <w:iCs/>
              </w:rPr>
              <w:t>(</w:t>
            </w:r>
            <w:r w:rsidR="00C6663D" w:rsidRPr="007D7D6C">
              <w:rPr>
                <w:i/>
                <w:iCs/>
              </w:rPr>
              <w:t>Service Management</w:t>
            </w:r>
            <w:r w:rsidR="00506DF4">
              <w:rPr>
                <w:i/>
                <w:iCs/>
              </w:rPr>
              <w:t xml:space="preserve"> and Business Analysis</w:t>
            </w:r>
            <w:r>
              <w:rPr>
                <w:i/>
                <w:iCs/>
              </w:rPr>
              <w:t>)</w:t>
            </w:r>
          </w:p>
        </w:tc>
        <w:tc>
          <w:tcPr>
            <w:tcW w:w="2623" w:type="dxa"/>
          </w:tcPr>
          <w:p w14:paraId="0B725580" w14:textId="77777777" w:rsidR="00C6663D" w:rsidRDefault="007D7D6C" w:rsidP="00083800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Process documentation is </w:t>
            </w: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consistent</w:t>
            </w:r>
            <w:proofErr w:type="gramEnd"/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and it includes the policy, purpose, objectives, procedures, roles and metrics.</w:t>
            </w:r>
          </w:p>
          <w:p w14:paraId="39C74A16" w14:textId="2D170C8A" w:rsidR="007D7D6C" w:rsidRDefault="007D7D6C" w:rsidP="00083800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The focus is more on customer and service outcomes than technical </w:t>
            </w: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considerations</w:t>
            </w:r>
            <w:proofErr w:type="gramEnd"/>
          </w:p>
          <w:p w14:paraId="5CA08023" w14:textId="69E964A7" w:rsidR="007D7D6C" w:rsidRPr="00714A57" w:rsidRDefault="007D7D6C" w:rsidP="00083800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622" w:type="dxa"/>
          </w:tcPr>
          <w:p w14:paraId="1D85867B" w14:textId="77777777" w:rsidR="007D7D6C" w:rsidRDefault="00C6663D" w:rsidP="00C6663D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 w:rsidRPr="00714A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There is a solid, well-designed set of processes in place in core areas to ensure the </w:t>
            </w:r>
            <w:r w:rsidR="007D7D6C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Ministry’s</w:t>
            </w:r>
            <w:r w:rsidRPr="00714A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smooth, effective functioning. </w:t>
            </w:r>
          </w:p>
          <w:p w14:paraId="3B2CE8E9" w14:textId="77777777" w:rsidR="00CA0BE2" w:rsidRDefault="00C6663D" w:rsidP="00C6663D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 w:rsidRPr="00714A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The </w:t>
            </w:r>
            <w:r w:rsidR="00CA0BE2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Ministry or Agency </w:t>
            </w:r>
            <w:r w:rsidRPr="00714A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processes are known and accepted by many and are often used and contribute to increased impact. </w:t>
            </w:r>
          </w:p>
          <w:p w14:paraId="1460AA2A" w14:textId="38A55EA6" w:rsidR="00C6663D" w:rsidRPr="00714A57" w:rsidRDefault="00C6663D" w:rsidP="00C6663D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</w:pPr>
            <w:r w:rsidRPr="00714A57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lastRenderedPageBreak/>
              <w:t>There is occasional monitoring and assessment of processes, with some improvements made.</w:t>
            </w:r>
          </w:p>
        </w:tc>
        <w:tc>
          <w:tcPr>
            <w:tcW w:w="2623" w:type="dxa"/>
          </w:tcPr>
          <w:p w14:paraId="7DF6AD77" w14:textId="77777777" w:rsidR="00C6663D" w:rsidRDefault="007D7D6C" w:rsidP="00883957">
            <w:r>
              <w:lastRenderedPageBreak/>
              <w:t xml:space="preserve">Activities have technical rather than a customer or service </w:t>
            </w:r>
            <w:proofErr w:type="gramStart"/>
            <w:r>
              <w:t>focused</w:t>
            </w:r>
            <w:proofErr w:type="gramEnd"/>
          </w:p>
          <w:p w14:paraId="67811A13" w14:textId="77777777" w:rsidR="007D7D6C" w:rsidRDefault="007D7D6C" w:rsidP="00883957">
            <w:r>
              <w:t>Activities respond only reactively to appropriate triggers; there is no pro-</w:t>
            </w:r>
            <w:proofErr w:type="gramStart"/>
            <w:r>
              <w:t>activity</w:t>
            </w:r>
            <w:proofErr w:type="gramEnd"/>
          </w:p>
          <w:p w14:paraId="5B6CD2DD" w14:textId="10B9EF83" w:rsidR="007D7D6C" w:rsidRDefault="007D7D6C" w:rsidP="00883957">
            <w:r>
              <w:t>The process or function is partially present, there is no structure around it</w:t>
            </w:r>
          </w:p>
        </w:tc>
        <w:tc>
          <w:tcPr>
            <w:tcW w:w="2622" w:type="dxa"/>
          </w:tcPr>
          <w:p w14:paraId="78E25EAB" w14:textId="77777777" w:rsidR="00C6663D" w:rsidRPr="00883957" w:rsidRDefault="00C6663D" w:rsidP="00883957">
            <w:pPr>
              <w:jc w:val="both"/>
              <w:rPr>
                <w:rFonts w:cstheme="minorHAnsi"/>
              </w:rPr>
            </w:pPr>
          </w:p>
        </w:tc>
        <w:tc>
          <w:tcPr>
            <w:tcW w:w="2623" w:type="dxa"/>
          </w:tcPr>
          <w:p w14:paraId="1F56C607" w14:textId="77777777" w:rsidR="00C6663D" w:rsidRDefault="00C6663D" w:rsidP="00083800">
            <w:pPr>
              <w:rPr>
                <w:rFonts w:cstheme="minorHAnsi"/>
                <w:b/>
                <w:bCs/>
              </w:rPr>
            </w:pPr>
          </w:p>
        </w:tc>
      </w:tr>
      <w:tr w:rsidR="00C6663D" w14:paraId="2DEA2AC8" w14:textId="77777777" w:rsidTr="18530CDF">
        <w:trPr>
          <w:trHeight w:val="300"/>
        </w:trPr>
        <w:tc>
          <w:tcPr>
            <w:tcW w:w="2622" w:type="dxa"/>
          </w:tcPr>
          <w:p w14:paraId="3FC6D3F2" w14:textId="744F9A0C" w:rsidR="00506DF4" w:rsidRDefault="00506DF4" w:rsidP="00C6663D">
            <w:pPr>
              <w:pStyle w:val="ListParagraph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506DF4">
              <w:rPr>
                <w:rFonts w:asciiTheme="minorHAnsi" w:eastAsiaTheme="minorEastAsia" w:hAnsiTheme="minorHAnsi" w:cstheme="minorBidi"/>
                <w:sz w:val="22"/>
                <w:szCs w:val="22"/>
              </w:rPr>
              <w:t>Using well defined architecture framework</w:t>
            </w:r>
          </w:p>
          <w:p w14:paraId="2CD5A337" w14:textId="77777777" w:rsidR="00506DF4" w:rsidRPr="00506DF4" w:rsidRDefault="00506DF4" w:rsidP="00506DF4">
            <w:pPr>
              <w:pStyle w:val="ListParagrap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14:paraId="2E195F5B" w14:textId="35E57BB0" w:rsidR="00C6663D" w:rsidRPr="00506DF4" w:rsidRDefault="00506DF4" w:rsidP="00506DF4">
            <w:pPr>
              <w:pStyle w:val="ListParagraph"/>
              <w:rPr>
                <w:i/>
                <w:iCs/>
              </w:rPr>
            </w:pPr>
            <w:r w:rsidRPr="00506DF4">
              <w:rPr>
                <w:i/>
                <w:iCs/>
              </w:rPr>
              <w:t>Enterprise Architecture)</w:t>
            </w:r>
          </w:p>
          <w:p w14:paraId="2E7BE0CA" w14:textId="77777777" w:rsidR="00C6663D" w:rsidRDefault="00C6663D" w:rsidP="00C6663D"/>
          <w:p w14:paraId="1597AD5D" w14:textId="1E6BF3FD" w:rsidR="00C6663D" w:rsidRDefault="00C6663D" w:rsidP="00C6663D"/>
        </w:tc>
        <w:tc>
          <w:tcPr>
            <w:tcW w:w="2623" w:type="dxa"/>
          </w:tcPr>
          <w:p w14:paraId="76E272F7" w14:textId="46173298" w:rsidR="00C6663D" w:rsidRDefault="00506DF4" w:rsidP="00083800">
            <w:pPr>
              <w:pStyle w:val="NormalWeb"/>
            </w:pPr>
            <w:r w:rsidRPr="00506DF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There is evidence of an interoperability framework 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or </w:t>
            </w:r>
            <w:r w:rsidRPr="00506DF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layer for digital payments and identity which supports the roll out of multiple digital services</w:t>
            </w:r>
          </w:p>
        </w:tc>
        <w:tc>
          <w:tcPr>
            <w:tcW w:w="2622" w:type="dxa"/>
          </w:tcPr>
          <w:p w14:paraId="6861780C" w14:textId="1460C79C" w:rsidR="00C6663D" w:rsidRDefault="00506DF4" w:rsidP="00C6663D">
            <w:pPr>
              <w:pStyle w:val="NormalWeb"/>
            </w:pPr>
            <w:r w:rsidRPr="00506DF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>There is interoperability framework but lacks the linkages to payments and ID systems</w:t>
            </w:r>
          </w:p>
        </w:tc>
        <w:tc>
          <w:tcPr>
            <w:tcW w:w="2623" w:type="dxa"/>
          </w:tcPr>
          <w:p w14:paraId="7E474A2F" w14:textId="2FD4A48D" w:rsidR="00C6663D" w:rsidRDefault="00506DF4" w:rsidP="00883957">
            <w:r>
              <w:t xml:space="preserve"> Digital services are deployed in an adhoc and uncoordinated manner without any sort of guiding standards or frameworks.</w:t>
            </w:r>
          </w:p>
        </w:tc>
        <w:tc>
          <w:tcPr>
            <w:tcW w:w="2622" w:type="dxa"/>
          </w:tcPr>
          <w:p w14:paraId="0FF5E783" w14:textId="77777777" w:rsidR="00C6663D" w:rsidRPr="00883957" w:rsidRDefault="00C6663D" w:rsidP="00883957">
            <w:pPr>
              <w:jc w:val="both"/>
              <w:rPr>
                <w:rFonts w:cstheme="minorHAnsi"/>
              </w:rPr>
            </w:pPr>
          </w:p>
        </w:tc>
        <w:tc>
          <w:tcPr>
            <w:tcW w:w="2623" w:type="dxa"/>
          </w:tcPr>
          <w:p w14:paraId="67BF3892" w14:textId="77777777" w:rsidR="00C6663D" w:rsidRDefault="00C6663D" w:rsidP="00083800">
            <w:pPr>
              <w:rPr>
                <w:rFonts w:cstheme="minorHAnsi"/>
                <w:b/>
                <w:bCs/>
              </w:rPr>
            </w:pPr>
          </w:p>
        </w:tc>
      </w:tr>
    </w:tbl>
    <w:p w14:paraId="626DE54D" w14:textId="09388196" w:rsidR="18530CDF" w:rsidRDefault="18530CDF"/>
    <w:p w14:paraId="699D89A7" w14:textId="77777777" w:rsidR="00D350B5" w:rsidRDefault="00D350B5"/>
    <w:sectPr w:rsidR="00D350B5" w:rsidSect="003B44A6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A8B69" w14:textId="77777777" w:rsidR="00890B32" w:rsidRDefault="00890B32" w:rsidP="00551EAD">
      <w:pPr>
        <w:spacing w:after="0" w:line="240" w:lineRule="auto"/>
      </w:pPr>
      <w:r>
        <w:separator/>
      </w:r>
    </w:p>
  </w:endnote>
  <w:endnote w:type="continuationSeparator" w:id="0">
    <w:p w14:paraId="405E8868" w14:textId="77777777" w:rsidR="00890B32" w:rsidRDefault="00890B32" w:rsidP="0055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46D3F" w14:textId="5DB28595" w:rsidR="00551EAD" w:rsidRDefault="00551EAD" w:rsidP="009F51B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6DCAA77" w14:textId="77777777" w:rsidR="00551EAD" w:rsidRDefault="00551EAD" w:rsidP="00551EA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7221584"/>
      <w:docPartObj>
        <w:docPartGallery w:val="Page Numbers (Bottom of Page)"/>
        <w:docPartUnique/>
      </w:docPartObj>
    </w:sdtPr>
    <w:sdtContent>
      <w:p w14:paraId="1F93708B" w14:textId="0D430FFF" w:rsidR="00551EAD" w:rsidRDefault="00551EAD" w:rsidP="009F51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405DA45" w14:textId="77777777" w:rsidR="00551EAD" w:rsidRDefault="00551EAD" w:rsidP="00551E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8BF4A" w14:textId="77777777" w:rsidR="00890B32" w:rsidRDefault="00890B32" w:rsidP="00551EAD">
      <w:pPr>
        <w:spacing w:after="0" w:line="240" w:lineRule="auto"/>
      </w:pPr>
      <w:r>
        <w:separator/>
      </w:r>
    </w:p>
  </w:footnote>
  <w:footnote w:type="continuationSeparator" w:id="0">
    <w:p w14:paraId="3F3A1762" w14:textId="77777777" w:rsidR="00890B32" w:rsidRDefault="00890B32" w:rsidP="00551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2A43"/>
    <w:multiLevelType w:val="hybridMultilevel"/>
    <w:tmpl w:val="01488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F1366"/>
    <w:multiLevelType w:val="multilevel"/>
    <w:tmpl w:val="D36C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C699A"/>
    <w:multiLevelType w:val="hybridMultilevel"/>
    <w:tmpl w:val="62724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94767"/>
    <w:multiLevelType w:val="hybridMultilevel"/>
    <w:tmpl w:val="62724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B1F73"/>
    <w:multiLevelType w:val="hybridMultilevel"/>
    <w:tmpl w:val="62724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03344"/>
    <w:multiLevelType w:val="hybridMultilevel"/>
    <w:tmpl w:val="C4D4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24A0B"/>
    <w:multiLevelType w:val="hybridMultilevel"/>
    <w:tmpl w:val="BE320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8088A"/>
    <w:multiLevelType w:val="hybridMultilevel"/>
    <w:tmpl w:val="62724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D5C74"/>
    <w:multiLevelType w:val="hybridMultilevel"/>
    <w:tmpl w:val="C27A4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0277B"/>
    <w:multiLevelType w:val="hybridMultilevel"/>
    <w:tmpl w:val="627243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3C34"/>
    <w:multiLevelType w:val="multilevel"/>
    <w:tmpl w:val="9382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B51612"/>
    <w:multiLevelType w:val="multilevel"/>
    <w:tmpl w:val="6CE882A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00206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69827895">
    <w:abstractNumId w:val="6"/>
  </w:num>
  <w:num w:numId="2" w16cid:durableId="1059859342">
    <w:abstractNumId w:val="1"/>
  </w:num>
  <w:num w:numId="3" w16cid:durableId="776487028">
    <w:abstractNumId w:val="10"/>
  </w:num>
  <w:num w:numId="4" w16cid:durableId="1371953224">
    <w:abstractNumId w:val="5"/>
  </w:num>
  <w:num w:numId="5" w16cid:durableId="356007635">
    <w:abstractNumId w:val="11"/>
  </w:num>
  <w:num w:numId="6" w16cid:durableId="1517229810">
    <w:abstractNumId w:val="0"/>
  </w:num>
  <w:num w:numId="7" w16cid:durableId="117914797">
    <w:abstractNumId w:val="8"/>
  </w:num>
  <w:num w:numId="8" w16cid:durableId="1115439285">
    <w:abstractNumId w:val="9"/>
  </w:num>
  <w:num w:numId="9" w16cid:durableId="1946886415">
    <w:abstractNumId w:val="3"/>
  </w:num>
  <w:num w:numId="10" w16cid:durableId="2116752068">
    <w:abstractNumId w:val="2"/>
  </w:num>
  <w:num w:numId="11" w16cid:durableId="1422945820">
    <w:abstractNumId w:val="7"/>
  </w:num>
  <w:num w:numId="12" w16cid:durableId="906106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A6"/>
    <w:rsid w:val="00017A54"/>
    <w:rsid w:val="0002315C"/>
    <w:rsid w:val="0005410E"/>
    <w:rsid w:val="000767D0"/>
    <w:rsid w:val="00083800"/>
    <w:rsid w:val="00091D27"/>
    <w:rsid w:val="00097F50"/>
    <w:rsid w:val="000B7046"/>
    <w:rsid w:val="000D1CBD"/>
    <w:rsid w:val="000E0A99"/>
    <w:rsid w:val="00117104"/>
    <w:rsid w:val="00127F24"/>
    <w:rsid w:val="00133236"/>
    <w:rsid w:val="00157841"/>
    <w:rsid w:val="00171AEF"/>
    <w:rsid w:val="001732D5"/>
    <w:rsid w:val="00182BE4"/>
    <w:rsid w:val="00185BE4"/>
    <w:rsid w:val="001B5310"/>
    <w:rsid w:val="001D2F3C"/>
    <w:rsid w:val="001E2EAD"/>
    <w:rsid w:val="001F5BC6"/>
    <w:rsid w:val="001F7695"/>
    <w:rsid w:val="00205F11"/>
    <w:rsid w:val="00211CD4"/>
    <w:rsid w:val="0021212D"/>
    <w:rsid w:val="00222BFE"/>
    <w:rsid w:val="00227844"/>
    <w:rsid w:val="002434AA"/>
    <w:rsid w:val="0024394F"/>
    <w:rsid w:val="0029470D"/>
    <w:rsid w:val="00295A06"/>
    <w:rsid w:val="002D2284"/>
    <w:rsid w:val="00327721"/>
    <w:rsid w:val="0038446B"/>
    <w:rsid w:val="00384616"/>
    <w:rsid w:val="0039223B"/>
    <w:rsid w:val="003A7046"/>
    <w:rsid w:val="003B44A6"/>
    <w:rsid w:val="003C6007"/>
    <w:rsid w:val="003D1904"/>
    <w:rsid w:val="003D60AD"/>
    <w:rsid w:val="004343EC"/>
    <w:rsid w:val="004578FE"/>
    <w:rsid w:val="00461B3B"/>
    <w:rsid w:val="00466198"/>
    <w:rsid w:val="00494EB8"/>
    <w:rsid w:val="004C08DB"/>
    <w:rsid w:val="004C0F06"/>
    <w:rsid w:val="004C6CB3"/>
    <w:rsid w:val="004D19A7"/>
    <w:rsid w:val="00504828"/>
    <w:rsid w:val="00506DF4"/>
    <w:rsid w:val="0050752E"/>
    <w:rsid w:val="00510BFD"/>
    <w:rsid w:val="00514F99"/>
    <w:rsid w:val="005315D9"/>
    <w:rsid w:val="00532860"/>
    <w:rsid w:val="005329D1"/>
    <w:rsid w:val="00551EAD"/>
    <w:rsid w:val="0055705F"/>
    <w:rsid w:val="00564E63"/>
    <w:rsid w:val="005655F6"/>
    <w:rsid w:val="005725B9"/>
    <w:rsid w:val="00576DB3"/>
    <w:rsid w:val="005977E9"/>
    <w:rsid w:val="005C3236"/>
    <w:rsid w:val="005C383A"/>
    <w:rsid w:val="005D2A75"/>
    <w:rsid w:val="005D6506"/>
    <w:rsid w:val="005E5476"/>
    <w:rsid w:val="00610751"/>
    <w:rsid w:val="00610B5F"/>
    <w:rsid w:val="006370D8"/>
    <w:rsid w:val="006677D1"/>
    <w:rsid w:val="00673A7E"/>
    <w:rsid w:val="006A21F9"/>
    <w:rsid w:val="006A7EB8"/>
    <w:rsid w:val="006C1C3B"/>
    <w:rsid w:val="006C7633"/>
    <w:rsid w:val="006D46D4"/>
    <w:rsid w:val="006D57D4"/>
    <w:rsid w:val="006E1C87"/>
    <w:rsid w:val="0070047E"/>
    <w:rsid w:val="0070070C"/>
    <w:rsid w:val="00714A57"/>
    <w:rsid w:val="00740381"/>
    <w:rsid w:val="00741358"/>
    <w:rsid w:val="00751A5E"/>
    <w:rsid w:val="007753FE"/>
    <w:rsid w:val="007A351E"/>
    <w:rsid w:val="007A4881"/>
    <w:rsid w:val="007A6496"/>
    <w:rsid w:val="007B1885"/>
    <w:rsid w:val="007B51B9"/>
    <w:rsid w:val="007D0984"/>
    <w:rsid w:val="007D7D6C"/>
    <w:rsid w:val="007F183C"/>
    <w:rsid w:val="008001FD"/>
    <w:rsid w:val="00800497"/>
    <w:rsid w:val="00817EFA"/>
    <w:rsid w:val="00854715"/>
    <w:rsid w:val="008606E3"/>
    <w:rsid w:val="00875D95"/>
    <w:rsid w:val="0088260B"/>
    <w:rsid w:val="008837F7"/>
    <w:rsid w:val="00883957"/>
    <w:rsid w:val="00890B32"/>
    <w:rsid w:val="008A0372"/>
    <w:rsid w:val="008A73AE"/>
    <w:rsid w:val="008C04BB"/>
    <w:rsid w:val="008C09A8"/>
    <w:rsid w:val="008C1BD2"/>
    <w:rsid w:val="008E23E9"/>
    <w:rsid w:val="008E4487"/>
    <w:rsid w:val="008F22C7"/>
    <w:rsid w:val="00907234"/>
    <w:rsid w:val="00955664"/>
    <w:rsid w:val="00962881"/>
    <w:rsid w:val="009A46E1"/>
    <w:rsid w:val="009E09E5"/>
    <w:rsid w:val="009E3852"/>
    <w:rsid w:val="009E3873"/>
    <w:rsid w:val="00A0788E"/>
    <w:rsid w:val="00A12EB7"/>
    <w:rsid w:val="00A31086"/>
    <w:rsid w:val="00A41C1F"/>
    <w:rsid w:val="00A51769"/>
    <w:rsid w:val="00A55F4D"/>
    <w:rsid w:val="00A57744"/>
    <w:rsid w:val="00A63AAA"/>
    <w:rsid w:val="00A94696"/>
    <w:rsid w:val="00AB21CC"/>
    <w:rsid w:val="00AB4FF9"/>
    <w:rsid w:val="00AE37E1"/>
    <w:rsid w:val="00AF1ED0"/>
    <w:rsid w:val="00B0630C"/>
    <w:rsid w:val="00B21174"/>
    <w:rsid w:val="00B51B50"/>
    <w:rsid w:val="00B525E6"/>
    <w:rsid w:val="00B55684"/>
    <w:rsid w:val="00B66739"/>
    <w:rsid w:val="00B93D0F"/>
    <w:rsid w:val="00BA167A"/>
    <w:rsid w:val="00BA2905"/>
    <w:rsid w:val="00BA2D4A"/>
    <w:rsid w:val="00BC394A"/>
    <w:rsid w:val="00BC3B02"/>
    <w:rsid w:val="00BD04B9"/>
    <w:rsid w:val="00BD7545"/>
    <w:rsid w:val="00BE4C08"/>
    <w:rsid w:val="00BF6EEC"/>
    <w:rsid w:val="00C06B88"/>
    <w:rsid w:val="00C3496E"/>
    <w:rsid w:val="00C352FA"/>
    <w:rsid w:val="00C3634C"/>
    <w:rsid w:val="00C55F8F"/>
    <w:rsid w:val="00C6663D"/>
    <w:rsid w:val="00C92171"/>
    <w:rsid w:val="00C93EBA"/>
    <w:rsid w:val="00C97927"/>
    <w:rsid w:val="00CA0323"/>
    <w:rsid w:val="00CA0BE2"/>
    <w:rsid w:val="00CA77E2"/>
    <w:rsid w:val="00CB792B"/>
    <w:rsid w:val="00CC6458"/>
    <w:rsid w:val="00CC7FC8"/>
    <w:rsid w:val="00CE0347"/>
    <w:rsid w:val="00CE6740"/>
    <w:rsid w:val="00CF086B"/>
    <w:rsid w:val="00CF248B"/>
    <w:rsid w:val="00CF5387"/>
    <w:rsid w:val="00D05A48"/>
    <w:rsid w:val="00D10187"/>
    <w:rsid w:val="00D1266B"/>
    <w:rsid w:val="00D20335"/>
    <w:rsid w:val="00D350B5"/>
    <w:rsid w:val="00D35CCA"/>
    <w:rsid w:val="00D36DC4"/>
    <w:rsid w:val="00D43720"/>
    <w:rsid w:val="00D70C98"/>
    <w:rsid w:val="00D724DD"/>
    <w:rsid w:val="00D75012"/>
    <w:rsid w:val="00D83496"/>
    <w:rsid w:val="00DA06F3"/>
    <w:rsid w:val="00DB0296"/>
    <w:rsid w:val="00DC258C"/>
    <w:rsid w:val="00DD181E"/>
    <w:rsid w:val="00DE249E"/>
    <w:rsid w:val="00DF5583"/>
    <w:rsid w:val="00E071CB"/>
    <w:rsid w:val="00E210A2"/>
    <w:rsid w:val="00E27D83"/>
    <w:rsid w:val="00E34F47"/>
    <w:rsid w:val="00E42910"/>
    <w:rsid w:val="00E47BBC"/>
    <w:rsid w:val="00E51F36"/>
    <w:rsid w:val="00E64CF4"/>
    <w:rsid w:val="00E67E87"/>
    <w:rsid w:val="00E72FD6"/>
    <w:rsid w:val="00E91B42"/>
    <w:rsid w:val="00E922B9"/>
    <w:rsid w:val="00EB096F"/>
    <w:rsid w:val="00EE3C0C"/>
    <w:rsid w:val="00EE694B"/>
    <w:rsid w:val="00F60B9F"/>
    <w:rsid w:val="00F87746"/>
    <w:rsid w:val="00F92422"/>
    <w:rsid w:val="00FA2922"/>
    <w:rsid w:val="00FA3E98"/>
    <w:rsid w:val="00FC5087"/>
    <w:rsid w:val="00FD44E1"/>
    <w:rsid w:val="00FE5AAE"/>
    <w:rsid w:val="00FF3E90"/>
    <w:rsid w:val="00FF7910"/>
    <w:rsid w:val="08E0B554"/>
    <w:rsid w:val="091606D9"/>
    <w:rsid w:val="0B36A4C3"/>
    <w:rsid w:val="18530CDF"/>
    <w:rsid w:val="4681D312"/>
    <w:rsid w:val="48E2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A4A60"/>
  <w15:chartTrackingRefBased/>
  <w15:docId w15:val="{5DBB246C-4F21-DB49-B2C4-284A37FE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4A6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4A6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4A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4A6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4A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4A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4A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4A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4A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4A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B44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4A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4A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4A6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4A6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4A6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4A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4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59"/>
    <w:rsid w:val="003B44A6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4A6"/>
    <w:pPr>
      <w:spacing w:after="0" w:line="240" w:lineRule="auto"/>
      <w:ind w:left="720"/>
    </w:pPr>
    <w:rPr>
      <w:rFonts w:ascii="Times New Roman" w:eastAsiaTheme="minorHAnsi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3B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B4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4A6"/>
    <w:rPr>
      <w:rFonts w:eastAsiaTheme="minorEastAsi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1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EAD"/>
    <w:rPr>
      <w:rFonts w:eastAsiaTheme="minorEastAsia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5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e77c8a-cfa5-478e-8f59-c5bbe94a0605">
      <Terms xmlns="http://schemas.microsoft.com/office/infopath/2007/PartnerControls"/>
    </lcf76f155ced4ddcb4097134ff3c332f>
    <TaxCatchAll xmlns="a88a658c-523a-45d1-9d5f-cc9776b1af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81C2D08DBF46479EB00FD418CD62C4" ma:contentTypeVersion="15" ma:contentTypeDescription="Ein neues Dokument erstellen." ma:contentTypeScope="" ma:versionID="d16b76578ce6218c758d9c23f9e61adf">
  <xsd:schema xmlns:xsd="http://www.w3.org/2001/XMLSchema" xmlns:xs="http://www.w3.org/2001/XMLSchema" xmlns:p="http://schemas.microsoft.com/office/2006/metadata/properties" xmlns:ns2="dae77c8a-cfa5-478e-8f59-c5bbe94a0605" xmlns:ns3="a88a658c-523a-45d1-9d5f-cc9776b1af21" targetNamespace="http://schemas.microsoft.com/office/2006/metadata/properties" ma:root="true" ma:fieldsID="172966a2d263b7c624424a19f1fceabc" ns2:_="" ns3:_="">
    <xsd:import namespace="dae77c8a-cfa5-478e-8f59-c5bbe94a0605"/>
    <xsd:import namespace="a88a658c-523a-45d1-9d5f-cc9776b1af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77c8a-cfa5-478e-8f59-c5bbe94a0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0aed264e-563a-469a-8ebe-271e849ec1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a658c-523a-45d1-9d5f-cc9776b1af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c7ba64-86d1-49ea-a5a2-e444781c612b}" ma:internalName="TaxCatchAll" ma:showField="CatchAllData" ma:web="a88a658c-523a-45d1-9d5f-cc9776b1af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D69765-F61D-433A-9F2D-5073586145A1}">
  <ds:schemaRefs>
    <ds:schemaRef ds:uri="http://schemas.microsoft.com/office/2006/metadata/properties"/>
    <ds:schemaRef ds:uri="http://schemas.microsoft.com/office/infopath/2007/PartnerControls"/>
    <ds:schemaRef ds:uri="dae77c8a-cfa5-478e-8f59-c5bbe94a0605"/>
    <ds:schemaRef ds:uri="a88a658c-523a-45d1-9d5f-cc9776b1af21"/>
  </ds:schemaRefs>
</ds:datastoreItem>
</file>

<file path=customXml/itemProps2.xml><?xml version="1.0" encoding="utf-8"?>
<ds:datastoreItem xmlns:ds="http://schemas.openxmlformats.org/officeDocument/2006/customXml" ds:itemID="{39DD034C-9405-4D23-AFCC-D023DF76D1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F1C10-A2DA-4D4A-8A03-0131DF509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77c8a-cfa5-478e-8f59-c5bbe94a0605"/>
    <ds:schemaRef ds:uri="a88a658c-523a-45d1-9d5f-cc9776b1af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10491F-CE0B-9F4C-BC39-62DCE369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Ransford Mensah</dc:creator>
  <cp:keywords/>
  <dc:description/>
  <cp:lastModifiedBy>Diana Sang</cp:lastModifiedBy>
  <cp:revision>14</cp:revision>
  <dcterms:created xsi:type="dcterms:W3CDTF">2023-02-03T14:06:00Z</dcterms:created>
  <dcterms:modified xsi:type="dcterms:W3CDTF">2023-06-07T06:12:00Z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0x0101003381C2D08DBF46479EB00FD418CD62C4</vt:lpwstr>
  </property>
  <property fmtid="{D5CDD505-2E9C-101B-9397-08002B2CF9AE}" pid="3" name="MediaServiceImageTags">
    <vt:lpwstr/>
  </property>
</Properties>
</file>