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F7A3" w14:textId="0B41F197" w:rsidR="008F3BD3" w:rsidRDefault="008F3BD3" w:rsidP="00E3716D"/>
    <w:p w14:paraId="4CA5EC17" w14:textId="71F3152A" w:rsidR="008F3BD3" w:rsidRDefault="008F3BD3" w:rsidP="001306AF">
      <w:pPr>
        <w:jc w:val="center"/>
        <w:rPr>
          <w:b/>
          <w:sz w:val="24"/>
          <w:szCs w:val="24"/>
        </w:rPr>
      </w:pPr>
    </w:p>
    <w:p w14:paraId="157FD7A2" w14:textId="64802091" w:rsidR="008F3BD3" w:rsidRDefault="008F3BD3" w:rsidP="001306AF">
      <w:pPr>
        <w:jc w:val="center"/>
        <w:rPr>
          <w:b/>
          <w:sz w:val="24"/>
          <w:szCs w:val="24"/>
        </w:rPr>
      </w:pPr>
    </w:p>
    <w:p w14:paraId="226E35CA" w14:textId="79125B6C" w:rsidR="008F3BD3" w:rsidRDefault="008F3BD3" w:rsidP="001306AF">
      <w:pPr>
        <w:jc w:val="center"/>
        <w:rPr>
          <w:b/>
          <w:sz w:val="24"/>
          <w:szCs w:val="24"/>
        </w:rPr>
      </w:pPr>
    </w:p>
    <w:p w14:paraId="504A44A8" w14:textId="4C38B5C6" w:rsidR="008F3BD3" w:rsidRDefault="008F3BD3" w:rsidP="001306AF">
      <w:pPr>
        <w:jc w:val="center"/>
        <w:rPr>
          <w:b/>
          <w:sz w:val="24"/>
          <w:szCs w:val="24"/>
        </w:rPr>
      </w:pPr>
    </w:p>
    <w:p w14:paraId="36A2577B" w14:textId="77777777" w:rsidR="008F3BD3" w:rsidRDefault="008F3BD3" w:rsidP="001306AF">
      <w:pPr>
        <w:jc w:val="center"/>
        <w:rPr>
          <w:b/>
          <w:sz w:val="24"/>
          <w:szCs w:val="24"/>
        </w:rPr>
      </w:pPr>
    </w:p>
    <w:p w14:paraId="1D781FFA" w14:textId="77777777" w:rsidR="008F3BD3" w:rsidRDefault="008F3BD3" w:rsidP="001306AF">
      <w:pPr>
        <w:jc w:val="center"/>
        <w:rPr>
          <w:b/>
          <w:sz w:val="24"/>
          <w:szCs w:val="24"/>
        </w:rPr>
      </w:pPr>
    </w:p>
    <w:p w14:paraId="6E088FB2" w14:textId="77777777" w:rsidR="00B519A2" w:rsidRDefault="00B519A2" w:rsidP="00B519A2">
      <w:pPr>
        <w:jc w:val="center"/>
        <w:rPr>
          <w:b/>
          <w:sz w:val="24"/>
          <w:szCs w:val="24"/>
        </w:rPr>
      </w:pPr>
      <w:r>
        <w:rPr>
          <w:b/>
          <w:sz w:val="24"/>
          <w:szCs w:val="24"/>
        </w:rPr>
        <w:t xml:space="preserve">CARACTERIZACIÓN </w:t>
      </w:r>
      <w:r w:rsidRPr="0032059E">
        <w:rPr>
          <w:b/>
          <w:sz w:val="24"/>
          <w:szCs w:val="24"/>
        </w:rPr>
        <w:t>DE</w:t>
      </w:r>
      <w:r>
        <w:rPr>
          <w:b/>
          <w:sz w:val="24"/>
          <w:szCs w:val="24"/>
        </w:rPr>
        <w:t xml:space="preserve"> LOS</w:t>
      </w:r>
      <w:r w:rsidRPr="0032059E">
        <w:rPr>
          <w:b/>
          <w:sz w:val="24"/>
          <w:szCs w:val="24"/>
        </w:rPr>
        <w:t xml:space="preserve"> CASOS </w:t>
      </w:r>
      <w:r>
        <w:rPr>
          <w:b/>
          <w:sz w:val="24"/>
          <w:szCs w:val="24"/>
        </w:rPr>
        <w:t>ANALIZADOS</w:t>
      </w:r>
      <w:r w:rsidRPr="0032059E">
        <w:rPr>
          <w:b/>
          <w:sz w:val="24"/>
          <w:szCs w:val="24"/>
        </w:rPr>
        <w:t xml:space="preserve"> EN LOS LABORATORIOS DE TOXICOLOGÍA DEL SERVICIO MÉDICO LEGAL</w:t>
      </w:r>
      <w:r>
        <w:rPr>
          <w:b/>
          <w:sz w:val="24"/>
          <w:szCs w:val="24"/>
        </w:rPr>
        <w:t>,</w:t>
      </w:r>
      <w:r w:rsidRPr="0032059E">
        <w:rPr>
          <w:b/>
          <w:sz w:val="24"/>
          <w:szCs w:val="24"/>
        </w:rPr>
        <w:t xml:space="preserve"> </w:t>
      </w:r>
      <w:r>
        <w:rPr>
          <w:b/>
          <w:sz w:val="24"/>
          <w:szCs w:val="24"/>
        </w:rPr>
        <w:t xml:space="preserve">ENTRE LOS </w:t>
      </w:r>
      <w:r w:rsidRPr="0032059E">
        <w:rPr>
          <w:b/>
          <w:sz w:val="24"/>
          <w:szCs w:val="24"/>
        </w:rPr>
        <w:t>AÑOS</w:t>
      </w:r>
      <w:r>
        <w:rPr>
          <w:b/>
          <w:sz w:val="24"/>
          <w:szCs w:val="24"/>
        </w:rPr>
        <w:t xml:space="preserve"> 2010 Y 2020, PARA UNA PROPUESTA DE </w:t>
      </w:r>
      <w:r w:rsidRPr="0032059E">
        <w:rPr>
          <w:b/>
          <w:sz w:val="24"/>
          <w:szCs w:val="24"/>
        </w:rPr>
        <w:t>C</w:t>
      </w:r>
      <w:r>
        <w:rPr>
          <w:b/>
          <w:sz w:val="24"/>
          <w:szCs w:val="24"/>
        </w:rPr>
        <w:t>LASIFICACIÓN DE TIPO TOXICOLÓGICA FORENSE</w:t>
      </w:r>
    </w:p>
    <w:p w14:paraId="438A60F1" w14:textId="71839835" w:rsidR="008F3BD3" w:rsidRDefault="008F3BD3" w:rsidP="005C408B">
      <w:pPr>
        <w:rPr>
          <w:b/>
          <w:color w:val="FF0000"/>
          <w:sz w:val="24"/>
          <w:szCs w:val="24"/>
        </w:rPr>
      </w:pPr>
    </w:p>
    <w:p w14:paraId="607313E0" w14:textId="77777777" w:rsidR="006E069C" w:rsidRDefault="006E069C" w:rsidP="005C408B">
      <w:pPr>
        <w:rPr>
          <w:b/>
          <w:sz w:val="24"/>
          <w:szCs w:val="24"/>
        </w:rPr>
      </w:pPr>
    </w:p>
    <w:p w14:paraId="3ECECC2B" w14:textId="1E7B62AB" w:rsidR="008F3BD3" w:rsidRDefault="008F3BD3" w:rsidP="005C408B">
      <w:pPr>
        <w:rPr>
          <w:b/>
          <w:sz w:val="24"/>
          <w:szCs w:val="24"/>
        </w:rPr>
      </w:pPr>
    </w:p>
    <w:p w14:paraId="7E84F3D0" w14:textId="77777777" w:rsidR="008F3BD3" w:rsidRDefault="008F3BD3" w:rsidP="005C408B">
      <w:pPr>
        <w:rPr>
          <w:b/>
          <w:sz w:val="24"/>
          <w:szCs w:val="24"/>
        </w:rPr>
      </w:pPr>
    </w:p>
    <w:p w14:paraId="0B4A30A4" w14:textId="6355528B" w:rsidR="00731EED" w:rsidRDefault="005C408B" w:rsidP="008F3BD3">
      <w:pPr>
        <w:jc w:val="center"/>
        <w:rPr>
          <w:b/>
          <w:sz w:val="24"/>
          <w:szCs w:val="24"/>
        </w:rPr>
      </w:pPr>
      <w:r>
        <w:rPr>
          <w:b/>
          <w:sz w:val="24"/>
          <w:szCs w:val="24"/>
        </w:rPr>
        <w:t>Estudiante:</w:t>
      </w:r>
      <w:r w:rsidR="0032059E">
        <w:rPr>
          <w:b/>
          <w:sz w:val="24"/>
          <w:szCs w:val="24"/>
        </w:rPr>
        <w:t xml:space="preserve"> </w:t>
      </w:r>
      <w:proofErr w:type="spellStart"/>
      <w:r w:rsidR="0032059E">
        <w:rPr>
          <w:b/>
          <w:sz w:val="24"/>
          <w:szCs w:val="24"/>
        </w:rPr>
        <w:t>Deniss</w:t>
      </w:r>
      <w:proofErr w:type="spellEnd"/>
      <w:r w:rsidR="0032059E">
        <w:rPr>
          <w:b/>
          <w:sz w:val="24"/>
          <w:szCs w:val="24"/>
        </w:rPr>
        <w:t xml:space="preserve"> Margarita Rifo </w:t>
      </w:r>
      <w:proofErr w:type="spellStart"/>
      <w:r w:rsidR="0032059E">
        <w:rPr>
          <w:b/>
          <w:sz w:val="24"/>
          <w:szCs w:val="24"/>
        </w:rPr>
        <w:t>Riffo</w:t>
      </w:r>
      <w:proofErr w:type="spellEnd"/>
    </w:p>
    <w:p w14:paraId="5EDDA1FC" w14:textId="762BBA09" w:rsidR="005C408B" w:rsidRDefault="005C408B" w:rsidP="008F3BD3">
      <w:pPr>
        <w:jc w:val="center"/>
        <w:rPr>
          <w:b/>
          <w:sz w:val="24"/>
          <w:szCs w:val="24"/>
        </w:rPr>
      </w:pPr>
      <w:r>
        <w:rPr>
          <w:b/>
          <w:sz w:val="24"/>
          <w:szCs w:val="24"/>
        </w:rPr>
        <w:t>Director de TFG:</w:t>
      </w:r>
      <w:r w:rsidR="0032059E">
        <w:rPr>
          <w:b/>
          <w:sz w:val="24"/>
          <w:szCs w:val="24"/>
        </w:rPr>
        <w:t xml:space="preserve"> María Fernanda </w:t>
      </w:r>
      <w:proofErr w:type="spellStart"/>
      <w:r w:rsidR="0032059E">
        <w:rPr>
          <w:b/>
          <w:sz w:val="24"/>
          <w:szCs w:val="24"/>
        </w:rPr>
        <w:t>Cavieres</w:t>
      </w:r>
      <w:proofErr w:type="spellEnd"/>
      <w:r w:rsidR="0032059E">
        <w:rPr>
          <w:b/>
          <w:sz w:val="24"/>
          <w:szCs w:val="24"/>
        </w:rPr>
        <w:t xml:space="preserve"> Fernández</w:t>
      </w:r>
    </w:p>
    <w:p w14:paraId="0293AF51" w14:textId="6D85F9A2" w:rsidR="005C408B" w:rsidRPr="006956CB" w:rsidRDefault="005C408B" w:rsidP="008F3BD3">
      <w:pPr>
        <w:jc w:val="center"/>
        <w:rPr>
          <w:b/>
          <w:sz w:val="24"/>
          <w:szCs w:val="24"/>
          <w:lang w:val="en-US"/>
        </w:rPr>
      </w:pPr>
      <w:r w:rsidRPr="006956CB">
        <w:rPr>
          <w:b/>
          <w:sz w:val="24"/>
          <w:szCs w:val="24"/>
          <w:lang w:val="en-US"/>
        </w:rPr>
        <w:t>Co-director TFG:</w:t>
      </w:r>
      <w:r w:rsidR="0032059E" w:rsidRPr="00B17331">
        <w:rPr>
          <w:b/>
          <w:sz w:val="24"/>
          <w:szCs w:val="24"/>
          <w:lang w:val="en-US"/>
        </w:rPr>
        <w:t xml:space="preserve"> </w:t>
      </w:r>
      <w:proofErr w:type="spellStart"/>
      <w:r w:rsidR="0032059E" w:rsidRPr="00B17331">
        <w:rPr>
          <w:b/>
          <w:sz w:val="24"/>
          <w:szCs w:val="24"/>
          <w:lang w:val="en-US"/>
        </w:rPr>
        <w:t>G</w:t>
      </w:r>
      <w:r w:rsidR="00EE78C2">
        <w:rPr>
          <w:b/>
          <w:sz w:val="24"/>
          <w:szCs w:val="24"/>
          <w:lang w:val="en-US"/>
        </w:rPr>
        <w:t>ü</w:t>
      </w:r>
      <w:r w:rsidR="0032059E" w:rsidRPr="00B17331">
        <w:rPr>
          <w:b/>
          <w:sz w:val="24"/>
          <w:szCs w:val="24"/>
          <w:lang w:val="en-US"/>
        </w:rPr>
        <w:t>nther</w:t>
      </w:r>
      <w:proofErr w:type="spellEnd"/>
      <w:r w:rsidR="0032059E" w:rsidRPr="00B17331">
        <w:rPr>
          <w:b/>
          <w:sz w:val="24"/>
          <w:szCs w:val="24"/>
          <w:lang w:val="en-US"/>
        </w:rPr>
        <w:t xml:space="preserve"> </w:t>
      </w:r>
      <w:proofErr w:type="spellStart"/>
      <w:r w:rsidR="0032059E" w:rsidRPr="00B17331">
        <w:rPr>
          <w:b/>
          <w:sz w:val="24"/>
          <w:szCs w:val="24"/>
          <w:lang w:val="en-US"/>
        </w:rPr>
        <w:t>Bürk</w:t>
      </w:r>
      <w:proofErr w:type="spellEnd"/>
      <w:r w:rsidR="0032059E" w:rsidRPr="00B17331">
        <w:rPr>
          <w:b/>
          <w:sz w:val="24"/>
          <w:szCs w:val="24"/>
          <w:lang w:val="en-US"/>
        </w:rPr>
        <w:t xml:space="preserve"> </w:t>
      </w:r>
      <w:proofErr w:type="spellStart"/>
      <w:r w:rsidR="0032059E" w:rsidRPr="00B17331">
        <w:rPr>
          <w:b/>
          <w:sz w:val="24"/>
          <w:szCs w:val="24"/>
          <w:lang w:val="en-US"/>
        </w:rPr>
        <w:t>Retamal</w:t>
      </w:r>
      <w:proofErr w:type="spellEnd"/>
    </w:p>
    <w:p w14:paraId="01B8B2C7" w14:textId="0A660FC0" w:rsidR="005C408B" w:rsidRPr="00B17331" w:rsidRDefault="008F3BD3" w:rsidP="008F3BD3">
      <w:pPr>
        <w:jc w:val="center"/>
        <w:rPr>
          <w:b/>
          <w:sz w:val="24"/>
          <w:szCs w:val="24"/>
          <w:lang w:val="es-ES"/>
        </w:rPr>
      </w:pPr>
      <w:r w:rsidRPr="00B17331">
        <w:rPr>
          <w:b/>
          <w:sz w:val="24"/>
          <w:szCs w:val="24"/>
          <w:lang w:val="es-ES"/>
        </w:rPr>
        <w:t>202</w:t>
      </w:r>
      <w:r w:rsidR="001D2082">
        <w:rPr>
          <w:b/>
          <w:sz w:val="24"/>
          <w:szCs w:val="24"/>
          <w:lang w:val="es-ES"/>
        </w:rPr>
        <w:t>3</w:t>
      </w:r>
    </w:p>
    <w:p w14:paraId="120EFDC0" w14:textId="64297AE0" w:rsidR="008F3BD3" w:rsidRPr="00B17331" w:rsidRDefault="008F3BD3" w:rsidP="005C408B">
      <w:pPr>
        <w:rPr>
          <w:b/>
          <w:sz w:val="24"/>
          <w:szCs w:val="24"/>
          <w:lang w:val="es-ES"/>
        </w:rPr>
      </w:pPr>
    </w:p>
    <w:p w14:paraId="265BD232" w14:textId="2B9B9471" w:rsidR="008F3BD3" w:rsidRPr="00B17331" w:rsidRDefault="008F3BD3" w:rsidP="005C408B">
      <w:pPr>
        <w:rPr>
          <w:b/>
          <w:sz w:val="24"/>
          <w:szCs w:val="24"/>
          <w:lang w:val="es-ES"/>
        </w:rPr>
      </w:pPr>
    </w:p>
    <w:p w14:paraId="0A9A8972" w14:textId="65979E72" w:rsidR="008F3BD3" w:rsidRPr="00B17331" w:rsidRDefault="008F3BD3" w:rsidP="005C408B">
      <w:pPr>
        <w:rPr>
          <w:b/>
          <w:sz w:val="24"/>
          <w:szCs w:val="24"/>
          <w:lang w:val="es-ES"/>
        </w:rPr>
      </w:pPr>
    </w:p>
    <w:p w14:paraId="04A678EC" w14:textId="0179B2BB" w:rsidR="008F3BD3" w:rsidRPr="00B17331" w:rsidRDefault="008F3BD3" w:rsidP="005C408B">
      <w:pPr>
        <w:rPr>
          <w:b/>
          <w:sz w:val="24"/>
          <w:szCs w:val="24"/>
          <w:lang w:val="es-ES"/>
        </w:rPr>
      </w:pPr>
    </w:p>
    <w:p w14:paraId="1BEF0E35" w14:textId="48A28CF7" w:rsidR="008F3BD3" w:rsidRPr="00B17331" w:rsidRDefault="008F3BD3" w:rsidP="005C408B">
      <w:pPr>
        <w:rPr>
          <w:b/>
          <w:sz w:val="24"/>
          <w:szCs w:val="24"/>
          <w:lang w:val="es-ES"/>
        </w:rPr>
      </w:pPr>
    </w:p>
    <w:p w14:paraId="1F06C423" w14:textId="656FC894" w:rsidR="008256AF" w:rsidRPr="00B17331" w:rsidRDefault="008256AF" w:rsidP="005C408B">
      <w:pPr>
        <w:rPr>
          <w:b/>
          <w:sz w:val="24"/>
          <w:szCs w:val="24"/>
          <w:lang w:val="es-ES"/>
        </w:rPr>
      </w:pPr>
    </w:p>
    <w:p w14:paraId="3EE4FC95" w14:textId="77777777" w:rsidR="000A3876" w:rsidRDefault="000A3876" w:rsidP="006C00F8">
      <w:pPr>
        <w:rPr>
          <w:b/>
          <w:sz w:val="24"/>
          <w:szCs w:val="24"/>
          <w:lang w:val="es-ES"/>
        </w:rPr>
      </w:pPr>
    </w:p>
    <w:p w14:paraId="23B6AE2E" w14:textId="77777777" w:rsidR="000A3876" w:rsidRDefault="000A3876" w:rsidP="006C00F8">
      <w:pPr>
        <w:rPr>
          <w:b/>
          <w:sz w:val="24"/>
          <w:szCs w:val="24"/>
          <w:lang w:val="es-ES"/>
        </w:rPr>
      </w:pPr>
    </w:p>
    <w:sdt>
      <w:sdtPr>
        <w:rPr>
          <w:rFonts w:ascii="Arial Narrow" w:eastAsiaTheme="minorHAnsi" w:hAnsi="Arial Narrow" w:cstheme="minorBidi"/>
          <w:color w:val="auto"/>
          <w:sz w:val="22"/>
          <w:szCs w:val="22"/>
          <w:lang w:val="es-ES" w:eastAsia="en-US"/>
        </w:rPr>
        <w:id w:val="-364748889"/>
        <w:docPartObj>
          <w:docPartGallery w:val="Table of Contents"/>
          <w:docPartUnique/>
        </w:docPartObj>
      </w:sdtPr>
      <w:sdtEndPr>
        <w:rPr>
          <w:bCs/>
        </w:rPr>
      </w:sdtEndPr>
      <w:sdtContent>
        <w:p w14:paraId="2ACEFC63" w14:textId="52991C19" w:rsidR="00432616" w:rsidRPr="00D33458" w:rsidRDefault="00432616">
          <w:pPr>
            <w:pStyle w:val="TtuloTDC"/>
            <w:rPr>
              <w:rFonts w:ascii="Arial Narrow" w:hAnsi="Arial Narrow"/>
              <w:b/>
              <w:sz w:val="24"/>
              <w:szCs w:val="24"/>
            </w:rPr>
          </w:pPr>
          <w:r w:rsidRPr="00D33458">
            <w:rPr>
              <w:rFonts w:ascii="Arial Narrow" w:hAnsi="Arial Narrow"/>
              <w:b/>
              <w:sz w:val="24"/>
              <w:szCs w:val="24"/>
              <w:lang w:val="es-ES"/>
            </w:rPr>
            <w:t>Contenid</w:t>
          </w:r>
          <w:bookmarkStart w:id="0" w:name="_GoBack"/>
          <w:bookmarkEnd w:id="0"/>
          <w:r w:rsidRPr="00D33458">
            <w:rPr>
              <w:rFonts w:ascii="Arial Narrow" w:hAnsi="Arial Narrow"/>
              <w:b/>
              <w:sz w:val="24"/>
              <w:szCs w:val="24"/>
              <w:lang w:val="es-ES"/>
            </w:rPr>
            <w:t>o</w:t>
          </w:r>
        </w:p>
        <w:p w14:paraId="4929BD84" w14:textId="5C90020E" w:rsidR="00DD7F13" w:rsidRDefault="00432616">
          <w:pPr>
            <w:pStyle w:val="TDC1"/>
            <w:tabs>
              <w:tab w:val="right" w:leader="dot" w:pos="8828"/>
            </w:tabs>
            <w:rPr>
              <w:rFonts w:asciiTheme="minorHAnsi" w:eastAsiaTheme="minorEastAsia" w:hAnsiTheme="minorHAnsi"/>
              <w:noProof/>
              <w:lang w:val="es-419" w:eastAsia="es-419"/>
            </w:rPr>
          </w:pPr>
          <w:r w:rsidRPr="00D33458">
            <w:rPr>
              <w:sz w:val="24"/>
              <w:szCs w:val="24"/>
            </w:rPr>
            <w:fldChar w:fldCharType="begin"/>
          </w:r>
          <w:r w:rsidRPr="00D33458">
            <w:rPr>
              <w:sz w:val="24"/>
              <w:szCs w:val="24"/>
            </w:rPr>
            <w:instrText xml:space="preserve"> TOC \o "1-3" \h \z \u </w:instrText>
          </w:r>
          <w:r w:rsidRPr="00D33458">
            <w:rPr>
              <w:sz w:val="24"/>
              <w:szCs w:val="24"/>
            </w:rPr>
            <w:fldChar w:fldCharType="separate"/>
          </w:r>
          <w:hyperlink w:anchor="_Toc145362782" w:history="1">
            <w:r w:rsidR="00DD7F13" w:rsidRPr="007706E9">
              <w:rPr>
                <w:rStyle w:val="Hipervnculo"/>
                <w:b/>
                <w:noProof/>
                <w:lang w:val="es-ES"/>
              </w:rPr>
              <w:t>I. Resumen</w:t>
            </w:r>
            <w:r w:rsidR="00DD7F13">
              <w:rPr>
                <w:noProof/>
                <w:webHidden/>
              </w:rPr>
              <w:tab/>
            </w:r>
            <w:r w:rsidR="00DD7F13">
              <w:rPr>
                <w:noProof/>
                <w:webHidden/>
              </w:rPr>
              <w:fldChar w:fldCharType="begin"/>
            </w:r>
            <w:r w:rsidR="00DD7F13">
              <w:rPr>
                <w:noProof/>
                <w:webHidden/>
              </w:rPr>
              <w:instrText xml:space="preserve"> PAGEREF _Toc145362782 \h </w:instrText>
            </w:r>
            <w:r w:rsidR="00DD7F13">
              <w:rPr>
                <w:noProof/>
                <w:webHidden/>
              </w:rPr>
            </w:r>
            <w:r w:rsidR="00DD7F13">
              <w:rPr>
                <w:noProof/>
                <w:webHidden/>
              </w:rPr>
              <w:fldChar w:fldCharType="separate"/>
            </w:r>
            <w:r w:rsidR="00DD7F13">
              <w:rPr>
                <w:noProof/>
                <w:webHidden/>
              </w:rPr>
              <w:t>3</w:t>
            </w:r>
            <w:r w:rsidR="00DD7F13">
              <w:rPr>
                <w:noProof/>
                <w:webHidden/>
              </w:rPr>
              <w:fldChar w:fldCharType="end"/>
            </w:r>
          </w:hyperlink>
        </w:p>
        <w:p w14:paraId="61585CC6" w14:textId="1E93DC2A" w:rsidR="00DD7F13" w:rsidRDefault="00DD7F13">
          <w:pPr>
            <w:pStyle w:val="TDC1"/>
            <w:tabs>
              <w:tab w:val="right" w:leader="dot" w:pos="8828"/>
            </w:tabs>
            <w:rPr>
              <w:rFonts w:asciiTheme="minorHAnsi" w:eastAsiaTheme="minorEastAsia" w:hAnsiTheme="minorHAnsi"/>
              <w:noProof/>
              <w:lang w:val="es-419" w:eastAsia="es-419"/>
            </w:rPr>
          </w:pPr>
          <w:hyperlink w:anchor="_Toc145362783" w:history="1">
            <w:r w:rsidRPr="007706E9">
              <w:rPr>
                <w:rStyle w:val="Hipervnculo"/>
                <w:b/>
                <w:noProof/>
                <w:lang w:val="es-ES"/>
              </w:rPr>
              <w:t>II. Introducción</w:t>
            </w:r>
            <w:r>
              <w:rPr>
                <w:noProof/>
                <w:webHidden/>
              </w:rPr>
              <w:tab/>
            </w:r>
            <w:r>
              <w:rPr>
                <w:noProof/>
                <w:webHidden/>
              </w:rPr>
              <w:fldChar w:fldCharType="begin"/>
            </w:r>
            <w:r>
              <w:rPr>
                <w:noProof/>
                <w:webHidden/>
              </w:rPr>
              <w:instrText xml:space="preserve"> PAGEREF _Toc145362783 \h </w:instrText>
            </w:r>
            <w:r>
              <w:rPr>
                <w:noProof/>
                <w:webHidden/>
              </w:rPr>
            </w:r>
            <w:r>
              <w:rPr>
                <w:noProof/>
                <w:webHidden/>
              </w:rPr>
              <w:fldChar w:fldCharType="separate"/>
            </w:r>
            <w:r>
              <w:rPr>
                <w:noProof/>
                <w:webHidden/>
              </w:rPr>
              <w:t>5</w:t>
            </w:r>
            <w:r>
              <w:rPr>
                <w:noProof/>
                <w:webHidden/>
              </w:rPr>
              <w:fldChar w:fldCharType="end"/>
            </w:r>
          </w:hyperlink>
        </w:p>
        <w:p w14:paraId="15EC0062" w14:textId="279A972C" w:rsidR="00DD7F13" w:rsidRDefault="00DD7F13">
          <w:pPr>
            <w:pStyle w:val="TDC1"/>
            <w:tabs>
              <w:tab w:val="right" w:leader="dot" w:pos="8828"/>
            </w:tabs>
            <w:rPr>
              <w:rFonts w:asciiTheme="minorHAnsi" w:eastAsiaTheme="minorEastAsia" w:hAnsiTheme="minorHAnsi"/>
              <w:noProof/>
              <w:lang w:val="es-419" w:eastAsia="es-419"/>
            </w:rPr>
          </w:pPr>
          <w:hyperlink w:anchor="_Toc145362784" w:history="1">
            <w:r w:rsidRPr="007706E9">
              <w:rPr>
                <w:rStyle w:val="Hipervnculo"/>
                <w:b/>
                <w:noProof/>
              </w:rPr>
              <w:t>III.</w:t>
            </w:r>
            <w:r w:rsidRPr="007706E9">
              <w:rPr>
                <w:rStyle w:val="Hipervnculo"/>
                <w:bCs/>
                <w:noProof/>
              </w:rPr>
              <w:t xml:space="preserve"> </w:t>
            </w:r>
            <w:r w:rsidRPr="007706E9">
              <w:rPr>
                <w:rStyle w:val="Hipervnculo"/>
                <w:b/>
                <w:noProof/>
              </w:rPr>
              <w:t>Pregunta de investigación</w:t>
            </w:r>
            <w:r>
              <w:rPr>
                <w:noProof/>
                <w:webHidden/>
              </w:rPr>
              <w:tab/>
            </w:r>
            <w:r>
              <w:rPr>
                <w:noProof/>
                <w:webHidden/>
              </w:rPr>
              <w:fldChar w:fldCharType="begin"/>
            </w:r>
            <w:r>
              <w:rPr>
                <w:noProof/>
                <w:webHidden/>
              </w:rPr>
              <w:instrText xml:space="preserve"> PAGEREF _Toc145362784 \h </w:instrText>
            </w:r>
            <w:r>
              <w:rPr>
                <w:noProof/>
                <w:webHidden/>
              </w:rPr>
            </w:r>
            <w:r>
              <w:rPr>
                <w:noProof/>
                <w:webHidden/>
              </w:rPr>
              <w:fldChar w:fldCharType="separate"/>
            </w:r>
            <w:r>
              <w:rPr>
                <w:noProof/>
                <w:webHidden/>
              </w:rPr>
              <w:t>11</w:t>
            </w:r>
            <w:r>
              <w:rPr>
                <w:noProof/>
                <w:webHidden/>
              </w:rPr>
              <w:fldChar w:fldCharType="end"/>
            </w:r>
          </w:hyperlink>
        </w:p>
        <w:p w14:paraId="19D76B06" w14:textId="47D5442B" w:rsidR="00DD7F13" w:rsidRDefault="00DD7F13">
          <w:pPr>
            <w:pStyle w:val="TDC1"/>
            <w:tabs>
              <w:tab w:val="right" w:leader="dot" w:pos="8828"/>
            </w:tabs>
            <w:rPr>
              <w:rFonts w:asciiTheme="minorHAnsi" w:eastAsiaTheme="minorEastAsia" w:hAnsiTheme="minorHAnsi"/>
              <w:noProof/>
              <w:lang w:val="es-419" w:eastAsia="es-419"/>
            </w:rPr>
          </w:pPr>
          <w:hyperlink w:anchor="_Toc145362785" w:history="1">
            <w:r w:rsidRPr="007706E9">
              <w:rPr>
                <w:rStyle w:val="Hipervnculo"/>
                <w:b/>
                <w:noProof/>
              </w:rPr>
              <w:t>IV. Objetivos</w:t>
            </w:r>
            <w:r>
              <w:rPr>
                <w:noProof/>
                <w:webHidden/>
              </w:rPr>
              <w:tab/>
            </w:r>
            <w:r>
              <w:rPr>
                <w:noProof/>
                <w:webHidden/>
              </w:rPr>
              <w:fldChar w:fldCharType="begin"/>
            </w:r>
            <w:r>
              <w:rPr>
                <w:noProof/>
                <w:webHidden/>
              </w:rPr>
              <w:instrText xml:space="preserve"> PAGEREF _Toc145362785 \h </w:instrText>
            </w:r>
            <w:r>
              <w:rPr>
                <w:noProof/>
                <w:webHidden/>
              </w:rPr>
            </w:r>
            <w:r>
              <w:rPr>
                <w:noProof/>
                <w:webHidden/>
              </w:rPr>
              <w:fldChar w:fldCharType="separate"/>
            </w:r>
            <w:r>
              <w:rPr>
                <w:noProof/>
                <w:webHidden/>
              </w:rPr>
              <w:t>11</w:t>
            </w:r>
            <w:r>
              <w:rPr>
                <w:noProof/>
                <w:webHidden/>
              </w:rPr>
              <w:fldChar w:fldCharType="end"/>
            </w:r>
          </w:hyperlink>
        </w:p>
        <w:p w14:paraId="78317A3A" w14:textId="048E1A79" w:rsidR="00DD7F13" w:rsidRDefault="00DD7F13">
          <w:pPr>
            <w:pStyle w:val="TDC2"/>
            <w:tabs>
              <w:tab w:val="right" w:leader="dot" w:pos="8828"/>
            </w:tabs>
            <w:rPr>
              <w:rFonts w:asciiTheme="minorHAnsi" w:eastAsiaTheme="minorEastAsia" w:hAnsiTheme="minorHAnsi"/>
              <w:noProof/>
              <w:lang w:val="es-419" w:eastAsia="es-419"/>
            </w:rPr>
          </w:pPr>
          <w:hyperlink w:anchor="_Toc145362786" w:history="1">
            <w:r w:rsidRPr="007706E9">
              <w:rPr>
                <w:rStyle w:val="Hipervnculo"/>
                <w:b/>
                <w:bCs/>
                <w:noProof/>
              </w:rPr>
              <w:t>Objetivo general:</w:t>
            </w:r>
            <w:r>
              <w:rPr>
                <w:noProof/>
                <w:webHidden/>
              </w:rPr>
              <w:tab/>
            </w:r>
            <w:r>
              <w:rPr>
                <w:noProof/>
                <w:webHidden/>
              </w:rPr>
              <w:fldChar w:fldCharType="begin"/>
            </w:r>
            <w:r>
              <w:rPr>
                <w:noProof/>
                <w:webHidden/>
              </w:rPr>
              <w:instrText xml:space="preserve"> PAGEREF _Toc145362786 \h </w:instrText>
            </w:r>
            <w:r>
              <w:rPr>
                <w:noProof/>
                <w:webHidden/>
              </w:rPr>
            </w:r>
            <w:r>
              <w:rPr>
                <w:noProof/>
                <w:webHidden/>
              </w:rPr>
              <w:fldChar w:fldCharType="separate"/>
            </w:r>
            <w:r>
              <w:rPr>
                <w:noProof/>
                <w:webHidden/>
              </w:rPr>
              <w:t>11</w:t>
            </w:r>
            <w:r>
              <w:rPr>
                <w:noProof/>
                <w:webHidden/>
              </w:rPr>
              <w:fldChar w:fldCharType="end"/>
            </w:r>
          </w:hyperlink>
        </w:p>
        <w:p w14:paraId="1D2AF3FD" w14:textId="63FE8721" w:rsidR="00DD7F13" w:rsidRDefault="00DD7F13">
          <w:pPr>
            <w:pStyle w:val="TDC2"/>
            <w:tabs>
              <w:tab w:val="right" w:leader="dot" w:pos="8828"/>
            </w:tabs>
            <w:rPr>
              <w:rFonts w:asciiTheme="minorHAnsi" w:eastAsiaTheme="minorEastAsia" w:hAnsiTheme="minorHAnsi"/>
              <w:noProof/>
              <w:lang w:val="es-419" w:eastAsia="es-419"/>
            </w:rPr>
          </w:pPr>
          <w:hyperlink w:anchor="_Toc145362787" w:history="1">
            <w:r w:rsidRPr="007706E9">
              <w:rPr>
                <w:rStyle w:val="Hipervnculo"/>
                <w:b/>
                <w:bCs/>
                <w:noProof/>
              </w:rPr>
              <w:t>Objetivos específicos:</w:t>
            </w:r>
            <w:r>
              <w:rPr>
                <w:noProof/>
                <w:webHidden/>
              </w:rPr>
              <w:tab/>
            </w:r>
            <w:r>
              <w:rPr>
                <w:noProof/>
                <w:webHidden/>
              </w:rPr>
              <w:fldChar w:fldCharType="begin"/>
            </w:r>
            <w:r>
              <w:rPr>
                <w:noProof/>
                <w:webHidden/>
              </w:rPr>
              <w:instrText xml:space="preserve"> PAGEREF _Toc145362787 \h </w:instrText>
            </w:r>
            <w:r>
              <w:rPr>
                <w:noProof/>
                <w:webHidden/>
              </w:rPr>
            </w:r>
            <w:r>
              <w:rPr>
                <w:noProof/>
                <w:webHidden/>
              </w:rPr>
              <w:fldChar w:fldCharType="separate"/>
            </w:r>
            <w:r>
              <w:rPr>
                <w:noProof/>
                <w:webHidden/>
              </w:rPr>
              <w:t>11</w:t>
            </w:r>
            <w:r>
              <w:rPr>
                <w:noProof/>
                <w:webHidden/>
              </w:rPr>
              <w:fldChar w:fldCharType="end"/>
            </w:r>
          </w:hyperlink>
        </w:p>
        <w:p w14:paraId="13DF0090" w14:textId="0EEA09FE" w:rsidR="00DD7F13" w:rsidRDefault="00DD7F13">
          <w:pPr>
            <w:pStyle w:val="TDC1"/>
            <w:tabs>
              <w:tab w:val="right" w:leader="dot" w:pos="8828"/>
            </w:tabs>
            <w:rPr>
              <w:rFonts w:asciiTheme="minorHAnsi" w:eastAsiaTheme="minorEastAsia" w:hAnsiTheme="minorHAnsi"/>
              <w:noProof/>
              <w:lang w:val="es-419" w:eastAsia="es-419"/>
            </w:rPr>
          </w:pPr>
          <w:hyperlink w:anchor="_Toc145362788" w:history="1">
            <w:r w:rsidRPr="007706E9">
              <w:rPr>
                <w:rStyle w:val="Hipervnculo"/>
                <w:b/>
                <w:noProof/>
              </w:rPr>
              <w:t>V. Metodología</w:t>
            </w:r>
            <w:r>
              <w:rPr>
                <w:noProof/>
                <w:webHidden/>
              </w:rPr>
              <w:tab/>
            </w:r>
            <w:r>
              <w:rPr>
                <w:noProof/>
                <w:webHidden/>
              </w:rPr>
              <w:fldChar w:fldCharType="begin"/>
            </w:r>
            <w:r>
              <w:rPr>
                <w:noProof/>
                <w:webHidden/>
              </w:rPr>
              <w:instrText xml:space="preserve"> PAGEREF _Toc145362788 \h </w:instrText>
            </w:r>
            <w:r>
              <w:rPr>
                <w:noProof/>
                <w:webHidden/>
              </w:rPr>
            </w:r>
            <w:r>
              <w:rPr>
                <w:noProof/>
                <w:webHidden/>
              </w:rPr>
              <w:fldChar w:fldCharType="separate"/>
            </w:r>
            <w:r>
              <w:rPr>
                <w:noProof/>
                <w:webHidden/>
              </w:rPr>
              <w:t>12</w:t>
            </w:r>
            <w:r>
              <w:rPr>
                <w:noProof/>
                <w:webHidden/>
              </w:rPr>
              <w:fldChar w:fldCharType="end"/>
            </w:r>
          </w:hyperlink>
        </w:p>
        <w:p w14:paraId="6D254B02" w14:textId="68A1E50B" w:rsidR="00DD7F13" w:rsidRDefault="00DD7F13">
          <w:pPr>
            <w:pStyle w:val="TDC1"/>
            <w:tabs>
              <w:tab w:val="right" w:leader="dot" w:pos="8828"/>
            </w:tabs>
            <w:rPr>
              <w:rFonts w:asciiTheme="minorHAnsi" w:eastAsiaTheme="minorEastAsia" w:hAnsiTheme="minorHAnsi"/>
              <w:noProof/>
              <w:lang w:val="es-419" w:eastAsia="es-419"/>
            </w:rPr>
          </w:pPr>
          <w:hyperlink w:anchor="_Toc145362789" w:history="1">
            <w:r w:rsidRPr="007706E9">
              <w:rPr>
                <w:rStyle w:val="Hipervnculo"/>
                <w:b/>
                <w:noProof/>
              </w:rPr>
              <w:t>VI. Resultados</w:t>
            </w:r>
            <w:r>
              <w:rPr>
                <w:noProof/>
                <w:webHidden/>
              </w:rPr>
              <w:tab/>
            </w:r>
            <w:r>
              <w:rPr>
                <w:noProof/>
                <w:webHidden/>
              </w:rPr>
              <w:fldChar w:fldCharType="begin"/>
            </w:r>
            <w:r>
              <w:rPr>
                <w:noProof/>
                <w:webHidden/>
              </w:rPr>
              <w:instrText xml:space="preserve"> PAGEREF _Toc145362789 \h </w:instrText>
            </w:r>
            <w:r>
              <w:rPr>
                <w:noProof/>
                <w:webHidden/>
              </w:rPr>
            </w:r>
            <w:r>
              <w:rPr>
                <w:noProof/>
                <w:webHidden/>
              </w:rPr>
              <w:fldChar w:fldCharType="separate"/>
            </w:r>
            <w:r>
              <w:rPr>
                <w:noProof/>
                <w:webHidden/>
              </w:rPr>
              <w:t>15</w:t>
            </w:r>
            <w:r>
              <w:rPr>
                <w:noProof/>
                <w:webHidden/>
              </w:rPr>
              <w:fldChar w:fldCharType="end"/>
            </w:r>
          </w:hyperlink>
        </w:p>
        <w:p w14:paraId="4ABB7C7E" w14:textId="05CBBBB1" w:rsidR="00DD7F13" w:rsidRDefault="00DD7F13">
          <w:pPr>
            <w:pStyle w:val="TDC2"/>
            <w:tabs>
              <w:tab w:val="right" w:leader="dot" w:pos="8828"/>
            </w:tabs>
            <w:rPr>
              <w:rFonts w:asciiTheme="minorHAnsi" w:eastAsiaTheme="minorEastAsia" w:hAnsiTheme="minorHAnsi"/>
              <w:noProof/>
              <w:lang w:val="es-419" w:eastAsia="es-419"/>
            </w:rPr>
          </w:pPr>
          <w:hyperlink w:anchor="_Toc145362790" w:history="1">
            <w:r w:rsidRPr="007706E9">
              <w:rPr>
                <w:rStyle w:val="Hipervnculo"/>
                <w:b/>
                <w:noProof/>
                <w:lang w:val="es-MX"/>
              </w:rPr>
              <w:t>1. Sistemas de clasificación toxicológico-forense revisados en la literatura científica</w:t>
            </w:r>
            <w:r>
              <w:rPr>
                <w:noProof/>
                <w:webHidden/>
              </w:rPr>
              <w:tab/>
            </w:r>
            <w:r>
              <w:rPr>
                <w:noProof/>
                <w:webHidden/>
              </w:rPr>
              <w:fldChar w:fldCharType="begin"/>
            </w:r>
            <w:r>
              <w:rPr>
                <w:noProof/>
                <w:webHidden/>
              </w:rPr>
              <w:instrText xml:space="preserve"> PAGEREF _Toc145362790 \h </w:instrText>
            </w:r>
            <w:r>
              <w:rPr>
                <w:noProof/>
                <w:webHidden/>
              </w:rPr>
            </w:r>
            <w:r>
              <w:rPr>
                <w:noProof/>
                <w:webHidden/>
              </w:rPr>
              <w:fldChar w:fldCharType="separate"/>
            </w:r>
            <w:r>
              <w:rPr>
                <w:noProof/>
                <w:webHidden/>
              </w:rPr>
              <w:t>15</w:t>
            </w:r>
            <w:r>
              <w:rPr>
                <w:noProof/>
                <w:webHidden/>
              </w:rPr>
              <w:fldChar w:fldCharType="end"/>
            </w:r>
          </w:hyperlink>
        </w:p>
        <w:p w14:paraId="15A3D5DA" w14:textId="50E0001B" w:rsidR="00DD7F13" w:rsidRDefault="00DD7F13">
          <w:pPr>
            <w:pStyle w:val="TDC2"/>
            <w:tabs>
              <w:tab w:val="right" w:leader="dot" w:pos="8828"/>
            </w:tabs>
            <w:rPr>
              <w:rFonts w:asciiTheme="minorHAnsi" w:eastAsiaTheme="minorEastAsia" w:hAnsiTheme="minorHAnsi"/>
              <w:noProof/>
              <w:lang w:val="es-419" w:eastAsia="es-419"/>
            </w:rPr>
          </w:pPr>
          <w:hyperlink w:anchor="_Toc145362791" w:history="1">
            <w:r w:rsidRPr="007706E9">
              <w:rPr>
                <w:rStyle w:val="Hipervnculo"/>
                <w:b/>
                <w:noProof/>
              </w:rPr>
              <w:t>2. Caracterización temporal y sociodemográfica de las muestras analizadas en los Laboratorios de Toxicología del Servicio Médico Legal, pertenecientes a las regiones de Arica y Parinacota, Tarapacá, Antofagasta, Atacama, Coquimbo, Valparaíso, O´Higgins, Maule, y Biobío, dentro del período 2010 a 2020.</w:t>
            </w:r>
            <w:r>
              <w:rPr>
                <w:noProof/>
                <w:webHidden/>
              </w:rPr>
              <w:tab/>
            </w:r>
            <w:r>
              <w:rPr>
                <w:noProof/>
                <w:webHidden/>
              </w:rPr>
              <w:fldChar w:fldCharType="begin"/>
            </w:r>
            <w:r>
              <w:rPr>
                <w:noProof/>
                <w:webHidden/>
              </w:rPr>
              <w:instrText xml:space="preserve"> PAGEREF _Toc145362791 \h </w:instrText>
            </w:r>
            <w:r>
              <w:rPr>
                <w:noProof/>
                <w:webHidden/>
              </w:rPr>
            </w:r>
            <w:r>
              <w:rPr>
                <w:noProof/>
                <w:webHidden/>
              </w:rPr>
              <w:fldChar w:fldCharType="separate"/>
            </w:r>
            <w:r>
              <w:rPr>
                <w:noProof/>
                <w:webHidden/>
              </w:rPr>
              <w:t>17</w:t>
            </w:r>
            <w:r>
              <w:rPr>
                <w:noProof/>
                <w:webHidden/>
              </w:rPr>
              <w:fldChar w:fldCharType="end"/>
            </w:r>
          </w:hyperlink>
        </w:p>
        <w:p w14:paraId="494FCB23" w14:textId="3F11F3EE" w:rsidR="00DD7F13" w:rsidRDefault="00DD7F13">
          <w:pPr>
            <w:pStyle w:val="TDC2"/>
            <w:tabs>
              <w:tab w:val="right" w:leader="dot" w:pos="8828"/>
            </w:tabs>
            <w:rPr>
              <w:rFonts w:asciiTheme="minorHAnsi" w:eastAsiaTheme="minorEastAsia" w:hAnsiTheme="minorHAnsi"/>
              <w:noProof/>
              <w:lang w:val="es-419" w:eastAsia="es-419"/>
            </w:rPr>
          </w:pPr>
          <w:hyperlink w:anchor="_Toc145362792" w:history="1">
            <w:r w:rsidRPr="007706E9">
              <w:rPr>
                <w:rStyle w:val="Hipervnculo"/>
                <w:b/>
                <w:noProof/>
              </w:rPr>
              <w:t>3. Relación geográfica y temporal, entre las causas de muerte y las sustancias presentes en las muestras analizadas por los laboratorios de toxicología del Servicio Médico Legal.</w:t>
            </w:r>
            <w:r>
              <w:rPr>
                <w:noProof/>
                <w:webHidden/>
              </w:rPr>
              <w:tab/>
            </w:r>
            <w:r>
              <w:rPr>
                <w:noProof/>
                <w:webHidden/>
              </w:rPr>
              <w:fldChar w:fldCharType="begin"/>
            </w:r>
            <w:r>
              <w:rPr>
                <w:noProof/>
                <w:webHidden/>
              </w:rPr>
              <w:instrText xml:space="preserve"> PAGEREF _Toc145362792 \h </w:instrText>
            </w:r>
            <w:r>
              <w:rPr>
                <w:noProof/>
                <w:webHidden/>
              </w:rPr>
            </w:r>
            <w:r>
              <w:rPr>
                <w:noProof/>
                <w:webHidden/>
              </w:rPr>
              <w:fldChar w:fldCharType="separate"/>
            </w:r>
            <w:r>
              <w:rPr>
                <w:noProof/>
                <w:webHidden/>
              </w:rPr>
              <w:t>25</w:t>
            </w:r>
            <w:r>
              <w:rPr>
                <w:noProof/>
                <w:webHidden/>
              </w:rPr>
              <w:fldChar w:fldCharType="end"/>
            </w:r>
          </w:hyperlink>
        </w:p>
        <w:p w14:paraId="1530C75F" w14:textId="791ED262" w:rsidR="00DD7F13" w:rsidRDefault="00DD7F13">
          <w:pPr>
            <w:pStyle w:val="TDC2"/>
            <w:tabs>
              <w:tab w:val="right" w:leader="dot" w:pos="8828"/>
            </w:tabs>
            <w:rPr>
              <w:rFonts w:asciiTheme="minorHAnsi" w:eastAsiaTheme="minorEastAsia" w:hAnsiTheme="minorHAnsi"/>
              <w:noProof/>
              <w:lang w:val="es-419" w:eastAsia="es-419"/>
            </w:rPr>
          </w:pPr>
          <w:hyperlink w:anchor="_Toc145362793" w:history="1">
            <w:r w:rsidRPr="007706E9">
              <w:rPr>
                <w:rStyle w:val="Hipervnculo"/>
                <w:b/>
                <w:noProof/>
              </w:rPr>
              <w:t>4. Propuesta de un sistema de clasificación de tipo toxicológico-forense para las muestras analizadas por los Laboratorios de Toxicología del Servicio Médico Legal</w:t>
            </w:r>
            <w:r>
              <w:rPr>
                <w:noProof/>
                <w:webHidden/>
              </w:rPr>
              <w:tab/>
            </w:r>
            <w:r>
              <w:rPr>
                <w:noProof/>
                <w:webHidden/>
              </w:rPr>
              <w:fldChar w:fldCharType="begin"/>
            </w:r>
            <w:r>
              <w:rPr>
                <w:noProof/>
                <w:webHidden/>
              </w:rPr>
              <w:instrText xml:space="preserve"> PAGEREF _Toc145362793 \h </w:instrText>
            </w:r>
            <w:r>
              <w:rPr>
                <w:noProof/>
                <w:webHidden/>
              </w:rPr>
            </w:r>
            <w:r>
              <w:rPr>
                <w:noProof/>
                <w:webHidden/>
              </w:rPr>
              <w:fldChar w:fldCharType="separate"/>
            </w:r>
            <w:r>
              <w:rPr>
                <w:noProof/>
                <w:webHidden/>
              </w:rPr>
              <w:t>31</w:t>
            </w:r>
            <w:r>
              <w:rPr>
                <w:noProof/>
                <w:webHidden/>
              </w:rPr>
              <w:fldChar w:fldCharType="end"/>
            </w:r>
          </w:hyperlink>
        </w:p>
        <w:p w14:paraId="0B5D5032" w14:textId="1D977A10" w:rsidR="00DD7F13" w:rsidRDefault="00DD7F13">
          <w:pPr>
            <w:pStyle w:val="TDC1"/>
            <w:tabs>
              <w:tab w:val="right" w:leader="dot" w:pos="8828"/>
            </w:tabs>
            <w:rPr>
              <w:rFonts w:asciiTheme="minorHAnsi" w:eastAsiaTheme="minorEastAsia" w:hAnsiTheme="minorHAnsi"/>
              <w:noProof/>
              <w:lang w:val="es-419" w:eastAsia="es-419"/>
            </w:rPr>
          </w:pPr>
          <w:hyperlink w:anchor="_Toc145362794" w:history="1">
            <w:r w:rsidRPr="007706E9">
              <w:rPr>
                <w:rStyle w:val="Hipervnculo"/>
                <w:b/>
                <w:noProof/>
              </w:rPr>
              <w:t>VII. Discusión</w:t>
            </w:r>
            <w:r>
              <w:rPr>
                <w:noProof/>
                <w:webHidden/>
              </w:rPr>
              <w:tab/>
            </w:r>
            <w:r>
              <w:rPr>
                <w:noProof/>
                <w:webHidden/>
              </w:rPr>
              <w:fldChar w:fldCharType="begin"/>
            </w:r>
            <w:r>
              <w:rPr>
                <w:noProof/>
                <w:webHidden/>
              </w:rPr>
              <w:instrText xml:space="preserve"> PAGEREF _Toc145362794 \h </w:instrText>
            </w:r>
            <w:r>
              <w:rPr>
                <w:noProof/>
                <w:webHidden/>
              </w:rPr>
            </w:r>
            <w:r>
              <w:rPr>
                <w:noProof/>
                <w:webHidden/>
              </w:rPr>
              <w:fldChar w:fldCharType="separate"/>
            </w:r>
            <w:r>
              <w:rPr>
                <w:noProof/>
                <w:webHidden/>
              </w:rPr>
              <w:t>32</w:t>
            </w:r>
            <w:r>
              <w:rPr>
                <w:noProof/>
                <w:webHidden/>
              </w:rPr>
              <w:fldChar w:fldCharType="end"/>
            </w:r>
          </w:hyperlink>
        </w:p>
        <w:p w14:paraId="15DA48FC" w14:textId="061629FF" w:rsidR="00DD7F13" w:rsidRDefault="00DD7F13">
          <w:pPr>
            <w:pStyle w:val="TDC1"/>
            <w:tabs>
              <w:tab w:val="right" w:leader="dot" w:pos="8828"/>
            </w:tabs>
            <w:rPr>
              <w:rFonts w:asciiTheme="minorHAnsi" w:eastAsiaTheme="minorEastAsia" w:hAnsiTheme="minorHAnsi"/>
              <w:noProof/>
              <w:lang w:val="es-419" w:eastAsia="es-419"/>
            </w:rPr>
          </w:pPr>
          <w:hyperlink w:anchor="_Toc145362795" w:history="1">
            <w:r w:rsidRPr="007706E9">
              <w:rPr>
                <w:rStyle w:val="Hipervnculo"/>
                <w:b/>
                <w:noProof/>
              </w:rPr>
              <w:t>VIII. Conclusiones</w:t>
            </w:r>
            <w:r>
              <w:rPr>
                <w:noProof/>
                <w:webHidden/>
              </w:rPr>
              <w:tab/>
            </w:r>
            <w:r>
              <w:rPr>
                <w:noProof/>
                <w:webHidden/>
              </w:rPr>
              <w:fldChar w:fldCharType="begin"/>
            </w:r>
            <w:r>
              <w:rPr>
                <w:noProof/>
                <w:webHidden/>
              </w:rPr>
              <w:instrText xml:space="preserve"> PAGEREF _Toc145362795 \h </w:instrText>
            </w:r>
            <w:r>
              <w:rPr>
                <w:noProof/>
                <w:webHidden/>
              </w:rPr>
            </w:r>
            <w:r>
              <w:rPr>
                <w:noProof/>
                <w:webHidden/>
              </w:rPr>
              <w:fldChar w:fldCharType="separate"/>
            </w:r>
            <w:r>
              <w:rPr>
                <w:noProof/>
                <w:webHidden/>
              </w:rPr>
              <w:t>33</w:t>
            </w:r>
            <w:r>
              <w:rPr>
                <w:noProof/>
                <w:webHidden/>
              </w:rPr>
              <w:fldChar w:fldCharType="end"/>
            </w:r>
          </w:hyperlink>
        </w:p>
        <w:p w14:paraId="722EB593" w14:textId="2A3B155A" w:rsidR="00DD7F13" w:rsidRDefault="00DD7F13">
          <w:pPr>
            <w:pStyle w:val="TDC1"/>
            <w:tabs>
              <w:tab w:val="right" w:leader="dot" w:pos="8828"/>
            </w:tabs>
            <w:rPr>
              <w:rFonts w:asciiTheme="minorHAnsi" w:eastAsiaTheme="minorEastAsia" w:hAnsiTheme="minorHAnsi"/>
              <w:noProof/>
              <w:lang w:val="es-419" w:eastAsia="es-419"/>
            </w:rPr>
          </w:pPr>
          <w:hyperlink w:anchor="_Toc145362796" w:history="1">
            <w:r w:rsidRPr="007706E9">
              <w:rPr>
                <w:rStyle w:val="Hipervnculo"/>
                <w:b/>
                <w:noProof/>
              </w:rPr>
              <w:t>IX. Referencias</w:t>
            </w:r>
            <w:r>
              <w:rPr>
                <w:noProof/>
                <w:webHidden/>
              </w:rPr>
              <w:tab/>
            </w:r>
            <w:r>
              <w:rPr>
                <w:noProof/>
                <w:webHidden/>
              </w:rPr>
              <w:fldChar w:fldCharType="begin"/>
            </w:r>
            <w:r>
              <w:rPr>
                <w:noProof/>
                <w:webHidden/>
              </w:rPr>
              <w:instrText xml:space="preserve"> PAGEREF _Toc145362796 \h </w:instrText>
            </w:r>
            <w:r>
              <w:rPr>
                <w:noProof/>
                <w:webHidden/>
              </w:rPr>
            </w:r>
            <w:r>
              <w:rPr>
                <w:noProof/>
                <w:webHidden/>
              </w:rPr>
              <w:fldChar w:fldCharType="separate"/>
            </w:r>
            <w:r>
              <w:rPr>
                <w:noProof/>
                <w:webHidden/>
              </w:rPr>
              <w:t>34</w:t>
            </w:r>
            <w:r>
              <w:rPr>
                <w:noProof/>
                <w:webHidden/>
              </w:rPr>
              <w:fldChar w:fldCharType="end"/>
            </w:r>
          </w:hyperlink>
        </w:p>
        <w:p w14:paraId="04F8B3EE" w14:textId="4E09C89B" w:rsidR="00DD7F13" w:rsidRDefault="00DD7F13">
          <w:pPr>
            <w:pStyle w:val="TDC2"/>
            <w:tabs>
              <w:tab w:val="right" w:leader="dot" w:pos="8828"/>
            </w:tabs>
            <w:rPr>
              <w:rFonts w:asciiTheme="minorHAnsi" w:eastAsiaTheme="minorEastAsia" w:hAnsiTheme="minorHAnsi"/>
              <w:noProof/>
              <w:lang w:val="es-419" w:eastAsia="es-419"/>
            </w:rPr>
          </w:pPr>
          <w:hyperlink w:anchor="_Toc145362797" w:history="1">
            <w:r w:rsidRPr="007706E9">
              <w:rPr>
                <w:rStyle w:val="Hipervnculo"/>
                <w:b/>
                <w:noProof/>
              </w:rPr>
              <w:t>ANEXO</w:t>
            </w:r>
            <w:r>
              <w:rPr>
                <w:noProof/>
                <w:webHidden/>
              </w:rPr>
              <w:tab/>
            </w:r>
            <w:r>
              <w:rPr>
                <w:noProof/>
                <w:webHidden/>
              </w:rPr>
              <w:fldChar w:fldCharType="begin"/>
            </w:r>
            <w:r>
              <w:rPr>
                <w:noProof/>
                <w:webHidden/>
              </w:rPr>
              <w:instrText xml:space="preserve"> PAGEREF _Toc145362797 \h </w:instrText>
            </w:r>
            <w:r>
              <w:rPr>
                <w:noProof/>
                <w:webHidden/>
              </w:rPr>
            </w:r>
            <w:r>
              <w:rPr>
                <w:noProof/>
                <w:webHidden/>
              </w:rPr>
              <w:fldChar w:fldCharType="separate"/>
            </w:r>
            <w:r>
              <w:rPr>
                <w:noProof/>
                <w:webHidden/>
              </w:rPr>
              <w:t>38</w:t>
            </w:r>
            <w:r>
              <w:rPr>
                <w:noProof/>
                <w:webHidden/>
              </w:rPr>
              <w:fldChar w:fldCharType="end"/>
            </w:r>
          </w:hyperlink>
        </w:p>
        <w:p w14:paraId="61B5215A" w14:textId="6E18D17E" w:rsidR="00432616" w:rsidRPr="0078115E" w:rsidRDefault="00432616">
          <w:r w:rsidRPr="00D33458">
            <w:rPr>
              <w:bCs/>
              <w:sz w:val="24"/>
              <w:szCs w:val="24"/>
              <w:lang w:val="es-ES"/>
            </w:rPr>
            <w:fldChar w:fldCharType="end"/>
          </w:r>
        </w:p>
      </w:sdtContent>
    </w:sdt>
    <w:p w14:paraId="2FF83358" w14:textId="77777777" w:rsidR="00432616" w:rsidRDefault="00432616" w:rsidP="006C00F8">
      <w:pPr>
        <w:rPr>
          <w:b/>
          <w:sz w:val="24"/>
          <w:szCs w:val="24"/>
          <w:lang w:val="es-ES"/>
        </w:rPr>
      </w:pPr>
    </w:p>
    <w:p w14:paraId="40E4D6B6" w14:textId="77777777" w:rsidR="00E3716D" w:rsidRDefault="00E3716D" w:rsidP="006C00F8">
      <w:pPr>
        <w:rPr>
          <w:b/>
          <w:sz w:val="24"/>
          <w:szCs w:val="24"/>
          <w:lang w:val="es-ES"/>
        </w:rPr>
      </w:pPr>
    </w:p>
    <w:p w14:paraId="4FA71025" w14:textId="77777777" w:rsidR="00E3716D" w:rsidRDefault="00E3716D" w:rsidP="006C00F8">
      <w:pPr>
        <w:rPr>
          <w:b/>
          <w:sz w:val="24"/>
          <w:szCs w:val="24"/>
          <w:lang w:val="es-ES"/>
        </w:rPr>
      </w:pPr>
    </w:p>
    <w:p w14:paraId="2E4E8448" w14:textId="77777777" w:rsidR="00E3716D" w:rsidRDefault="00E3716D" w:rsidP="006C00F8">
      <w:pPr>
        <w:rPr>
          <w:b/>
          <w:sz w:val="24"/>
          <w:szCs w:val="24"/>
          <w:lang w:val="es-ES"/>
        </w:rPr>
      </w:pPr>
    </w:p>
    <w:p w14:paraId="65268FD0" w14:textId="77777777" w:rsidR="00E3716D" w:rsidRDefault="00E3716D" w:rsidP="006C00F8">
      <w:pPr>
        <w:rPr>
          <w:b/>
          <w:sz w:val="24"/>
          <w:szCs w:val="24"/>
          <w:lang w:val="es-ES"/>
        </w:rPr>
      </w:pPr>
    </w:p>
    <w:p w14:paraId="58FA67B3" w14:textId="77777777" w:rsidR="00E3716D" w:rsidRDefault="00E3716D" w:rsidP="006C00F8">
      <w:pPr>
        <w:rPr>
          <w:b/>
          <w:sz w:val="24"/>
          <w:szCs w:val="24"/>
          <w:lang w:val="es-ES"/>
        </w:rPr>
      </w:pPr>
    </w:p>
    <w:p w14:paraId="4AAC8242" w14:textId="77777777" w:rsidR="00E3716D" w:rsidRDefault="00E3716D" w:rsidP="006C00F8">
      <w:pPr>
        <w:rPr>
          <w:b/>
          <w:sz w:val="24"/>
          <w:szCs w:val="24"/>
          <w:lang w:val="es-ES"/>
        </w:rPr>
      </w:pPr>
    </w:p>
    <w:p w14:paraId="07101D3C" w14:textId="77777777" w:rsidR="00E3716D" w:rsidRDefault="00E3716D" w:rsidP="006C00F8">
      <w:pPr>
        <w:rPr>
          <w:b/>
          <w:sz w:val="24"/>
          <w:szCs w:val="24"/>
          <w:lang w:val="es-ES"/>
        </w:rPr>
      </w:pPr>
    </w:p>
    <w:p w14:paraId="17B61169" w14:textId="10CAEBA2" w:rsidR="0012694B" w:rsidRDefault="0012694B" w:rsidP="006C00F8">
      <w:pPr>
        <w:rPr>
          <w:b/>
          <w:sz w:val="24"/>
          <w:szCs w:val="24"/>
          <w:lang w:val="es-ES"/>
        </w:rPr>
      </w:pPr>
    </w:p>
    <w:p w14:paraId="6954F8FF" w14:textId="2ACFD969" w:rsidR="008F3BD3" w:rsidRPr="003F55E5" w:rsidRDefault="006C00F8" w:rsidP="00432616">
      <w:pPr>
        <w:pStyle w:val="Ttulo1"/>
        <w:rPr>
          <w:rFonts w:ascii="Arial Narrow" w:hAnsi="Arial Narrow"/>
          <w:b/>
          <w:sz w:val="24"/>
          <w:szCs w:val="24"/>
          <w:lang w:val="es-ES"/>
        </w:rPr>
      </w:pPr>
      <w:bookmarkStart w:id="1" w:name="_Toc145362782"/>
      <w:r w:rsidRPr="003F55E5">
        <w:rPr>
          <w:rFonts w:ascii="Arial Narrow" w:hAnsi="Arial Narrow"/>
          <w:b/>
          <w:sz w:val="24"/>
          <w:szCs w:val="24"/>
          <w:lang w:val="es-ES"/>
        </w:rPr>
        <w:t xml:space="preserve">I. </w:t>
      </w:r>
      <w:r w:rsidR="00F544CF" w:rsidRPr="003F55E5">
        <w:rPr>
          <w:rFonts w:ascii="Arial Narrow" w:hAnsi="Arial Narrow"/>
          <w:b/>
          <w:sz w:val="24"/>
          <w:szCs w:val="24"/>
          <w:lang w:val="es-ES"/>
        </w:rPr>
        <w:t>Resumen</w:t>
      </w:r>
      <w:bookmarkEnd w:id="1"/>
    </w:p>
    <w:p w14:paraId="69AEAF95" w14:textId="77777777" w:rsidR="0046569D" w:rsidRDefault="0046569D" w:rsidP="00D9333B">
      <w:pPr>
        <w:jc w:val="both"/>
        <w:rPr>
          <w:sz w:val="24"/>
          <w:szCs w:val="24"/>
        </w:rPr>
      </w:pPr>
    </w:p>
    <w:p w14:paraId="4F2F11F9" w14:textId="772536A8" w:rsidR="00D9333B" w:rsidRDefault="00D9333B" w:rsidP="00CE4FFD">
      <w:pPr>
        <w:ind w:firstLine="708"/>
        <w:jc w:val="both"/>
        <w:rPr>
          <w:sz w:val="24"/>
        </w:rPr>
      </w:pPr>
      <w:r>
        <w:rPr>
          <w:sz w:val="24"/>
          <w:szCs w:val="24"/>
        </w:rPr>
        <w:t>La toxicología forense es una disciplina científico-técnica que sitúa a la toxicología al servicio de la justicia. El análisis toxicológico forense consiste en la detección, identificación y cuantificación de sustancias de interés legal presentes en una muestra biológica, post mortem o de pacientes vivos involucrados en casos de intoxicaciones, u otros requerimientos legales, y la posterior interpretación de los resultados, los cuales deben ser científicamente indiscutibles dada las implicancias legales que conllevan. En nuestro país,</w:t>
      </w:r>
      <w:r w:rsidRPr="0019639C">
        <w:rPr>
          <w:sz w:val="24"/>
          <w:szCs w:val="24"/>
        </w:rPr>
        <w:t xml:space="preserve"> </w:t>
      </w:r>
      <w:r>
        <w:rPr>
          <w:sz w:val="24"/>
          <w:szCs w:val="24"/>
        </w:rPr>
        <w:t>el Servicio Médico Legal (SML) es la institución a cargo de estos análisis, generando informes útiles como medio de prueba en la investigación. Gracias a la gentileza de sus laboratorios de toxicología, se logró en este trabajo, conocer una parte de la realidad toxicológica-forense del país, entre los años 2010 al 2020, observándose</w:t>
      </w:r>
      <w:r>
        <w:rPr>
          <w:sz w:val="24"/>
        </w:rPr>
        <w:t xml:space="preserve"> la prevalencia de casos fallecidos masculinos, de edades entre los 30 y 59 años, cuyas principales presuntas causas de muerte correspondieron a </w:t>
      </w:r>
      <w:r>
        <w:rPr>
          <w:sz w:val="24"/>
          <w:szCs w:val="24"/>
          <w:lang w:val="es-MX"/>
        </w:rPr>
        <w:t xml:space="preserve">ahorcamiento, </w:t>
      </w:r>
      <w:r w:rsidRPr="00F90A05">
        <w:rPr>
          <w:sz w:val="24"/>
          <w:szCs w:val="24"/>
          <w:lang w:val="es-MX"/>
        </w:rPr>
        <w:t>infarto</w:t>
      </w:r>
      <w:r>
        <w:rPr>
          <w:sz w:val="24"/>
          <w:szCs w:val="24"/>
          <w:lang w:val="es-MX"/>
        </w:rPr>
        <w:t xml:space="preserve"> agudo al miocardio, politraumatismo, accidente de tránsito, </w:t>
      </w:r>
      <w:r w:rsidRPr="00F90A05">
        <w:rPr>
          <w:sz w:val="24"/>
          <w:szCs w:val="24"/>
          <w:lang w:val="es-MX"/>
        </w:rPr>
        <w:t>traumatismo encéfalo craneano y muerte por enf</w:t>
      </w:r>
      <w:r>
        <w:rPr>
          <w:sz w:val="24"/>
          <w:szCs w:val="24"/>
          <w:lang w:val="es-MX"/>
        </w:rPr>
        <w:t>ermedad; siendo cocaína, marihuana y benzodiacepinas, las principales sustancias asociadas a estas muertes.</w:t>
      </w:r>
      <w:r>
        <w:rPr>
          <w:sz w:val="24"/>
        </w:rPr>
        <w:t xml:space="preserve"> </w:t>
      </w:r>
    </w:p>
    <w:p w14:paraId="5BD1671B" w14:textId="77777777" w:rsidR="00D9333B" w:rsidRPr="00521769" w:rsidRDefault="00D9333B" w:rsidP="00CE4FFD">
      <w:pPr>
        <w:ind w:firstLine="708"/>
        <w:jc w:val="both"/>
        <w:rPr>
          <w:sz w:val="24"/>
          <w:lang w:val="es-419"/>
        </w:rPr>
      </w:pPr>
      <w:r>
        <w:rPr>
          <w:sz w:val="24"/>
        </w:rPr>
        <w:t xml:space="preserve">Con este trabajo, </w:t>
      </w:r>
      <w:r w:rsidRPr="00E12162">
        <w:rPr>
          <w:sz w:val="24"/>
        </w:rPr>
        <w:t>s</w:t>
      </w:r>
      <w:r w:rsidRPr="00E12162">
        <w:rPr>
          <w:sz w:val="24"/>
          <w:szCs w:val="24"/>
        </w:rPr>
        <w:t>e concluye la necesidad de implementa</w:t>
      </w:r>
      <w:r>
        <w:rPr>
          <w:sz w:val="24"/>
          <w:szCs w:val="24"/>
        </w:rPr>
        <w:t>r</w:t>
      </w:r>
      <w:r w:rsidRPr="00E12162">
        <w:rPr>
          <w:sz w:val="24"/>
          <w:szCs w:val="24"/>
        </w:rPr>
        <w:t xml:space="preserve"> un </w:t>
      </w:r>
      <w:r w:rsidRPr="00E12162">
        <w:rPr>
          <w:sz w:val="24"/>
        </w:rPr>
        <w:t>sistema informático</w:t>
      </w:r>
      <w:r>
        <w:rPr>
          <w:sz w:val="24"/>
        </w:rPr>
        <w:t xml:space="preserve"> que permita la </w:t>
      </w:r>
      <w:r w:rsidRPr="00B62376">
        <w:rPr>
          <w:sz w:val="24"/>
        </w:rPr>
        <w:t>unificación de criterios</w:t>
      </w:r>
      <w:r w:rsidRPr="00E12162">
        <w:rPr>
          <w:sz w:val="24"/>
        </w:rPr>
        <w:t xml:space="preserve"> </w:t>
      </w:r>
      <w:r>
        <w:rPr>
          <w:sz w:val="24"/>
        </w:rPr>
        <w:t xml:space="preserve">y la estandarización de la información registrada por </w:t>
      </w:r>
      <w:r w:rsidRPr="00B62376">
        <w:rPr>
          <w:sz w:val="24"/>
        </w:rPr>
        <w:t>los laboratorios de toxicología del SML</w:t>
      </w:r>
      <w:r>
        <w:rPr>
          <w:sz w:val="24"/>
        </w:rPr>
        <w:t>,</w:t>
      </w:r>
      <w:r w:rsidRPr="00E12162">
        <w:rPr>
          <w:sz w:val="24"/>
        </w:rPr>
        <w:t xml:space="preserve"> </w:t>
      </w:r>
      <w:r w:rsidRPr="00B62376">
        <w:rPr>
          <w:sz w:val="24"/>
        </w:rPr>
        <w:t xml:space="preserve">en tiempo real </w:t>
      </w:r>
      <w:r>
        <w:rPr>
          <w:sz w:val="24"/>
        </w:rPr>
        <w:t xml:space="preserve">y </w:t>
      </w:r>
      <w:r w:rsidRPr="00B62376">
        <w:rPr>
          <w:sz w:val="24"/>
        </w:rPr>
        <w:t xml:space="preserve">a nivel nacional, </w:t>
      </w:r>
      <w:r>
        <w:rPr>
          <w:sz w:val="24"/>
        </w:rPr>
        <w:t>para lograr así un mejor procesamiento y visualización de los datos, permitiendo generar estadísticas con respecto a la situación médico legal que se vive tanto a nivel regional como a nivel nacional.</w:t>
      </w:r>
    </w:p>
    <w:p w14:paraId="0B6D54FF" w14:textId="77777777" w:rsidR="00D9333B" w:rsidRPr="00344E4D" w:rsidRDefault="00D9333B" w:rsidP="00D9333B">
      <w:pPr>
        <w:rPr>
          <w:lang w:val="es-MX"/>
        </w:rPr>
      </w:pPr>
    </w:p>
    <w:p w14:paraId="0F42FF05" w14:textId="08F94B42" w:rsidR="00EE3B7C" w:rsidRPr="00CE4FFD" w:rsidRDefault="003E62BF" w:rsidP="0070474C">
      <w:pPr>
        <w:jc w:val="both"/>
        <w:rPr>
          <w:b/>
          <w:sz w:val="24"/>
          <w:szCs w:val="24"/>
        </w:rPr>
      </w:pPr>
      <w:proofErr w:type="spellStart"/>
      <w:r w:rsidRPr="003E62BF">
        <w:rPr>
          <w:b/>
          <w:sz w:val="24"/>
          <w:szCs w:val="24"/>
        </w:rPr>
        <w:t>Characterization</w:t>
      </w:r>
      <w:proofErr w:type="spellEnd"/>
      <w:r w:rsidRPr="003E62BF">
        <w:rPr>
          <w:b/>
          <w:sz w:val="24"/>
          <w:szCs w:val="24"/>
        </w:rPr>
        <w:t xml:space="preserve"> of </w:t>
      </w:r>
      <w:proofErr w:type="spellStart"/>
      <w:r w:rsidRPr="003E62BF">
        <w:rPr>
          <w:b/>
          <w:sz w:val="24"/>
          <w:szCs w:val="24"/>
        </w:rPr>
        <w:t>the</w:t>
      </w:r>
      <w:proofErr w:type="spellEnd"/>
      <w:r w:rsidRPr="003E62BF">
        <w:rPr>
          <w:b/>
          <w:sz w:val="24"/>
          <w:szCs w:val="24"/>
        </w:rPr>
        <w:t xml:space="preserve"> cases </w:t>
      </w:r>
      <w:proofErr w:type="spellStart"/>
      <w:r w:rsidRPr="003E62BF">
        <w:rPr>
          <w:b/>
          <w:sz w:val="24"/>
          <w:szCs w:val="24"/>
        </w:rPr>
        <w:t>analyzed</w:t>
      </w:r>
      <w:proofErr w:type="spellEnd"/>
      <w:r w:rsidRPr="003E62BF">
        <w:rPr>
          <w:b/>
          <w:sz w:val="24"/>
          <w:szCs w:val="24"/>
        </w:rPr>
        <w:t xml:space="preserve"> in </w:t>
      </w:r>
      <w:proofErr w:type="spellStart"/>
      <w:r w:rsidRPr="003E62BF">
        <w:rPr>
          <w:b/>
          <w:sz w:val="24"/>
          <w:szCs w:val="24"/>
        </w:rPr>
        <w:t>the</w:t>
      </w:r>
      <w:proofErr w:type="spellEnd"/>
      <w:r w:rsidRPr="003E62BF">
        <w:rPr>
          <w:b/>
          <w:sz w:val="24"/>
          <w:szCs w:val="24"/>
        </w:rPr>
        <w:t xml:space="preserve"> </w:t>
      </w:r>
      <w:proofErr w:type="spellStart"/>
      <w:r w:rsidRPr="003E62BF">
        <w:rPr>
          <w:b/>
          <w:sz w:val="24"/>
          <w:szCs w:val="24"/>
        </w:rPr>
        <w:t>toxicology</w:t>
      </w:r>
      <w:proofErr w:type="spellEnd"/>
      <w:r w:rsidRPr="003E62BF">
        <w:rPr>
          <w:b/>
          <w:sz w:val="24"/>
          <w:szCs w:val="24"/>
        </w:rPr>
        <w:t xml:space="preserve"> </w:t>
      </w:r>
      <w:proofErr w:type="spellStart"/>
      <w:r w:rsidRPr="003E62BF">
        <w:rPr>
          <w:b/>
          <w:sz w:val="24"/>
          <w:szCs w:val="24"/>
        </w:rPr>
        <w:t>laboratories</w:t>
      </w:r>
      <w:proofErr w:type="spellEnd"/>
      <w:r w:rsidRPr="003E62BF">
        <w:rPr>
          <w:b/>
          <w:sz w:val="24"/>
          <w:szCs w:val="24"/>
        </w:rPr>
        <w:t xml:space="preserve"> of </w:t>
      </w:r>
      <w:proofErr w:type="spellStart"/>
      <w:r w:rsidRPr="003E62BF">
        <w:rPr>
          <w:b/>
          <w:sz w:val="24"/>
          <w:szCs w:val="24"/>
        </w:rPr>
        <w:t>the</w:t>
      </w:r>
      <w:proofErr w:type="spellEnd"/>
      <w:r w:rsidRPr="003E62BF">
        <w:rPr>
          <w:b/>
          <w:sz w:val="24"/>
          <w:szCs w:val="24"/>
        </w:rPr>
        <w:t xml:space="preserve"> legal medical </w:t>
      </w:r>
      <w:proofErr w:type="spellStart"/>
      <w:r w:rsidRPr="003E62BF">
        <w:rPr>
          <w:b/>
          <w:sz w:val="24"/>
          <w:szCs w:val="24"/>
        </w:rPr>
        <w:t>service</w:t>
      </w:r>
      <w:proofErr w:type="spellEnd"/>
      <w:r w:rsidRPr="003E62BF">
        <w:rPr>
          <w:b/>
          <w:sz w:val="24"/>
          <w:szCs w:val="24"/>
        </w:rPr>
        <w:t xml:space="preserve">, </w:t>
      </w:r>
      <w:proofErr w:type="spellStart"/>
      <w:r w:rsidRPr="003E62BF">
        <w:rPr>
          <w:b/>
          <w:sz w:val="24"/>
          <w:szCs w:val="24"/>
        </w:rPr>
        <w:t>between</w:t>
      </w:r>
      <w:proofErr w:type="spellEnd"/>
      <w:r w:rsidRPr="003E62BF">
        <w:rPr>
          <w:b/>
          <w:sz w:val="24"/>
          <w:szCs w:val="24"/>
        </w:rPr>
        <w:t xml:space="preserve"> </w:t>
      </w:r>
      <w:proofErr w:type="spellStart"/>
      <w:r w:rsidRPr="003E62BF">
        <w:rPr>
          <w:b/>
          <w:sz w:val="24"/>
          <w:szCs w:val="24"/>
        </w:rPr>
        <w:t>the</w:t>
      </w:r>
      <w:proofErr w:type="spellEnd"/>
      <w:r w:rsidRPr="003E62BF">
        <w:rPr>
          <w:b/>
          <w:sz w:val="24"/>
          <w:szCs w:val="24"/>
        </w:rPr>
        <w:t xml:space="preserve"> </w:t>
      </w:r>
      <w:proofErr w:type="spellStart"/>
      <w:r w:rsidRPr="003E62BF">
        <w:rPr>
          <w:b/>
          <w:sz w:val="24"/>
          <w:szCs w:val="24"/>
        </w:rPr>
        <w:t>years</w:t>
      </w:r>
      <w:proofErr w:type="spellEnd"/>
      <w:r w:rsidRPr="003E62BF">
        <w:rPr>
          <w:b/>
          <w:sz w:val="24"/>
          <w:szCs w:val="24"/>
        </w:rPr>
        <w:t xml:space="preserve"> 2010 and 2020, </w:t>
      </w:r>
      <w:proofErr w:type="spellStart"/>
      <w:r w:rsidRPr="003E62BF">
        <w:rPr>
          <w:b/>
          <w:sz w:val="24"/>
          <w:szCs w:val="24"/>
        </w:rPr>
        <w:t>for</w:t>
      </w:r>
      <w:proofErr w:type="spellEnd"/>
      <w:r w:rsidRPr="003E62BF">
        <w:rPr>
          <w:b/>
          <w:sz w:val="24"/>
          <w:szCs w:val="24"/>
        </w:rPr>
        <w:t xml:space="preserve"> a </w:t>
      </w:r>
      <w:proofErr w:type="spellStart"/>
      <w:r w:rsidRPr="003E62BF">
        <w:rPr>
          <w:b/>
          <w:sz w:val="24"/>
          <w:szCs w:val="24"/>
        </w:rPr>
        <w:t>proposal</w:t>
      </w:r>
      <w:proofErr w:type="spellEnd"/>
      <w:r w:rsidRPr="003E62BF">
        <w:rPr>
          <w:b/>
          <w:sz w:val="24"/>
          <w:szCs w:val="24"/>
        </w:rPr>
        <w:t xml:space="preserve"> </w:t>
      </w:r>
      <w:proofErr w:type="spellStart"/>
      <w:r w:rsidRPr="003E62BF">
        <w:rPr>
          <w:b/>
          <w:sz w:val="24"/>
          <w:szCs w:val="24"/>
        </w:rPr>
        <w:t>for</w:t>
      </w:r>
      <w:proofErr w:type="spellEnd"/>
      <w:r w:rsidRPr="003E62BF">
        <w:rPr>
          <w:b/>
          <w:sz w:val="24"/>
          <w:szCs w:val="24"/>
        </w:rPr>
        <w:t xml:space="preserve"> </w:t>
      </w:r>
      <w:proofErr w:type="spellStart"/>
      <w:r w:rsidRPr="003E62BF">
        <w:rPr>
          <w:b/>
          <w:sz w:val="24"/>
          <w:szCs w:val="24"/>
        </w:rPr>
        <w:t>forensic</w:t>
      </w:r>
      <w:proofErr w:type="spellEnd"/>
      <w:r w:rsidRPr="003E62BF">
        <w:rPr>
          <w:b/>
          <w:sz w:val="24"/>
          <w:szCs w:val="24"/>
        </w:rPr>
        <w:t xml:space="preserve"> </w:t>
      </w:r>
      <w:proofErr w:type="spellStart"/>
      <w:r w:rsidRPr="003E62BF">
        <w:rPr>
          <w:b/>
          <w:sz w:val="24"/>
          <w:szCs w:val="24"/>
        </w:rPr>
        <w:t>toxicological</w:t>
      </w:r>
      <w:proofErr w:type="spellEnd"/>
      <w:r w:rsidRPr="003E62BF">
        <w:rPr>
          <w:b/>
          <w:sz w:val="24"/>
          <w:szCs w:val="24"/>
        </w:rPr>
        <w:t xml:space="preserve"> </w:t>
      </w:r>
      <w:proofErr w:type="spellStart"/>
      <w:r w:rsidRPr="003E62BF">
        <w:rPr>
          <w:b/>
          <w:sz w:val="24"/>
          <w:szCs w:val="24"/>
        </w:rPr>
        <w:t>type</w:t>
      </w:r>
      <w:proofErr w:type="spellEnd"/>
      <w:r w:rsidRPr="003E62BF">
        <w:rPr>
          <w:b/>
          <w:sz w:val="24"/>
          <w:szCs w:val="24"/>
        </w:rPr>
        <w:t xml:space="preserve"> </w:t>
      </w:r>
      <w:proofErr w:type="spellStart"/>
      <w:r w:rsidRPr="00CE4FFD">
        <w:rPr>
          <w:b/>
          <w:sz w:val="24"/>
          <w:szCs w:val="24"/>
        </w:rPr>
        <w:t>classification</w:t>
      </w:r>
      <w:proofErr w:type="spellEnd"/>
    </w:p>
    <w:p w14:paraId="14073457" w14:textId="580B68B8" w:rsidR="00EE3B7C" w:rsidRDefault="003E62BF" w:rsidP="00CE4FFD">
      <w:pPr>
        <w:ind w:firstLine="708"/>
        <w:jc w:val="both"/>
        <w:rPr>
          <w:sz w:val="24"/>
          <w:szCs w:val="24"/>
        </w:rPr>
      </w:pPr>
      <w:proofErr w:type="spellStart"/>
      <w:r w:rsidRPr="00CE4FFD">
        <w:rPr>
          <w:sz w:val="24"/>
          <w:szCs w:val="24"/>
        </w:rPr>
        <w:t>Forensic</w:t>
      </w:r>
      <w:proofErr w:type="spellEnd"/>
      <w:r w:rsidRPr="00CE4FFD">
        <w:rPr>
          <w:sz w:val="24"/>
          <w:szCs w:val="24"/>
        </w:rPr>
        <w:t xml:space="preserve"> </w:t>
      </w:r>
      <w:proofErr w:type="spellStart"/>
      <w:r w:rsidRPr="00CE4FFD">
        <w:rPr>
          <w:sz w:val="24"/>
          <w:szCs w:val="24"/>
        </w:rPr>
        <w:t>toxicology</w:t>
      </w:r>
      <w:proofErr w:type="spellEnd"/>
      <w:r w:rsidRPr="00CE4FFD">
        <w:rPr>
          <w:sz w:val="24"/>
          <w:szCs w:val="24"/>
        </w:rPr>
        <w:t xml:space="preserve"> </w:t>
      </w:r>
      <w:proofErr w:type="spellStart"/>
      <w:r w:rsidRPr="00CE4FFD">
        <w:rPr>
          <w:sz w:val="24"/>
          <w:szCs w:val="24"/>
        </w:rPr>
        <w:t>is</w:t>
      </w:r>
      <w:proofErr w:type="spellEnd"/>
      <w:r w:rsidRPr="00CE4FFD">
        <w:rPr>
          <w:sz w:val="24"/>
          <w:szCs w:val="24"/>
        </w:rPr>
        <w:t xml:space="preserve"> a </w:t>
      </w:r>
      <w:proofErr w:type="spellStart"/>
      <w:r w:rsidRPr="00CE4FFD">
        <w:rPr>
          <w:sz w:val="24"/>
          <w:szCs w:val="24"/>
        </w:rPr>
        <w:t>scientific-technical</w:t>
      </w:r>
      <w:proofErr w:type="spellEnd"/>
      <w:r w:rsidRPr="00CE4FFD">
        <w:rPr>
          <w:sz w:val="24"/>
          <w:szCs w:val="24"/>
        </w:rPr>
        <w:t xml:space="preserve"> discipline </w:t>
      </w:r>
      <w:proofErr w:type="spellStart"/>
      <w:r w:rsidRPr="00CE4FFD">
        <w:rPr>
          <w:sz w:val="24"/>
          <w:szCs w:val="24"/>
        </w:rPr>
        <w:t>that</w:t>
      </w:r>
      <w:proofErr w:type="spellEnd"/>
      <w:r w:rsidRPr="00CE4FFD">
        <w:rPr>
          <w:sz w:val="24"/>
          <w:szCs w:val="24"/>
        </w:rPr>
        <w:t xml:space="preserve"> places </w:t>
      </w:r>
      <w:proofErr w:type="spellStart"/>
      <w:r w:rsidRPr="00CE4FFD">
        <w:rPr>
          <w:sz w:val="24"/>
          <w:szCs w:val="24"/>
        </w:rPr>
        <w:t>toxicology</w:t>
      </w:r>
      <w:proofErr w:type="spellEnd"/>
      <w:r w:rsidRPr="00CE4FFD">
        <w:rPr>
          <w:sz w:val="24"/>
          <w:szCs w:val="24"/>
        </w:rPr>
        <w:t xml:space="preserve"> at </w:t>
      </w:r>
      <w:proofErr w:type="spellStart"/>
      <w:r w:rsidRPr="00CE4FFD">
        <w:rPr>
          <w:sz w:val="24"/>
          <w:szCs w:val="24"/>
        </w:rPr>
        <w:t>the</w:t>
      </w:r>
      <w:proofErr w:type="spellEnd"/>
      <w:r w:rsidRPr="00CE4FFD">
        <w:rPr>
          <w:sz w:val="24"/>
          <w:szCs w:val="24"/>
        </w:rPr>
        <w:t xml:space="preserve"> </w:t>
      </w:r>
      <w:proofErr w:type="spellStart"/>
      <w:r w:rsidRPr="00CE4FFD">
        <w:rPr>
          <w:sz w:val="24"/>
          <w:szCs w:val="24"/>
        </w:rPr>
        <w:t>service</w:t>
      </w:r>
      <w:proofErr w:type="spellEnd"/>
      <w:r w:rsidRPr="00CE4FFD">
        <w:rPr>
          <w:sz w:val="24"/>
          <w:szCs w:val="24"/>
        </w:rPr>
        <w:t xml:space="preserve"> of </w:t>
      </w:r>
      <w:proofErr w:type="spellStart"/>
      <w:r w:rsidRPr="00CE4FFD">
        <w:rPr>
          <w:sz w:val="24"/>
          <w:szCs w:val="24"/>
        </w:rPr>
        <w:t>justice</w:t>
      </w:r>
      <w:proofErr w:type="spellEnd"/>
      <w:r w:rsidRPr="00CE4FFD">
        <w:rPr>
          <w:sz w:val="24"/>
          <w:szCs w:val="24"/>
        </w:rPr>
        <w:t>.</w:t>
      </w:r>
      <w:r w:rsidR="00CE4FFD" w:rsidRPr="00CE4FFD">
        <w:rPr>
          <w:sz w:val="24"/>
          <w:szCs w:val="24"/>
        </w:rPr>
        <w:t xml:space="preserve"> </w:t>
      </w:r>
      <w:proofErr w:type="spellStart"/>
      <w:r w:rsidR="00CE4FFD" w:rsidRPr="00CE4FFD">
        <w:rPr>
          <w:sz w:val="24"/>
          <w:szCs w:val="24"/>
        </w:rPr>
        <w:t>Forensic</w:t>
      </w:r>
      <w:proofErr w:type="spellEnd"/>
      <w:r w:rsidR="00CE4FFD" w:rsidRPr="00CE4FFD">
        <w:rPr>
          <w:sz w:val="24"/>
          <w:szCs w:val="24"/>
        </w:rPr>
        <w:t xml:space="preserve"> </w:t>
      </w:r>
      <w:proofErr w:type="spellStart"/>
      <w:r w:rsidR="00CE4FFD" w:rsidRPr="00CE4FFD">
        <w:rPr>
          <w:sz w:val="24"/>
          <w:szCs w:val="24"/>
        </w:rPr>
        <w:t>toxicological</w:t>
      </w:r>
      <w:proofErr w:type="spellEnd"/>
      <w:r w:rsidR="00CE4FFD" w:rsidRPr="00CE4FFD">
        <w:rPr>
          <w:sz w:val="24"/>
          <w:szCs w:val="24"/>
        </w:rPr>
        <w:t xml:space="preserve"> </w:t>
      </w:r>
      <w:proofErr w:type="spellStart"/>
      <w:r w:rsidR="00CE4FFD" w:rsidRPr="00CE4FFD">
        <w:rPr>
          <w:sz w:val="24"/>
          <w:szCs w:val="24"/>
        </w:rPr>
        <w:t>analysis</w:t>
      </w:r>
      <w:proofErr w:type="spellEnd"/>
      <w:r w:rsidR="00CE4FFD" w:rsidRPr="00CE4FFD">
        <w:rPr>
          <w:sz w:val="24"/>
          <w:szCs w:val="24"/>
        </w:rPr>
        <w:t xml:space="preserve"> </w:t>
      </w:r>
      <w:proofErr w:type="spellStart"/>
      <w:r w:rsidR="00CE4FFD" w:rsidRPr="00CE4FFD">
        <w:rPr>
          <w:sz w:val="24"/>
          <w:szCs w:val="24"/>
        </w:rPr>
        <w:t>consists</w:t>
      </w:r>
      <w:proofErr w:type="spellEnd"/>
      <w:r w:rsidR="00CE4FFD" w:rsidRPr="00CE4FFD">
        <w:rPr>
          <w:sz w:val="24"/>
          <w:szCs w:val="24"/>
        </w:rPr>
        <w:t xml:space="preserve"> of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detection</w:t>
      </w:r>
      <w:proofErr w:type="spellEnd"/>
      <w:r w:rsidR="00CE4FFD" w:rsidRPr="00CE4FFD">
        <w:rPr>
          <w:sz w:val="24"/>
          <w:szCs w:val="24"/>
        </w:rPr>
        <w:t xml:space="preserve">, </w:t>
      </w:r>
      <w:proofErr w:type="spellStart"/>
      <w:r w:rsidR="00CE4FFD" w:rsidRPr="00CE4FFD">
        <w:rPr>
          <w:sz w:val="24"/>
          <w:szCs w:val="24"/>
        </w:rPr>
        <w:t>identification</w:t>
      </w:r>
      <w:proofErr w:type="spellEnd"/>
      <w:r w:rsidR="00CE4FFD" w:rsidRPr="00CE4FFD">
        <w:rPr>
          <w:sz w:val="24"/>
          <w:szCs w:val="24"/>
        </w:rPr>
        <w:t xml:space="preserve"> and </w:t>
      </w:r>
      <w:proofErr w:type="spellStart"/>
      <w:r w:rsidR="00CE4FFD" w:rsidRPr="00CE4FFD">
        <w:rPr>
          <w:sz w:val="24"/>
          <w:szCs w:val="24"/>
        </w:rPr>
        <w:t>quantification</w:t>
      </w:r>
      <w:proofErr w:type="spellEnd"/>
      <w:r w:rsidR="00CE4FFD" w:rsidRPr="00CE4FFD">
        <w:rPr>
          <w:sz w:val="24"/>
          <w:szCs w:val="24"/>
        </w:rPr>
        <w:t xml:space="preserve"> of </w:t>
      </w:r>
      <w:proofErr w:type="spellStart"/>
      <w:r w:rsidR="00CE4FFD" w:rsidRPr="00CE4FFD">
        <w:rPr>
          <w:sz w:val="24"/>
          <w:szCs w:val="24"/>
        </w:rPr>
        <w:t>substances</w:t>
      </w:r>
      <w:proofErr w:type="spellEnd"/>
      <w:r w:rsidR="00CE4FFD" w:rsidRPr="00CE4FFD">
        <w:rPr>
          <w:sz w:val="24"/>
          <w:szCs w:val="24"/>
        </w:rPr>
        <w:t xml:space="preserve"> of legal </w:t>
      </w:r>
      <w:proofErr w:type="spellStart"/>
      <w:r w:rsidR="00CE4FFD" w:rsidRPr="00CE4FFD">
        <w:rPr>
          <w:sz w:val="24"/>
          <w:szCs w:val="24"/>
        </w:rPr>
        <w:t>interest</w:t>
      </w:r>
      <w:proofErr w:type="spellEnd"/>
      <w:r w:rsidR="00CE4FFD" w:rsidRPr="00CE4FFD">
        <w:rPr>
          <w:sz w:val="24"/>
          <w:szCs w:val="24"/>
        </w:rPr>
        <w:t xml:space="preserve"> </w:t>
      </w:r>
      <w:proofErr w:type="spellStart"/>
      <w:r w:rsidR="00CE4FFD" w:rsidRPr="00CE4FFD">
        <w:rPr>
          <w:sz w:val="24"/>
          <w:szCs w:val="24"/>
        </w:rPr>
        <w:t>present</w:t>
      </w:r>
      <w:proofErr w:type="spellEnd"/>
      <w:r w:rsidR="00CE4FFD" w:rsidRPr="00CE4FFD">
        <w:rPr>
          <w:sz w:val="24"/>
          <w:szCs w:val="24"/>
        </w:rPr>
        <w:t xml:space="preserve"> in a </w:t>
      </w:r>
      <w:proofErr w:type="spellStart"/>
      <w:r w:rsidR="00CE4FFD" w:rsidRPr="00CE4FFD">
        <w:rPr>
          <w:sz w:val="24"/>
          <w:szCs w:val="24"/>
        </w:rPr>
        <w:t>biological</w:t>
      </w:r>
      <w:proofErr w:type="spellEnd"/>
      <w:r w:rsidR="00CE4FFD" w:rsidRPr="00CE4FFD">
        <w:rPr>
          <w:sz w:val="24"/>
          <w:szCs w:val="24"/>
        </w:rPr>
        <w:t xml:space="preserve"> </w:t>
      </w:r>
      <w:proofErr w:type="spellStart"/>
      <w:r w:rsidR="00CE4FFD" w:rsidRPr="00CE4FFD">
        <w:rPr>
          <w:sz w:val="24"/>
          <w:szCs w:val="24"/>
        </w:rPr>
        <w:t>sample</w:t>
      </w:r>
      <w:proofErr w:type="spellEnd"/>
      <w:r w:rsidR="00CE4FFD" w:rsidRPr="00CE4FFD">
        <w:rPr>
          <w:sz w:val="24"/>
          <w:szCs w:val="24"/>
        </w:rPr>
        <w:t xml:space="preserve">, post-mortem </w:t>
      </w:r>
      <w:proofErr w:type="spellStart"/>
      <w:r w:rsidR="00CE4FFD" w:rsidRPr="00CE4FFD">
        <w:rPr>
          <w:sz w:val="24"/>
          <w:szCs w:val="24"/>
        </w:rPr>
        <w:t>or</w:t>
      </w:r>
      <w:proofErr w:type="spellEnd"/>
      <w:r w:rsidR="00CE4FFD" w:rsidRPr="00CE4FFD">
        <w:rPr>
          <w:sz w:val="24"/>
          <w:szCs w:val="24"/>
        </w:rPr>
        <w:t xml:space="preserve"> </w:t>
      </w:r>
      <w:proofErr w:type="spellStart"/>
      <w:r w:rsidR="00CE4FFD" w:rsidRPr="00CE4FFD">
        <w:rPr>
          <w:sz w:val="24"/>
          <w:szCs w:val="24"/>
        </w:rPr>
        <w:t>from</w:t>
      </w:r>
      <w:proofErr w:type="spellEnd"/>
      <w:r w:rsidR="00CE4FFD" w:rsidRPr="00CE4FFD">
        <w:rPr>
          <w:sz w:val="24"/>
          <w:szCs w:val="24"/>
        </w:rPr>
        <w:t xml:space="preserve"> living </w:t>
      </w:r>
      <w:proofErr w:type="spellStart"/>
      <w:r w:rsidR="00CE4FFD" w:rsidRPr="00CE4FFD">
        <w:rPr>
          <w:sz w:val="24"/>
          <w:szCs w:val="24"/>
        </w:rPr>
        <w:t>patients</w:t>
      </w:r>
      <w:proofErr w:type="spellEnd"/>
      <w:r w:rsidR="00CE4FFD" w:rsidRPr="00CE4FFD">
        <w:rPr>
          <w:sz w:val="24"/>
          <w:szCs w:val="24"/>
        </w:rPr>
        <w:t xml:space="preserve"> </w:t>
      </w:r>
      <w:proofErr w:type="spellStart"/>
      <w:r w:rsidR="00CE4FFD" w:rsidRPr="00CE4FFD">
        <w:rPr>
          <w:sz w:val="24"/>
          <w:szCs w:val="24"/>
        </w:rPr>
        <w:t>involved</w:t>
      </w:r>
      <w:proofErr w:type="spellEnd"/>
      <w:r w:rsidR="00CE4FFD" w:rsidRPr="00CE4FFD">
        <w:rPr>
          <w:sz w:val="24"/>
          <w:szCs w:val="24"/>
        </w:rPr>
        <w:t xml:space="preserve"> in cases of </w:t>
      </w:r>
      <w:proofErr w:type="spellStart"/>
      <w:r w:rsidR="00CE4FFD" w:rsidRPr="00CE4FFD">
        <w:rPr>
          <w:sz w:val="24"/>
          <w:szCs w:val="24"/>
        </w:rPr>
        <w:t>poisoning</w:t>
      </w:r>
      <w:proofErr w:type="spellEnd"/>
      <w:r w:rsidR="00CE4FFD" w:rsidRPr="00CE4FFD">
        <w:rPr>
          <w:sz w:val="24"/>
          <w:szCs w:val="24"/>
        </w:rPr>
        <w:t xml:space="preserve">, </w:t>
      </w:r>
      <w:proofErr w:type="spellStart"/>
      <w:r w:rsidR="00CE4FFD" w:rsidRPr="00CE4FFD">
        <w:rPr>
          <w:sz w:val="24"/>
          <w:szCs w:val="24"/>
        </w:rPr>
        <w:t>or</w:t>
      </w:r>
      <w:proofErr w:type="spellEnd"/>
      <w:r w:rsidR="00CE4FFD" w:rsidRPr="00CE4FFD">
        <w:rPr>
          <w:sz w:val="24"/>
          <w:szCs w:val="24"/>
        </w:rPr>
        <w:t xml:space="preserve"> </w:t>
      </w:r>
      <w:proofErr w:type="spellStart"/>
      <w:r w:rsidR="00CE4FFD" w:rsidRPr="00CE4FFD">
        <w:rPr>
          <w:sz w:val="24"/>
          <w:szCs w:val="24"/>
        </w:rPr>
        <w:t>other</w:t>
      </w:r>
      <w:proofErr w:type="spellEnd"/>
      <w:r w:rsidR="00CE4FFD" w:rsidRPr="00CE4FFD">
        <w:rPr>
          <w:sz w:val="24"/>
          <w:szCs w:val="24"/>
        </w:rPr>
        <w:t xml:space="preserve"> legal </w:t>
      </w:r>
      <w:proofErr w:type="spellStart"/>
      <w:r w:rsidR="00CE4FFD" w:rsidRPr="00CE4FFD">
        <w:rPr>
          <w:sz w:val="24"/>
          <w:szCs w:val="24"/>
        </w:rPr>
        <w:t>requirements</w:t>
      </w:r>
      <w:proofErr w:type="spellEnd"/>
      <w:r w:rsidR="00CE4FFD" w:rsidRPr="00CE4FFD">
        <w:rPr>
          <w:sz w:val="24"/>
          <w:szCs w:val="24"/>
        </w:rPr>
        <w:t xml:space="preserve">, and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subsequent</w:t>
      </w:r>
      <w:proofErr w:type="spellEnd"/>
      <w:r w:rsidR="00CE4FFD" w:rsidRPr="00CE4FFD">
        <w:rPr>
          <w:sz w:val="24"/>
          <w:szCs w:val="24"/>
        </w:rPr>
        <w:t xml:space="preserve"> </w:t>
      </w:r>
      <w:proofErr w:type="spellStart"/>
      <w:r w:rsidR="00CE4FFD" w:rsidRPr="00CE4FFD">
        <w:rPr>
          <w:sz w:val="24"/>
          <w:szCs w:val="24"/>
        </w:rPr>
        <w:t>interpretation</w:t>
      </w:r>
      <w:proofErr w:type="spellEnd"/>
      <w:r w:rsidR="00CE4FFD" w:rsidRPr="00CE4FFD">
        <w:rPr>
          <w:sz w:val="24"/>
          <w:szCs w:val="24"/>
        </w:rPr>
        <w:t xml:space="preserve"> of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results</w:t>
      </w:r>
      <w:proofErr w:type="spellEnd"/>
      <w:r w:rsidR="00CE4FFD" w:rsidRPr="00CE4FFD">
        <w:rPr>
          <w:sz w:val="24"/>
          <w:szCs w:val="24"/>
        </w:rPr>
        <w:t xml:space="preserve">, </w:t>
      </w:r>
      <w:proofErr w:type="spellStart"/>
      <w:r w:rsidR="00CE4FFD" w:rsidRPr="00CE4FFD">
        <w:rPr>
          <w:sz w:val="24"/>
          <w:szCs w:val="24"/>
        </w:rPr>
        <w:t>which</w:t>
      </w:r>
      <w:proofErr w:type="spellEnd"/>
      <w:r w:rsidR="00CE4FFD" w:rsidRPr="00CE4FFD">
        <w:rPr>
          <w:sz w:val="24"/>
          <w:szCs w:val="24"/>
        </w:rPr>
        <w:t xml:space="preserve"> </w:t>
      </w:r>
      <w:proofErr w:type="spellStart"/>
      <w:r w:rsidR="00CE4FFD" w:rsidRPr="00CE4FFD">
        <w:rPr>
          <w:sz w:val="24"/>
          <w:szCs w:val="24"/>
        </w:rPr>
        <w:t>They</w:t>
      </w:r>
      <w:proofErr w:type="spellEnd"/>
      <w:r w:rsidR="00CE4FFD" w:rsidRPr="00CE4FFD">
        <w:rPr>
          <w:sz w:val="24"/>
          <w:szCs w:val="24"/>
        </w:rPr>
        <w:t xml:space="preserve"> </w:t>
      </w:r>
      <w:proofErr w:type="spellStart"/>
      <w:r w:rsidR="00CE4FFD" w:rsidRPr="00CE4FFD">
        <w:rPr>
          <w:sz w:val="24"/>
          <w:szCs w:val="24"/>
        </w:rPr>
        <w:t>must</w:t>
      </w:r>
      <w:proofErr w:type="spellEnd"/>
      <w:r w:rsidR="00CE4FFD" w:rsidRPr="00CE4FFD">
        <w:rPr>
          <w:sz w:val="24"/>
          <w:szCs w:val="24"/>
        </w:rPr>
        <w:t xml:space="preserve"> be </w:t>
      </w:r>
      <w:proofErr w:type="spellStart"/>
      <w:r w:rsidR="00CE4FFD" w:rsidRPr="00CE4FFD">
        <w:rPr>
          <w:sz w:val="24"/>
          <w:szCs w:val="24"/>
        </w:rPr>
        <w:t>scientifically</w:t>
      </w:r>
      <w:proofErr w:type="spellEnd"/>
      <w:r w:rsidR="00CE4FFD" w:rsidRPr="00CE4FFD">
        <w:rPr>
          <w:sz w:val="24"/>
          <w:szCs w:val="24"/>
        </w:rPr>
        <w:t xml:space="preserve"> indisputable </w:t>
      </w:r>
      <w:proofErr w:type="spellStart"/>
      <w:r w:rsidR="00CE4FFD" w:rsidRPr="00CE4FFD">
        <w:rPr>
          <w:sz w:val="24"/>
          <w:szCs w:val="24"/>
        </w:rPr>
        <w:t>given</w:t>
      </w:r>
      <w:proofErr w:type="spellEnd"/>
      <w:r w:rsidR="00CE4FFD" w:rsidRPr="00CE4FFD">
        <w:rPr>
          <w:sz w:val="24"/>
          <w:szCs w:val="24"/>
        </w:rPr>
        <w:t xml:space="preserve"> </w:t>
      </w:r>
      <w:proofErr w:type="spellStart"/>
      <w:r w:rsidR="00CE4FFD" w:rsidRPr="00CE4FFD">
        <w:rPr>
          <w:sz w:val="24"/>
          <w:szCs w:val="24"/>
        </w:rPr>
        <w:t>the</w:t>
      </w:r>
      <w:proofErr w:type="spellEnd"/>
      <w:r w:rsidR="00CE4FFD" w:rsidRPr="00CE4FFD">
        <w:rPr>
          <w:sz w:val="24"/>
          <w:szCs w:val="24"/>
        </w:rPr>
        <w:t xml:space="preserve"> legal </w:t>
      </w:r>
      <w:proofErr w:type="spellStart"/>
      <w:r w:rsidR="00CE4FFD" w:rsidRPr="00CE4FFD">
        <w:rPr>
          <w:sz w:val="24"/>
          <w:szCs w:val="24"/>
        </w:rPr>
        <w:t>implications</w:t>
      </w:r>
      <w:proofErr w:type="spellEnd"/>
      <w:r w:rsidR="00CE4FFD" w:rsidRPr="00CE4FFD">
        <w:rPr>
          <w:sz w:val="24"/>
          <w:szCs w:val="24"/>
        </w:rPr>
        <w:t xml:space="preserve"> </w:t>
      </w:r>
      <w:proofErr w:type="spellStart"/>
      <w:r w:rsidR="00CE4FFD" w:rsidRPr="00CE4FFD">
        <w:rPr>
          <w:sz w:val="24"/>
          <w:szCs w:val="24"/>
        </w:rPr>
        <w:t>they</w:t>
      </w:r>
      <w:proofErr w:type="spellEnd"/>
      <w:r w:rsidR="00CE4FFD" w:rsidRPr="00CE4FFD">
        <w:rPr>
          <w:sz w:val="24"/>
          <w:szCs w:val="24"/>
        </w:rPr>
        <w:t xml:space="preserve"> </w:t>
      </w:r>
      <w:proofErr w:type="spellStart"/>
      <w:r w:rsidR="00CE4FFD" w:rsidRPr="00CE4FFD">
        <w:rPr>
          <w:sz w:val="24"/>
          <w:szCs w:val="24"/>
        </w:rPr>
        <w:t>entail</w:t>
      </w:r>
      <w:proofErr w:type="spellEnd"/>
      <w:r w:rsidR="00CE4FFD" w:rsidRPr="00CE4FFD">
        <w:rPr>
          <w:sz w:val="24"/>
          <w:szCs w:val="24"/>
        </w:rPr>
        <w:t>.</w:t>
      </w:r>
      <w:r w:rsidR="00CE4FFD">
        <w:rPr>
          <w:sz w:val="24"/>
          <w:szCs w:val="24"/>
        </w:rPr>
        <w:t xml:space="preserve"> </w:t>
      </w:r>
      <w:r w:rsidR="00CE4FFD" w:rsidRPr="00CE4FFD">
        <w:rPr>
          <w:sz w:val="24"/>
          <w:szCs w:val="24"/>
        </w:rPr>
        <w:t xml:space="preserve">In </w:t>
      </w:r>
      <w:proofErr w:type="spellStart"/>
      <w:r w:rsidR="00CE4FFD" w:rsidRPr="00CE4FFD">
        <w:rPr>
          <w:sz w:val="24"/>
          <w:szCs w:val="24"/>
        </w:rPr>
        <w:t>our</w:t>
      </w:r>
      <w:proofErr w:type="spellEnd"/>
      <w:r w:rsidR="00CE4FFD" w:rsidRPr="00CE4FFD">
        <w:rPr>
          <w:sz w:val="24"/>
          <w:szCs w:val="24"/>
        </w:rPr>
        <w:t xml:space="preserve"> country, </w:t>
      </w:r>
      <w:proofErr w:type="spellStart"/>
      <w:r w:rsidR="00CE4FFD" w:rsidRPr="00CE4FFD">
        <w:rPr>
          <w:sz w:val="24"/>
          <w:szCs w:val="24"/>
        </w:rPr>
        <w:t>the</w:t>
      </w:r>
      <w:proofErr w:type="spellEnd"/>
      <w:r w:rsidR="00CE4FFD" w:rsidRPr="00CE4FFD">
        <w:rPr>
          <w:sz w:val="24"/>
          <w:szCs w:val="24"/>
        </w:rPr>
        <w:t xml:space="preserve"> Legal Medical </w:t>
      </w:r>
      <w:proofErr w:type="spellStart"/>
      <w:r w:rsidR="00CE4FFD" w:rsidRPr="00CE4FFD">
        <w:rPr>
          <w:sz w:val="24"/>
          <w:szCs w:val="24"/>
        </w:rPr>
        <w:t>Service</w:t>
      </w:r>
      <w:proofErr w:type="spellEnd"/>
      <w:r w:rsidR="00CE4FFD" w:rsidRPr="00CE4FFD">
        <w:rPr>
          <w:sz w:val="24"/>
          <w:szCs w:val="24"/>
        </w:rPr>
        <w:t xml:space="preserve"> (SML) </w:t>
      </w:r>
      <w:proofErr w:type="spellStart"/>
      <w:r w:rsidR="00CE4FFD" w:rsidRPr="00CE4FFD">
        <w:rPr>
          <w:sz w:val="24"/>
          <w:szCs w:val="24"/>
        </w:rPr>
        <w:t>is</w:t>
      </w:r>
      <w:proofErr w:type="spellEnd"/>
      <w:r w:rsidR="00CE4FFD" w:rsidRPr="00CE4FFD">
        <w:rPr>
          <w:sz w:val="24"/>
          <w:szCs w:val="24"/>
        </w:rPr>
        <w:t xml:space="preserve">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institution</w:t>
      </w:r>
      <w:proofErr w:type="spellEnd"/>
      <w:r w:rsidR="00CE4FFD" w:rsidRPr="00CE4FFD">
        <w:rPr>
          <w:sz w:val="24"/>
          <w:szCs w:val="24"/>
        </w:rPr>
        <w:t xml:space="preserve"> in </w:t>
      </w:r>
      <w:proofErr w:type="spellStart"/>
      <w:r w:rsidR="00CE4FFD" w:rsidRPr="00CE4FFD">
        <w:rPr>
          <w:sz w:val="24"/>
          <w:szCs w:val="24"/>
        </w:rPr>
        <w:t>charge</w:t>
      </w:r>
      <w:proofErr w:type="spellEnd"/>
      <w:r w:rsidR="00CE4FFD" w:rsidRPr="00CE4FFD">
        <w:rPr>
          <w:sz w:val="24"/>
          <w:szCs w:val="24"/>
        </w:rPr>
        <w:t xml:space="preserve"> of </w:t>
      </w:r>
      <w:proofErr w:type="spellStart"/>
      <w:r w:rsidR="00CE4FFD" w:rsidRPr="00CE4FFD">
        <w:rPr>
          <w:sz w:val="24"/>
          <w:szCs w:val="24"/>
        </w:rPr>
        <w:t>these</w:t>
      </w:r>
      <w:proofErr w:type="spellEnd"/>
      <w:r w:rsidR="00CE4FFD" w:rsidRPr="00CE4FFD">
        <w:rPr>
          <w:sz w:val="24"/>
          <w:szCs w:val="24"/>
        </w:rPr>
        <w:t xml:space="preserve"> </w:t>
      </w:r>
      <w:proofErr w:type="spellStart"/>
      <w:r w:rsidR="00CE4FFD" w:rsidRPr="00CE4FFD">
        <w:rPr>
          <w:sz w:val="24"/>
          <w:szCs w:val="24"/>
        </w:rPr>
        <w:t>analyses</w:t>
      </w:r>
      <w:proofErr w:type="spellEnd"/>
      <w:r w:rsidR="00CE4FFD" w:rsidRPr="00CE4FFD">
        <w:rPr>
          <w:sz w:val="24"/>
          <w:szCs w:val="24"/>
        </w:rPr>
        <w:t xml:space="preserve">, </w:t>
      </w:r>
      <w:proofErr w:type="spellStart"/>
      <w:r w:rsidR="00CE4FFD" w:rsidRPr="00CE4FFD">
        <w:rPr>
          <w:sz w:val="24"/>
          <w:szCs w:val="24"/>
        </w:rPr>
        <w:t>generating</w:t>
      </w:r>
      <w:proofErr w:type="spellEnd"/>
      <w:r w:rsidR="00CE4FFD" w:rsidRPr="00CE4FFD">
        <w:rPr>
          <w:sz w:val="24"/>
          <w:szCs w:val="24"/>
        </w:rPr>
        <w:t xml:space="preserve"> </w:t>
      </w:r>
      <w:proofErr w:type="spellStart"/>
      <w:r w:rsidR="00CE4FFD" w:rsidRPr="00CE4FFD">
        <w:rPr>
          <w:sz w:val="24"/>
          <w:szCs w:val="24"/>
        </w:rPr>
        <w:t>useful</w:t>
      </w:r>
      <w:proofErr w:type="spellEnd"/>
      <w:r w:rsidR="00CE4FFD" w:rsidRPr="00CE4FFD">
        <w:rPr>
          <w:sz w:val="24"/>
          <w:szCs w:val="24"/>
        </w:rPr>
        <w:t xml:space="preserve"> </w:t>
      </w:r>
      <w:proofErr w:type="spellStart"/>
      <w:r w:rsidR="00CE4FFD" w:rsidRPr="00CE4FFD">
        <w:rPr>
          <w:sz w:val="24"/>
          <w:szCs w:val="24"/>
        </w:rPr>
        <w:t>reports</w:t>
      </w:r>
      <w:proofErr w:type="spellEnd"/>
      <w:r w:rsidR="00CE4FFD" w:rsidRPr="00CE4FFD">
        <w:rPr>
          <w:sz w:val="24"/>
          <w:szCs w:val="24"/>
        </w:rPr>
        <w:t xml:space="preserve"> as a </w:t>
      </w:r>
      <w:proofErr w:type="spellStart"/>
      <w:r w:rsidR="00CE4FFD" w:rsidRPr="00CE4FFD">
        <w:rPr>
          <w:sz w:val="24"/>
          <w:szCs w:val="24"/>
        </w:rPr>
        <w:t>means</w:t>
      </w:r>
      <w:proofErr w:type="spellEnd"/>
      <w:r w:rsidR="00CE4FFD" w:rsidRPr="00CE4FFD">
        <w:rPr>
          <w:sz w:val="24"/>
          <w:szCs w:val="24"/>
        </w:rPr>
        <w:t xml:space="preserve"> of </w:t>
      </w:r>
      <w:proofErr w:type="spellStart"/>
      <w:r w:rsidR="00CE4FFD" w:rsidRPr="00CE4FFD">
        <w:rPr>
          <w:sz w:val="24"/>
          <w:szCs w:val="24"/>
        </w:rPr>
        <w:t>evidence</w:t>
      </w:r>
      <w:proofErr w:type="spellEnd"/>
      <w:r w:rsidR="00CE4FFD" w:rsidRPr="00CE4FFD">
        <w:rPr>
          <w:sz w:val="24"/>
          <w:szCs w:val="24"/>
        </w:rPr>
        <w:t xml:space="preserve"> in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investigation</w:t>
      </w:r>
      <w:proofErr w:type="spellEnd"/>
      <w:r w:rsidR="00CE4FFD" w:rsidRPr="00CE4FFD">
        <w:rPr>
          <w:sz w:val="24"/>
          <w:szCs w:val="24"/>
        </w:rPr>
        <w:t>.</w:t>
      </w:r>
      <w:r w:rsidR="00CE4FFD">
        <w:rPr>
          <w:sz w:val="24"/>
          <w:szCs w:val="24"/>
        </w:rPr>
        <w:t xml:space="preserve"> </w:t>
      </w:r>
      <w:proofErr w:type="spellStart"/>
      <w:r w:rsidR="00CE4FFD" w:rsidRPr="00CE4FFD">
        <w:rPr>
          <w:sz w:val="24"/>
          <w:szCs w:val="24"/>
        </w:rPr>
        <w:t>Thanks</w:t>
      </w:r>
      <w:proofErr w:type="spellEnd"/>
      <w:r w:rsidR="00CE4FFD" w:rsidRPr="00CE4FFD">
        <w:rPr>
          <w:sz w:val="24"/>
          <w:szCs w:val="24"/>
        </w:rPr>
        <w:t xml:space="preserve"> to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kindness</w:t>
      </w:r>
      <w:proofErr w:type="spellEnd"/>
      <w:r w:rsidR="00CE4FFD" w:rsidRPr="00CE4FFD">
        <w:rPr>
          <w:sz w:val="24"/>
          <w:szCs w:val="24"/>
        </w:rPr>
        <w:t xml:space="preserve"> of </w:t>
      </w:r>
      <w:proofErr w:type="spellStart"/>
      <w:r w:rsidR="00CE4FFD" w:rsidRPr="00CE4FFD">
        <w:rPr>
          <w:sz w:val="24"/>
          <w:szCs w:val="24"/>
        </w:rPr>
        <w:t>its</w:t>
      </w:r>
      <w:proofErr w:type="spellEnd"/>
      <w:r w:rsidR="00CE4FFD" w:rsidRPr="00CE4FFD">
        <w:rPr>
          <w:sz w:val="24"/>
          <w:szCs w:val="24"/>
        </w:rPr>
        <w:t xml:space="preserve"> </w:t>
      </w:r>
      <w:proofErr w:type="spellStart"/>
      <w:r w:rsidR="00CE4FFD" w:rsidRPr="00CE4FFD">
        <w:rPr>
          <w:sz w:val="24"/>
          <w:szCs w:val="24"/>
        </w:rPr>
        <w:t>toxicology</w:t>
      </w:r>
      <w:proofErr w:type="spellEnd"/>
      <w:r w:rsidR="00CE4FFD" w:rsidRPr="00CE4FFD">
        <w:rPr>
          <w:sz w:val="24"/>
          <w:szCs w:val="24"/>
        </w:rPr>
        <w:t xml:space="preserve"> </w:t>
      </w:r>
      <w:proofErr w:type="spellStart"/>
      <w:r w:rsidR="00CE4FFD" w:rsidRPr="00CE4FFD">
        <w:rPr>
          <w:sz w:val="24"/>
          <w:szCs w:val="24"/>
        </w:rPr>
        <w:t>laboratories</w:t>
      </w:r>
      <w:proofErr w:type="spellEnd"/>
      <w:r w:rsidR="00CE4FFD" w:rsidRPr="00CE4FFD">
        <w:rPr>
          <w:sz w:val="24"/>
          <w:szCs w:val="24"/>
        </w:rPr>
        <w:t xml:space="preserve">, in </w:t>
      </w:r>
      <w:proofErr w:type="spellStart"/>
      <w:r w:rsidR="00CE4FFD" w:rsidRPr="00CE4FFD">
        <w:rPr>
          <w:sz w:val="24"/>
          <w:szCs w:val="24"/>
        </w:rPr>
        <w:t>this</w:t>
      </w:r>
      <w:proofErr w:type="spellEnd"/>
      <w:r w:rsidR="00CE4FFD" w:rsidRPr="00CE4FFD">
        <w:rPr>
          <w:sz w:val="24"/>
          <w:szCs w:val="24"/>
        </w:rPr>
        <w:t xml:space="preserve"> </w:t>
      </w:r>
      <w:proofErr w:type="spellStart"/>
      <w:r w:rsidR="00CE4FFD" w:rsidRPr="00CE4FFD">
        <w:rPr>
          <w:sz w:val="24"/>
          <w:szCs w:val="24"/>
        </w:rPr>
        <w:t>work</w:t>
      </w:r>
      <w:proofErr w:type="spellEnd"/>
      <w:r w:rsidR="00CE4FFD" w:rsidRPr="00CE4FFD">
        <w:rPr>
          <w:sz w:val="24"/>
          <w:szCs w:val="24"/>
        </w:rPr>
        <w:t xml:space="preserve"> </w:t>
      </w:r>
      <w:proofErr w:type="spellStart"/>
      <w:r w:rsidR="00CE4FFD" w:rsidRPr="00CE4FFD">
        <w:rPr>
          <w:sz w:val="24"/>
          <w:szCs w:val="24"/>
        </w:rPr>
        <w:t>it</w:t>
      </w:r>
      <w:proofErr w:type="spellEnd"/>
      <w:r w:rsidR="00CE4FFD" w:rsidRPr="00CE4FFD">
        <w:rPr>
          <w:sz w:val="24"/>
          <w:szCs w:val="24"/>
        </w:rPr>
        <w:t xml:space="preserve"> </w:t>
      </w:r>
      <w:proofErr w:type="spellStart"/>
      <w:r w:rsidR="00CE4FFD" w:rsidRPr="00CE4FFD">
        <w:rPr>
          <w:sz w:val="24"/>
          <w:szCs w:val="24"/>
        </w:rPr>
        <w:t>was</w:t>
      </w:r>
      <w:proofErr w:type="spellEnd"/>
      <w:r w:rsidR="00CE4FFD" w:rsidRPr="00CE4FFD">
        <w:rPr>
          <w:sz w:val="24"/>
          <w:szCs w:val="24"/>
        </w:rPr>
        <w:t xml:space="preserve"> </w:t>
      </w:r>
      <w:proofErr w:type="spellStart"/>
      <w:r w:rsidR="00CE4FFD" w:rsidRPr="00CE4FFD">
        <w:rPr>
          <w:sz w:val="24"/>
          <w:szCs w:val="24"/>
        </w:rPr>
        <w:t>possible</w:t>
      </w:r>
      <w:proofErr w:type="spellEnd"/>
      <w:r w:rsidR="00CE4FFD" w:rsidRPr="00CE4FFD">
        <w:rPr>
          <w:sz w:val="24"/>
          <w:szCs w:val="24"/>
        </w:rPr>
        <w:t xml:space="preserve"> to </w:t>
      </w:r>
      <w:proofErr w:type="spellStart"/>
      <w:r w:rsidR="00CE4FFD" w:rsidRPr="00CE4FFD">
        <w:rPr>
          <w:sz w:val="24"/>
          <w:szCs w:val="24"/>
        </w:rPr>
        <w:t>know</w:t>
      </w:r>
      <w:proofErr w:type="spellEnd"/>
      <w:r w:rsidR="00CE4FFD" w:rsidRPr="00CE4FFD">
        <w:rPr>
          <w:sz w:val="24"/>
          <w:szCs w:val="24"/>
        </w:rPr>
        <w:t xml:space="preserve"> a </w:t>
      </w:r>
      <w:proofErr w:type="spellStart"/>
      <w:r w:rsidR="00CE4FFD" w:rsidRPr="00CE4FFD">
        <w:rPr>
          <w:sz w:val="24"/>
          <w:szCs w:val="24"/>
        </w:rPr>
        <w:t>part</w:t>
      </w:r>
      <w:proofErr w:type="spellEnd"/>
      <w:r w:rsidR="00CE4FFD" w:rsidRPr="00CE4FFD">
        <w:rPr>
          <w:sz w:val="24"/>
          <w:szCs w:val="24"/>
        </w:rPr>
        <w:t xml:space="preserve"> of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toxicological-forensic</w:t>
      </w:r>
      <w:proofErr w:type="spellEnd"/>
      <w:r w:rsidR="00CE4FFD" w:rsidRPr="00CE4FFD">
        <w:rPr>
          <w:sz w:val="24"/>
          <w:szCs w:val="24"/>
        </w:rPr>
        <w:t xml:space="preserve"> </w:t>
      </w:r>
      <w:proofErr w:type="spellStart"/>
      <w:r w:rsidR="00CE4FFD" w:rsidRPr="00CE4FFD">
        <w:rPr>
          <w:sz w:val="24"/>
          <w:szCs w:val="24"/>
        </w:rPr>
        <w:t>reality</w:t>
      </w:r>
      <w:proofErr w:type="spellEnd"/>
      <w:r w:rsidR="00CE4FFD" w:rsidRPr="00CE4FFD">
        <w:rPr>
          <w:sz w:val="24"/>
          <w:szCs w:val="24"/>
        </w:rPr>
        <w:t xml:space="preserve"> of </w:t>
      </w:r>
      <w:proofErr w:type="spellStart"/>
      <w:r w:rsidR="00CE4FFD" w:rsidRPr="00CE4FFD">
        <w:rPr>
          <w:sz w:val="24"/>
          <w:szCs w:val="24"/>
        </w:rPr>
        <w:t>the</w:t>
      </w:r>
      <w:proofErr w:type="spellEnd"/>
      <w:r w:rsidR="00CE4FFD" w:rsidRPr="00CE4FFD">
        <w:rPr>
          <w:sz w:val="24"/>
          <w:szCs w:val="24"/>
        </w:rPr>
        <w:t xml:space="preserve"> country, </w:t>
      </w:r>
      <w:proofErr w:type="spellStart"/>
      <w:r w:rsidR="00CE4FFD" w:rsidRPr="00CE4FFD">
        <w:rPr>
          <w:sz w:val="24"/>
          <w:szCs w:val="24"/>
        </w:rPr>
        <w:t>between</w:t>
      </w:r>
      <w:proofErr w:type="spellEnd"/>
      <w:r w:rsidR="00CE4FFD" w:rsidRPr="00CE4FFD">
        <w:rPr>
          <w:sz w:val="24"/>
          <w:szCs w:val="24"/>
        </w:rPr>
        <w:t xml:space="preserve">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years</w:t>
      </w:r>
      <w:proofErr w:type="spellEnd"/>
      <w:r w:rsidR="00CE4FFD" w:rsidRPr="00CE4FFD">
        <w:rPr>
          <w:sz w:val="24"/>
          <w:szCs w:val="24"/>
        </w:rPr>
        <w:t xml:space="preserve"> 2010 to 2020, </w:t>
      </w:r>
      <w:proofErr w:type="spellStart"/>
      <w:r w:rsidR="00CE4FFD" w:rsidRPr="00CE4FFD">
        <w:rPr>
          <w:sz w:val="24"/>
          <w:szCs w:val="24"/>
        </w:rPr>
        <w:t>observing</w:t>
      </w:r>
      <w:proofErr w:type="spellEnd"/>
      <w:r w:rsidR="00CE4FFD" w:rsidRPr="00CE4FFD">
        <w:rPr>
          <w:sz w:val="24"/>
          <w:szCs w:val="24"/>
        </w:rPr>
        <w:t xml:space="preserve">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prevalence</w:t>
      </w:r>
      <w:proofErr w:type="spellEnd"/>
      <w:r w:rsidR="00CE4FFD" w:rsidRPr="00CE4FFD">
        <w:rPr>
          <w:sz w:val="24"/>
          <w:szCs w:val="24"/>
        </w:rPr>
        <w:t xml:space="preserve"> of </w:t>
      </w:r>
      <w:proofErr w:type="spellStart"/>
      <w:r w:rsidR="00CE4FFD" w:rsidRPr="00CE4FFD">
        <w:rPr>
          <w:sz w:val="24"/>
          <w:szCs w:val="24"/>
        </w:rPr>
        <w:t>male</w:t>
      </w:r>
      <w:proofErr w:type="spellEnd"/>
      <w:r w:rsidR="00CE4FFD" w:rsidRPr="00CE4FFD">
        <w:rPr>
          <w:sz w:val="24"/>
          <w:szCs w:val="24"/>
        </w:rPr>
        <w:t xml:space="preserve"> </w:t>
      </w:r>
      <w:proofErr w:type="spellStart"/>
      <w:r w:rsidR="00CE4FFD" w:rsidRPr="00CE4FFD">
        <w:rPr>
          <w:sz w:val="24"/>
          <w:szCs w:val="24"/>
        </w:rPr>
        <w:t>deceased</w:t>
      </w:r>
      <w:proofErr w:type="spellEnd"/>
      <w:r w:rsidR="00CE4FFD" w:rsidRPr="00CE4FFD">
        <w:rPr>
          <w:sz w:val="24"/>
          <w:szCs w:val="24"/>
        </w:rPr>
        <w:t xml:space="preserve"> cases, </w:t>
      </w:r>
      <w:proofErr w:type="spellStart"/>
      <w:r w:rsidR="00CE4FFD" w:rsidRPr="00CE4FFD">
        <w:rPr>
          <w:sz w:val="24"/>
          <w:szCs w:val="24"/>
        </w:rPr>
        <w:t>ages</w:t>
      </w:r>
      <w:proofErr w:type="spellEnd"/>
      <w:r w:rsidR="00CE4FFD" w:rsidRPr="00CE4FFD">
        <w:rPr>
          <w:sz w:val="24"/>
          <w:szCs w:val="24"/>
        </w:rPr>
        <w:t xml:space="preserve"> </w:t>
      </w:r>
      <w:proofErr w:type="spellStart"/>
      <w:r w:rsidR="00CE4FFD" w:rsidRPr="00CE4FFD">
        <w:rPr>
          <w:sz w:val="24"/>
          <w:szCs w:val="24"/>
        </w:rPr>
        <w:t>between</w:t>
      </w:r>
      <w:proofErr w:type="spellEnd"/>
      <w:r w:rsidR="00CE4FFD" w:rsidRPr="00CE4FFD">
        <w:rPr>
          <w:sz w:val="24"/>
          <w:szCs w:val="24"/>
        </w:rPr>
        <w:t xml:space="preserve"> 30 and 59 </w:t>
      </w:r>
      <w:proofErr w:type="spellStart"/>
      <w:r w:rsidR="00CE4FFD" w:rsidRPr="00CE4FFD">
        <w:rPr>
          <w:sz w:val="24"/>
          <w:szCs w:val="24"/>
        </w:rPr>
        <w:t>years</w:t>
      </w:r>
      <w:proofErr w:type="spellEnd"/>
      <w:r w:rsidR="00CE4FFD" w:rsidRPr="00CE4FFD">
        <w:rPr>
          <w:sz w:val="24"/>
          <w:szCs w:val="24"/>
        </w:rPr>
        <w:t xml:space="preserve">, </w:t>
      </w:r>
      <w:proofErr w:type="spellStart"/>
      <w:r w:rsidR="00CE4FFD" w:rsidRPr="00CE4FFD">
        <w:rPr>
          <w:sz w:val="24"/>
          <w:szCs w:val="24"/>
        </w:rPr>
        <w:t>whose</w:t>
      </w:r>
      <w:proofErr w:type="spellEnd"/>
      <w:r w:rsidR="00CE4FFD" w:rsidRPr="00CE4FFD">
        <w:rPr>
          <w:sz w:val="24"/>
          <w:szCs w:val="24"/>
        </w:rPr>
        <w:t xml:space="preserve"> </w:t>
      </w:r>
      <w:proofErr w:type="spellStart"/>
      <w:r w:rsidR="00CE4FFD" w:rsidRPr="00CE4FFD">
        <w:rPr>
          <w:sz w:val="24"/>
          <w:szCs w:val="24"/>
        </w:rPr>
        <w:t>main</w:t>
      </w:r>
      <w:proofErr w:type="spellEnd"/>
      <w:r w:rsidR="00CE4FFD" w:rsidRPr="00CE4FFD">
        <w:rPr>
          <w:sz w:val="24"/>
          <w:szCs w:val="24"/>
        </w:rPr>
        <w:t xml:space="preserve"> </w:t>
      </w:r>
      <w:proofErr w:type="spellStart"/>
      <w:r w:rsidR="00CE4FFD" w:rsidRPr="00CE4FFD">
        <w:rPr>
          <w:sz w:val="24"/>
          <w:szCs w:val="24"/>
        </w:rPr>
        <w:t>presumed</w:t>
      </w:r>
      <w:proofErr w:type="spellEnd"/>
      <w:r w:rsidR="00CE4FFD" w:rsidRPr="00CE4FFD">
        <w:rPr>
          <w:sz w:val="24"/>
          <w:szCs w:val="24"/>
        </w:rPr>
        <w:t xml:space="preserve"> causes of </w:t>
      </w:r>
      <w:proofErr w:type="spellStart"/>
      <w:r w:rsidR="00CE4FFD" w:rsidRPr="00CE4FFD">
        <w:rPr>
          <w:sz w:val="24"/>
          <w:szCs w:val="24"/>
        </w:rPr>
        <w:t>death</w:t>
      </w:r>
      <w:proofErr w:type="spellEnd"/>
      <w:r w:rsidR="00CE4FFD" w:rsidRPr="00CE4FFD">
        <w:rPr>
          <w:sz w:val="24"/>
          <w:szCs w:val="24"/>
        </w:rPr>
        <w:t xml:space="preserve"> </w:t>
      </w:r>
      <w:proofErr w:type="spellStart"/>
      <w:r w:rsidR="00CE4FFD" w:rsidRPr="00CE4FFD">
        <w:rPr>
          <w:sz w:val="24"/>
          <w:szCs w:val="24"/>
        </w:rPr>
        <w:t>were</w:t>
      </w:r>
      <w:proofErr w:type="spellEnd"/>
      <w:r w:rsidR="00CE4FFD" w:rsidRPr="00CE4FFD">
        <w:rPr>
          <w:sz w:val="24"/>
          <w:szCs w:val="24"/>
        </w:rPr>
        <w:t xml:space="preserve"> </w:t>
      </w:r>
      <w:proofErr w:type="spellStart"/>
      <w:r w:rsidR="00CE4FFD" w:rsidRPr="00CE4FFD">
        <w:rPr>
          <w:sz w:val="24"/>
          <w:szCs w:val="24"/>
        </w:rPr>
        <w:t>hanging</w:t>
      </w:r>
      <w:proofErr w:type="spellEnd"/>
      <w:r w:rsidR="00CE4FFD" w:rsidRPr="00CE4FFD">
        <w:rPr>
          <w:sz w:val="24"/>
          <w:szCs w:val="24"/>
        </w:rPr>
        <w:t xml:space="preserve">, </w:t>
      </w:r>
      <w:proofErr w:type="spellStart"/>
      <w:r w:rsidR="00CE4FFD" w:rsidRPr="00CE4FFD">
        <w:rPr>
          <w:sz w:val="24"/>
          <w:szCs w:val="24"/>
        </w:rPr>
        <w:t>acute</w:t>
      </w:r>
      <w:proofErr w:type="spellEnd"/>
      <w:r w:rsidR="00CE4FFD" w:rsidRPr="00CE4FFD">
        <w:rPr>
          <w:sz w:val="24"/>
          <w:szCs w:val="24"/>
        </w:rPr>
        <w:t xml:space="preserve"> </w:t>
      </w:r>
      <w:proofErr w:type="spellStart"/>
      <w:r w:rsidR="00CE4FFD" w:rsidRPr="00CE4FFD">
        <w:rPr>
          <w:sz w:val="24"/>
          <w:szCs w:val="24"/>
        </w:rPr>
        <w:t>myocardial</w:t>
      </w:r>
      <w:proofErr w:type="spellEnd"/>
      <w:r w:rsidR="00CE4FFD" w:rsidRPr="00CE4FFD">
        <w:rPr>
          <w:sz w:val="24"/>
          <w:szCs w:val="24"/>
        </w:rPr>
        <w:t xml:space="preserve"> </w:t>
      </w:r>
      <w:proofErr w:type="spellStart"/>
      <w:r w:rsidR="00CE4FFD" w:rsidRPr="00CE4FFD">
        <w:rPr>
          <w:sz w:val="24"/>
          <w:szCs w:val="24"/>
        </w:rPr>
        <w:t>infarction</w:t>
      </w:r>
      <w:proofErr w:type="spellEnd"/>
      <w:r w:rsidR="00CE4FFD" w:rsidRPr="00CE4FFD">
        <w:rPr>
          <w:sz w:val="24"/>
          <w:szCs w:val="24"/>
        </w:rPr>
        <w:t xml:space="preserve">, </w:t>
      </w:r>
      <w:proofErr w:type="spellStart"/>
      <w:r w:rsidR="00CE4FFD" w:rsidRPr="00CE4FFD">
        <w:rPr>
          <w:sz w:val="24"/>
          <w:szCs w:val="24"/>
        </w:rPr>
        <w:t>multiple</w:t>
      </w:r>
      <w:proofErr w:type="spellEnd"/>
      <w:r w:rsidR="00CE4FFD" w:rsidRPr="00CE4FFD">
        <w:rPr>
          <w:sz w:val="24"/>
          <w:szCs w:val="24"/>
        </w:rPr>
        <w:t xml:space="preserve"> trauma, </w:t>
      </w:r>
      <w:proofErr w:type="spellStart"/>
      <w:r w:rsidR="00CE4FFD" w:rsidRPr="00CE4FFD">
        <w:rPr>
          <w:sz w:val="24"/>
          <w:szCs w:val="24"/>
        </w:rPr>
        <w:lastRenderedPageBreak/>
        <w:t>traffic</w:t>
      </w:r>
      <w:proofErr w:type="spellEnd"/>
      <w:r w:rsidR="00CE4FFD" w:rsidRPr="00CE4FFD">
        <w:rPr>
          <w:sz w:val="24"/>
          <w:szCs w:val="24"/>
        </w:rPr>
        <w:t xml:space="preserve"> </w:t>
      </w:r>
      <w:proofErr w:type="spellStart"/>
      <w:r w:rsidR="00CE4FFD" w:rsidRPr="00CE4FFD">
        <w:rPr>
          <w:sz w:val="24"/>
          <w:szCs w:val="24"/>
        </w:rPr>
        <w:t>accident</w:t>
      </w:r>
      <w:proofErr w:type="spellEnd"/>
      <w:r w:rsidR="00CE4FFD" w:rsidRPr="00CE4FFD">
        <w:rPr>
          <w:sz w:val="24"/>
          <w:szCs w:val="24"/>
        </w:rPr>
        <w:t xml:space="preserve">, </w:t>
      </w:r>
      <w:proofErr w:type="spellStart"/>
      <w:r w:rsidR="00CE4FFD" w:rsidRPr="00CE4FFD">
        <w:rPr>
          <w:sz w:val="24"/>
          <w:szCs w:val="24"/>
        </w:rPr>
        <w:t>traumatic</w:t>
      </w:r>
      <w:proofErr w:type="spellEnd"/>
      <w:r w:rsidR="00CE4FFD" w:rsidRPr="00CE4FFD">
        <w:rPr>
          <w:sz w:val="24"/>
          <w:szCs w:val="24"/>
        </w:rPr>
        <w:t xml:space="preserve"> </w:t>
      </w:r>
      <w:proofErr w:type="spellStart"/>
      <w:r w:rsidR="00CE4FFD" w:rsidRPr="00CE4FFD">
        <w:rPr>
          <w:sz w:val="24"/>
          <w:szCs w:val="24"/>
        </w:rPr>
        <w:t>brain</w:t>
      </w:r>
      <w:proofErr w:type="spellEnd"/>
      <w:r w:rsidR="00CE4FFD" w:rsidRPr="00CE4FFD">
        <w:rPr>
          <w:sz w:val="24"/>
          <w:szCs w:val="24"/>
        </w:rPr>
        <w:t xml:space="preserve"> </w:t>
      </w:r>
      <w:proofErr w:type="spellStart"/>
      <w:r w:rsidR="00CE4FFD" w:rsidRPr="00CE4FFD">
        <w:rPr>
          <w:sz w:val="24"/>
          <w:szCs w:val="24"/>
        </w:rPr>
        <w:t>in</w:t>
      </w:r>
      <w:r w:rsidR="00CE4FFD">
        <w:rPr>
          <w:sz w:val="24"/>
          <w:szCs w:val="24"/>
        </w:rPr>
        <w:t>jury</w:t>
      </w:r>
      <w:proofErr w:type="spellEnd"/>
      <w:r w:rsidR="00CE4FFD">
        <w:rPr>
          <w:sz w:val="24"/>
          <w:szCs w:val="24"/>
        </w:rPr>
        <w:t xml:space="preserve"> and </w:t>
      </w:r>
      <w:proofErr w:type="spellStart"/>
      <w:r w:rsidR="00CE4FFD">
        <w:rPr>
          <w:sz w:val="24"/>
          <w:szCs w:val="24"/>
        </w:rPr>
        <w:t>death</w:t>
      </w:r>
      <w:proofErr w:type="spellEnd"/>
      <w:r w:rsidR="00CE4FFD">
        <w:rPr>
          <w:sz w:val="24"/>
          <w:szCs w:val="24"/>
        </w:rPr>
        <w:t xml:space="preserve"> </w:t>
      </w:r>
      <w:proofErr w:type="spellStart"/>
      <w:r w:rsidR="00CE4FFD">
        <w:rPr>
          <w:sz w:val="24"/>
          <w:szCs w:val="24"/>
        </w:rPr>
        <w:t>due</w:t>
      </w:r>
      <w:proofErr w:type="spellEnd"/>
      <w:r w:rsidR="00CE4FFD">
        <w:rPr>
          <w:sz w:val="24"/>
          <w:szCs w:val="24"/>
        </w:rPr>
        <w:t xml:space="preserve"> to </w:t>
      </w:r>
      <w:proofErr w:type="spellStart"/>
      <w:r w:rsidR="00CE4FFD">
        <w:rPr>
          <w:sz w:val="24"/>
          <w:szCs w:val="24"/>
        </w:rPr>
        <w:t>illness</w:t>
      </w:r>
      <w:proofErr w:type="spellEnd"/>
      <w:r w:rsidR="00CE4FFD">
        <w:rPr>
          <w:sz w:val="24"/>
          <w:szCs w:val="24"/>
        </w:rPr>
        <w:t xml:space="preserve">; </w:t>
      </w:r>
      <w:proofErr w:type="spellStart"/>
      <w:r w:rsidR="00CE4FFD">
        <w:rPr>
          <w:sz w:val="24"/>
          <w:szCs w:val="24"/>
        </w:rPr>
        <w:t>c</w:t>
      </w:r>
      <w:r w:rsidR="00CE4FFD" w:rsidRPr="00CE4FFD">
        <w:rPr>
          <w:sz w:val="24"/>
          <w:szCs w:val="24"/>
        </w:rPr>
        <w:t>ocaine</w:t>
      </w:r>
      <w:proofErr w:type="spellEnd"/>
      <w:r w:rsidR="00CE4FFD" w:rsidRPr="00CE4FFD">
        <w:rPr>
          <w:sz w:val="24"/>
          <w:szCs w:val="24"/>
        </w:rPr>
        <w:t xml:space="preserve">, </w:t>
      </w:r>
      <w:proofErr w:type="spellStart"/>
      <w:r w:rsidR="00CE4FFD" w:rsidRPr="00CE4FFD">
        <w:rPr>
          <w:sz w:val="24"/>
          <w:szCs w:val="24"/>
        </w:rPr>
        <w:t>marijuana</w:t>
      </w:r>
      <w:proofErr w:type="spellEnd"/>
      <w:r w:rsidR="00CE4FFD" w:rsidRPr="00CE4FFD">
        <w:rPr>
          <w:sz w:val="24"/>
          <w:szCs w:val="24"/>
        </w:rPr>
        <w:t xml:space="preserve"> and </w:t>
      </w:r>
      <w:proofErr w:type="spellStart"/>
      <w:r w:rsidR="00CE4FFD" w:rsidRPr="00CE4FFD">
        <w:rPr>
          <w:sz w:val="24"/>
          <w:szCs w:val="24"/>
        </w:rPr>
        <w:t>benzodiazepines</w:t>
      </w:r>
      <w:proofErr w:type="spellEnd"/>
      <w:r w:rsidR="00CE4FFD" w:rsidRPr="00CE4FFD">
        <w:rPr>
          <w:sz w:val="24"/>
          <w:szCs w:val="24"/>
        </w:rPr>
        <w:t xml:space="preserve"> </w:t>
      </w:r>
      <w:proofErr w:type="spellStart"/>
      <w:r w:rsidR="00CE4FFD" w:rsidRPr="00CE4FFD">
        <w:rPr>
          <w:sz w:val="24"/>
          <w:szCs w:val="24"/>
        </w:rPr>
        <w:t>being</w:t>
      </w:r>
      <w:proofErr w:type="spellEnd"/>
      <w:r w:rsidR="00CE4FFD" w:rsidRPr="00CE4FFD">
        <w:rPr>
          <w:sz w:val="24"/>
          <w:szCs w:val="24"/>
        </w:rPr>
        <w:t xml:space="preserve"> </w:t>
      </w:r>
      <w:proofErr w:type="spellStart"/>
      <w:r w:rsidR="00CE4FFD" w:rsidRPr="00CE4FFD">
        <w:rPr>
          <w:sz w:val="24"/>
          <w:szCs w:val="24"/>
        </w:rPr>
        <w:t>the</w:t>
      </w:r>
      <w:proofErr w:type="spellEnd"/>
      <w:r w:rsidR="00CE4FFD" w:rsidRPr="00CE4FFD">
        <w:rPr>
          <w:sz w:val="24"/>
          <w:szCs w:val="24"/>
        </w:rPr>
        <w:t xml:space="preserve"> </w:t>
      </w:r>
      <w:proofErr w:type="spellStart"/>
      <w:r w:rsidR="00CE4FFD" w:rsidRPr="00CE4FFD">
        <w:rPr>
          <w:sz w:val="24"/>
          <w:szCs w:val="24"/>
        </w:rPr>
        <w:t>main</w:t>
      </w:r>
      <w:proofErr w:type="spellEnd"/>
      <w:r w:rsidR="00CE4FFD" w:rsidRPr="00CE4FFD">
        <w:rPr>
          <w:sz w:val="24"/>
          <w:szCs w:val="24"/>
        </w:rPr>
        <w:t xml:space="preserve"> </w:t>
      </w:r>
      <w:proofErr w:type="spellStart"/>
      <w:r w:rsidR="00CE4FFD" w:rsidRPr="00CE4FFD">
        <w:rPr>
          <w:sz w:val="24"/>
          <w:szCs w:val="24"/>
        </w:rPr>
        <w:t>substances</w:t>
      </w:r>
      <w:proofErr w:type="spellEnd"/>
      <w:r w:rsidR="00CE4FFD" w:rsidRPr="00CE4FFD">
        <w:rPr>
          <w:sz w:val="24"/>
          <w:szCs w:val="24"/>
        </w:rPr>
        <w:t xml:space="preserve"> </w:t>
      </w:r>
      <w:proofErr w:type="spellStart"/>
      <w:r w:rsidR="00CE4FFD" w:rsidRPr="00CE4FFD">
        <w:rPr>
          <w:sz w:val="24"/>
          <w:szCs w:val="24"/>
        </w:rPr>
        <w:t>associated</w:t>
      </w:r>
      <w:proofErr w:type="spellEnd"/>
      <w:r w:rsidR="00CE4FFD" w:rsidRPr="00CE4FFD">
        <w:rPr>
          <w:sz w:val="24"/>
          <w:szCs w:val="24"/>
        </w:rPr>
        <w:t xml:space="preserve"> </w:t>
      </w:r>
      <w:proofErr w:type="spellStart"/>
      <w:r w:rsidR="00CE4FFD" w:rsidRPr="00CE4FFD">
        <w:rPr>
          <w:sz w:val="24"/>
          <w:szCs w:val="24"/>
        </w:rPr>
        <w:t>with</w:t>
      </w:r>
      <w:proofErr w:type="spellEnd"/>
      <w:r w:rsidR="00CE4FFD" w:rsidRPr="00CE4FFD">
        <w:rPr>
          <w:sz w:val="24"/>
          <w:szCs w:val="24"/>
        </w:rPr>
        <w:t xml:space="preserve"> </w:t>
      </w:r>
      <w:proofErr w:type="spellStart"/>
      <w:r w:rsidR="00CE4FFD" w:rsidRPr="00CE4FFD">
        <w:rPr>
          <w:sz w:val="24"/>
          <w:szCs w:val="24"/>
        </w:rPr>
        <w:t>these</w:t>
      </w:r>
      <w:proofErr w:type="spellEnd"/>
      <w:r w:rsidR="00CE4FFD" w:rsidRPr="00CE4FFD">
        <w:rPr>
          <w:sz w:val="24"/>
          <w:szCs w:val="24"/>
        </w:rPr>
        <w:t xml:space="preserve"> </w:t>
      </w:r>
      <w:proofErr w:type="spellStart"/>
      <w:r w:rsidR="00CE4FFD" w:rsidRPr="00CE4FFD">
        <w:rPr>
          <w:sz w:val="24"/>
          <w:szCs w:val="24"/>
        </w:rPr>
        <w:t>deaths</w:t>
      </w:r>
      <w:proofErr w:type="spellEnd"/>
      <w:r w:rsidR="00CE4FFD" w:rsidRPr="00CE4FFD">
        <w:rPr>
          <w:sz w:val="24"/>
          <w:szCs w:val="24"/>
        </w:rPr>
        <w:t>.</w:t>
      </w:r>
    </w:p>
    <w:p w14:paraId="48BD4850" w14:textId="4E174E0F" w:rsidR="004D62F6" w:rsidRPr="00CE4FFD" w:rsidRDefault="004D62F6" w:rsidP="00CE4FFD">
      <w:pPr>
        <w:ind w:firstLine="708"/>
        <w:jc w:val="both"/>
        <w:rPr>
          <w:sz w:val="24"/>
          <w:szCs w:val="24"/>
        </w:rPr>
      </w:pPr>
      <w:proofErr w:type="spellStart"/>
      <w:r w:rsidRPr="004D62F6">
        <w:rPr>
          <w:sz w:val="24"/>
          <w:szCs w:val="24"/>
        </w:rPr>
        <w:t>With</w:t>
      </w:r>
      <w:proofErr w:type="spellEnd"/>
      <w:r w:rsidRPr="004D62F6">
        <w:rPr>
          <w:sz w:val="24"/>
          <w:szCs w:val="24"/>
        </w:rPr>
        <w:t xml:space="preserve"> </w:t>
      </w:r>
      <w:proofErr w:type="spellStart"/>
      <w:r w:rsidRPr="004D62F6">
        <w:rPr>
          <w:sz w:val="24"/>
          <w:szCs w:val="24"/>
        </w:rPr>
        <w:t>this</w:t>
      </w:r>
      <w:proofErr w:type="spellEnd"/>
      <w:r w:rsidRPr="004D62F6">
        <w:rPr>
          <w:sz w:val="24"/>
          <w:szCs w:val="24"/>
        </w:rPr>
        <w:t xml:space="preserve"> </w:t>
      </w:r>
      <w:proofErr w:type="spellStart"/>
      <w:r w:rsidRPr="004D62F6">
        <w:rPr>
          <w:sz w:val="24"/>
          <w:szCs w:val="24"/>
        </w:rPr>
        <w:t>work</w:t>
      </w:r>
      <w:proofErr w:type="spellEnd"/>
      <w:r w:rsidRPr="004D62F6">
        <w:rPr>
          <w:sz w:val="24"/>
          <w:szCs w:val="24"/>
        </w:rPr>
        <w:t xml:space="preserve">, </w:t>
      </w:r>
      <w:proofErr w:type="spellStart"/>
      <w:r w:rsidRPr="004D62F6">
        <w:rPr>
          <w:sz w:val="24"/>
          <w:szCs w:val="24"/>
        </w:rPr>
        <w:t>we</w:t>
      </w:r>
      <w:proofErr w:type="spellEnd"/>
      <w:r w:rsidRPr="004D62F6">
        <w:rPr>
          <w:sz w:val="24"/>
          <w:szCs w:val="24"/>
        </w:rPr>
        <w:t xml:space="preserve"> </w:t>
      </w:r>
      <w:proofErr w:type="spellStart"/>
      <w:r w:rsidRPr="004D62F6">
        <w:rPr>
          <w:sz w:val="24"/>
          <w:szCs w:val="24"/>
        </w:rPr>
        <w:t>conclude</w:t>
      </w:r>
      <w:proofErr w:type="spellEnd"/>
      <w:r w:rsidRPr="004D62F6">
        <w:rPr>
          <w:sz w:val="24"/>
          <w:szCs w:val="24"/>
        </w:rPr>
        <w:t xml:space="preserve">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need</w:t>
      </w:r>
      <w:proofErr w:type="spellEnd"/>
      <w:r w:rsidRPr="004D62F6">
        <w:rPr>
          <w:sz w:val="24"/>
          <w:szCs w:val="24"/>
        </w:rPr>
        <w:t xml:space="preserve"> to </w:t>
      </w:r>
      <w:proofErr w:type="spellStart"/>
      <w:r w:rsidRPr="004D62F6">
        <w:rPr>
          <w:sz w:val="24"/>
          <w:szCs w:val="24"/>
        </w:rPr>
        <w:t>implement</w:t>
      </w:r>
      <w:proofErr w:type="spellEnd"/>
      <w:r w:rsidRPr="004D62F6">
        <w:rPr>
          <w:sz w:val="24"/>
          <w:szCs w:val="24"/>
        </w:rPr>
        <w:t xml:space="preserve"> a </w:t>
      </w:r>
      <w:proofErr w:type="spellStart"/>
      <w:r w:rsidRPr="004D62F6">
        <w:rPr>
          <w:sz w:val="24"/>
          <w:szCs w:val="24"/>
        </w:rPr>
        <w:t>computer</w:t>
      </w:r>
      <w:proofErr w:type="spellEnd"/>
      <w:r w:rsidRPr="004D62F6">
        <w:rPr>
          <w:sz w:val="24"/>
          <w:szCs w:val="24"/>
        </w:rPr>
        <w:t xml:space="preserve"> </w:t>
      </w:r>
      <w:proofErr w:type="spellStart"/>
      <w:r w:rsidRPr="004D62F6">
        <w:rPr>
          <w:sz w:val="24"/>
          <w:szCs w:val="24"/>
        </w:rPr>
        <w:t>system</w:t>
      </w:r>
      <w:proofErr w:type="spellEnd"/>
      <w:r w:rsidRPr="004D62F6">
        <w:rPr>
          <w:sz w:val="24"/>
          <w:szCs w:val="24"/>
        </w:rPr>
        <w:t xml:space="preserve"> </w:t>
      </w:r>
      <w:proofErr w:type="spellStart"/>
      <w:r w:rsidRPr="004D62F6">
        <w:rPr>
          <w:sz w:val="24"/>
          <w:szCs w:val="24"/>
        </w:rPr>
        <w:t>that</w:t>
      </w:r>
      <w:proofErr w:type="spellEnd"/>
      <w:r w:rsidRPr="004D62F6">
        <w:rPr>
          <w:sz w:val="24"/>
          <w:szCs w:val="24"/>
        </w:rPr>
        <w:t xml:space="preserve"> </w:t>
      </w:r>
      <w:proofErr w:type="spellStart"/>
      <w:r w:rsidRPr="004D62F6">
        <w:rPr>
          <w:sz w:val="24"/>
          <w:szCs w:val="24"/>
        </w:rPr>
        <w:t>allows</w:t>
      </w:r>
      <w:proofErr w:type="spellEnd"/>
      <w:r w:rsidRPr="004D62F6">
        <w:rPr>
          <w:sz w:val="24"/>
          <w:szCs w:val="24"/>
        </w:rPr>
        <w:t xml:space="preserve">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unification</w:t>
      </w:r>
      <w:proofErr w:type="spellEnd"/>
      <w:r w:rsidRPr="004D62F6">
        <w:rPr>
          <w:sz w:val="24"/>
          <w:szCs w:val="24"/>
        </w:rPr>
        <w:t xml:space="preserve"> of </w:t>
      </w:r>
      <w:proofErr w:type="spellStart"/>
      <w:r w:rsidRPr="004D62F6">
        <w:rPr>
          <w:sz w:val="24"/>
          <w:szCs w:val="24"/>
        </w:rPr>
        <w:t>criteria</w:t>
      </w:r>
      <w:proofErr w:type="spellEnd"/>
      <w:r w:rsidRPr="004D62F6">
        <w:rPr>
          <w:sz w:val="24"/>
          <w:szCs w:val="24"/>
        </w:rPr>
        <w:t xml:space="preserve"> and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standardization</w:t>
      </w:r>
      <w:proofErr w:type="spellEnd"/>
      <w:r w:rsidRPr="004D62F6">
        <w:rPr>
          <w:sz w:val="24"/>
          <w:szCs w:val="24"/>
        </w:rPr>
        <w:t xml:space="preserve"> of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information</w:t>
      </w:r>
      <w:proofErr w:type="spellEnd"/>
      <w:r w:rsidRPr="004D62F6">
        <w:rPr>
          <w:sz w:val="24"/>
          <w:szCs w:val="24"/>
        </w:rPr>
        <w:t xml:space="preserve"> </w:t>
      </w:r>
      <w:proofErr w:type="spellStart"/>
      <w:r w:rsidRPr="004D62F6">
        <w:rPr>
          <w:sz w:val="24"/>
          <w:szCs w:val="24"/>
        </w:rPr>
        <w:t>recorded</w:t>
      </w:r>
      <w:proofErr w:type="spellEnd"/>
      <w:r w:rsidRPr="004D62F6">
        <w:rPr>
          <w:sz w:val="24"/>
          <w:szCs w:val="24"/>
        </w:rPr>
        <w:t xml:space="preserve"> </w:t>
      </w:r>
      <w:proofErr w:type="spellStart"/>
      <w:r w:rsidRPr="004D62F6">
        <w:rPr>
          <w:sz w:val="24"/>
          <w:szCs w:val="24"/>
        </w:rPr>
        <w:t>by</w:t>
      </w:r>
      <w:proofErr w:type="spellEnd"/>
      <w:r w:rsidRPr="004D62F6">
        <w:rPr>
          <w:sz w:val="24"/>
          <w:szCs w:val="24"/>
        </w:rPr>
        <w:t xml:space="preserve">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toxicology</w:t>
      </w:r>
      <w:proofErr w:type="spellEnd"/>
      <w:r w:rsidRPr="004D62F6">
        <w:rPr>
          <w:sz w:val="24"/>
          <w:szCs w:val="24"/>
        </w:rPr>
        <w:t xml:space="preserve"> </w:t>
      </w:r>
      <w:proofErr w:type="spellStart"/>
      <w:r w:rsidRPr="004D62F6">
        <w:rPr>
          <w:sz w:val="24"/>
          <w:szCs w:val="24"/>
        </w:rPr>
        <w:t>laboratories</w:t>
      </w:r>
      <w:proofErr w:type="spellEnd"/>
      <w:r w:rsidRPr="004D62F6">
        <w:rPr>
          <w:sz w:val="24"/>
          <w:szCs w:val="24"/>
        </w:rPr>
        <w:t xml:space="preserve"> of </w:t>
      </w:r>
      <w:proofErr w:type="spellStart"/>
      <w:r w:rsidRPr="004D62F6">
        <w:rPr>
          <w:sz w:val="24"/>
          <w:szCs w:val="24"/>
        </w:rPr>
        <w:t>the</w:t>
      </w:r>
      <w:proofErr w:type="spellEnd"/>
      <w:r w:rsidRPr="004D62F6">
        <w:rPr>
          <w:sz w:val="24"/>
          <w:szCs w:val="24"/>
        </w:rPr>
        <w:t xml:space="preserve"> SML, in real time and at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national</w:t>
      </w:r>
      <w:proofErr w:type="spellEnd"/>
      <w:r w:rsidRPr="004D62F6">
        <w:rPr>
          <w:sz w:val="24"/>
          <w:szCs w:val="24"/>
        </w:rPr>
        <w:t xml:space="preserve"> </w:t>
      </w:r>
      <w:proofErr w:type="spellStart"/>
      <w:r w:rsidRPr="004D62F6">
        <w:rPr>
          <w:sz w:val="24"/>
          <w:szCs w:val="24"/>
        </w:rPr>
        <w:t>level</w:t>
      </w:r>
      <w:proofErr w:type="spellEnd"/>
      <w:r w:rsidRPr="004D62F6">
        <w:rPr>
          <w:sz w:val="24"/>
          <w:szCs w:val="24"/>
        </w:rPr>
        <w:t xml:space="preserve">, to </w:t>
      </w:r>
      <w:proofErr w:type="spellStart"/>
      <w:r w:rsidRPr="004D62F6">
        <w:rPr>
          <w:sz w:val="24"/>
          <w:szCs w:val="24"/>
        </w:rPr>
        <w:t>achieve</w:t>
      </w:r>
      <w:proofErr w:type="spellEnd"/>
      <w:r w:rsidRPr="004D62F6">
        <w:rPr>
          <w:sz w:val="24"/>
          <w:szCs w:val="24"/>
        </w:rPr>
        <w:t xml:space="preserve"> </w:t>
      </w:r>
      <w:proofErr w:type="spellStart"/>
      <w:r w:rsidRPr="004D62F6">
        <w:rPr>
          <w:sz w:val="24"/>
          <w:szCs w:val="24"/>
        </w:rPr>
        <w:t>better</w:t>
      </w:r>
      <w:proofErr w:type="spellEnd"/>
      <w:r w:rsidRPr="004D62F6">
        <w:rPr>
          <w:sz w:val="24"/>
          <w:szCs w:val="24"/>
        </w:rPr>
        <w:t xml:space="preserve"> </w:t>
      </w:r>
      <w:proofErr w:type="spellStart"/>
      <w:r w:rsidRPr="004D62F6">
        <w:rPr>
          <w:sz w:val="24"/>
          <w:szCs w:val="24"/>
        </w:rPr>
        <w:t>processing</w:t>
      </w:r>
      <w:proofErr w:type="spellEnd"/>
      <w:r w:rsidRPr="004D62F6">
        <w:rPr>
          <w:sz w:val="24"/>
          <w:szCs w:val="24"/>
        </w:rPr>
        <w:t xml:space="preserve"> and </w:t>
      </w:r>
      <w:proofErr w:type="spellStart"/>
      <w:r w:rsidRPr="004D62F6">
        <w:rPr>
          <w:sz w:val="24"/>
          <w:szCs w:val="24"/>
        </w:rPr>
        <w:t>visualization</w:t>
      </w:r>
      <w:proofErr w:type="spellEnd"/>
      <w:r w:rsidRPr="004D62F6">
        <w:rPr>
          <w:sz w:val="24"/>
          <w:szCs w:val="24"/>
        </w:rPr>
        <w:t xml:space="preserve"> of </w:t>
      </w:r>
      <w:proofErr w:type="spellStart"/>
      <w:r w:rsidRPr="004D62F6">
        <w:rPr>
          <w:sz w:val="24"/>
          <w:szCs w:val="24"/>
        </w:rPr>
        <w:t>the</w:t>
      </w:r>
      <w:proofErr w:type="spellEnd"/>
      <w:r w:rsidRPr="004D62F6">
        <w:rPr>
          <w:sz w:val="24"/>
          <w:szCs w:val="24"/>
        </w:rPr>
        <w:t xml:space="preserve"> data, </w:t>
      </w:r>
      <w:proofErr w:type="spellStart"/>
      <w:r w:rsidRPr="004D62F6">
        <w:rPr>
          <w:sz w:val="24"/>
          <w:szCs w:val="24"/>
        </w:rPr>
        <w:t>allowing</w:t>
      </w:r>
      <w:proofErr w:type="spellEnd"/>
      <w:r w:rsidRPr="004D62F6">
        <w:rPr>
          <w:sz w:val="24"/>
          <w:szCs w:val="24"/>
        </w:rPr>
        <w:t xml:space="preserve"> </w:t>
      </w:r>
      <w:proofErr w:type="spellStart"/>
      <w:r w:rsidRPr="004D62F6">
        <w:rPr>
          <w:sz w:val="24"/>
          <w:szCs w:val="24"/>
        </w:rPr>
        <w:t>the</w:t>
      </w:r>
      <w:proofErr w:type="spellEnd"/>
      <w:r w:rsidRPr="004D62F6">
        <w:rPr>
          <w:sz w:val="24"/>
          <w:szCs w:val="24"/>
        </w:rPr>
        <w:t xml:space="preserve"> </w:t>
      </w:r>
      <w:proofErr w:type="spellStart"/>
      <w:r w:rsidRPr="004D62F6">
        <w:rPr>
          <w:sz w:val="24"/>
          <w:szCs w:val="24"/>
        </w:rPr>
        <w:t>generation</w:t>
      </w:r>
      <w:proofErr w:type="spellEnd"/>
      <w:r w:rsidRPr="004D62F6">
        <w:rPr>
          <w:sz w:val="24"/>
          <w:szCs w:val="24"/>
        </w:rPr>
        <w:t xml:space="preserve"> of </w:t>
      </w:r>
      <w:proofErr w:type="spellStart"/>
      <w:r w:rsidRPr="004D62F6">
        <w:rPr>
          <w:sz w:val="24"/>
          <w:szCs w:val="24"/>
        </w:rPr>
        <w:t>statistics</w:t>
      </w:r>
      <w:proofErr w:type="spellEnd"/>
      <w:r w:rsidRPr="004D62F6">
        <w:rPr>
          <w:sz w:val="24"/>
          <w:szCs w:val="24"/>
        </w:rPr>
        <w:t xml:space="preserve"> </w:t>
      </w:r>
      <w:proofErr w:type="spellStart"/>
      <w:r w:rsidRPr="004D62F6">
        <w:rPr>
          <w:sz w:val="24"/>
          <w:szCs w:val="24"/>
        </w:rPr>
        <w:t>regarding</w:t>
      </w:r>
      <w:proofErr w:type="spellEnd"/>
      <w:r w:rsidRPr="004D62F6">
        <w:rPr>
          <w:sz w:val="24"/>
          <w:szCs w:val="24"/>
        </w:rPr>
        <w:t xml:space="preserve"> </w:t>
      </w:r>
      <w:proofErr w:type="spellStart"/>
      <w:r w:rsidRPr="004D62F6">
        <w:rPr>
          <w:sz w:val="24"/>
          <w:szCs w:val="24"/>
        </w:rPr>
        <w:t>the</w:t>
      </w:r>
      <w:proofErr w:type="spellEnd"/>
      <w:r w:rsidRPr="004D62F6">
        <w:rPr>
          <w:sz w:val="24"/>
          <w:szCs w:val="24"/>
        </w:rPr>
        <w:t xml:space="preserve"> medical-legal </w:t>
      </w:r>
      <w:proofErr w:type="spellStart"/>
      <w:r w:rsidRPr="004D62F6">
        <w:rPr>
          <w:sz w:val="24"/>
          <w:szCs w:val="24"/>
        </w:rPr>
        <w:t>situation</w:t>
      </w:r>
      <w:proofErr w:type="spellEnd"/>
      <w:r w:rsidRPr="004D62F6">
        <w:rPr>
          <w:sz w:val="24"/>
          <w:szCs w:val="24"/>
        </w:rPr>
        <w:t xml:space="preserve"> </w:t>
      </w:r>
      <w:proofErr w:type="spellStart"/>
      <w:r w:rsidRPr="004D62F6">
        <w:rPr>
          <w:sz w:val="24"/>
          <w:szCs w:val="24"/>
        </w:rPr>
        <w:t>that</w:t>
      </w:r>
      <w:proofErr w:type="spellEnd"/>
      <w:r w:rsidRPr="004D62F6">
        <w:rPr>
          <w:sz w:val="24"/>
          <w:szCs w:val="24"/>
        </w:rPr>
        <w:t xml:space="preserve"> </w:t>
      </w:r>
      <w:proofErr w:type="spellStart"/>
      <w:r w:rsidRPr="004D62F6">
        <w:rPr>
          <w:sz w:val="24"/>
          <w:szCs w:val="24"/>
        </w:rPr>
        <w:t>exists</w:t>
      </w:r>
      <w:proofErr w:type="spellEnd"/>
      <w:r w:rsidRPr="004D62F6">
        <w:rPr>
          <w:sz w:val="24"/>
          <w:szCs w:val="24"/>
        </w:rPr>
        <w:t xml:space="preserve"> </w:t>
      </w:r>
      <w:proofErr w:type="spellStart"/>
      <w:r w:rsidRPr="004D62F6">
        <w:rPr>
          <w:sz w:val="24"/>
          <w:szCs w:val="24"/>
        </w:rPr>
        <w:t>both</w:t>
      </w:r>
      <w:proofErr w:type="spellEnd"/>
      <w:r w:rsidRPr="004D62F6">
        <w:rPr>
          <w:sz w:val="24"/>
          <w:szCs w:val="24"/>
        </w:rPr>
        <w:t xml:space="preserve"> at </w:t>
      </w:r>
      <w:proofErr w:type="spellStart"/>
      <w:r w:rsidRPr="004D62F6">
        <w:rPr>
          <w:sz w:val="24"/>
          <w:szCs w:val="24"/>
        </w:rPr>
        <w:t>the</w:t>
      </w:r>
      <w:proofErr w:type="spellEnd"/>
      <w:r w:rsidRPr="004D62F6">
        <w:rPr>
          <w:sz w:val="24"/>
          <w:szCs w:val="24"/>
        </w:rPr>
        <w:t xml:space="preserve"> regional and </w:t>
      </w:r>
      <w:proofErr w:type="spellStart"/>
      <w:r w:rsidRPr="004D62F6">
        <w:rPr>
          <w:sz w:val="24"/>
          <w:szCs w:val="24"/>
        </w:rPr>
        <w:t>national</w:t>
      </w:r>
      <w:proofErr w:type="spellEnd"/>
      <w:r w:rsidRPr="004D62F6">
        <w:rPr>
          <w:sz w:val="24"/>
          <w:szCs w:val="24"/>
        </w:rPr>
        <w:t xml:space="preserve"> </w:t>
      </w:r>
      <w:proofErr w:type="spellStart"/>
      <w:r w:rsidRPr="004D62F6">
        <w:rPr>
          <w:sz w:val="24"/>
          <w:szCs w:val="24"/>
        </w:rPr>
        <w:t>level</w:t>
      </w:r>
      <w:proofErr w:type="spellEnd"/>
      <w:r w:rsidRPr="004D62F6">
        <w:rPr>
          <w:sz w:val="24"/>
          <w:szCs w:val="24"/>
        </w:rPr>
        <w:t>.</w:t>
      </w:r>
    </w:p>
    <w:p w14:paraId="4A6A78BF" w14:textId="109ED4BC" w:rsidR="00EE3B7C" w:rsidRDefault="00EE3B7C" w:rsidP="0070474C">
      <w:pPr>
        <w:jc w:val="both"/>
        <w:rPr>
          <w:color w:val="FF0000"/>
          <w:sz w:val="24"/>
          <w:szCs w:val="24"/>
        </w:rPr>
      </w:pPr>
    </w:p>
    <w:p w14:paraId="3853DDA0" w14:textId="7A12ED40" w:rsidR="00EE3B7C" w:rsidRDefault="00EE3B7C" w:rsidP="0070474C">
      <w:pPr>
        <w:jc w:val="both"/>
        <w:rPr>
          <w:color w:val="FF0000"/>
          <w:sz w:val="24"/>
          <w:szCs w:val="24"/>
        </w:rPr>
      </w:pPr>
    </w:p>
    <w:p w14:paraId="4324A477" w14:textId="0BE8DF25" w:rsidR="00EE3B7C" w:rsidRDefault="00EE3B7C" w:rsidP="0070474C">
      <w:pPr>
        <w:jc w:val="both"/>
        <w:rPr>
          <w:color w:val="FF0000"/>
          <w:sz w:val="24"/>
          <w:szCs w:val="24"/>
        </w:rPr>
      </w:pPr>
    </w:p>
    <w:p w14:paraId="7FC546A2" w14:textId="125C5A02" w:rsidR="00EE3B7C" w:rsidRDefault="00EE3B7C" w:rsidP="0070474C">
      <w:pPr>
        <w:jc w:val="both"/>
        <w:rPr>
          <w:color w:val="FF0000"/>
          <w:sz w:val="24"/>
          <w:szCs w:val="24"/>
        </w:rPr>
      </w:pPr>
    </w:p>
    <w:p w14:paraId="7BF5CAC7" w14:textId="317782A2" w:rsidR="00EE3B7C" w:rsidRDefault="00EE3B7C" w:rsidP="0070474C">
      <w:pPr>
        <w:jc w:val="both"/>
        <w:rPr>
          <w:color w:val="FF0000"/>
          <w:sz w:val="24"/>
          <w:szCs w:val="24"/>
        </w:rPr>
      </w:pPr>
    </w:p>
    <w:p w14:paraId="50DB45B6" w14:textId="4B9F4FBA" w:rsidR="00EE3B7C" w:rsidRDefault="00EE3B7C" w:rsidP="0070474C">
      <w:pPr>
        <w:jc w:val="both"/>
        <w:rPr>
          <w:color w:val="FF0000"/>
          <w:sz w:val="24"/>
          <w:szCs w:val="24"/>
        </w:rPr>
      </w:pPr>
    </w:p>
    <w:p w14:paraId="39C271F4" w14:textId="4E8C79C8" w:rsidR="00EE3B7C" w:rsidRDefault="00EE3B7C" w:rsidP="0070474C">
      <w:pPr>
        <w:jc w:val="both"/>
        <w:rPr>
          <w:color w:val="FF0000"/>
          <w:sz w:val="24"/>
          <w:szCs w:val="24"/>
        </w:rPr>
      </w:pPr>
    </w:p>
    <w:p w14:paraId="7E28CF36" w14:textId="06FD571C" w:rsidR="00EE3B7C" w:rsidRDefault="00EE3B7C" w:rsidP="0070474C">
      <w:pPr>
        <w:jc w:val="both"/>
        <w:rPr>
          <w:color w:val="FF0000"/>
          <w:sz w:val="24"/>
          <w:szCs w:val="24"/>
        </w:rPr>
      </w:pPr>
    </w:p>
    <w:p w14:paraId="40038BE3" w14:textId="166CDE11" w:rsidR="00EE3B7C" w:rsidRDefault="00EE3B7C" w:rsidP="0070474C">
      <w:pPr>
        <w:jc w:val="both"/>
        <w:rPr>
          <w:color w:val="FF0000"/>
          <w:sz w:val="24"/>
          <w:szCs w:val="24"/>
        </w:rPr>
      </w:pPr>
    </w:p>
    <w:p w14:paraId="698FE02E" w14:textId="73F15EAA" w:rsidR="00EE3B7C" w:rsidRDefault="00EE3B7C" w:rsidP="0070474C">
      <w:pPr>
        <w:jc w:val="both"/>
        <w:rPr>
          <w:color w:val="FF0000"/>
          <w:sz w:val="24"/>
          <w:szCs w:val="24"/>
        </w:rPr>
      </w:pPr>
    </w:p>
    <w:p w14:paraId="0DC9A5E2" w14:textId="39636536" w:rsidR="00EE3B7C" w:rsidRDefault="00EE3B7C" w:rsidP="0070474C">
      <w:pPr>
        <w:jc w:val="both"/>
        <w:rPr>
          <w:color w:val="FF0000"/>
          <w:sz w:val="24"/>
          <w:szCs w:val="24"/>
        </w:rPr>
      </w:pPr>
    </w:p>
    <w:p w14:paraId="352EA5D4" w14:textId="3EF42777" w:rsidR="00EE3B7C" w:rsidRDefault="00EE3B7C" w:rsidP="0070474C">
      <w:pPr>
        <w:jc w:val="both"/>
        <w:rPr>
          <w:color w:val="FF0000"/>
          <w:sz w:val="24"/>
          <w:szCs w:val="24"/>
        </w:rPr>
      </w:pPr>
    </w:p>
    <w:p w14:paraId="379AC9BC" w14:textId="377E018A" w:rsidR="00EE3B7C" w:rsidRDefault="00EE3B7C" w:rsidP="0070474C">
      <w:pPr>
        <w:jc w:val="both"/>
        <w:rPr>
          <w:color w:val="FF0000"/>
          <w:sz w:val="24"/>
          <w:szCs w:val="24"/>
        </w:rPr>
      </w:pPr>
    </w:p>
    <w:p w14:paraId="780DD336" w14:textId="7A8F9628" w:rsidR="00EE3B7C" w:rsidRDefault="00EE3B7C" w:rsidP="0070474C">
      <w:pPr>
        <w:jc w:val="both"/>
        <w:rPr>
          <w:color w:val="FF0000"/>
          <w:sz w:val="24"/>
          <w:szCs w:val="24"/>
        </w:rPr>
      </w:pPr>
    </w:p>
    <w:p w14:paraId="718073E4" w14:textId="589BF522" w:rsidR="00EE3B7C" w:rsidRDefault="00EE3B7C" w:rsidP="0070474C">
      <w:pPr>
        <w:jc w:val="both"/>
        <w:rPr>
          <w:color w:val="FF0000"/>
          <w:sz w:val="24"/>
          <w:szCs w:val="24"/>
        </w:rPr>
      </w:pPr>
    </w:p>
    <w:p w14:paraId="7217FBCE" w14:textId="7A2A9A60" w:rsidR="00EE3B7C" w:rsidRDefault="00EE3B7C" w:rsidP="0070474C">
      <w:pPr>
        <w:jc w:val="both"/>
        <w:rPr>
          <w:color w:val="FF0000"/>
          <w:sz w:val="24"/>
          <w:szCs w:val="24"/>
        </w:rPr>
      </w:pPr>
    </w:p>
    <w:p w14:paraId="4F71596C" w14:textId="6F58FB0A" w:rsidR="00EE3B7C" w:rsidRDefault="00EE3B7C" w:rsidP="0070474C">
      <w:pPr>
        <w:jc w:val="both"/>
        <w:rPr>
          <w:color w:val="FF0000"/>
          <w:sz w:val="24"/>
          <w:szCs w:val="24"/>
        </w:rPr>
      </w:pPr>
    </w:p>
    <w:p w14:paraId="43A3AB2A" w14:textId="23CA7E04" w:rsidR="00EE3B7C" w:rsidRDefault="00EE3B7C" w:rsidP="0070474C">
      <w:pPr>
        <w:jc w:val="both"/>
        <w:rPr>
          <w:color w:val="FF0000"/>
          <w:sz w:val="24"/>
          <w:szCs w:val="24"/>
        </w:rPr>
      </w:pPr>
    </w:p>
    <w:p w14:paraId="2A51188D" w14:textId="38D30173" w:rsidR="00EE3B7C" w:rsidRDefault="00EE3B7C" w:rsidP="0070474C">
      <w:pPr>
        <w:jc w:val="both"/>
        <w:rPr>
          <w:color w:val="FF0000"/>
          <w:sz w:val="24"/>
          <w:szCs w:val="24"/>
        </w:rPr>
      </w:pPr>
    </w:p>
    <w:p w14:paraId="11EB6582" w14:textId="13769E8D" w:rsidR="00EE3B7C" w:rsidRDefault="00EE3B7C" w:rsidP="0070474C">
      <w:pPr>
        <w:jc w:val="both"/>
        <w:rPr>
          <w:color w:val="FF0000"/>
          <w:sz w:val="24"/>
          <w:szCs w:val="24"/>
        </w:rPr>
      </w:pPr>
    </w:p>
    <w:p w14:paraId="5C408FE9" w14:textId="4941BD50" w:rsidR="003F55E5" w:rsidRPr="0070474C" w:rsidRDefault="003F55E5" w:rsidP="0070474C">
      <w:pPr>
        <w:jc w:val="both"/>
        <w:rPr>
          <w:color w:val="FF0000"/>
          <w:sz w:val="24"/>
          <w:szCs w:val="24"/>
        </w:rPr>
      </w:pPr>
    </w:p>
    <w:p w14:paraId="193BB010" w14:textId="6A49552D" w:rsidR="00EE3B7C" w:rsidRDefault="00F544CF" w:rsidP="003F55E5">
      <w:pPr>
        <w:pStyle w:val="Ttulo1"/>
        <w:rPr>
          <w:rFonts w:ascii="Arial Narrow" w:hAnsi="Arial Narrow"/>
          <w:b/>
          <w:sz w:val="24"/>
          <w:lang w:val="es-ES"/>
        </w:rPr>
      </w:pPr>
      <w:bookmarkStart w:id="2" w:name="_Toc145362783"/>
      <w:r w:rsidRPr="003F55E5">
        <w:rPr>
          <w:rFonts w:ascii="Arial Narrow" w:hAnsi="Arial Narrow"/>
          <w:b/>
          <w:sz w:val="24"/>
          <w:lang w:val="es-ES"/>
        </w:rPr>
        <w:t>II. Introducción</w:t>
      </w:r>
      <w:bookmarkEnd w:id="2"/>
    </w:p>
    <w:p w14:paraId="1A55852E" w14:textId="77777777" w:rsidR="003F55E5" w:rsidRPr="003F55E5" w:rsidRDefault="003F55E5" w:rsidP="003F55E5">
      <w:pPr>
        <w:rPr>
          <w:lang w:val="es-ES"/>
        </w:rPr>
      </w:pPr>
    </w:p>
    <w:p w14:paraId="17BE8807" w14:textId="5128EA5E" w:rsidR="003E5147" w:rsidRDefault="003E5147" w:rsidP="00F751CD">
      <w:pPr>
        <w:ind w:firstLine="708"/>
        <w:jc w:val="both"/>
        <w:rPr>
          <w:sz w:val="24"/>
          <w:szCs w:val="24"/>
        </w:rPr>
      </w:pPr>
      <w:r>
        <w:rPr>
          <w:sz w:val="24"/>
          <w:szCs w:val="24"/>
        </w:rPr>
        <w:t>La toxicología es la ciencia que se ocupa de los efectos adversos causados por agentes químicos, físicos o biológicos en los organismos vivos (Organización Panamericana de la Salud [OPS], 2017). La toxicología forense es una disciplina científico-técnica que sitúa a la toxicología al servicio de la justicia (González, 2012).</w:t>
      </w:r>
      <w:r>
        <w:rPr>
          <w:color w:val="FF0000"/>
          <w:sz w:val="24"/>
          <w:szCs w:val="24"/>
        </w:rPr>
        <w:t xml:space="preserve"> </w:t>
      </w:r>
      <w:r>
        <w:rPr>
          <w:sz w:val="24"/>
          <w:szCs w:val="24"/>
        </w:rPr>
        <w:t>El análisis toxicológico forense consiste en la detección, identificación y cuantificación de sustancias de interés legal presentes en una muestra biológica, post mortem o de pacientes vivos involucrados en casos de intoxicaciones (</w:t>
      </w:r>
      <w:proofErr w:type="spellStart"/>
      <w:r>
        <w:rPr>
          <w:sz w:val="24"/>
          <w:szCs w:val="24"/>
        </w:rPr>
        <w:t>Teijeira</w:t>
      </w:r>
      <w:proofErr w:type="spellEnd"/>
      <w:r>
        <w:rPr>
          <w:sz w:val="24"/>
          <w:szCs w:val="24"/>
        </w:rPr>
        <w:t xml:space="preserve">, 2003) y la posterior interpretación de los resultados, los cuales deben ser científicamente indiscutibles dada las implicancias legales que conlleva. </w:t>
      </w:r>
    </w:p>
    <w:p w14:paraId="03754120" w14:textId="1747714E" w:rsidR="003E5147" w:rsidRDefault="003E5147" w:rsidP="00F751CD">
      <w:pPr>
        <w:ind w:firstLine="708"/>
        <w:jc w:val="both"/>
        <w:rPr>
          <w:sz w:val="24"/>
          <w:szCs w:val="24"/>
        </w:rPr>
      </w:pPr>
      <w:proofErr w:type="spellStart"/>
      <w:r>
        <w:rPr>
          <w:sz w:val="24"/>
          <w:szCs w:val="24"/>
        </w:rPr>
        <w:t>Repetto</w:t>
      </w:r>
      <w:proofErr w:type="spellEnd"/>
      <w:r>
        <w:rPr>
          <w:sz w:val="24"/>
          <w:szCs w:val="24"/>
        </w:rPr>
        <w:t xml:space="preserve"> </w:t>
      </w:r>
      <w:r w:rsidRPr="00167DAD">
        <w:rPr>
          <w:i/>
          <w:sz w:val="24"/>
          <w:szCs w:val="24"/>
        </w:rPr>
        <w:t>et al.</w:t>
      </w:r>
      <w:r>
        <w:rPr>
          <w:sz w:val="24"/>
          <w:szCs w:val="24"/>
        </w:rPr>
        <w:t xml:space="preserve"> (1995), definen </w:t>
      </w:r>
      <w:r w:rsidRPr="00430A51">
        <w:rPr>
          <w:i/>
          <w:sz w:val="24"/>
          <w:szCs w:val="24"/>
        </w:rPr>
        <w:t>intoxicación</w:t>
      </w:r>
      <w:r>
        <w:rPr>
          <w:sz w:val="24"/>
          <w:szCs w:val="24"/>
        </w:rPr>
        <w:t xml:space="preserve"> como un “proceso patológico, con signos y síntomas clínicos, causado por una sustancia de origen exógeno o endógeno”. Por otro lado, una intoxicación también es definida como un daño físico o fisiológico resultante de la interacción, consumo o administración de una sustancia en una cantidad que supera la tolerancia </w:t>
      </w:r>
      <w:r w:rsidRPr="000F2D6F">
        <w:rPr>
          <w:sz w:val="24"/>
          <w:szCs w:val="24"/>
        </w:rPr>
        <w:t>física o fisiológica</w:t>
      </w:r>
      <w:r>
        <w:rPr>
          <w:sz w:val="24"/>
          <w:szCs w:val="24"/>
        </w:rPr>
        <w:t>, o como una condición transitoria clínicamente significativa que se desarrolla durante o poco después del consumo o administración de la sustancia involucrada (</w:t>
      </w:r>
      <w:r w:rsidR="007D077C">
        <w:rPr>
          <w:sz w:val="24"/>
          <w:szCs w:val="24"/>
        </w:rPr>
        <w:t>Organización Mundial de la Salud [OMS],</w:t>
      </w:r>
      <w:r>
        <w:rPr>
          <w:sz w:val="24"/>
          <w:szCs w:val="24"/>
        </w:rPr>
        <w:t xml:space="preserve"> 2023). Ésta puede tener una etiología accidental o intencional, refiriéndose a esta última como a una conducta </w:t>
      </w:r>
      <w:proofErr w:type="spellStart"/>
      <w:r>
        <w:rPr>
          <w:sz w:val="24"/>
          <w:szCs w:val="24"/>
        </w:rPr>
        <w:t>autolesiva</w:t>
      </w:r>
      <w:proofErr w:type="spellEnd"/>
      <w:r>
        <w:rPr>
          <w:sz w:val="24"/>
          <w:szCs w:val="24"/>
        </w:rPr>
        <w:t xml:space="preserve">, homicida, abuso o maltrato; destacando aquí la importancia de la interpretación de los análisis y de las conclusiones del perito forense para el esclarecimiento de la causalidad, dado que sólo las intoxicaciones intencionales van a derivar en procedimientos legales (Arroyo et al., 2017) (Fig. 1). </w:t>
      </w:r>
    </w:p>
    <w:p w14:paraId="44500E2A" w14:textId="77777777" w:rsidR="003E5147" w:rsidRDefault="003E5147" w:rsidP="003E5147">
      <w:pPr>
        <w:jc w:val="center"/>
        <w:rPr>
          <w:sz w:val="24"/>
          <w:szCs w:val="24"/>
        </w:rPr>
      </w:pPr>
      <w:r>
        <w:rPr>
          <w:sz w:val="24"/>
          <w:szCs w:val="24"/>
        </w:rPr>
        <w:lastRenderedPageBreak/>
        <w:t xml:space="preserve">         </w:t>
      </w:r>
      <w:r>
        <w:rPr>
          <w:noProof/>
          <w:lang w:val="es-419" w:eastAsia="es-419"/>
        </w:rPr>
        <w:drawing>
          <wp:inline distT="0" distB="0" distL="0" distR="0" wp14:anchorId="4669B7FE" wp14:editId="60C4614A">
            <wp:extent cx="3613150" cy="2751356"/>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7871" cy="2754951"/>
                    </a:xfrm>
                    <a:prstGeom prst="rect">
                      <a:avLst/>
                    </a:prstGeom>
                  </pic:spPr>
                </pic:pic>
              </a:graphicData>
            </a:graphic>
          </wp:inline>
        </w:drawing>
      </w:r>
    </w:p>
    <w:p w14:paraId="4E3C3B2C" w14:textId="2E3296A9" w:rsidR="003E5147" w:rsidRPr="003F66A8" w:rsidRDefault="003E5147" w:rsidP="003E5147">
      <w:pPr>
        <w:jc w:val="center"/>
        <w:rPr>
          <w:i/>
          <w:sz w:val="24"/>
          <w:szCs w:val="24"/>
        </w:rPr>
      </w:pPr>
      <w:r w:rsidRPr="003F66A8">
        <w:rPr>
          <w:b/>
          <w:i/>
          <w:sz w:val="20"/>
          <w:szCs w:val="24"/>
        </w:rPr>
        <w:t>Fig. 1:</w:t>
      </w:r>
      <w:r w:rsidR="001D2F0A">
        <w:rPr>
          <w:i/>
          <w:sz w:val="20"/>
          <w:szCs w:val="24"/>
        </w:rPr>
        <w:t xml:space="preserve"> Definición de “i</w:t>
      </w:r>
      <w:r w:rsidRPr="003F66A8">
        <w:rPr>
          <w:i/>
          <w:sz w:val="20"/>
          <w:szCs w:val="24"/>
        </w:rPr>
        <w:t xml:space="preserve">ntoxicación” y etiología. Sólo las intoxicaciones intencionales conllevan procedimientos legales. </w:t>
      </w:r>
    </w:p>
    <w:p w14:paraId="77B6DF9F" w14:textId="77777777" w:rsidR="003E5147" w:rsidRDefault="003E5147" w:rsidP="00F751CD">
      <w:pPr>
        <w:ind w:firstLine="708"/>
        <w:jc w:val="both"/>
        <w:rPr>
          <w:sz w:val="24"/>
          <w:szCs w:val="24"/>
        </w:rPr>
      </w:pPr>
      <w:r>
        <w:rPr>
          <w:sz w:val="24"/>
          <w:szCs w:val="24"/>
        </w:rPr>
        <w:t>De acuerdo con un estudio elaborado en Chile, en relación con llamadas realizadas al Centro de Información Toxicológica de la Pontificia Universidad Católica de Chile (CITUC), durante el año 2010, se encontró que los medicamentos constituyeron el principal agente involucrado en las intoxicaciones, siendo los ansiolíticos y antidepresivos, los predominantes (</w:t>
      </w:r>
      <w:proofErr w:type="spellStart"/>
      <w:r>
        <w:rPr>
          <w:sz w:val="24"/>
          <w:szCs w:val="24"/>
        </w:rPr>
        <w:t>Bettini</w:t>
      </w:r>
      <w:proofErr w:type="spellEnd"/>
      <w:r>
        <w:rPr>
          <w:sz w:val="24"/>
          <w:szCs w:val="24"/>
        </w:rPr>
        <w:t xml:space="preserve"> et al., 2013).</w:t>
      </w:r>
    </w:p>
    <w:p w14:paraId="3DADD265" w14:textId="77777777" w:rsidR="003E5147" w:rsidRDefault="003E5147" w:rsidP="00F751CD">
      <w:pPr>
        <w:ind w:firstLine="708"/>
        <w:jc w:val="both"/>
        <w:rPr>
          <w:sz w:val="24"/>
          <w:szCs w:val="24"/>
        </w:rPr>
      </w:pPr>
      <w:r>
        <w:rPr>
          <w:sz w:val="24"/>
          <w:szCs w:val="24"/>
        </w:rPr>
        <w:t xml:space="preserve">En Chile, los análisis toxicológicos forenses son realizados en los laboratorios toxicológicos del Servicio Médico Legal (SML), que es la institución que asesora científica y técnicamente a los tribunales y fiscalías en la realización de pericias forenses de hechos investigados judicialmente, generando informes útiles como medios de prueba en la investigación </w:t>
      </w:r>
      <w:r w:rsidRPr="00BC6972">
        <w:rPr>
          <w:sz w:val="24"/>
          <w:szCs w:val="24"/>
        </w:rPr>
        <w:t xml:space="preserve">(Servicio Médico </w:t>
      </w:r>
      <w:proofErr w:type="spellStart"/>
      <w:r w:rsidRPr="00BC6972">
        <w:rPr>
          <w:sz w:val="24"/>
          <w:szCs w:val="24"/>
        </w:rPr>
        <w:t>Legal</w:t>
      </w:r>
      <w:r w:rsidRPr="00BC6972">
        <w:rPr>
          <w:sz w:val="24"/>
          <w:szCs w:val="24"/>
          <w:vertAlign w:val="superscript"/>
        </w:rPr>
        <w:t>a</w:t>
      </w:r>
      <w:proofErr w:type="spellEnd"/>
      <w:r w:rsidRPr="00BC6972">
        <w:rPr>
          <w:sz w:val="24"/>
          <w:szCs w:val="24"/>
        </w:rPr>
        <w:t xml:space="preserve"> [SML], 2022)</w:t>
      </w:r>
      <w:r>
        <w:rPr>
          <w:sz w:val="24"/>
          <w:szCs w:val="24"/>
        </w:rPr>
        <w:t xml:space="preserve"> </w:t>
      </w:r>
      <w:r w:rsidRPr="008A384B">
        <w:rPr>
          <w:sz w:val="24"/>
          <w:szCs w:val="24"/>
        </w:rPr>
        <w:t xml:space="preserve">(Fig.2). </w:t>
      </w:r>
    </w:p>
    <w:p w14:paraId="506D3B71" w14:textId="77777777" w:rsidR="003E5147" w:rsidRDefault="003E5147" w:rsidP="003E5147">
      <w:pPr>
        <w:jc w:val="center"/>
        <w:rPr>
          <w:sz w:val="24"/>
          <w:szCs w:val="24"/>
        </w:rPr>
      </w:pPr>
      <w:r>
        <w:rPr>
          <w:noProof/>
          <w:lang w:val="es-419" w:eastAsia="es-419"/>
        </w:rPr>
        <w:lastRenderedPageBreak/>
        <w:drawing>
          <wp:inline distT="0" distB="0" distL="0" distR="0" wp14:anchorId="68D541CD" wp14:editId="584A4138">
            <wp:extent cx="5181600" cy="3895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600" cy="3895725"/>
                    </a:xfrm>
                    <a:prstGeom prst="rect">
                      <a:avLst/>
                    </a:prstGeom>
                  </pic:spPr>
                </pic:pic>
              </a:graphicData>
            </a:graphic>
          </wp:inline>
        </w:drawing>
      </w:r>
    </w:p>
    <w:p w14:paraId="2F761DD7" w14:textId="6DF562CB" w:rsidR="003E5147" w:rsidRDefault="003E5147" w:rsidP="00EE3B7C">
      <w:pPr>
        <w:jc w:val="center"/>
        <w:rPr>
          <w:i/>
          <w:sz w:val="20"/>
          <w:szCs w:val="20"/>
        </w:rPr>
      </w:pPr>
      <w:r w:rsidRPr="00C05D4B">
        <w:rPr>
          <w:b/>
          <w:i/>
          <w:sz w:val="20"/>
          <w:szCs w:val="20"/>
        </w:rPr>
        <w:t>Fig. 2:</w:t>
      </w:r>
      <w:r w:rsidRPr="00C05D4B">
        <w:rPr>
          <w:i/>
          <w:sz w:val="20"/>
          <w:szCs w:val="20"/>
        </w:rPr>
        <w:t xml:space="preserve"> Estructura orgánica del Servicio Médico Legal. Se destaca la unidad de toxicología, a la cual pertenecen los laboratorios toxicológicos de la institución (adaptación) (Servicio Médico Legal </w:t>
      </w:r>
      <w:r w:rsidRPr="00C05D4B">
        <w:rPr>
          <w:i/>
          <w:sz w:val="20"/>
          <w:szCs w:val="20"/>
          <w:vertAlign w:val="superscript"/>
        </w:rPr>
        <w:t xml:space="preserve">b </w:t>
      </w:r>
      <w:r w:rsidRPr="00C05D4B">
        <w:rPr>
          <w:i/>
          <w:sz w:val="20"/>
          <w:szCs w:val="20"/>
        </w:rPr>
        <w:t>[SML], 2023)</w:t>
      </w:r>
    </w:p>
    <w:p w14:paraId="79DC0605" w14:textId="77777777" w:rsidR="00EE3B7C" w:rsidRPr="00EE3B7C" w:rsidRDefault="00EE3B7C" w:rsidP="00EE3B7C">
      <w:pPr>
        <w:jc w:val="center"/>
        <w:rPr>
          <w:i/>
          <w:sz w:val="20"/>
          <w:szCs w:val="20"/>
        </w:rPr>
      </w:pPr>
    </w:p>
    <w:p w14:paraId="61637E3F" w14:textId="77777777" w:rsidR="003E5147" w:rsidRDefault="003E5147" w:rsidP="00F751CD">
      <w:pPr>
        <w:ind w:firstLine="708"/>
        <w:jc w:val="both"/>
        <w:rPr>
          <w:sz w:val="24"/>
          <w:szCs w:val="24"/>
        </w:rPr>
      </w:pPr>
      <w:r>
        <w:rPr>
          <w:sz w:val="24"/>
          <w:szCs w:val="24"/>
        </w:rPr>
        <w:t>Existen cinco laboratorios de estas características en el país, los cuales se encuentran ubicados en las ciudades de Iquique, Valparaíso, Santiago, Concepción y Temuco (Fig. 3).</w:t>
      </w:r>
    </w:p>
    <w:p w14:paraId="40EF191E" w14:textId="77777777" w:rsidR="003E5147" w:rsidRPr="001C581A" w:rsidRDefault="003E5147" w:rsidP="003E5147">
      <w:pPr>
        <w:jc w:val="both"/>
        <w:rPr>
          <w:color w:val="FF0000"/>
          <w:sz w:val="24"/>
          <w:szCs w:val="24"/>
        </w:rPr>
      </w:pPr>
    </w:p>
    <w:p w14:paraId="2FA372C2" w14:textId="77777777" w:rsidR="003E5147" w:rsidRPr="001C581A" w:rsidRDefault="003E5147" w:rsidP="003E5147">
      <w:pPr>
        <w:jc w:val="both"/>
        <w:rPr>
          <w:color w:val="FF0000"/>
          <w:sz w:val="24"/>
          <w:szCs w:val="24"/>
        </w:rPr>
      </w:pPr>
    </w:p>
    <w:p w14:paraId="2C7654AB" w14:textId="77777777" w:rsidR="003E5147" w:rsidRDefault="003E5147" w:rsidP="003E5147">
      <w:pPr>
        <w:jc w:val="both"/>
        <w:rPr>
          <w:sz w:val="24"/>
          <w:szCs w:val="24"/>
        </w:rPr>
      </w:pPr>
    </w:p>
    <w:p w14:paraId="529AF5F1" w14:textId="77777777" w:rsidR="003E5147" w:rsidRDefault="003E5147" w:rsidP="003E5147">
      <w:pPr>
        <w:jc w:val="both"/>
        <w:rPr>
          <w:sz w:val="24"/>
          <w:szCs w:val="24"/>
        </w:rPr>
      </w:pPr>
      <w:r>
        <w:rPr>
          <w:noProof/>
          <w:lang w:val="es-419" w:eastAsia="es-419"/>
        </w:rPr>
        <w:lastRenderedPageBreak/>
        <w:drawing>
          <wp:inline distT="0" distB="0" distL="0" distR="0" wp14:anchorId="33B4E2D4" wp14:editId="3D6E9E8E">
            <wp:extent cx="5400040" cy="3362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62325"/>
                    </a:xfrm>
                    <a:prstGeom prst="rect">
                      <a:avLst/>
                    </a:prstGeom>
                  </pic:spPr>
                </pic:pic>
              </a:graphicData>
            </a:graphic>
          </wp:inline>
        </w:drawing>
      </w:r>
    </w:p>
    <w:p w14:paraId="1DDA05E1" w14:textId="77777777" w:rsidR="003E5147" w:rsidRPr="003837CE" w:rsidRDefault="003E5147" w:rsidP="003E5147">
      <w:pPr>
        <w:jc w:val="center"/>
        <w:rPr>
          <w:i/>
          <w:sz w:val="20"/>
          <w:szCs w:val="20"/>
        </w:rPr>
      </w:pPr>
      <w:r>
        <w:rPr>
          <w:b/>
          <w:i/>
          <w:sz w:val="20"/>
          <w:szCs w:val="20"/>
        </w:rPr>
        <w:t>Fig. 3</w:t>
      </w:r>
      <w:r w:rsidRPr="001B7DB2">
        <w:rPr>
          <w:b/>
          <w:i/>
          <w:sz w:val="20"/>
          <w:szCs w:val="20"/>
        </w:rPr>
        <w:t>:</w:t>
      </w:r>
      <w:r>
        <w:rPr>
          <w:i/>
          <w:sz w:val="20"/>
          <w:szCs w:val="20"/>
        </w:rPr>
        <w:t xml:space="preserve"> Ubicación de los laboratorios t</w:t>
      </w:r>
      <w:r w:rsidRPr="001B7DB2">
        <w:rPr>
          <w:i/>
          <w:sz w:val="20"/>
          <w:szCs w:val="20"/>
        </w:rPr>
        <w:t>oxicológicos del Servicio Médico Legal en nuestro país</w:t>
      </w:r>
      <w:r>
        <w:rPr>
          <w:i/>
          <w:sz w:val="20"/>
          <w:szCs w:val="20"/>
        </w:rPr>
        <w:t>:</w:t>
      </w:r>
      <w:r w:rsidRPr="001B7DB2">
        <w:rPr>
          <w:i/>
          <w:sz w:val="20"/>
          <w:szCs w:val="20"/>
        </w:rPr>
        <w:t xml:space="preserve"> Iquique (O'Higgins N° 2210), Valparaíso (</w:t>
      </w:r>
      <w:proofErr w:type="spellStart"/>
      <w:r w:rsidRPr="001B7DB2">
        <w:rPr>
          <w:i/>
          <w:sz w:val="20"/>
          <w:szCs w:val="20"/>
        </w:rPr>
        <w:t>Orella</w:t>
      </w:r>
      <w:proofErr w:type="spellEnd"/>
      <w:r w:rsidRPr="001B7DB2">
        <w:rPr>
          <w:i/>
          <w:sz w:val="20"/>
          <w:szCs w:val="20"/>
        </w:rPr>
        <w:t xml:space="preserve"> N° 954), Santiago (Av. La Paz N° 1012), Concepción (Camino a Penco N° 4018) y Temuco (Antonio Varas N° 202) (</w:t>
      </w:r>
      <w:r w:rsidRPr="00C05D4B">
        <w:rPr>
          <w:i/>
          <w:sz w:val="20"/>
          <w:szCs w:val="20"/>
        </w:rPr>
        <w:t xml:space="preserve">Servicio Médico Legal </w:t>
      </w:r>
      <w:r w:rsidRPr="00C05D4B">
        <w:rPr>
          <w:i/>
          <w:sz w:val="20"/>
          <w:szCs w:val="20"/>
          <w:vertAlign w:val="superscript"/>
        </w:rPr>
        <w:t xml:space="preserve">c </w:t>
      </w:r>
      <w:r w:rsidRPr="00C05D4B">
        <w:rPr>
          <w:i/>
          <w:sz w:val="20"/>
          <w:szCs w:val="20"/>
        </w:rPr>
        <w:t>[SML], 2023).</w:t>
      </w:r>
    </w:p>
    <w:p w14:paraId="18D41E9B" w14:textId="54B73F32" w:rsidR="003E5147" w:rsidRPr="00D6694D" w:rsidRDefault="00BE294A" w:rsidP="00F751CD">
      <w:pPr>
        <w:ind w:firstLine="708"/>
        <w:jc w:val="both"/>
        <w:rPr>
          <w:sz w:val="24"/>
          <w:szCs w:val="24"/>
        </w:rPr>
      </w:pPr>
      <w:r w:rsidRPr="00D6694D">
        <w:rPr>
          <w:sz w:val="24"/>
          <w:szCs w:val="24"/>
        </w:rPr>
        <w:t xml:space="preserve">La sistemática analítica aplicada a las pericias toxicológicas realizadas, en general, incluye procedimientos de </w:t>
      </w:r>
      <w:proofErr w:type="spellStart"/>
      <w:r w:rsidRPr="00D6694D">
        <w:rPr>
          <w:sz w:val="24"/>
          <w:szCs w:val="24"/>
        </w:rPr>
        <w:t>screening</w:t>
      </w:r>
      <w:proofErr w:type="spellEnd"/>
      <w:r w:rsidRPr="00D6694D">
        <w:rPr>
          <w:sz w:val="24"/>
          <w:szCs w:val="24"/>
        </w:rPr>
        <w:t xml:space="preserve">, confirmación y cuantificación de sustancias, así como también la interpretación de estos resultados, incluyendo como principales </w:t>
      </w:r>
      <w:proofErr w:type="spellStart"/>
      <w:r w:rsidRPr="00D6694D">
        <w:rPr>
          <w:sz w:val="24"/>
          <w:szCs w:val="24"/>
        </w:rPr>
        <w:t>analitos</w:t>
      </w:r>
      <w:proofErr w:type="spellEnd"/>
      <w:r w:rsidRPr="00D6694D">
        <w:rPr>
          <w:sz w:val="24"/>
          <w:szCs w:val="24"/>
        </w:rPr>
        <w:t xml:space="preserve"> las drogas de abuso y sus metabolitos, así como medicamentos específicos, en muestras obtenidas de personas vivas (p. ej.: sangre, orina, saliva, pelo, uña) o muertas (p. ej.: hígado, riñón, cerebro), para luego informar a los tribunales de justicia o colaborar en el esclarecimiento de una causa de muerte o consumo, según corresponda.</w:t>
      </w:r>
    </w:p>
    <w:p w14:paraId="50204EB8" w14:textId="1ABE7D28" w:rsidR="003E5147" w:rsidRDefault="003E5147" w:rsidP="00F751CD">
      <w:pPr>
        <w:ind w:firstLine="708"/>
        <w:jc w:val="both"/>
        <w:rPr>
          <w:sz w:val="24"/>
          <w:szCs w:val="24"/>
        </w:rPr>
      </w:pPr>
      <w:r>
        <w:rPr>
          <w:sz w:val="24"/>
          <w:szCs w:val="24"/>
        </w:rPr>
        <w:t xml:space="preserve">Las muestras analizadas por el SML pueden provenir de la misma institución (requerimientos de los pabellones </w:t>
      </w:r>
      <w:proofErr w:type="spellStart"/>
      <w:r>
        <w:rPr>
          <w:sz w:val="24"/>
          <w:szCs w:val="24"/>
        </w:rPr>
        <w:t>tanatológicos</w:t>
      </w:r>
      <w:proofErr w:type="spellEnd"/>
      <w:r>
        <w:rPr>
          <w:sz w:val="24"/>
          <w:szCs w:val="24"/>
        </w:rPr>
        <w:t xml:space="preserve"> y/o de las unidades de toma de muestras), de los hospitales, por indicación de tribunales y fiscalías, o desde Carabineros de Chile y Policía de Investigaciones (PDI). De acuerdo a las normativas técnico periciales vigentes, </w:t>
      </w:r>
      <w:r>
        <w:rPr>
          <w:sz w:val="24"/>
        </w:rPr>
        <w:t>Resolución Exenta Nº 2675/2018 y Resolución Exenta Nº 8833/2010,</w:t>
      </w:r>
      <w:r>
        <w:rPr>
          <w:sz w:val="24"/>
          <w:szCs w:val="24"/>
        </w:rPr>
        <w:t xml:space="preserve"> estas últimas dos instituciones tienen la facultad de derivar a cualquier conductor de vehículos motorizados o a una persona imputada de un delito con sospecha de encontrarse bajo la influencia de drogas psicotrópicas y/o estupefacientes, o con resultado positivo en el </w:t>
      </w:r>
      <w:proofErr w:type="spellStart"/>
      <w:r>
        <w:rPr>
          <w:sz w:val="24"/>
          <w:szCs w:val="24"/>
        </w:rPr>
        <w:t>alcotest</w:t>
      </w:r>
      <w:proofErr w:type="spellEnd"/>
      <w:r>
        <w:rPr>
          <w:sz w:val="24"/>
          <w:szCs w:val="24"/>
        </w:rPr>
        <w:t xml:space="preserve">, a los centros de salud habilitados por el SML para la extracción de muestras de sangre, y la posterior realización de las pericias toxicológicas en el laboratorio de análisis de la institución para acreditar científicamente dicho estado. El perito ejecutor realizará los análisis de </w:t>
      </w:r>
      <w:proofErr w:type="spellStart"/>
      <w:r>
        <w:rPr>
          <w:sz w:val="24"/>
          <w:szCs w:val="24"/>
        </w:rPr>
        <w:t>screening</w:t>
      </w:r>
      <w:proofErr w:type="spellEnd"/>
      <w:r>
        <w:rPr>
          <w:sz w:val="24"/>
          <w:szCs w:val="24"/>
        </w:rPr>
        <w:t xml:space="preserve">, confirmación y cuantificación, de acuerdo con el equipamiento técnico disponible, y emitirá el informe </w:t>
      </w:r>
      <w:r>
        <w:rPr>
          <w:sz w:val="24"/>
          <w:szCs w:val="24"/>
        </w:rPr>
        <w:lastRenderedPageBreak/>
        <w:t xml:space="preserve">respectivo, el cual será remitido según solicitud a los tribunales o al Ministerio Público. Los resultados de los análisis son registrados en la base de datos respectiva con la que cada laboratorio cuenta (Servicio Médico Legal [SML], 2010; Ministerio de Justicia y Derechos Humanos, 2018) (Fig.4). </w:t>
      </w:r>
    </w:p>
    <w:p w14:paraId="0278DBB7" w14:textId="77777777" w:rsidR="003E5147" w:rsidRDefault="003E5147" w:rsidP="003E5147">
      <w:pPr>
        <w:jc w:val="both"/>
        <w:rPr>
          <w:sz w:val="24"/>
          <w:szCs w:val="24"/>
        </w:rPr>
      </w:pPr>
      <w:r>
        <w:rPr>
          <w:noProof/>
          <w:lang w:val="es-419" w:eastAsia="es-419"/>
        </w:rPr>
        <w:drawing>
          <wp:inline distT="0" distB="0" distL="0" distR="0" wp14:anchorId="57C5889F" wp14:editId="50173033">
            <wp:extent cx="5400040" cy="1959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59610"/>
                    </a:xfrm>
                    <a:prstGeom prst="rect">
                      <a:avLst/>
                    </a:prstGeom>
                  </pic:spPr>
                </pic:pic>
              </a:graphicData>
            </a:graphic>
          </wp:inline>
        </w:drawing>
      </w:r>
    </w:p>
    <w:p w14:paraId="79CFC2C2" w14:textId="141F9194" w:rsidR="003E5147" w:rsidRPr="00BF4647" w:rsidRDefault="003E5147" w:rsidP="00BF4647">
      <w:pPr>
        <w:jc w:val="center"/>
        <w:rPr>
          <w:i/>
          <w:sz w:val="20"/>
          <w:szCs w:val="24"/>
        </w:rPr>
      </w:pPr>
      <w:r>
        <w:rPr>
          <w:b/>
          <w:i/>
          <w:sz w:val="20"/>
          <w:szCs w:val="24"/>
        </w:rPr>
        <w:t>Fig. 4</w:t>
      </w:r>
      <w:r w:rsidRPr="00C27863">
        <w:rPr>
          <w:b/>
          <w:i/>
          <w:sz w:val="20"/>
          <w:szCs w:val="24"/>
        </w:rPr>
        <w:t>:</w:t>
      </w:r>
      <w:r w:rsidRPr="00C27863">
        <w:rPr>
          <w:i/>
          <w:sz w:val="20"/>
          <w:szCs w:val="24"/>
        </w:rPr>
        <w:t xml:space="preserve"> Representación de lo establecido en las normativas técnico periciales vigentes, </w:t>
      </w:r>
      <w:r w:rsidRPr="00C27863">
        <w:rPr>
          <w:i/>
          <w:sz w:val="20"/>
        </w:rPr>
        <w:t>Resolución Exenta Nº 2675/2018 y Resolución Exenta Nº 8833/2010, con respecto a la procedencia de las muestras que se anali</w:t>
      </w:r>
      <w:r>
        <w:rPr>
          <w:i/>
          <w:sz w:val="20"/>
        </w:rPr>
        <w:t>zan en los laboratorios del SML (</w:t>
      </w:r>
      <w:r w:rsidRPr="0049720B">
        <w:rPr>
          <w:i/>
          <w:sz w:val="20"/>
        </w:rPr>
        <w:t>Servicio Médico Legal [SML], 2010; Ministerio de Justicia y Derechos Humanos, 2018)</w:t>
      </w:r>
      <w:r>
        <w:rPr>
          <w:i/>
          <w:sz w:val="20"/>
        </w:rPr>
        <w:t>.</w:t>
      </w:r>
    </w:p>
    <w:p w14:paraId="79EB1E2F" w14:textId="2436BD20" w:rsidR="003E5147" w:rsidRDefault="00F751CD" w:rsidP="00BF4647">
      <w:pPr>
        <w:ind w:firstLine="708"/>
        <w:jc w:val="both"/>
        <w:rPr>
          <w:sz w:val="24"/>
          <w:szCs w:val="24"/>
        </w:rPr>
      </w:pPr>
      <w:r>
        <w:rPr>
          <w:sz w:val="24"/>
          <w:szCs w:val="24"/>
        </w:rPr>
        <w:t>Mediante un compendio e</w:t>
      </w:r>
      <w:r w:rsidR="003E5147">
        <w:rPr>
          <w:sz w:val="24"/>
          <w:szCs w:val="24"/>
        </w:rPr>
        <w:t xml:space="preserve">stadístico publicado anualmente en su página web, el SML informa los peritajes realizados por región en los distintos departamentos: Tanatología, Clínica, Salud Mental, Laboratorio y Registro Nacional de ADN. Dentro de estos reportes, se destaca en la figura 5a y 5b, el registro del número </w:t>
      </w:r>
      <w:r>
        <w:rPr>
          <w:sz w:val="24"/>
          <w:szCs w:val="24"/>
        </w:rPr>
        <w:t>de pericias realizadas por los laboratorios de alcoholemia y de t</w:t>
      </w:r>
      <w:r w:rsidR="003E5147">
        <w:rPr>
          <w:sz w:val="24"/>
          <w:szCs w:val="24"/>
        </w:rPr>
        <w:t>oxicología, respectivamente, dentro del período 2010-2020, por ser los datos de interés para este trabajo. Cabe destacar que en esta página no se presenta información con respecto al tipo de pericia toxicológica realizada, ni con respecto a causas de muerte relacionadas a intoxicaciones. No obstante, se observa que el númer</w:t>
      </w:r>
      <w:r>
        <w:rPr>
          <w:sz w:val="24"/>
          <w:szCs w:val="24"/>
        </w:rPr>
        <w:t>o de muestras analizadas en el laboratorio de a</w:t>
      </w:r>
      <w:r w:rsidR="003E5147">
        <w:rPr>
          <w:sz w:val="24"/>
          <w:szCs w:val="24"/>
        </w:rPr>
        <w:t>lcoholemia fluctúa alrededor de 90.000 (Fig.5a), y</w:t>
      </w:r>
      <w:r>
        <w:rPr>
          <w:sz w:val="24"/>
          <w:szCs w:val="24"/>
        </w:rPr>
        <w:t xml:space="preserve"> las muestras analizadas en el laboratorio de t</w:t>
      </w:r>
      <w:r w:rsidR="003E5147">
        <w:rPr>
          <w:sz w:val="24"/>
          <w:szCs w:val="24"/>
        </w:rPr>
        <w:t xml:space="preserve">oxicología fluctúan alrededor de 9.000 (Fig. 5b). En el año 2020, golpeado por la propagación mundial de SARS CoV-2 (COVID-19), los registros de </w:t>
      </w:r>
      <w:r>
        <w:rPr>
          <w:sz w:val="24"/>
          <w:szCs w:val="24"/>
        </w:rPr>
        <w:t>las pericias realizadas en los laboratorios de alcoholemia y t</w:t>
      </w:r>
      <w:r w:rsidR="003E5147">
        <w:rPr>
          <w:sz w:val="24"/>
          <w:szCs w:val="24"/>
        </w:rPr>
        <w:t>oxicología a lo largo del país, se vieron disminuidos (</w:t>
      </w:r>
      <w:r w:rsidR="003E5147" w:rsidRPr="007B5804">
        <w:rPr>
          <w:sz w:val="24"/>
          <w:szCs w:val="24"/>
        </w:rPr>
        <w:t xml:space="preserve">Servicio Médico Legal </w:t>
      </w:r>
      <w:r w:rsidR="003E5147" w:rsidRPr="007B5804">
        <w:rPr>
          <w:sz w:val="24"/>
          <w:szCs w:val="24"/>
          <w:vertAlign w:val="superscript"/>
        </w:rPr>
        <w:t>d</w:t>
      </w:r>
      <w:r w:rsidR="003E5147" w:rsidRPr="007B5804">
        <w:rPr>
          <w:sz w:val="24"/>
          <w:szCs w:val="24"/>
        </w:rPr>
        <w:t xml:space="preserve"> [SML], 2022</w:t>
      </w:r>
      <w:r w:rsidR="003E5147">
        <w:rPr>
          <w:sz w:val="24"/>
          <w:szCs w:val="24"/>
        </w:rPr>
        <w:t>).</w:t>
      </w:r>
    </w:p>
    <w:p w14:paraId="7871F8CF" w14:textId="77777777" w:rsidR="00BF4647" w:rsidRDefault="00BF4647" w:rsidP="00BF4647">
      <w:pPr>
        <w:ind w:firstLine="708"/>
        <w:jc w:val="both"/>
        <w:rPr>
          <w:sz w:val="24"/>
          <w:szCs w:val="24"/>
        </w:rPr>
      </w:pPr>
    </w:p>
    <w:p w14:paraId="4BF1DC12" w14:textId="77777777" w:rsidR="003E5147" w:rsidRPr="00EE4339" w:rsidRDefault="003E5147" w:rsidP="003E5147">
      <w:pPr>
        <w:jc w:val="center"/>
        <w:rPr>
          <w:color w:val="FF0000"/>
          <w:sz w:val="24"/>
          <w:szCs w:val="24"/>
        </w:rPr>
      </w:pPr>
      <w:r>
        <w:rPr>
          <w:noProof/>
          <w:color w:val="FF0000"/>
          <w:lang w:val="es-419" w:eastAsia="es-419"/>
        </w:rPr>
        <w:lastRenderedPageBreak/>
        <w:drawing>
          <wp:inline distT="0" distB="0" distL="0" distR="0" wp14:anchorId="24A0F8B5" wp14:editId="4E720BF9">
            <wp:extent cx="2961564" cy="18003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568" cy="1804601"/>
                    </a:xfrm>
                    <a:prstGeom prst="rect">
                      <a:avLst/>
                    </a:prstGeom>
                    <a:noFill/>
                    <a:ln>
                      <a:noFill/>
                    </a:ln>
                  </pic:spPr>
                </pic:pic>
              </a:graphicData>
            </a:graphic>
          </wp:inline>
        </w:drawing>
      </w:r>
    </w:p>
    <w:p w14:paraId="18948711" w14:textId="57541B69" w:rsidR="003E5147" w:rsidRDefault="003E5147" w:rsidP="003E5147">
      <w:pPr>
        <w:jc w:val="center"/>
        <w:rPr>
          <w:i/>
          <w:sz w:val="20"/>
          <w:szCs w:val="24"/>
        </w:rPr>
      </w:pPr>
      <w:r>
        <w:rPr>
          <w:b/>
          <w:i/>
          <w:sz w:val="20"/>
          <w:szCs w:val="24"/>
        </w:rPr>
        <w:t>Fig.5a:</w:t>
      </w:r>
      <w:r>
        <w:rPr>
          <w:i/>
          <w:sz w:val="20"/>
          <w:szCs w:val="24"/>
        </w:rPr>
        <w:t xml:space="preserve"> Registro del número de pericias realizadas a nivel nacional, excluyendo l</w:t>
      </w:r>
      <w:r w:rsidR="0048645E">
        <w:rPr>
          <w:i/>
          <w:sz w:val="20"/>
          <w:szCs w:val="24"/>
        </w:rPr>
        <w:t>a Región Metropolitana, en los laboratorios de a</w:t>
      </w:r>
      <w:r>
        <w:rPr>
          <w:i/>
          <w:sz w:val="20"/>
          <w:szCs w:val="24"/>
        </w:rPr>
        <w:t>lcoholemia del SML dentro del período 2010-</w:t>
      </w:r>
      <w:r w:rsidRPr="00EE4339">
        <w:rPr>
          <w:i/>
          <w:sz w:val="20"/>
          <w:szCs w:val="24"/>
        </w:rPr>
        <w:t xml:space="preserve">2020 (Servicio Médico Legal </w:t>
      </w:r>
      <w:r w:rsidRPr="00EE4339">
        <w:rPr>
          <w:i/>
          <w:sz w:val="20"/>
          <w:szCs w:val="24"/>
          <w:vertAlign w:val="superscript"/>
        </w:rPr>
        <w:t xml:space="preserve">d </w:t>
      </w:r>
      <w:r w:rsidRPr="00EE4339">
        <w:rPr>
          <w:i/>
          <w:sz w:val="20"/>
          <w:szCs w:val="24"/>
        </w:rPr>
        <w:t>[SML], 2022).</w:t>
      </w:r>
    </w:p>
    <w:p w14:paraId="150E5991" w14:textId="77777777" w:rsidR="003E5147" w:rsidRDefault="003E5147" w:rsidP="003E5147">
      <w:pPr>
        <w:jc w:val="center"/>
        <w:rPr>
          <w:i/>
          <w:szCs w:val="24"/>
        </w:rPr>
      </w:pPr>
      <w:r>
        <w:rPr>
          <w:noProof/>
          <w:lang w:val="es-419" w:eastAsia="es-419"/>
        </w:rPr>
        <w:drawing>
          <wp:inline distT="0" distB="0" distL="0" distR="0" wp14:anchorId="08422F98" wp14:editId="6E288F6A">
            <wp:extent cx="3261815" cy="19254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1031" cy="1930878"/>
                    </a:xfrm>
                    <a:prstGeom prst="rect">
                      <a:avLst/>
                    </a:prstGeom>
                    <a:noFill/>
                    <a:ln>
                      <a:noFill/>
                    </a:ln>
                  </pic:spPr>
                </pic:pic>
              </a:graphicData>
            </a:graphic>
          </wp:inline>
        </w:drawing>
      </w:r>
    </w:p>
    <w:p w14:paraId="628EC09A" w14:textId="0ED430A2" w:rsidR="003E5147" w:rsidRPr="00204406" w:rsidRDefault="003E5147" w:rsidP="003E5147">
      <w:pPr>
        <w:jc w:val="center"/>
        <w:rPr>
          <w:i/>
          <w:sz w:val="20"/>
          <w:szCs w:val="24"/>
        </w:rPr>
      </w:pPr>
      <w:r>
        <w:rPr>
          <w:b/>
          <w:i/>
          <w:sz w:val="20"/>
          <w:szCs w:val="24"/>
        </w:rPr>
        <w:t>Fig.5b:</w:t>
      </w:r>
      <w:r>
        <w:rPr>
          <w:i/>
          <w:sz w:val="20"/>
          <w:szCs w:val="24"/>
        </w:rPr>
        <w:t xml:space="preserve"> Registro del número de pericias realizadas a nivel nacional, excluyendo l</w:t>
      </w:r>
      <w:r w:rsidR="0058001D">
        <w:rPr>
          <w:i/>
          <w:sz w:val="20"/>
          <w:szCs w:val="24"/>
        </w:rPr>
        <w:t>a Región Metropolitana, en los laboratorios de t</w:t>
      </w:r>
      <w:r>
        <w:rPr>
          <w:i/>
          <w:sz w:val="20"/>
          <w:szCs w:val="24"/>
        </w:rPr>
        <w:t>oxicología del SML dentro del período 2010-2020 (</w:t>
      </w:r>
      <w:r w:rsidRPr="00D1496E">
        <w:rPr>
          <w:i/>
          <w:sz w:val="20"/>
          <w:szCs w:val="24"/>
        </w:rPr>
        <w:t xml:space="preserve">Servicio Médico Legal </w:t>
      </w:r>
      <w:r w:rsidRPr="00D1496E">
        <w:rPr>
          <w:i/>
          <w:sz w:val="20"/>
          <w:szCs w:val="24"/>
          <w:vertAlign w:val="superscript"/>
        </w:rPr>
        <w:t xml:space="preserve">d </w:t>
      </w:r>
      <w:r w:rsidRPr="00D1496E">
        <w:rPr>
          <w:i/>
          <w:sz w:val="20"/>
          <w:szCs w:val="24"/>
        </w:rPr>
        <w:t>[SML], 2022).</w:t>
      </w:r>
    </w:p>
    <w:p w14:paraId="222FC3AD" w14:textId="06B2C69F" w:rsidR="00D6694D" w:rsidRPr="00286BD2" w:rsidRDefault="00D6694D" w:rsidP="00EE5E3E">
      <w:pPr>
        <w:ind w:firstLine="708"/>
        <w:jc w:val="both"/>
        <w:rPr>
          <w:bCs/>
          <w:sz w:val="24"/>
          <w:szCs w:val="24"/>
        </w:rPr>
      </w:pPr>
      <w:r>
        <w:rPr>
          <w:bCs/>
          <w:sz w:val="24"/>
          <w:szCs w:val="24"/>
        </w:rPr>
        <w:t>En cuanto a los criterios que los laboratorios de t</w:t>
      </w:r>
      <w:r w:rsidRPr="00167DAD">
        <w:rPr>
          <w:bCs/>
          <w:sz w:val="24"/>
          <w:szCs w:val="24"/>
        </w:rPr>
        <w:t xml:space="preserve">oxicología del SML utilizan para clasificar las muestras analizadas desde un punto de vista </w:t>
      </w:r>
      <w:r>
        <w:rPr>
          <w:bCs/>
          <w:sz w:val="24"/>
          <w:szCs w:val="24"/>
        </w:rPr>
        <w:t xml:space="preserve">toxicológico </w:t>
      </w:r>
      <w:r w:rsidRPr="00167DAD">
        <w:rPr>
          <w:bCs/>
          <w:sz w:val="24"/>
          <w:szCs w:val="24"/>
        </w:rPr>
        <w:t>forense,</w:t>
      </w:r>
      <w:r>
        <w:rPr>
          <w:bCs/>
          <w:sz w:val="24"/>
          <w:szCs w:val="24"/>
        </w:rPr>
        <w:t xml:space="preserve"> no existe una estandarización </w:t>
      </w:r>
      <w:r w:rsidRPr="00167DAD">
        <w:rPr>
          <w:bCs/>
          <w:sz w:val="24"/>
          <w:szCs w:val="24"/>
        </w:rPr>
        <w:t>ni reportes que permitan visualizar</w:t>
      </w:r>
      <w:r>
        <w:rPr>
          <w:bCs/>
          <w:sz w:val="24"/>
          <w:szCs w:val="24"/>
        </w:rPr>
        <w:t>, en este aspecto,</w:t>
      </w:r>
      <w:r w:rsidRPr="00167DAD">
        <w:rPr>
          <w:bCs/>
          <w:sz w:val="24"/>
          <w:szCs w:val="24"/>
        </w:rPr>
        <w:t xml:space="preserve"> la realidad del país</w:t>
      </w:r>
      <w:r>
        <w:rPr>
          <w:bCs/>
          <w:sz w:val="24"/>
          <w:szCs w:val="24"/>
        </w:rPr>
        <w:t>. Con respecto a esto último,</w:t>
      </w:r>
      <w:r w:rsidR="00895E82">
        <w:rPr>
          <w:bCs/>
          <w:sz w:val="24"/>
          <w:szCs w:val="24"/>
        </w:rPr>
        <w:t xml:space="preserve"> la excepción es la zona norte de Chile, dado que</w:t>
      </w:r>
      <w:r>
        <w:rPr>
          <w:bCs/>
          <w:sz w:val="24"/>
          <w:szCs w:val="24"/>
        </w:rPr>
        <w:t xml:space="preserve"> </w:t>
      </w:r>
      <w:r w:rsidR="00BC5E7E">
        <w:rPr>
          <w:bCs/>
          <w:sz w:val="24"/>
          <w:szCs w:val="24"/>
        </w:rPr>
        <w:t xml:space="preserve">existen algunos estudios </w:t>
      </w:r>
      <w:r>
        <w:rPr>
          <w:bCs/>
          <w:sz w:val="24"/>
          <w:szCs w:val="24"/>
        </w:rPr>
        <w:t>que caracteriza</w:t>
      </w:r>
      <w:r w:rsidR="00BC5E7E">
        <w:rPr>
          <w:bCs/>
          <w:sz w:val="24"/>
          <w:szCs w:val="24"/>
        </w:rPr>
        <w:t>n</w:t>
      </w:r>
      <w:r>
        <w:rPr>
          <w:bCs/>
          <w:sz w:val="24"/>
          <w:szCs w:val="24"/>
        </w:rPr>
        <w:t xml:space="preserve"> m</w:t>
      </w:r>
      <w:r w:rsidRPr="00554A93">
        <w:rPr>
          <w:bCs/>
          <w:sz w:val="24"/>
          <w:szCs w:val="24"/>
        </w:rPr>
        <w:t>uertes relacionadas a drogas en fallecidos por contexto médico legal</w:t>
      </w:r>
      <w:r w:rsidR="00536D0E">
        <w:rPr>
          <w:bCs/>
          <w:sz w:val="24"/>
          <w:szCs w:val="24"/>
        </w:rPr>
        <w:t xml:space="preserve"> </w:t>
      </w:r>
      <w:r>
        <w:rPr>
          <w:bCs/>
          <w:sz w:val="24"/>
          <w:szCs w:val="24"/>
        </w:rPr>
        <w:t>(</w:t>
      </w:r>
      <w:proofErr w:type="spellStart"/>
      <w:r w:rsidR="00BC5E7E" w:rsidRPr="00597294">
        <w:rPr>
          <w:sz w:val="24"/>
          <w:lang w:val="es-ES"/>
        </w:rPr>
        <w:t>Gook</w:t>
      </w:r>
      <w:proofErr w:type="spellEnd"/>
      <w:r w:rsidR="00BC5E7E" w:rsidRPr="00597294">
        <w:rPr>
          <w:sz w:val="24"/>
          <w:lang w:val="es-ES"/>
        </w:rPr>
        <w:t xml:space="preserve"> </w:t>
      </w:r>
      <w:r w:rsidR="00BC5E7E" w:rsidRPr="00BC5E7E">
        <w:rPr>
          <w:i/>
          <w:sz w:val="24"/>
          <w:lang w:val="es-ES"/>
        </w:rPr>
        <w:t>et al.,</w:t>
      </w:r>
      <w:r w:rsidR="00BC5E7E">
        <w:rPr>
          <w:sz w:val="24"/>
          <w:lang w:val="es-ES"/>
        </w:rPr>
        <w:t xml:space="preserve"> 2013; </w:t>
      </w:r>
      <w:r w:rsidR="00BC5E7E" w:rsidRPr="00A83EF5">
        <w:rPr>
          <w:sz w:val="24"/>
        </w:rPr>
        <w:t xml:space="preserve">Contreras </w:t>
      </w:r>
      <w:r w:rsidR="00BC5E7E" w:rsidRPr="00BC5E7E">
        <w:rPr>
          <w:i/>
          <w:sz w:val="24"/>
        </w:rPr>
        <w:t>et al.,</w:t>
      </w:r>
      <w:r w:rsidR="00BC5E7E">
        <w:rPr>
          <w:sz w:val="24"/>
        </w:rPr>
        <w:t xml:space="preserve"> 2014; </w:t>
      </w:r>
      <w:r w:rsidRPr="00BC5E7E">
        <w:rPr>
          <w:bCs/>
          <w:sz w:val="24"/>
          <w:szCs w:val="24"/>
        </w:rPr>
        <w:t>Araneda et al., 2021</w:t>
      </w:r>
      <w:r>
        <w:rPr>
          <w:bCs/>
          <w:sz w:val="24"/>
          <w:szCs w:val="24"/>
        </w:rPr>
        <w:t>)</w:t>
      </w:r>
      <w:r w:rsidRPr="00167DAD">
        <w:rPr>
          <w:bCs/>
          <w:sz w:val="24"/>
          <w:szCs w:val="24"/>
        </w:rPr>
        <w:t>.</w:t>
      </w:r>
      <w:r>
        <w:rPr>
          <w:bCs/>
          <w:sz w:val="24"/>
          <w:szCs w:val="24"/>
        </w:rPr>
        <w:t xml:space="preserve"> Las bases de datos con las que estos laboratorios cuentan pueden ser utilizada</w:t>
      </w:r>
      <w:r w:rsidRPr="00167DAD">
        <w:rPr>
          <w:bCs/>
          <w:sz w:val="24"/>
          <w:szCs w:val="24"/>
        </w:rPr>
        <w:t>s para caracterizar diversos asp</w:t>
      </w:r>
      <w:r>
        <w:rPr>
          <w:bCs/>
          <w:sz w:val="24"/>
          <w:szCs w:val="24"/>
        </w:rPr>
        <w:t xml:space="preserve">ectos de la toxicología forense del país, por lo que la carencia de estos estudios </w:t>
      </w:r>
      <w:r w:rsidR="006413A0">
        <w:rPr>
          <w:bCs/>
          <w:sz w:val="24"/>
          <w:szCs w:val="24"/>
        </w:rPr>
        <w:t>en las demás regiones</w:t>
      </w:r>
      <w:r w:rsidR="00EE5E3E">
        <w:rPr>
          <w:bCs/>
          <w:sz w:val="24"/>
          <w:szCs w:val="24"/>
        </w:rPr>
        <w:t xml:space="preserve">, </w:t>
      </w:r>
      <w:r w:rsidRPr="00167DAD">
        <w:rPr>
          <w:bCs/>
          <w:sz w:val="24"/>
          <w:szCs w:val="24"/>
        </w:rPr>
        <w:t>da pie para que en este trabajo final de grado se realice</w:t>
      </w:r>
      <w:r>
        <w:rPr>
          <w:bCs/>
          <w:sz w:val="24"/>
          <w:szCs w:val="24"/>
        </w:rPr>
        <w:t>,</w:t>
      </w:r>
      <w:r w:rsidRPr="00167DAD">
        <w:rPr>
          <w:bCs/>
          <w:sz w:val="24"/>
          <w:szCs w:val="24"/>
        </w:rPr>
        <w:t xml:space="preserve"> </w:t>
      </w:r>
      <w:r>
        <w:rPr>
          <w:bCs/>
          <w:sz w:val="24"/>
          <w:szCs w:val="24"/>
        </w:rPr>
        <w:t xml:space="preserve">además de lo antes mencionado, </w:t>
      </w:r>
      <w:r w:rsidRPr="00167DAD">
        <w:rPr>
          <w:bCs/>
          <w:sz w:val="24"/>
          <w:szCs w:val="24"/>
        </w:rPr>
        <w:t xml:space="preserve">una propuesta de registro y sistematización de las muestras que recibe el SML, desde una perspectiva toxicológica forense.  </w:t>
      </w:r>
    </w:p>
    <w:p w14:paraId="5A434098" w14:textId="258A68A6" w:rsidR="00EE3B7C" w:rsidRPr="00EE3B7C" w:rsidRDefault="003E5147" w:rsidP="0058001D">
      <w:pPr>
        <w:ind w:firstLine="708"/>
        <w:jc w:val="both"/>
        <w:rPr>
          <w:b/>
          <w:sz w:val="24"/>
          <w:szCs w:val="24"/>
        </w:rPr>
      </w:pPr>
      <w:r w:rsidRPr="00653885">
        <w:rPr>
          <w:sz w:val="24"/>
          <w:szCs w:val="24"/>
        </w:rPr>
        <w:t>Con este trabajo</w:t>
      </w:r>
      <w:r>
        <w:rPr>
          <w:sz w:val="24"/>
          <w:szCs w:val="24"/>
        </w:rPr>
        <w:t>,</w:t>
      </w:r>
      <w:r w:rsidRPr="00653885">
        <w:rPr>
          <w:sz w:val="24"/>
          <w:szCs w:val="24"/>
        </w:rPr>
        <w:t xml:space="preserve"> se espera contribuir a la información entregada de los peritajes reali</w:t>
      </w:r>
      <w:r>
        <w:rPr>
          <w:sz w:val="24"/>
          <w:szCs w:val="24"/>
        </w:rPr>
        <w:t>zados a nivel nacional por los laboratorios de t</w:t>
      </w:r>
      <w:r w:rsidRPr="00653885">
        <w:rPr>
          <w:sz w:val="24"/>
          <w:szCs w:val="24"/>
        </w:rPr>
        <w:t>oxicología del Servicio Médico Legal</w:t>
      </w:r>
      <w:r w:rsidRPr="00657C65">
        <w:rPr>
          <w:sz w:val="24"/>
          <w:szCs w:val="24"/>
        </w:rPr>
        <w:t xml:space="preserve">, </w:t>
      </w:r>
      <w:r>
        <w:rPr>
          <w:sz w:val="24"/>
          <w:szCs w:val="24"/>
        </w:rPr>
        <w:t>con un aná</w:t>
      </w:r>
      <w:r w:rsidRPr="00657C65">
        <w:rPr>
          <w:sz w:val="24"/>
          <w:szCs w:val="24"/>
        </w:rPr>
        <w:t>li</w:t>
      </w:r>
      <w:r>
        <w:rPr>
          <w:sz w:val="24"/>
          <w:szCs w:val="24"/>
        </w:rPr>
        <w:t>sis y caracterización</w:t>
      </w:r>
      <w:r w:rsidRPr="00657C65">
        <w:rPr>
          <w:sz w:val="24"/>
          <w:szCs w:val="24"/>
        </w:rPr>
        <w:t xml:space="preserve"> </w:t>
      </w:r>
      <w:r>
        <w:rPr>
          <w:sz w:val="24"/>
          <w:szCs w:val="24"/>
        </w:rPr>
        <w:t xml:space="preserve">de la base de datos proporcionada, </w:t>
      </w:r>
      <w:r w:rsidRPr="00657C65">
        <w:rPr>
          <w:sz w:val="24"/>
          <w:szCs w:val="24"/>
        </w:rPr>
        <w:t>desde una mirada toxicológica</w:t>
      </w:r>
      <w:r>
        <w:rPr>
          <w:sz w:val="24"/>
          <w:szCs w:val="24"/>
        </w:rPr>
        <w:t xml:space="preserve"> forense, y</w:t>
      </w:r>
      <w:r w:rsidRPr="00657C65">
        <w:rPr>
          <w:sz w:val="24"/>
          <w:szCs w:val="24"/>
        </w:rPr>
        <w:t xml:space="preserve"> consolidar una propuesta para un sistema de clasificación</w:t>
      </w:r>
      <w:r>
        <w:rPr>
          <w:sz w:val="24"/>
          <w:szCs w:val="24"/>
        </w:rPr>
        <w:t xml:space="preserve"> </w:t>
      </w:r>
      <w:r w:rsidRPr="00657C65">
        <w:rPr>
          <w:sz w:val="24"/>
          <w:szCs w:val="24"/>
        </w:rPr>
        <w:t>consistente y estandarizado</w:t>
      </w:r>
      <w:r>
        <w:rPr>
          <w:sz w:val="24"/>
          <w:szCs w:val="24"/>
        </w:rPr>
        <w:t>,</w:t>
      </w:r>
      <w:r w:rsidRPr="00657C65">
        <w:rPr>
          <w:sz w:val="24"/>
          <w:szCs w:val="24"/>
        </w:rPr>
        <w:t xml:space="preserve"> enfocado en </w:t>
      </w:r>
      <w:r w:rsidRPr="00657C65">
        <w:rPr>
          <w:sz w:val="24"/>
          <w:szCs w:val="24"/>
        </w:rPr>
        <w:lastRenderedPageBreak/>
        <w:t>esta área,</w:t>
      </w:r>
      <w:r>
        <w:rPr>
          <w:sz w:val="24"/>
          <w:szCs w:val="24"/>
        </w:rPr>
        <w:t xml:space="preserve"> </w:t>
      </w:r>
      <w:r w:rsidRPr="00657C65">
        <w:rPr>
          <w:sz w:val="24"/>
          <w:szCs w:val="24"/>
        </w:rPr>
        <w:t xml:space="preserve">que permita vislumbrar la realidad forense de las regiones en estudio </w:t>
      </w:r>
      <w:r>
        <w:rPr>
          <w:sz w:val="24"/>
          <w:szCs w:val="24"/>
        </w:rPr>
        <w:t>y colaborar</w:t>
      </w:r>
      <w:r w:rsidRPr="00657C65">
        <w:rPr>
          <w:sz w:val="24"/>
          <w:szCs w:val="24"/>
        </w:rPr>
        <w:t xml:space="preserve"> en la toma de decisiones dentro de los </w:t>
      </w:r>
      <w:r>
        <w:rPr>
          <w:sz w:val="24"/>
          <w:szCs w:val="24"/>
        </w:rPr>
        <w:t>l</w:t>
      </w:r>
      <w:r w:rsidRPr="00657C65">
        <w:rPr>
          <w:sz w:val="24"/>
          <w:szCs w:val="24"/>
        </w:rPr>
        <w:t xml:space="preserve">aboratorios </w:t>
      </w:r>
      <w:r>
        <w:rPr>
          <w:sz w:val="24"/>
          <w:szCs w:val="24"/>
        </w:rPr>
        <w:t>t</w:t>
      </w:r>
      <w:r w:rsidRPr="00657C65">
        <w:rPr>
          <w:sz w:val="24"/>
          <w:szCs w:val="24"/>
        </w:rPr>
        <w:t xml:space="preserve">oxicológicos del </w:t>
      </w:r>
      <w:r>
        <w:rPr>
          <w:sz w:val="24"/>
          <w:szCs w:val="24"/>
        </w:rPr>
        <w:t>SML</w:t>
      </w:r>
      <w:r w:rsidRPr="00657C65">
        <w:rPr>
          <w:sz w:val="24"/>
          <w:szCs w:val="24"/>
        </w:rPr>
        <w:t>.</w:t>
      </w:r>
    </w:p>
    <w:p w14:paraId="4350C0C2" w14:textId="3DD27F7B" w:rsidR="005C408B" w:rsidRPr="003F55E5" w:rsidRDefault="00FC0975" w:rsidP="00432616">
      <w:pPr>
        <w:pStyle w:val="Ttulo1"/>
        <w:rPr>
          <w:rFonts w:ascii="Arial Narrow" w:hAnsi="Arial Narrow"/>
          <w:b/>
          <w:sz w:val="24"/>
          <w:szCs w:val="24"/>
        </w:rPr>
      </w:pPr>
      <w:bookmarkStart w:id="3" w:name="_Toc145362784"/>
      <w:r w:rsidRPr="003F55E5">
        <w:rPr>
          <w:rFonts w:ascii="Arial Narrow" w:hAnsi="Arial Narrow"/>
          <w:b/>
          <w:sz w:val="24"/>
          <w:szCs w:val="24"/>
        </w:rPr>
        <w:t>II</w:t>
      </w:r>
      <w:r w:rsidR="00E94B80" w:rsidRPr="003F55E5">
        <w:rPr>
          <w:rFonts w:ascii="Arial Narrow" w:hAnsi="Arial Narrow"/>
          <w:b/>
          <w:sz w:val="24"/>
          <w:szCs w:val="24"/>
        </w:rPr>
        <w:t>I</w:t>
      </w:r>
      <w:r w:rsidRPr="003F55E5">
        <w:rPr>
          <w:rFonts w:ascii="Arial Narrow" w:hAnsi="Arial Narrow"/>
          <w:b/>
          <w:sz w:val="24"/>
          <w:szCs w:val="24"/>
        </w:rPr>
        <w:t>.</w:t>
      </w:r>
      <w:r w:rsidR="00991654" w:rsidRPr="003F55E5">
        <w:rPr>
          <w:rFonts w:ascii="Arial Narrow" w:hAnsi="Arial Narrow"/>
          <w:bCs/>
          <w:sz w:val="24"/>
          <w:szCs w:val="24"/>
        </w:rPr>
        <w:t xml:space="preserve"> </w:t>
      </w:r>
      <w:r w:rsidR="005C408B" w:rsidRPr="003F55E5">
        <w:rPr>
          <w:rFonts w:ascii="Arial Narrow" w:hAnsi="Arial Narrow"/>
          <w:b/>
          <w:sz w:val="24"/>
          <w:szCs w:val="24"/>
        </w:rPr>
        <w:t>P</w:t>
      </w:r>
      <w:r w:rsidR="001306AF" w:rsidRPr="003F55E5">
        <w:rPr>
          <w:rFonts w:ascii="Arial Narrow" w:hAnsi="Arial Narrow"/>
          <w:b/>
          <w:sz w:val="24"/>
          <w:szCs w:val="24"/>
        </w:rPr>
        <w:t>regunta de investigación</w:t>
      </w:r>
      <w:bookmarkEnd w:id="3"/>
      <w:r w:rsidR="001306AF" w:rsidRPr="003F55E5">
        <w:rPr>
          <w:rFonts w:ascii="Arial Narrow" w:hAnsi="Arial Narrow"/>
          <w:b/>
          <w:sz w:val="24"/>
          <w:szCs w:val="24"/>
        </w:rPr>
        <w:t xml:space="preserve"> </w:t>
      </w:r>
    </w:p>
    <w:p w14:paraId="459454BA" w14:textId="77777777" w:rsidR="009D7FB1" w:rsidRDefault="009D7FB1" w:rsidP="000E73D4">
      <w:pPr>
        <w:tabs>
          <w:tab w:val="left" w:pos="5595"/>
        </w:tabs>
        <w:jc w:val="both"/>
        <w:rPr>
          <w:sz w:val="24"/>
        </w:rPr>
      </w:pPr>
    </w:p>
    <w:p w14:paraId="711F8D26" w14:textId="07CAEE0F" w:rsidR="000E73D4" w:rsidRPr="00875BC0" w:rsidRDefault="00486132" w:rsidP="000E73D4">
      <w:pPr>
        <w:tabs>
          <w:tab w:val="left" w:pos="5595"/>
        </w:tabs>
        <w:jc w:val="both"/>
        <w:rPr>
          <w:sz w:val="24"/>
        </w:rPr>
      </w:pPr>
      <w:r>
        <w:rPr>
          <w:sz w:val="24"/>
        </w:rPr>
        <w:t xml:space="preserve">             </w:t>
      </w:r>
      <w:r w:rsidR="000E73D4" w:rsidRPr="00875BC0">
        <w:rPr>
          <w:sz w:val="24"/>
        </w:rPr>
        <w:t xml:space="preserve">La revisión de los casos analizados en los </w:t>
      </w:r>
      <w:r w:rsidR="00DB5E3F">
        <w:rPr>
          <w:sz w:val="24"/>
        </w:rPr>
        <w:t>l</w:t>
      </w:r>
      <w:r w:rsidR="000E73D4" w:rsidRPr="00875BC0">
        <w:rPr>
          <w:sz w:val="24"/>
        </w:rPr>
        <w:t xml:space="preserve">aboratorios de </w:t>
      </w:r>
      <w:r w:rsidR="00DB5E3F">
        <w:rPr>
          <w:sz w:val="24"/>
        </w:rPr>
        <w:t>t</w:t>
      </w:r>
      <w:r w:rsidR="000E73D4" w:rsidRPr="00875BC0">
        <w:rPr>
          <w:sz w:val="24"/>
        </w:rPr>
        <w:t xml:space="preserve">oxicología del Servicio Médico Legal pertenecientes a las regiones de </w:t>
      </w:r>
      <w:r w:rsidR="000E73D4" w:rsidRPr="00A135BD">
        <w:rPr>
          <w:bCs/>
          <w:sz w:val="24"/>
          <w:szCs w:val="24"/>
        </w:rPr>
        <w:t>Arica y Parinacota,</w:t>
      </w:r>
      <w:r w:rsidR="000E73D4">
        <w:rPr>
          <w:bCs/>
          <w:sz w:val="24"/>
          <w:szCs w:val="24"/>
        </w:rPr>
        <w:t xml:space="preserve"> </w:t>
      </w:r>
      <w:r w:rsidR="000E73D4" w:rsidRPr="00A135BD">
        <w:rPr>
          <w:bCs/>
          <w:sz w:val="24"/>
          <w:szCs w:val="24"/>
        </w:rPr>
        <w:t>Tarapacá, Antofagasta, Atacama, Coquimbo, Valparaíso, O´Higgins, Maule, Biobío, Araucanía y Aysén</w:t>
      </w:r>
      <w:r w:rsidR="000E73D4" w:rsidRPr="00875BC0">
        <w:rPr>
          <w:sz w:val="24"/>
        </w:rPr>
        <w:t xml:space="preserve">, dentro del período 2010 a 2020, </w:t>
      </w:r>
      <w:r w:rsidR="000E73D4">
        <w:rPr>
          <w:sz w:val="24"/>
        </w:rPr>
        <w:t xml:space="preserve">da paso a </w:t>
      </w:r>
      <w:r w:rsidR="000E73D4" w:rsidRPr="00875BC0">
        <w:rPr>
          <w:sz w:val="24"/>
        </w:rPr>
        <w:t>las siguientes preguntas:</w:t>
      </w:r>
    </w:p>
    <w:p w14:paraId="6276D7AC" w14:textId="24C938D1" w:rsidR="000E73D4" w:rsidRDefault="000E73D4" w:rsidP="000E73D4">
      <w:pPr>
        <w:pStyle w:val="Prrafodelista"/>
        <w:numPr>
          <w:ilvl w:val="0"/>
          <w:numId w:val="5"/>
        </w:numPr>
        <w:tabs>
          <w:tab w:val="left" w:pos="5595"/>
        </w:tabs>
        <w:jc w:val="both"/>
        <w:rPr>
          <w:sz w:val="24"/>
        </w:rPr>
      </w:pPr>
      <w:r>
        <w:rPr>
          <w:sz w:val="24"/>
        </w:rPr>
        <w:t>¿Cuál es la caracterización so</w:t>
      </w:r>
      <w:r w:rsidRPr="00D1644A">
        <w:rPr>
          <w:sz w:val="24"/>
        </w:rPr>
        <w:t xml:space="preserve">ciodemográfica </w:t>
      </w:r>
      <w:r>
        <w:rPr>
          <w:sz w:val="24"/>
        </w:rPr>
        <w:t xml:space="preserve">en términos de género, edad, comuna y región, </w:t>
      </w:r>
      <w:r w:rsidR="00DB5E3F">
        <w:rPr>
          <w:sz w:val="24"/>
        </w:rPr>
        <w:t>de los casos analizados en los laboratorios de t</w:t>
      </w:r>
      <w:r w:rsidRPr="00875BC0">
        <w:rPr>
          <w:sz w:val="24"/>
        </w:rPr>
        <w:t>oxicología</w:t>
      </w:r>
      <w:r>
        <w:rPr>
          <w:sz w:val="24"/>
        </w:rPr>
        <w:t xml:space="preserve"> del Servicio Médico Legal entre los años 2010 y 2020?</w:t>
      </w:r>
    </w:p>
    <w:p w14:paraId="043CDED8" w14:textId="77777777" w:rsidR="000E73D4" w:rsidRDefault="000E73D4" w:rsidP="000E73D4">
      <w:pPr>
        <w:pStyle w:val="Prrafodelista"/>
        <w:numPr>
          <w:ilvl w:val="0"/>
          <w:numId w:val="5"/>
        </w:numPr>
        <w:tabs>
          <w:tab w:val="left" w:pos="5595"/>
        </w:tabs>
        <w:jc w:val="both"/>
        <w:rPr>
          <w:sz w:val="24"/>
        </w:rPr>
      </w:pPr>
      <w:r w:rsidRPr="00875BC0">
        <w:rPr>
          <w:sz w:val="24"/>
        </w:rPr>
        <w:t xml:space="preserve">¿Existe alguna relación geográfica </w:t>
      </w:r>
      <w:r>
        <w:rPr>
          <w:sz w:val="24"/>
        </w:rPr>
        <w:t xml:space="preserve">y temporal, </w:t>
      </w:r>
      <w:r w:rsidRPr="00875BC0">
        <w:rPr>
          <w:sz w:val="24"/>
        </w:rPr>
        <w:t>entre las causas de muerte y las sustancias presentes en las muestras analizadas en los laboratorios?</w:t>
      </w:r>
      <w:r w:rsidRPr="00D1644A">
        <w:rPr>
          <w:sz w:val="24"/>
        </w:rPr>
        <w:t xml:space="preserve"> </w:t>
      </w:r>
    </w:p>
    <w:p w14:paraId="2E3DB386" w14:textId="77777777" w:rsidR="000E73D4" w:rsidRPr="00AA4D9B" w:rsidRDefault="000E73D4" w:rsidP="000E73D4">
      <w:pPr>
        <w:pStyle w:val="Prrafodelista"/>
        <w:numPr>
          <w:ilvl w:val="0"/>
          <w:numId w:val="5"/>
        </w:numPr>
        <w:tabs>
          <w:tab w:val="left" w:pos="5595"/>
        </w:tabs>
        <w:jc w:val="both"/>
        <w:rPr>
          <w:sz w:val="24"/>
        </w:rPr>
      </w:pPr>
      <w:r w:rsidRPr="00AA4D9B">
        <w:rPr>
          <w:sz w:val="24"/>
        </w:rPr>
        <w:t>¿La caracterización de los datos, puede conducir a un sistema de clasificación toxicológica de los mismos?</w:t>
      </w:r>
    </w:p>
    <w:p w14:paraId="33D55455" w14:textId="3D9431CC" w:rsidR="005C408B" w:rsidRPr="003F55E5" w:rsidRDefault="00E94B80" w:rsidP="00432616">
      <w:pPr>
        <w:pStyle w:val="Ttulo1"/>
        <w:rPr>
          <w:rFonts w:ascii="Arial Narrow" w:hAnsi="Arial Narrow"/>
          <w:b/>
          <w:sz w:val="24"/>
          <w:szCs w:val="24"/>
        </w:rPr>
      </w:pPr>
      <w:bookmarkStart w:id="4" w:name="_Toc145362785"/>
      <w:r w:rsidRPr="003F55E5">
        <w:rPr>
          <w:rFonts w:ascii="Arial Narrow" w:hAnsi="Arial Narrow"/>
          <w:b/>
          <w:sz w:val="24"/>
          <w:szCs w:val="24"/>
        </w:rPr>
        <w:t>IV</w:t>
      </w:r>
      <w:r w:rsidR="00991654" w:rsidRPr="003F55E5">
        <w:rPr>
          <w:rFonts w:ascii="Arial Narrow" w:hAnsi="Arial Narrow"/>
          <w:b/>
          <w:sz w:val="24"/>
          <w:szCs w:val="24"/>
        </w:rPr>
        <w:t xml:space="preserve">. </w:t>
      </w:r>
      <w:r w:rsidR="005C408B" w:rsidRPr="003F55E5">
        <w:rPr>
          <w:rFonts w:ascii="Arial Narrow" w:hAnsi="Arial Narrow"/>
          <w:b/>
          <w:sz w:val="24"/>
          <w:szCs w:val="24"/>
        </w:rPr>
        <w:t>O</w:t>
      </w:r>
      <w:r w:rsidR="001306AF" w:rsidRPr="003F55E5">
        <w:rPr>
          <w:rFonts w:ascii="Arial Narrow" w:hAnsi="Arial Narrow"/>
          <w:b/>
          <w:sz w:val="24"/>
          <w:szCs w:val="24"/>
        </w:rPr>
        <w:t>bjetivos</w:t>
      </w:r>
      <w:bookmarkEnd w:id="4"/>
    </w:p>
    <w:p w14:paraId="34C3268D" w14:textId="77777777" w:rsidR="002F2CEC" w:rsidRPr="003F55E5" w:rsidRDefault="002F2CEC" w:rsidP="002F2CEC">
      <w:pPr>
        <w:spacing w:after="0" w:line="240" w:lineRule="auto"/>
        <w:jc w:val="both"/>
        <w:rPr>
          <w:b/>
          <w:bCs/>
          <w:sz w:val="24"/>
          <w:szCs w:val="24"/>
        </w:rPr>
      </w:pPr>
    </w:p>
    <w:p w14:paraId="4B94D94E" w14:textId="69BDE33A" w:rsidR="002F2CEC" w:rsidRPr="003F55E5" w:rsidRDefault="002F2CEC" w:rsidP="00432616">
      <w:pPr>
        <w:pStyle w:val="Ttulo2"/>
        <w:rPr>
          <w:rFonts w:ascii="Arial Narrow" w:hAnsi="Arial Narrow"/>
          <w:b/>
          <w:bCs/>
          <w:sz w:val="24"/>
          <w:szCs w:val="24"/>
        </w:rPr>
      </w:pPr>
      <w:bookmarkStart w:id="5" w:name="_Toc145362786"/>
      <w:r w:rsidRPr="003F55E5">
        <w:rPr>
          <w:rFonts w:ascii="Arial Narrow" w:hAnsi="Arial Narrow"/>
          <w:b/>
          <w:bCs/>
          <w:sz w:val="24"/>
          <w:szCs w:val="24"/>
        </w:rPr>
        <w:t>Objetivo general:</w:t>
      </w:r>
      <w:bookmarkEnd w:id="5"/>
    </w:p>
    <w:p w14:paraId="6147735B" w14:textId="77777777" w:rsidR="002F2CEC" w:rsidRPr="002F2CEC" w:rsidRDefault="002F2CEC" w:rsidP="002F2CEC">
      <w:pPr>
        <w:spacing w:after="0" w:line="240" w:lineRule="auto"/>
        <w:jc w:val="both"/>
        <w:rPr>
          <w:b/>
          <w:bCs/>
          <w:sz w:val="24"/>
          <w:szCs w:val="24"/>
        </w:rPr>
      </w:pPr>
    </w:p>
    <w:p w14:paraId="335892F3" w14:textId="38563C57" w:rsidR="000E73D4" w:rsidRPr="002F2CEC" w:rsidRDefault="000E73D4" w:rsidP="00970445">
      <w:pPr>
        <w:spacing w:after="0"/>
        <w:ind w:firstLine="708"/>
        <w:jc w:val="both"/>
        <w:rPr>
          <w:bCs/>
          <w:sz w:val="24"/>
          <w:szCs w:val="24"/>
        </w:rPr>
      </w:pPr>
      <w:r w:rsidRPr="002F2CEC">
        <w:rPr>
          <w:bCs/>
          <w:sz w:val="24"/>
          <w:szCs w:val="24"/>
        </w:rPr>
        <w:t>Caracterizar</w:t>
      </w:r>
      <w:r>
        <w:rPr>
          <w:bCs/>
          <w:sz w:val="24"/>
          <w:szCs w:val="24"/>
        </w:rPr>
        <w:t xml:space="preserve"> temporal y </w:t>
      </w:r>
      <w:proofErr w:type="spellStart"/>
      <w:r>
        <w:rPr>
          <w:bCs/>
          <w:sz w:val="24"/>
          <w:szCs w:val="24"/>
        </w:rPr>
        <w:t>sociodemográficamente</w:t>
      </w:r>
      <w:proofErr w:type="spellEnd"/>
      <w:r>
        <w:rPr>
          <w:bCs/>
          <w:sz w:val="24"/>
          <w:szCs w:val="24"/>
        </w:rPr>
        <w:t xml:space="preserve"> las muestras analizadas en</w:t>
      </w:r>
      <w:r w:rsidRPr="002F2CEC">
        <w:rPr>
          <w:bCs/>
          <w:sz w:val="24"/>
          <w:szCs w:val="24"/>
        </w:rPr>
        <w:t xml:space="preserve"> los </w:t>
      </w:r>
      <w:r w:rsidR="00DB5E3F">
        <w:rPr>
          <w:bCs/>
          <w:sz w:val="24"/>
          <w:szCs w:val="24"/>
        </w:rPr>
        <w:t>l</w:t>
      </w:r>
      <w:r w:rsidRPr="002F2CEC">
        <w:rPr>
          <w:bCs/>
          <w:sz w:val="24"/>
          <w:szCs w:val="24"/>
        </w:rPr>
        <w:t xml:space="preserve">aboratorios de </w:t>
      </w:r>
      <w:r w:rsidR="00DB5E3F">
        <w:rPr>
          <w:bCs/>
          <w:sz w:val="24"/>
          <w:szCs w:val="24"/>
        </w:rPr>
        <w:t>t</w:t>
      </w:r>
      <w:r w:rsidRPr="002F2CEC">
        <w:rPr>
          <w:bCs/>
          <w:sz w:val="24"/>
          <w:szCs w:val="24"/>
        </w:rPr>
        <w:t xml:space="preserve">oxicología del Servicio Médico Legal pertenecientes a </w:t>
      </w:r>
      <w:r w:rsidRPr="00A135BD">
        <w:rPr>
          <w:sz w:val="24"/>
          <w:szCs w:val="24"/>
        </w:rPr>
        <w:t xml:space="preserve">las regiones de </w:t>
      </w:r>
      <w:r w:rsidRPr="00A135BD">
        <w:rPr>
          <w:bCs/>
          <w:sz w:val="24"/>
          <w:szCs w:val="24"/>
        </w:rPr>
        <w:t>Arica y Parinacota,</w:t>
      </w:r>
      <w:r>
        <w:rPr>
          <w:bCs/>
          <w:sz w:val="24"/>
          <w:szCs w:val="24"/>
        </w:rPr>
        <w:t xml:space="preserve"> </w:t>
      </w:r>
      <w:r w:rsidRPr="00A135BD">
        <w:rPr>
          <w:bCs/>
          <w:sz w:val="24"/>
          <w:szCs w:val="24"/>
        </w:rPr>
        <w:t>Tarapacá, Antofagasta, Atacama, Coquimbo, Valparaíso, O´Higgins, Maule, Biobío, Araucanía y Aysén</w:t>
      </w:r>
      <w:r w:rsidRPr="002F2CEC">
        <w:rPr>
          <w:bCs/>
          <w:sz w:val="24"/>
          <w:szCs w:val="24"/>
        </w:rPr>
        <w:t>, dentro del período 2010 a 2020.</w:t>
      </w:r>
    </w:p>
    <w:p w14:paraId="7A16CA70" w14:textId="77777777" w:rsidR="00064551" w:rsidRPr="003F55E5" w:rsidRDefault="00064551" w:rsidP="00486132">
      <w:pPr>
        <w:spacing w:after="0"/>
        <w:jc w:val="both"/>
        <w:rPr>
          <w:b/>
          <w:bCs/>
          <w:sz w:val="24"/>
          <w:szCs w:val="24"/>
        </w:rPr>
      </w:pPr>
    </w:p>
    <w:p w14:paraId="3D92503B" w14:textId="7CDB09E0" w:rsidR="002F2CEC" w:rsidRPr="003F55E5" w:rsidRDefault="002F2CEC" w:rsidP="00432616">
      <w:pPr>
        <w:pStyle w:val="Ttulo2"/>
        <w:rPr>
          <w:rFonts w:ascii="Arial Narrow" w:hAnsi="Arial Narrow"/>
          <w:b/>
          <w:bCs/>
          <w:sz w:val="24"/>
          <w:szCs w:val="24"/>
        </w:rPr>
      </w:pPr>
      <w:bookmarkStart w:id="6" w:name="_Toc145362787"/>
      <w:r w:rsidRPr="003F55E5">
        <w:rPr>
          <w:rFonts w:ascii="Arial Narrow" w:hAnsi="Arial Narrow"/>
          <w:b/>
          <w:bCs/>
          <w:sz w:val="24"/>
          <w:szCs w:val="24"/>
        </w:rPr>
        <w:t>Objetivos específicos:</w:t>
      </w:r>
      <w:bookmarkEnd w:id="6"/>
    </w:p>
    <w:p w14:paraId="78CDE879" w14:textId="77777777" w:rsidR="002F2CEC" w:rsidRDefault="002F2CEC" w:rsidP="002F2CEC">
      <w:pPr>
        <w:spacing w:after="0" w:line="240" w:lineRule="auto"/>
        <w:jc w:val="both"/>
        <w:rPr>
          <w:bCs/>
          <w:sz w:val="24"/>
          <w:szCs w:val="24"/>
        </w:rPr>
      </w:pPr>
    </w:p>
    <w:p w14:paraId="42D5A813" w14:textId="578DF224" w:rsidR="000E73D4" w:rsidRDefault="000E73D4" w:rsidP="000E73D4">
      <w:pPr>
        <w:pStyle w:val="Prrafodelista"/>
        <w:numPr>
          <w:ilvl w:val="0"/>
          <w:numId w:val="6"/>
        </w:numPr>
        <w:tabs>
          <w:tab w:val="left" w:pos="5595"/>
        </w:tabs>
        <w:jc w:val="both"/>
        <w:rPr>
          <w:sz w:val="24"/>
        </w:rPr>
      </w:pPr>
      <w:r>
        <w:rPr>
          <w:sz w:val="24"/>
        </w:rPr>
        <w:t xml:space="preserve">Caracterizar por </w:t>
      </w:r>
      <w:r w:rsidRPr="00D16349">
        <w:rPr>
          <w:sz w:val="24"/>
        </w:rPr>
        <w:t>género, edad, comuna y región</w:t>
      </w:r>
      <w:r w:rsidR="00DB5E3F">
        <w:rPr>
          <w:sz w:val="24"/>
        </w:rPr>
        <w:t xml:space="preserve"> los casos analizados en los laboratorios de t</w:t>
      </w:r>
      <w:r>
        <w:rPr>
          <w:sz w:val="24"/>
        </w:rPr>
        <w:t>oxicología del Servicio Médico Legal en el periodo establecido.</w:t>
      </w:r>
    </w:p>
    <w:p w14:paraId="199DBB58" w14:textId="77777777" w:rsidR="000E73D4" w:rsidRDefault="000E73D4" w:rsidP="000E73D4">
      <w:pPr>
        <w:pStyle w:val="Prrafodelista"/>
        <w:numPr>
          <w:ilvl w:val="0"/>
          <w:numId w:val="6"/>
        </w:numPr>
        <w:tabs>
          <w:tab w:val="left" w:pos="5595"/>
        </w:tabs>
        <w:jc w:val="both"/>
        <w:rPr>
          <w:sz w:val="24"/>
        </w:rPr>
      </w:pPr>
      <w:r>
        <w:rPr>
          <w:sz w:val="24"/>
        </w:rPr>
        <w:t>Determinar la rela</w:t>
      </w:r>
      <w:r w:rsidRPr="00875BC0">
        <w:rPr>
          <w:sz w:val="24"/>
        </w:rPr>
        <w:t xml:space="preserve">ción geográfica </w:t>
      </w:r>
      <w:r>
        <w:rPr>
          <w:sz w:val="24"/>
        </w:rPr>
        <w:t xml:space="preserve">y temporal, </w:t>
      </w:r>
      <w:r w:rsidRPr="00875BC0">
        <w:rPr>
          <w:sz w:val="24"/>
        </w:rPr>
        <w:t>entre las causas de muerte y las sustancias presentes en las muestras analizadas en los laboratorios</w:t>
      </w:r>
      <w:r>
        <w:rPr>
          <w:sz w:val="24"/>
        </w:rPr>
        <w:t>.</w:t>
      </w:r>
    </w:p>
    <w:p w14:paraId="5328DBA9" w14:textId="3C02F0C4" w:rsidR="000E73D4" w:rsidRDefault="000E73D4" w:rsidP="000E73D4">
      <w:pPr>
        <w:pStyle w:val="Prrafodelista"/>
        <w:numPr>
          <w:ilvl w:val="0"/>
          <w:numId w:val="6"/>
        </w:numPr>
        <w:tabs>
          <w:tab w:val="left" w:pos="5595"/>
        </w:tabs>
        <w:jc w:val="both"/>
        <w:rPr>
          <w:sz w:val="24"/>
        </w:rPr>
      </w:pPr>
      <w:r>
        <w:rPr>
          <w:sz w:val="24"/>
        </w:rPr>
        <w:t xml:space="preserve">Identificar y revisar sistemas de clasificación toxicológico-forense utilizados en diversos países, como referencia a considerar para una propuesta de un sistema de clasificación. </w:t>
      </w:r>
    </w:p>
    <w:p w14:paraId="617FC12D" w14:textId="2FB05E0B" w:rsidR="000E73D4" w:rsidRPr="00843459" w:rsidRDefault="000E73D4" w:rsidP="000E73D4">
      <w:pPr>
        <w:pStyle w:val="Prrafodelista"/>
        <w:numPr>
          <w:ilvl w:val="0"/>
          <w:numId w:val="6"/>
        </w:numPr>
        <w:tabs>
          <w:tab w:val="left" w:pos="5595"/>
        </w:tabs>
        <w:jc w:val="both"/>
        <w:rPr>
          <w:sz w:val="24"/>
        </w:rPr>
      </w:pPr>
      <w:r>
        <w:rPr>
          <w:sz w:val="24"/>
        </w:rPr>
        <w:t>Proponer un sistema de clasificación de tipo toxicológico-forense para l</w:t>
      </w:r>
      <w:r w:rsidR="00DB5E3F">
        <w:rPr>
          <w:sz w:val="24"/>
        </w:rPr>
        <w:t>as muestras analizadas por los laboratorios de t</w:t>
      </w:r>
      <w:r>
        <w:rPr>
          <w:sz w:val="24"/>
        </w:rPr>
        <w:t>oxicología del Servicio Médico Legal.</w:t>
      </w:r>
    </w:p>
    <w:p w14:paraId="5D439751" w14:textId="77777777" w:rsidR="00991654" w:rsidRDefault="00991654">
      <w:pPr>
        <w:rPr>
          <w:bCs/>
          <w:sz w:val="24"/>
          <w:szCs w:val="24"/>
        </w:rPr>
      </w:pPr>
      <w:r>
        <w:rPr>
          <w:bCs/>
          <w:sz w:val="24"/>
          <w:szCs w:val="24"/>
        </w:rPr>
        <w:br w:type="page"/>
      </w:r>
    </w:p>
    <w:p w14:paraId="19590748" w14:textId="2031E98C" w:rsidR="00FE69D5" w:rsidRPr="003F55E5" w:rsidRDefault="00E94B80" w:rsidP="00432616">
      <w:pPr>
        <w:pStyle w:val="Ttulo1"/>
        <w:rPr>
          <w:rFonts w:ascii="Arial Narrow" w:hAnsi="Arial Narrow"/>
          <w:b/>
          <w:color w:val="FF0000"/>
          <w:sz w:val="24"/>
          <w:szCs w:val="24"/>
        </w:rPr>
      </w:pPr>
      <w:bookmarkStart w:id="7" w:name="_Toc145362788"/>
      <w:r w:rsidRPr="003F55E5">
        <w:rPr>
          <w:rFonts w:ascii="Arial Narrow" w:hAnsi="Arial Narrow"/>
          <w:b/>
          <w:sz w:val="24"/>
          <w:szCs w:val="24"/>
        </w:rPr>
        <w:lastRenderedPageBreak/>
        <w:t>V</w:t>
      </w:r>
      <w:r w:rsidR="00991654" w:rsidRPr="003F55E5">
        <w:rPr>
          <w:rFonts w:ascii="Arial Narrow" w:hAnsi="Arial Narrow"/>
          <w:b/>
          <w:sz w:val="24"/>
        </w:rPr>
        <w:t xml:space="preserve">. </w:t>
      </w:r>
      <w:r w:rsidR="00CE39ED" w:rsidRPr="003F55E5">
        <w:rPr>
          <w:rFonts w:ascii="Arial Narrow" w:hAnsi="Arial Narrow"/>
          <w:b/>
          <w:sz w:val="24"/>
        </w:rPr>
        <w:t>Metodología</w:t>
      </w:r>
      <w:bookmarkEnd w:id="7"/>
    </w:p>
    <w:p w14:paraId="7F692D04" w14:textId="153E5347" w:rsidR="00E77969" w:rsidRDefault="00E77969" w:rsidP="00FE69D5">
      <w:pPr>
        <w:spacing w:after="0"/>
        <w:jc w:val="both"/>
        <w:rPr>
          <w:sz w:val="24"/>
          <w:lang w:val="es-MX"/>
        </w:rPr>
      </w:pPr>
    </w:p>
    <w:p w14:paraId="34119FA4" w14:textId="77777777" w:rsidR="00B86329" w:rsidRPr="009E427D" w:rsidRDefault="00B86329" w:rsidP="00B86329">
      <w:pPr>
        <w:spacing w:after="0"/>
        <w:ind w:left="708"/>
        <w:rPr>
          <w:b/>
          <w:color w:val="000000" w:themeColor="text1"/>
          <w:sz w:val="24"/>
          <w:szCs w:val="24"/>
          <w:lang w:val="es-MX"/>
        </w:rPr>
      </w:pPr>
      <w:r>
        <w:rPr>
          <w:b/>
          <w:color w:val="000000" w:themeColor="text1"/>
          <w:sz w:val="24"/>
          <w:szCs w:val="24"/>
          <w:lang w:val="es-MX"/>
        </w:rPr>
        <w:t>Revisión de s</w:t>
      </w:r>
      <w:r w:rsidRPr="003A42C8">
        <w:rPr>
          <w:b/>
          <w:color w:val="000000" w:themeColor="text1"/>
          <w:sz w:val="24"/>
          <w:szCs w:val="24"/>
          <w:lang w:val="es-MX"/>
        </w:rPr>
        <w:t>istemas de clasificación toxicológico-forense en la literatura científica</w:t>
      </w:r>
    </w:p>
    <w:p w14:paraId="2326143F" w14:textId="77777777" w:rsidR="00B86329" w:rsidRDefault="00B86329" w:rsidP="00B86329">
      <w:pPr>
        <w:spacing w:after="0"/>
        <w:ind w:firstLine="708"/>
        <w:jc w:val="both"/>
        <w:rPr>
          <w:sz w:val="24"/>
          <w:lang w:val="es-MX"/>
        </w:rPr>
      </w:pPr>
    </w:p>
    <w:p w14:paraId="06E37B2C" w14:textId="7461F26F" w:rsidR="00B86329" w:rsidRDefault="00B86329" w:rsidP="00B86329">
      <w:pPr>
        <w:spacing w:after="0"/>
        <w:ind w:firstLine="708"/>
        <w:jc w:val="both"/>
        <w:rPr>
          <w:sz w:val="24"/>
          <w:lang w:val="es-MX"/>
        </w:rPr>
      </w:pPr>
      <w:r>
        <w:rPr>
          <w:sz w:val="24"/>
          <w:lang w:val="es-MX"/>
        </w:rPr>
        <w:t>Para la revisión de sistemas de clasificación toxicológico-forense, se explo</w:t>
      </w:r>
      <w:r w:rsidR="00DD3E66">
        <w:rPr>
          <w:sz w:val="24"/>
          <w:lang w:val="es-MX"/>
        </w:rPr>
        <w:t>raron los motores de búsqueda “clasificación intoxicaciones”, “c</w:t>
      </w:r>
      <w:r>
        <w:rPr>
          <w:sz w:val="24"/>
          <w:lang w:val="es-MX"/>
        </w:rPr>
        <w:t xml:space="preserve">lasificación </w:t>
      </w:r>
      <w:r w:rsidR="00DD3E66">
        <w:rPr>
          <w:sz w:val="24"/>
          <w:lang w:val="es-MX"/>
        </w:rPr>
        <w:t>intoxicaciones médico legal”, “c</w:t>
      </w:r>
      <w:r>
        <w:rPr>
          <w:sz w:val="24"/>
          <w:lang w:val="es-MX"/>
        </w:rPr>
        <w:t>lasificación forense”, “toxicolo</w:t>
      </w:r>
      <w:r w:rsidR="00DD3E66">
        <w:rPr>
          <w:sz w:val="24"/>
          <w:lang w:val="es-MX"/>
        </w:rPr>
        <w:t>gía forense y clasificación”, “s</w:t>
      </w:r>
      <w:r>
        <w:rPr>
          <w:sz w:val="24"/>
          <w:lang w:val="es-MX"/>
        </w:rPr>
        <w:t xml:space="preserve">ervicio médico legal”, en los buscadores Google, Google </w:t>
      </w:r>
      <w:proofErr w:type="spellStart"/>
      <w:r>
        <w:rPr>
          <w:sz w:val="24"/>
          <w:lang w:val="es-MX"/>
        </w:rPr>
        <w:t>Scholar</w:t>
      </w:r>
      <w:proofErr w:type="spellEnd"/>
      <w:r>
        <w:rPr>
          <w:sz w:val="24"/>
          <w:lang w:val="es-MX"/>
        </w:rPr>
        <w:t xml:space="preserve"> y </w:t>
      </w:r>
      <w:proofErr w:type="spellStart"/>
      <w:r>
        <w:rPr>
          <w:sz w:val="24"/>
          <w:lang w:val="es-MX"/>
        </w:rPr>
        <w:t>Pubmed</w:t>
      </w:r>
      <w:proofErr w:type="spellEnd"/>
      <w:r>
        <w:rPr>
          <w:sz w:val="24"/>
          <w:lang w:val="es-MX"/>
        </w:rPr>
        <w:t>.</w:t>
      </w:r>
    </w:p>
    <w:p w14:paraId="5FF908FF" w14:textId="77777777" w:rsidR="00B86329" w:rsidRDefault="00B86329" w:rsidP="00B86329">
      <w:pPr>
        <w:spacing w:after="0"/>
        <w:jc w:val="both"/>
        <w:rPr>
          <w:sz w:val="24"/>
          <w:u w:val="single"/>
          <w:lang w:val="es-MX"/>
        </w:rPr>
      </w:pPr>
    </w:p>
    <w:p w14:paraId="06CAB4AC" w14:textId="77777777" w:rsidR="00B86329" w:rsidRDefault="00B86329" w:rsidP="00B510FD">
      <w:pPr>
        <w:spacing w:after="0"/>
        <w:jc w:val="center"/>
        <w:rPr>
          <w:b/>
          <w:sz w:val="24"/>
          <w:lang w:val="es-MX"/>
        </w:rPr>
      </w:pPr>
    </w:p>
    <w:p w14:paraId="7B486F23" w14:textId="5EAF5131" w:rsidR="00057131" w:rsidRDefault="00057131" w:rsidP="00B510FD">
      <w:pPr>
        <w:spacing w:after="0"/>
        <w:jc w:val="center"/>
        <w:rPr>
          <w:b/>
          <w:sz w:val="24"/>
          <w:lang w:val="es-MX"/>
        </w:rPr>
      </w:pPr>
      <w:r w:rsidRPr="00057131">
        <w:rPr>
          <w:b/>
          <w:sz w:val="24"/>
          <w:lang w:val="es-MX"/>
        </w:rPr>
        <w:t xml:space="preserve">Adaptación de las bases de datos proporcionadas por los laboratorios de toxicología de </w:t>
      </w:r>
      <w:r>
        <w:rPr>
          <w:b/>
          <w:sz w:val="24"/>
          <w:lang w:val="es-MX"/>
        </w:rPr>
        <w:t xml:space="preserve">las ciudades de </w:t>
      </w:r>
      <w:r w:rsidRPr="00057131">
        <w:rPr>
          <w:b/>
          <w:sz w:val="24"/>
          <w:lang w:val="es-MX"/>
        </w:rPr>
        <w:t>Iquique, Valparaíso, Concepci</w:t>
      </w:r>
      <w:r>
        <w:rPr>
          <w:b/>
          <w:sz w:val="24"/>
          <w:lang w:val="es-MX"/>
        </w:rPr>
        <w:t>ón y T</w:t>
      </w:r>
      <w:r w:rsidRPr="00057131">
        <w:rPr>
          <w:b/>
          <w:sz w:val="24"/>
          <w:lang w:val="es-MX"/>
        </w:rPr>
        <w:t>emuco</w:t>
      </w:r>
    </w:p>
    <w:p w14:paraId="78CB1A6C" w14:textId="77777777" w:rsidR="00057131" w:rsidRDefault="00057131" w:rsidP="00057131">
      <w:pPr>
        <w:spacing w:after="0"/>
        <w:jc w:val="both"/>
        <w:rPr>
          <w:b/>
          <w:sz w:val="24"/>
          <w:lang w:val="es-MX"/>
        </w:rPr>
      </w:pPr>
    </w:p>
    <w:p w14:paraId="3E538552" w14:textId="5D467FF4" w:rsidR="00A26754" w:rsidRDefault="00EE3B7C" w:rsidP="00A26754">
      <w:pPr>
        <w:spacing w:after="0"/>
        <w:ind w:firstLine="708"/>
        <w:jc w:val="both"/>
        <w:rPr>
          <w:sz w:val="24"/>
          <w:szCs w:val="24"/>
          <w:lang w:val="es-MX"/>
        </w:rPr>
      </w:pPr>
      <w:r w:rsidRPr="002B5944">
        <w:rPr>
          <w:sz w:val="24"/>
          <w:szCs w:val="24"/>
          <w:lang w:val="es-MX"/>
        </w:rPr>
        <w:t xml:space="preserve">Para la realización de este trabajo se contó con la gentileza </w:t>
      </w:r>
      <w:r>
        <w:rPr>
          <w:sz w:val="24"/>
          <w:szCs w:val="24"/>
          <w:lang w:val="es-MX"/>
        </w:rPr>
        <w:t xml:space="preserve">de </w:t>
      </w:r>
      <w:r w:rsidRPr="002B5944">
        <w:rPr>
          <w:sz w:val="24"/>
          <w:szCs w:val="24"/>
          <w:lang w:val="es-MX"/>
        </w:rPr>
        <w:t xml:space="preserve">4 </w:t>
      </w:r>
      <w:r>
        <w:rPr>
          <w:sz w:val="24"/>
          <w:szCs w:val="24"/>
          <w:lang w:val="es-MX"/>
        </w:rPr>
        <w:t xml:space="preserve">de los </w:t>
      </w:r>
      <w:r w:rsidRPr="002B5944">
        <w:rPr>
          <w:sz w:val="24"/>
          <w:szCs w:val="24"/>
          <w:lang w:val="es-MX"/>
        </w:rPr>
        <w:t>laboratorios de toxicología del SML</w:t>
      </w:r>
      <w:r>
        <w:rPr>
          <w:sz w:val="24"/>
          <w:szCs w:val="24"/>
          <w:lang w:val="es-MX"/>
        </w:rPr>
        <w:t>,</w:t>
      </w:r>
      <w:r w:rsidRPr="002B5944">
        <w:rPr>
          <w:sz w:val="24"/>
          <w:szCs w:val="24"/>
          <w:lang w:val="es-MX"/>
        </w:rPr>
        <w:t xml:space="preserve"> que abarcan las regiones en estudio: laboratorio de toxicología de Iquique, Valparaíso, Concepción y Temuco, quienes facilitaron las bases </w:t>
      </w:r>
      <w:r>
        <w:rPr>
          <w:sz w:val="24"/>
          <w:szCs w:val="24"/>
          <w:lang w:val="es-MX"/>
        </w:rPr>
        <w:t>de datos del periodo 2010-2020. S</w:t>
      </w:r>
      <w:r w:rsidRPr="003A42C8">
        <w:rPr>
          <w:sz w:val="24"/>
          <w:szCs w:val="24"/>
          <w:lang w:val="es-MX"/>
        </w:rPr>
        <w:t xml:space="preserve">e realizó una limpieza de las </w:t>
      </w:r>
      <w:r>
        <w:rPr>
          <w:sz w:val="24"/>
          <w:szCs w:val="24"/>
          <w:lang w:val="es-MX"/>
        </w:rPr>
        <w:t>mismas utilizando el programa Microsoft Excel</w:t>
      </w:r>
      <w:r w:rsidRPr="003A42C8">
        <w:rPr>
          <w:sz w:val="24"/>
          <w:szCs w:val="24"/>
          <w:lang w:val="es-MX"/>
        </w:rPr>
        <w:t>, entendiéndose ésta como la selección de la información considerada relevante para los fines de este trabajo</w:t>
      </w:r>
      <w:r>
        <w:rPr>
          <w:sz w:val="24"/>
          <w:szCs w:val="24"/>
          <w:lang w:val="es-MX"/>
        </w:rPr>
        <w:t>, es decir,</w:t>
      </w:r>
      <w:r w:rsidRPr="003A42C8">
        <w:rPr>
          <w:sz w:val="24"/>
          <w:szCs w:val="24"/>
          <w:lang w:val="es-MX"/>
        </w:rPr>
        <w:t xml:space="preserve"> </w:t>
      </w:r>
      <w:r>
        <w:rPr>
          <w:sz w:val="24"/>
          <w:szCs w:val="24"/>
          <w:lang w:val="es-MX"/>
        </w:rPr>
        <w:t>“f</w:t>
      </w:r>
      <w:r w:rsidRPr="002964A3">
        <w:rPr>
          <w:sz w:val="24"/>
          <w:szCs w:val="24"/>
          <w:lang w:val="es-MX"/>
        </w:rPr>
        <w:t>allecido/vivo</w:t>
      </w:r>
      <w:r>
        <w:rPr>
          <w:sz w:val="24"/>
          <w:szCs w:val="24"/>
          <w:lang w:val="es-MX"/>
        </w:rPr>
        <w:t>”, “</w:t>
      </w:r>
      <w:r w:rsidRPr="002964A3">
        <w:rPr>
          <w:sz w:val="24"/>
          <w:szCs w:val="24"/>
          <w:lang w:val="es-MX"/>
        </w:rPr>
        <w:t>edad</w:t>
      </w:r>
      <w:r>
        <w:rPr>
          <w:sz w:val="24"/>
          <w:szCs w:val="24"/>
          <w:lang w:val="es-MX"/>
        </w:rPr>
        <w:t>”, “</w:t>
      </w:r>
      <w:r w:rsidRPr="002964A3">
        <w:rPr>
          <w:sz w:val="24"/>
          <w:szCs w:val="24"/>
          <w:lang w:val="es-MX"/>
        </w:rPr>
        <w:t>sexo</w:t>
      </w:r>
      <w:r>
        <w:rPr>
          <w:sz w:val="24"/>
          <w:szCs w:val="24"/>
          <w:lang w:val="es-MX"/>
        </w:rPr>
        <w:t>”, “</w:t>
      </w:r>
      <w:r w:rsidRPr="002964A3">
        <w:rPr>
          <w:sz w:val="24"/>
          <w:szCs w:val="24"/>
          <w:lang w:val="es-MX"/>
        </w:rPr>
        <w:t>región</w:t>
      </w:r>
      <w:r>
        <w:rPr>
          <w:sz w:val="24"/>
          <w:szCs w:val="24"/>
          <w:lang w:val="es-MX"/>
        </w:rPr>
        <w:t>”, “</w:t>
      </w:r>
      <w:r w:rsidRPr="002964A3">
        <w:rPr>
          <w:sz w:val="24"/>
          <w:szCs w:val="24"/>
          <w:lang w:val="es-MX"/>
        </w:rPr>
        <w:t>tipo de muestra</w:t>
      </w:r>
      <w:r>
        <w:rPr>
          <w:sz w:val="24"/>
          <w:szCs w:val="24"/>
          <w:lang w:val="es-MX"/>
        </w:rPr>
        <w:t>”, “</w:t>
      </w:r>
      <w:proofErr w:type="spellStart"/>
      <w:r w:rsidRPr="002964A3">
        <w:rPr>
          <w:sz w:val="24"/>
          <w:szCs w:val="24"/>
          <w:lang w:val="es-MX"/>
        </w:rPr>
        <w:t>screening</w:t>
      </w:r>
      <w:proofErr w:type="spellEnd"/>
      <w:r>
        <w:rPr>
          <w:sz w:val="24"/>
          <w:szCs w:val="24"/>
          <w:lang w:val="es-MX"/>
        </w:rPr>
        <w:t>”, “</w:t>
      </w:r>
      <w:r w:rsidRPr="002964A3">
        <w:rPr>
          <w:sz w:val="24"/>
          <w:szCs w:val="24"/>
          <w:lang w:val="es-MX"/>
        </w:rPr>
        <w:t>confirmación</w:t>
      </w:r>
      <w:r>
        <w:rPr>
          <w:sz w:val="24"/>
          <w:szCs w:val="24"/>
          <w:lang w:val="es-MX"/>
        </w:rPr>
        <w:t>”, “</w:t>
      </w:r>
      <w:r w:rsidRPr="002964A3">
        <w:rPr>
          <w:sz w:val="24"/>
          <w:szCs w:val="24"/>
          <w:lang w:val="es-MX"/>
        </w:rPr>
        <w:t xml:space="preserve">presunta </w:t>
      </w:r>
      <w:r>
        <w:rPr>
          <w:sz w:val="24"/>
          <w:szCs w:val="24"/>
          <w:lang w:val="es-MX"/>
        </w:rPr>
        <w:t>causa de muerte” y “</w:t>
      </w:r>
      <w:r w:rsidRPr="002964A3">
        <w:rPr>
          <w:sz w:val="24"/>
          <w:szCs w:val="24"/>
          <w:lang w:val="es-MX"/>
        </w:rPr>
        <w:t>droga detectada</w:t>
      </w:r>
      <w:r>
        <w:rPr>
          <w:sz w:val="24"/>
          <w:szCs w:val="24"/>
          <w:lang w:val="es-MX"/>
        </w:rPr>
        <w:t xml:space="preserve">”. Datos como “fiscalía”, “fecha de autopsia”, “examen solicitado”, u otros datos internos de la institución, fueron descartados por no ser parte de los objetivos de este trabajo. </w:t>
      </w:r>
      <w:r w:rsidR="00A26754">
        <w:rPr>
          <w:sz w:val="24"/>
          <w:szCs w:val="24"/>
          <w:lang w:val="es-MX"/>
        </w:rPr>
        <w:t xml:space="preserve">Se debe destacar que las bases de datos proporcionadas </w:t>
      </w:r>
      <w:r w:rsidR="00A26754" w:rsidRPr="00CC5BC4">
        <w:rPr>
          <w:color w:val="000000" w:themeColor="text1"/>
          <w:sz w:val="24"/>
          <w:szCs w:val="24"/>
          <w:lang w:val="es-MX"/>
        </w:rPr>
        <w:t xml:space="preserve">por los laboratorios de toxicología </w:t>
      </w:r>
      <w:r w:rsidR="00A26754">
        <w:rPr>
          <w:sz w:val="24"/>
          <w:szCs w:val="24"/>
          <w:lang w:val="es-MX"/>
        </w:rPr>
        <w:t>no contenían datos que pudieran considerarse sensibles, por lo que se puede asegurar la confidencialidad de la información.</w:t>
      </w:r>
    </w:p>
    <w:p w14:paraId="4E67C591" w14:textId="1AB5A5FD" w:rsidR="00EE3B7C" w:rsidRDefault="00EE3B7C" w:rsidP="00FB53E8">
      <w:pPr>
        <w:spacing w:after="0"/>
        <w:ind w:firstLine="708"/>
        <w:jc w:val="both"/>
        <w:rPr>
          <w:sz w:val="24"/>
          <w:szCs w:val="24"/>
          <w:lang w:val="es-MX"/>
        </w:rPr>
      </w:pPr>
    </w:p>
    <w:p w14:paraId="2A2D4815" w14:textId="4075458B" w:rsidR="00EE3B7C" w:rsidRPr="00EE3B7C" w:rsidRDefault="00057131" w:rsidP="00FB53E8">
      <w:pPr>
        <w:spacing w:after="0"/>
        <w:ind w:firstLine="708"/>
        <w:jc w:val="both"/>
        <w:rPr>
          <w:sz w:val="24"/>
          <w:szCs w:val="24"/>
          <w:lang w:val="es-MX"/>
        </w:rPr>
      </w:pPr>
      <w:r w:rsidRPr="00057131">
        <w:rPr>
          <w:rFonts w:cstheme="minorHAnsi"/>
          <w:sz w:val="24"/>
          <w:szCs w:val="24"/>
        </w:rPr>
        <w:t>Con la información recopilada se crearon tablas de datos para cada laborat</w:t>
      </w:r>
      <w:r w:rsidR="00536856">
        <w:rPr>
          <w:rFonts w:cstheme="minorHAnsi"/>
          <w:sz w:val="24"/>
          <w:szCs w:val="24"/>
        </w:rPr>
        <w:t>orio, las cuales fueron homogen</w:t>
      </w:r>
      <w:r w:rsidRPr="00057131">
        <w:rPr>
          <w:rFonts w:cstheme="minorHAnsi"/>
          <w:sz w:val="24"/>
          <w:szCs w:val="24"/>
        </w:rPr>
        <w:t>izadas para facilitar el respectivo análisis, utilizando los siguientes criterios:</w:t>
      </w:r>
    </w:p>
    <w:p w14:paraId="49D4CF72" w14:textId="77777777" w:rsidR="00EE3B7C" w:rsidRDefault="00EE3B7C" w:rsidP="00FB53E8">
      <w:pPr>
        <w:spacing w:after="0"/>
        <w:jc w:val="both"/>
        <w:rPr>
          <w:sz w:val="24"/>
        </w:rPr>
      </w:pPr>
    </w:p>
    <w:p w14:paraId="31969213" w14:textId="280DE0AB" w:rsidR="00057131" w:rsidRDefault="00EE3B7C" w:rsidP="00FB53E8">
      <w:pPr>
        <w:spacing w:after="0"/>
        <w:jc w:val="both"/>
        <w:rPr>
          <w:sz w:val="24"/>
        </w:rPr>
      </w:pPr>
      <w:r w:rsidRPr="001F5EAE">
        <w:rPr>
          <w:b/>
          <w:sz w:val="24"/>
        </w:rPr>
        <w:t xml:space="preserve">1. </w:t>
      </w:r>
      <w:r w:rsidR="001F5EAE" w:rsidRPr="001F5EAE">
        <w:rPr>
          <w:b/>
          <w:sz w:val="24"/>
        </w:rPr>
        <w:t>Fallecido/vivo:</w:t>
      </w:r>
      <w:r w:rsidR="001F5EAE">
        <w:rPr>
          <w:sz w:val="24"/>
        </w:rPr>
        <w:t xml:space="preserve"> </w:t>
      </w:r>
      <w:r w:rsidR="00057131" w:rsidRPr="00EE3B7C">
        <w:rPr>
          <w:sz w:val="24"/>
        </w:rPr>
        <w:t>Ant</w:t>
      </w:r>
      <w:r w:rsidR="001F5EAE">
        <w:rPr>
          <w:sz w:val="24"/>
        </w:rPr>
        <w:t>e la ausencia de la información, s</w:t>
      </w:r>
      <w:r w:rsidR="00057131" w:rsidRPr="00EE3B7C">
        <w:rPr>
          <w:sz w:val="24"/>
        </w:rPr>
        <w:t>e consideró “fallecido” si se presentaba información de fiscalía y/o si se especificaba una presunta causa de muerte.</w:t>
      </w:r>
      <w:r w:rsidR="001F5EAE">
        <w:rPr>
          <w:sz w:val="24"/>
        </w:rPr>
        <w:t xml:space="preserve"> </w:t>
      </w:r>
      <w:r w:rsidR="00057131" w:rsidRPr="00EE3B7C">
        <w:rPr>
          <w:sz w:val="24"/>
        </w:rPr>
        <w:t xml:space="preserve">Se consideró “vivo” si se presentaba información de tribunales o juzgado, y/o si la muestra utilizada correspondía a pelo. </w:t>
      </w:r>
      <w:r w:rsidR="001F5EAE">
        <w:rPr>
          <w:sz w:val="24"/>
        </w:rPr>
        <w:t xml:space="preserve"> </w:t>
      </w:r>
      <w:r w:rsidR="00057131" w:rsidRPr="00EE3B7C">
        <w:rPr>
          <w:sz w:val="24"/>
        </w:rPr>
        <w:t>Se consideró “no informa”, cuando no se presentó información que permitiera una conclusión.</w:t>
      </w:r>
    </w:p>
    <w:p w14:paraId="65D00AB3" w14:textId="233097E6" w:rsidR="002745A6" w:rsidRPr="00EE3B7C" w:rsidRDefault="00EE3B7C" w:rsidP="00FB53E8">
      <w:pPr>
        <w:spacing w:after="0"/>
        <w:jc w:val="both"/>
        <w:rPr>
          <w:sz w:val="28"/>
        </w:rPr>
      </w:pPr>
      <w:r w:rsidRPr="001F5EAE">
        <w:rPr>
          <w:b/>
          <w:sz w:val="24"/>
        </w:rPr>
        <w:t>2. Edad:</w:t>
      </w:r>
      <w:r>
        <w:rPr>
          <w:sz w:val="24"/>
        </w:rPr>
        <w:t xml:space="preserve"> </w:t>
      </w:r>
      <w:r w:rsidR="002745A6" w:rsidRPr="00EE3B7C">
        <w:rPr>
          <w:sz w:val="24"/>
        </w:rPr>
        <w:t xml:space="preserve">La edad se expresó en años, por lo que se consideraron números del 0 al 100. Edades de meses, semanas o días, fueron consideradas como 0. </w:t>
      </w:r>
    </w:p>
    <w:p w14:paraId="4E2491E4" w14:textId="77777777" w:rsidR="001F5EAE" w:rsidRDefault="00EE3B7C" w:rsidP="00FB53E8">
      <w:pPr>
        <w:spacing w:after="0"/>
        <w:jc w:val="both"/>
        <w:rPr>
          <w:sz w:val="24"/>
        </w:rPr>
      </w:pPr>
      <w:r w:rsidRPr="001F5EAE">
        <w:rPr>
          <w:b/>
          <w:sz w:val="24"/>
        </w:rPr>
        <w:t>3. Género</w:t>
      </w:r>
      <w:r w:rsidR="001F5EAE" w:rsidRPr="001F5EAE">
        <w:rPr>
          <w:b/>
          <w:sz w:val="24"/>
        </w:rPr>
        <w:t xml:space="preserve"> o sexo</w:t>
      </w:r>
      <w:r w:rsidRPr="001F5EAE">
        <w:rPr>
          <w:b/>
          <w:sz w:val="24"/>
        </w:rPr>
        <w:t>:</w:t>
      </w:r>
      <w:r w:rsidRPr="00EE3B7C">
        <w:rPr>
          <w:sz w:val="24"/>
        </w:rPr>
        <w:t xml:space="preserve"> </w:t>
      </w:r>
      <w:r w:rsidR="002745A6" w:rsidRPr="00EE3B7C">
        <w:rPr>
          <w:sz w:val="24"/>
        </w:rPr>
        <w:t>Ant</w:t>
      </w:r>
      <w:r w:rsidR="001F5EAE">
        <w:rPr>
          <w:sz w:val="24"/>
        </w:rPr>
        <w:t xml:space="preserve">e la ausencia de la información, </w:t>
      </w:r>
      <w:r w:rsidR="002745A6" w:rsidRPr="00EE3B7C">
        <w:rPr>
          <w:sz w:val="24"/>
        </w:rPr>
        <w:t>las celdas fueron homogeneizadas como “no informa”.</w:t>
      </w:r>
    </w:p>
    <w:p w14:paraId="5C910D06" w14:textId="27BBDDC3" w:rsidR="002745A6" w:rsidRPr="00EE3B7C" w:rsidRDefault="001F5EAE" w:rsidP="00FB53E8">
      <w:pPr>
        <w:spacing w:after="0"/>
        <w:jc w:val="both"/>
        <w:rPr>
          <w:sz w:val="24"/>
        </w:rPr>
      </w:pPr>
      <w:r w:rsidRPr="001F5EAE">
        <w:rPr>
          <w:b/>
          <w:sz w:val="24"/>
        </w:rPr>
        <w:t>4. Región:</w:t>
      </w:r>
      <w:r>
        <w:rPr>
          <w:sz w:val="24"/>
        </w:rPr>
        <w:t xml:space="preserve"> </w:t>
      </w:r>
      <w:r w:rsidR="002745A6" w:rsidRPr="00EE3B7C">
        <w:rPr>
          <w:sz w:val="24"/>
        </w:rPr>
        <w:t>Se consideró como “región”, la correspondiente al lugar de procedencia de la muestra.</w:t>
      </w:r>
    </w:p>
    <w:p w14:paraId="43AD78B8" w14:textId="4EECCDDC" w:rsidR="002745A6" w:rsidRDefault="001F5EAE" w:rsidP="00412F90">
      <w:pPr>
        <w:spacing w:after="0"/>
        <w:jc w:val="both"/>
        <w:rPr>
          <w:sz w:val="24"/>
        </w:rPr>
      </w:pPr>
      <w:r w:rsidRPr="001F5EAE">
        <w:rPr>
          <w:b/>
          <w:sz w:val="24"/>
        </w:rPr>
        <w:t>5. Tipo de muestra:</w:t>
      </w:r>
      <w:r>
        <w:rPr>
          <w:sz w:val="24"/>
        </w:rPr>
        <w:t xml:space="preserve"> </w:t>
      </w:r>
      <w:r w:rsidR="002745A6" w:rsidRPr="00EE3B7C">
        <w:rPr>
          <w:sz w:val="24"/>
        </w:rPr>
        <w:t xml:space="preserve">Los tipos de muestra considerados en las tablas fueron: sangre, orina, pelo, vísceras y contenido gástrico. Muestras de “bilis” fueron consideradas como orina y muestras de </w:t>
      </w:r>
      <w:r w:rsidR="002745A6" w:rsidRPr="00EE3B7C">
        <w:rPr>
          <w:sz w:val="24"/>
        </w:rPr>
        <w:lastRenderedPageBreak/>
        <w:t>“humor vítreo”, como sangre, dado que son las alternativas frente a la indisponibilidad de muestra en cada caso; tipos de muestras como “papelillos”, “pastillas”, “frascos”, “tejido muscular”, “líquido oscuro”, etc., fueron descartadas. Las celdas vacías fueron homogeneizadas como “no informa”.</w:t>
      </w:r>
    </w:p>
    <w:p w14:paraId="47BF9C88" w14:textId="467F3075" w:rsidR="00057131" w:rsidRPr="00496613" w:rsidRDefault="00496613" w:rsidP="00412F90">
      <w:pPr>
        <w:spacing w:after="0"/>
        <w:jc w:val="both"/>
        <w:rPr>
          <w:b/>
          <w:sz w:val="28"/>
        </w:rPr>
      </w:pPr>
      <w:r w:rsidRPr="00496613">
        <w:rPr>
          <w:b/>
          <w:sz w:val="24"/>
        </w:rPr>
        <w:t xml:space="preserve">6. </w:t>
      </w:r>
      <w:proofErr w:type="spellStart"/>
      <w:r w:rsidRPr="00496613">
        <w:rPr>
          <w:b/>
          <w:sz w:val="24"/>
        </w:rPr>
        <w:t>Screening</w:t>
      </w:r>
      <w:proofErr w:type="spellEnd"/>
      <w:r w:rsidRPr="00496613">
        <w:rPr>
          <w:b/>
          <w:sz w:val="24"/>
        </w:rPr>
        <w:t xml:space="preserve">: </w:t>
      </w:r>
      <w:r>
        <w:rPr>
          <w:sz w:val="24"/>
        </w:rPr>
        <w:t>S</w:t>
      </w:r>
      <w:r w:rsidR="00057131" w:rsidRPr="00496613">
        <w:rPr>
          <w:sz w:val="24"/>
        </w:rPr>
        <w:t>e consideró válida la información sólo si la muestra correspondía a orina o sangre. Las variables fueron catalogadas como “presunto positivo”, “presunto negativo” o “no aplica”, en el caso de ser una muestra distinta a sangre u orina.</w:t>
      </w:r>
    </w:p>
    <w:p w14:paraId="1CE4E467" w14:textId="3D8F435C" w:rsidR="00057131" w:rsidRPr="00496613" w:rsidRDefault="00496613" w:rsidP="00412F90">
      <w:pPr>
        <w:spacing w:after="0"/>
        <w:jc w:val="both"/>
        <w:rPr>
          <w:sz w:val="24"/>
        </w:rPr>
      </w:pPr>
      <w:r w:rsidRPr="00496613">
        <w:rPr>
          <w:b/>
          <w:sz w:val="24"/>
        </w:rPr>
        <w:t>7. Confirmación:</w:t>
      </w:r>
      <w:r>
        <w:rPr>
          <w:sz w:val="24"/>
        </w:rPr>
        <w:t xml:space="preserve"> Se </w:t>
      </w:r>
      <w:r w:rsidR="00057131" w:rsidRPr="00496613">
        <w:rPr>
          <w:sz w:val="24"/>
        </w:rPr>
        <w:t>consideró positiva o negativa, según la detección o no detección de drogas.</w:t>
      </w:r>
    </w:p>
    <w:p w14:paraId="68D4E87E" w14:textId="5BE92491" w:rsidR="00057131" w:rsidRDefault="00FB53E8" w:rsidP="00412F90">
      <w:pPr>
        <w:spacing w:after="0"/>
        <w:jc w:val="both"/>
        <w:rPr>
          <w:sz w:val="24"/>
        </w:rPr>
      </w:pPr>
      <w:r w:rsidRPr="00FB53E8">
        <w:rPr>
          <w:b/>
          <w:sz w:val="24"/>
        </w:rPr>
        <w:t>8. Presunta causa de muerte:</w:t>
      </w:r>
      <w:r w:rsidRPr="00FB53E8">
        <w:rPr>
          <w:sz w:val="24"/>
        </w:rPr>
        <w:t xml:space="preserve"> </w:t>
      </w:r>
      <w:r w:rsidR="00057131" w:rsidRPr="00FB53E8">
        <w:rPr>
          <w:sz w:val="24"/>
        </w:rPr>
        <w:t xml:space="preserve">La presunta causa de muerte corresponde al resultado entregado al laboratorio por parte del médico </w:t>
      </w:r>
      <w:proofErr w:type="spellStart"/>
      <w:r w:rsidR="00057131" w:rsidRPr="00FB53E8">
        <w:rPr>
          <w:sz w:val="24"/>
        </w:rPr>
        <w:t>tanatólogo</w:t>
      </w:r>
      <w:proofErr w:type="spellEnd"/>
      <w:r w:rsidR="00057131" w:rsidRPr="00FB53E8">
        <w:rPr>
          <w:sz w:val="24"/>
        </w:rPr>
        <w:t xml:space="preserve"> que realiza la autopsia, esta información es anterior a un análisis toxicológico, por lo que se utilizó la denominación “presunta”. </w:t>
      </w:r>
    </w:p>
    <w:p w14:paraId="4AE81020" w14:textId="1E0BE167" w:rsidR="00057131" w:rsidRPr="00FB53E8" w:rsidRDefault="00FB53E8" w:rsidP="00412F90">
      <w:pPr>
        <w:spacing w:after="0"/>
        <w:jc w:val="both"/>
        <w:rPr>
          <w:sz w:val="28"/>
        </w:rPr>
      </w:pPr>
      <w:r w:rsidRPr="00412F90">
        <w:rPr>
          <w:b/>
          <w:sz w:val="24"/>
        </w:rPr>
        <w:t>9. Droga:</w:t>
      </w:r>
      <w:r>
        <w:rPr>
          <w:sz w:val="24"/>
        </w:rPr>
        <w:t xml:space="preserve"> </w:t>
      </w:r>
      <w:r w:rsidR="00057131" w:rsidRPr="00FB53E8">
        <w:rPr>
          <w:sz w:val="24"/>
        </w:rPr>
        <w:t xml:space="preserve">Las drogas de tipo </w:t>
      </w:r>
      <w:r w:rsidR="008240B0">
        <w:rPr>
          <w:sz w:val="24"/>
        </w:rPr>
        <w:t>lícitas</w:t>
      </w:r>
      <w:r w:rsidR="00057131" w:rsidRPr="00FB53E8">
        <w:rPr>
          <w:sz w:val="24"/>
        </w:rPr>
        <w:t xml:space="preserve"> detectadas, fueron homogeneizadas según grupo farmacológico:</w:t>
      </w:r>
    </w:p>
    <w:p w14:paraId="43BF7A1C" w14:textId="77777777" w:rsidR="00057131" w:rsidRPr="00FB53E8" w:rsidRDefault="00057131" w:rsidP="00412F90">
      <w:pPr>
        <w:spacing w:after="0"/>
        <w:jc w:val="both"/>
        <w:rPr>
          <w:sz w:val="24"/>
        </w:rPr>
      </w:pPr>
      <w:proofErr w:type="gramStart"/>
      <w:r w:rsidRPr="00FB53E8">
        <w:rPr>
          <w:sz w:val="24"/>
        </w:rPr>
        <w:t>-“</w:t>
      </w:r>
      <w:proofErr w:type="gramEnd"/>
      <w:r w:rsidRPr="00FB53E8">
        <w:rPr>
          <w:sz w:val="24"/>
        </w:rPr>
        <w:t xml:space="preserve">Analgésicos”: paracetamol, </w:t>
      </w:r>
      <w:proofErr w:type="spellStart"/>
      <w:r w:rsidRPr="00FB53E8">
        <w:rPr>
          <w:sz w:val="24"/>
        </w:rPr>
        <w:t>dipirona</w:t>
      </w:r>
      <w:proofErr w:type="spellEnd"/>
      <w:r w:rsidRPr="00FB53E8">
        <w:rPr>
          <w:sz w:val="24"/>
        </w:rPr>
        <w:t xml:space="preserve">, </w:t>
      </w:r>
      <w:proofErr w:type="spellStart"/>
      <w:r w:rsidRPr="00FB53E8">
        <w:rPr>
          <w:sz w:val="24"/>
        </w:rPr>
        <w:t>propifenazona</w:t>
      </w:r>
      <w:proofErr w:type="spellEnd"/>
      <w:r w:rsidRPr="00FB53E8">
        <w:rPr>
          <w:sz w:val="24"/>
        </w:rPr>
        <w:t xml:space="preserve">, naproxeno, </w:t>
      </w:r>
      <w:proofErr w:type="spellStart"/>
      <w:r w:rsidRPr="00FB53E8">
        <w:rPr>
          <w:sz w:val="24"/>
        </w:rPr>
        <w:t>ampirona</w:t>
      </w:r>
      <w:proofErr w:type="spellEnd"/>
      <w:r w:rsidRPr="00FB53E8">
        <w:rPr>
          <w:sz w:val="24"/>
        </w:rPr>
        <w:t>, etc.</w:t>
      </w:r>
    </w:p>
    <w:p w14:paraId="23BC5FE3" w14:textId="77777777" w:rsidR="00057131" w:rsidRPr="00FB53E8" w:rsidRDefault="00057131" w:rsidP="00FB53E8">
      <w:pPr>
        <w:spacing w:after="0"/>
        <w:jc w:val="both"/>
        <w:rPr>
          <w:sz w:val="24"/>
        </w:rPr>
      </w:pPr>
      <w:proofErr w:type="gramStart"/>
      <w:r w:rsidRPr="00FB53E8">
        <w:rPr>
          <w:sz w:val="24"/>
        </w:rPr>
        <w:t>-“</w:t>
      </w:r>
      <w:proofErr w:type="gramEnd"/>
      <w:r w:rsidRPr="00FB53E8">
        <w:rPr>
          <w:sz w:val="24"/>
        </w:rPr>
        <w:t xml:space="preserve">Anestésicos”: lidocaína, </w:t>
      </w:r>
      <w:proofErr w:type="spellStart"/>
      <w:r w:rsidRPr="00FB53E8">
        <w:rPr>
          <w:sz w:val="24"/>
        </w:rPr>
        <w:t>propofol</w:t>
      </w:r>
      <w:proofErr w:type="spellEnd"/>
      <w:r w:rsidRPr="00FB53E8">
        <w:rPr>
          <w:sz w:val="24"/>
        </w:rPr>
        <w:t>, etc.</w:t>
      </w:r>
    </w:p>
    <w:p w14:paraId="0CB74788" w14:textId="20D50250" w:rsidR="00057131" w:rsidRPr="00FB53E8" w:rsidRDefault="00057131" w:rsidP="00FB53E8">
      <w:pPr>
        <w:spacing w:after="0"/>
        <w:jc w:val="both"/>
        <w:rPr>
          <w:sz w:val="24"/>
        </w:rPr>
      </w:pPr>
      <w:proofErr w:type="gramStart"/>
      <w:r w:rsidRPr="00FB53E8">
        <w:rPr>
          <w:sz w:val="24"/>
        </w:rPr>
        <w:t>-“</w:t>
      </w:r>
      <w:proofErr w:type="gramEnd"/>
      <w:r w:rsidRPr="00FB53E8">
        <w:rPr>
          <w:sz w:val="24"/>
        </w:rPr>
        <w:t xml:space="preserve">Anfetaminas”: anfetamina, </w:t>
      </w:r>
      <w:proofErr w:type="spellStart"/>
      <w:r w:rsidRPr="00FB53E8">
        <w:rPr>
          <w:sz w:val="24"/>
        </w:rPr>
        <w:t>fentermina</w:t>
      </w:r>
      <w:proofErr w:type="spellEnd"/>
      <w:r w:rsidRPr="00FB53E8">
        <w:rPr>
          <w:sz w:val="24"/>
        </w:rPr>
        <w:t xml:space="preserve">, </w:t>
      </w:r>
      <w:proofErr w:type="spellStart"/>
      <w:r w:rsidRPr="00FB53E8">
        <w:rPr>
          <w:sz w:val="24"/>
        </w:rPr>
        <w:t>metilfenidato</w:t>
      </w:r>
      <w:proofErr w:type="spellEnd"/>
      <w:r w:rsidRPr="00FB53E8">
        <w:rPr>
          <w:sz w:val="24"/>
        </w:rPr>
        <w:t>, etc.</w:t>
      </w:r>
    </w:p>
    <w:p w14:paraId="68FF990A" w14:textId="77777777" w:rsidR="00306432" w:rsidRPr="00FB53E8" w:rsidRDefault="00306432" w:rsidP="00FB53E8">
      <w:pPr>
        <w:spacing w:after="0"/>
        <w:jc w:val="both"/>
        <w:rPr>
          <w:sz w:val="24"/>
        </w:rPr>
      </w:pPr>
      <w:proofErr w:type="gramStart"/>
      <w:r w:rsidRPr="00FB53E8">
        <w:rPr>
          <w:sz w:val="24"/>
        </w:rPr>
        <w:t>-“</w:t>
      </w:r>
      <w:proofErr w:type="spellStart"/>
      <w:proofErr w:type="gramEnd"/>
      <w:r w:rsidRPr="00FB53E8">
        <w:rPr>
          <w:sz w:val="24"/>
        </w:rPr>
        <w:t>Antiarrítmicos</w:t>
      </w:r>
      <w:proofErr w:type="spellEnd"/>
      <w:r w:rsidRPr="00FB53E8">
        <w:rPr>
          <w:sz w:val="24"/>
        </w:rPr>
        <w:t xml:space="preserve">”: </w:t>
      </w:r>
      <w:proofErr w:type="spellStart"/>
      <w:r w:rsidRPr="00FB53E8">
        <w:rPr>
          <w:sz w:val="24"/>
        </w:rPr>
        <w:t>verapamilo</w:t>
      </w:r>
      <w:proofErr w:type="spellEnd"/>
      <w:r w:rsidRPr="00FB53E8">
        <w:rPr>
          <w:sz w:val="24"/>
        </w:rPr>
        <w:t xml:space="preserve">, </w:t>
      </w:r>
      <w:proofErr w:type="spellStart"/>
      <w:r w:rsidRPr="00FB53E8">
        <w:rPr>
          <w:sz w:val="24"/>
        </w:rPr>
        <w:t>flecainida</w:t>
      </w:r>
      <w:proofErr w:type="spellEnd"/>
      <w:r w:rsidRPr="00FB53E8">
        <w:rPr>
          <w:sz w:val="24"/>
        </w:rPr>
        <w:t>, etc.</w:t>
      </w:r>
    </w:p>
    <w:p w14:paraId="309F0EFE"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Anticolinérgicos”: atropina</w:t>
      </w:r>
    </w:p>
    <w:p w14:paraId="610EF180"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Anticonvulsivantes”: </w:t>
      </w:r>
      <w:proofErr w:type="spellStart"/>
      <w:r w:rsidRPr="00FB53E8">
        <w:rPr>
          <w:sz w:val="24"/>
        </w:rPr>
        <w:t>primidona</w:t>
      </w:r>
      <w:proofErr w:type="spellEnd"/>
      <w:r w:rsidRPr="00FB53E8">
        <w:rPr>
          <w:sz w:val="24"/>
        </w:rPr>
        <w:t xml:space="preserve">, </w:t>
      </w:r>
      <w:proofErr w:type="spellStart"/>
      <w:r w:rsidRPr="00FB53E8">
        <w:rPr>
          <w:sz w:val="24"/>
        </w:rPr>
        <w:t>lamotrigina,fenitoina</w:t>
      </w:r>
      <w:proofErr w:type="spellEnd"/>
      <w:r w:rsidRPr="00FB53E8">
        <w:rPr>
          <w:sz w:val="24"/>
        </w:rPr>
        <w:t xml:space="preserve">, </w:t>
      </w:r>
      <w:proofErr w:type="spellStart"/>
      <w:r w:rsidRPr="00FB53E8">
        <w:rPr>
          <w:sz w:val="24"/>
        </w:rPr>
        <w:t>carbamazepina,etc</w:t>
      </w:r>
      <w:proofErr w:type="spellEnd"/>
      <w:r w:rsidRPr="00FB53E8">
        <w:rPr>
          <w:sz w:val="24"/>
        </w:rPr>
        <w:t>.</w:t>
      </w:r>
    </w:p>
    <w:p w14:paraId="1553A36E"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Antidepresivos tricíclicos”: </w:t>
      </w:r>
      <w:proofErr w:type="spellStart"/>
      <w:r w:rsidRPr="00FB53E8">
        <w:rPr>
          <w:sz w:val="24"/>
        </w:rPr>
        <w:t>amitriptilina</w:t>
      </w:r>
      <w:proofErr w:type="spellEnd"/>
      <w:r w:rsidRPr="00FB53E8">
        <w:rPr>
          <w:sz w:val="24"/>
        </w:rPr>
        <w:t xml:space="preserve">, </w:t>
      </w:r>
      <w:proofErr w:type="spellStart"/>
      <w:r w:rsidRPr="00FB53E8">
        <w:rPr>
          <w:sz w:val="24"/>
        </w:rPr>
        <w:t>nortriptilina</w:t>
      </w:r>
      <w:proofErr w:type="spellEnd"/>
      <w:r w:rsidRPr="00FB53E8">
        <w:rPr>
          <w:sz w:val="24"/>
        </w:rPr>
        <w:t xml:space="preserve">, </w:t>
      </w:r>
      <w:proofErr w:type="spellStart"/>
      <w:r w:rsidRPr="00FB53E8">
        <w:rPr>
          <w:sz w:val="24"/>
        </w:rPr>
        <w:t>imipramina</w:t>
      </w:r>
      <w:proofErr w:type="spellEnd"/>
      <w:r w:rsidRPr="00FB53E8">
        <w:rPr>
          <w:sz w:val="24"/>
        </w:rPr>
        <w:t>, etc.</w:t>
      </w:r>
    </w:p>
    <w:p w14:paraId="44B163F7"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Antidepresivos”: </w:t>
      </w:r>
      <w:proofErr w:type="spellStart"/>
      <w:r w:rsidRPr="00FB53E8">
        <w:rPr>
          <w:sz w:val="24"/>
        </w:rPr>
        <w:t>anfebutamona</w:t>
      </w:r>
      <w:proofErr w:type="spellEnd"/>
      <w:r w:rsidRPr="00FB53E8">
        <w:rPr>
          <w:sz w:val="24"/>
        </w:rPr>
        <w:t xml:space="preserve">, </w:t>
      </w:r>
      <w:proofErr w:type="spellStart"/>
      <w:r w:rsidRPr="00FB53E8">
        <w:rPr>
          <w:sz w:val="24"/>
        </w:rPr>
        <w:t>citalopram</w:t>
      </w:r>
      <w:proofErr w:type="spellEnd"/>
      <w:r w:rsidRPr="00FB53E8">
        <w:rPr>
          <w:sz w:val="24"/>
        </w:rPr>
        <w:t xml:space="preserve">, </w:t>
      </w:r>
      <w:proofErr w:type="spellStart"/>
      <w:r w:rsidRPr="00FB53E8">
        <w:rPr>
          <w:sz w:val="24"/>
        </w:rPr>
        <w:t>sertralina</w:t>
      </w:r>
      <w:proofErr w:type="spellEnd"/>
      <w:r w:rsidRPr="00FB53E8">
        <w:rPr>
          <w:sz w:val="24"/>
        </w:rPr>
        <w:t>, etc.</w:t>
      </w:r>
    </w:p>
    <w:p w14:paraId="6454CCA0"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Antieméticos”: </w:t>
      </w:r>
      <w:proofErr w:type="spellStart"/>
      <w:r w:rsidRPr="00FB53E8">
        <w:rPr>
          <w:sz w:val="24"/>
        </w:rPr>
        <w:t>metoclopramida</w:t>
      </w:r>
      <w:proofErr w:type="spellEnd"/>
    </w:p>
    <w:p w14:paraId="243B046C"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Antihipertensivos”: </w:t>
      </w:r>
      <w:proofErr w:type="spellStart"/>
      <w:r w:rsidRPr="00FB53E8">
        <w:rPr>
          <w:sz w:val="24"/>
        </w:rPr>
        <w:t>atenolol</w:t>
      </w:r>
      <w:proofErr w:type="spellEnd"/>
      <w:r w:rsidRPr="00FB53E8">
        <w:rPr>
          <w:sz w:val="24"/>
        </w:rPr>
        <w:t xml:space="preserve">, </w:t>
      </w:r>
      <w:proofErr w:type="spellStart"/>
      <w:r w:rsidRPr="00FB53E8">
        <w:rPr>
          <w:sz w:val="24"/>
        </w:rPr>
        <w:t>propranolol</w:t>
      </w:r>
      <w:proofErr w:type="spellEnd"/>
    </w:p>
    <w:p w14:paraId="0725651A"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Antihistamínicos”: </w:t>
      </w:r>
      <w:proofErr w:type="spellStart"/>
      <w:r w:rsidRPr="00FB53E8">
        <w:rPr>
          <w:sz w:val="24"/>
        </w:rPr>
        <w:t>clorfenamina</w:t>
      </w:r>
      <w:proofErr w:type="spellEnd"/>
      <w:r w:rsidRPr="00FB53E8">
        <w:rPr>
          <w:sz w:val="24"/>
        </w:rPr>
        <w:t xml:space="preserve">, </w:t>
      </w:r>
      <w:proofErr w:type="spellStart"/>
      <w:r w:rsidRPr="00FB53E8">
        <w:rPr>
          <w:sz w:val="24"/>
        </w:rPr>
        <w:t>ciproheptadina</w:t>
      </w:r>
      <w:proofErr w:type="spellEnd"/>
      <w:r w:rsidRPr="00FB53E8">
        <w:rPr>
          <w:sz w:val="24"/>
        </w:rPr>
        <w:t>, etc.</w:t>
      </w:r>
    </w:p>
    <w:p w14:paraId="40A43CF5" w14:textId="77777777" w:rsidR="00306432" w:rsidRPr="00FB53E8" w:rsidRDefault="00306432" w:rsidP="00FB53E8">
      <w:pPr>
        <w:spacing w:after="0"/>
        <w:jc w:val="both"/>
        <w:rPr>
          <w:sz w:val="24"/>
        </w:rPr>
      </w:pPr>
      <w:proofErr w:type="gramStart"/>
      <w:r w:rsidRPr="00FB53E8">
        <w:rPr>
          <w:sz w:val="24"/>
        </w:rPr>
        <w:t>-“</w:t>
      </w:r>
      <w:proofErr w:type="spellStart"/>
      <w:proofErr w:type="gramEnd"/>
      <w:r w:rsidRPr="00FB53E8">
        <w:rPr>
          <w:sz w:val="24"/>
        </w:rPr>
        <w:t>Antijaquecosos</w:t>
      </w:r>
      <w:proofErr w:type="spellEnd"/>
      <w:r w:rsidRPr="00FB53E8">
        <w:rPr>
          <w:sz w:val="24"/>
        </w:rPr>
        <w:t xml:space="preserve">”: </w:t>
      </w:r>
      <w:proofErr w:type="spellStart"/>
      <w:r w:rsidRPr="00FB53E8">
        <w:rPr>
          <w:sz w:val="24"/>
        </w:rPr>
        <w:t>ergotamina</w:t>
      </w:r>
      <w:proofErr w:type="spellEnd"/>
    </w:p>
    <w:p w14:paraId="26C68CB5" w14:textId="38C6FC46"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Antipalúdicos”: quinina, </w:t>
      </w:r>
      <w:proofErr w:type="spellStart"/>
      <w:r w:rsidRPr="00FB53E8">
        <w:rPr>
          <w:sz w:val="24"/>
        </w:rPr>
        <w:t>cloroquina</w:t>
      </w:r>
      <w:proofErr w:type="spellEnd"/>
      <w:r w:rsidRPr="00FB53E8">
        <w:rPr>
          <w:sz w:val="24"/>
        </w:rPr>
        <w:t>, etc.</w:t>
      </w:r>
    </w:p>
    <w:p w14:paraId="608B7BE2"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Antipsicóticos”: </w:t>
      </w:r>
      <w:proofErr w:type="spellStart"/>
      <w:r w:rsidRPr="00FB53E8">
        <w:rPr>
          <w:sz w:val="24"/>
        </w:rPr>
        <w:t>clorpromazina,haloperidol</w:t>
      </w:r>
      <w:proofErr w:type="spellEnd"/>
      <w:r w:rsidRPr="00FB53E8">
        <w:rPr>
          <w:sz w:val="24"/>
        </w:rPr>
        <w:t xml:space="preserve">, </w:t>
      </w:r>
      <w:proofErr w:type="spellStart"/>
      <w:r w:rsidRPr="00FB53E8">
        <w:rPr>
          <w:sz w:val="24"/>
        </w:rPr>
        <w:t>clozapina</w:t>
      </w:r>
      <w:proofErr w:type="spellEnd"/>
      <w:r w:rsidRPr="00FB53E8">
        <w:rPr>
          <w:sz w:val="24"/>
        </w:rPr>
        <w:t xml:space="preserve">, </w:t>
      </w:r>
      <w:proofErr w:type="spellStart"/>
      <w:r w:rsidRPr="00FB53E8">
        <w:rPr>
          <w:sz w:val="24"/>
        </w:rPr>
        <w:t>tioridazina</w:t>
      </w:r>
      <w:proofErr w:type="spellEnd"/>
      <w:r w:rsidRPr="00FB53E8">
        <w:rPr>
          <w:sz w:val="24"/>
        </w:rPr>
        <w:t>, etc.</w:t>
      </w:r>
    </w:p>
    <w:p w14:paraId="621C70AE" w14:textId="77777777" w:rsidR="00306432" w:rsidRPr="00FB53E8" w:rsidRDefault="00306432" w:rsidP="00FB53E8">
      <w:pPr>
        <w:spacing w:after="0"/>
        <w:jc w:val="both"/>
        <w:rPr>
          <w:sz w:val="24"/>
        </w:rPr>
      </w:pPr>
      <w:proofErr w:type="gramStart"/>
      <w:r w:rsidRPr="00FB53E8">
        <w:rPr>
          <w:sz w:val="24"/>
        </w:rPr>
        <w:t>-“</w:t>
      </w:r>
      <w:proofErr w:type="spellStart"/>
      <w:proofErr w:type="gramEnd"/>
      <w:r w:rsidRPr="00FB53E8">
        <w:rPr>
          <w:sz w:val="24"/>
        </w:rPr>
        <w:t>Antitusivos</w:t>
      </w:r>
      <w:proofErr w:type="spellEnd"/>
      <w:r w:rsidRPr="00FB53E8">
        <w:rPr>
          <w:sz w:val="24"/>
        </w:rPr>
        <w:t xml:space="preserve">”: </w:t>
      </w:r>
      <w:proofErr w:type="spellStart"/>
      <w:r w:rsidRPr="00FB53E8">
        <w:rPr>
          <w:sz w:val="24"/>
        </w:rPr>
        <w:t>ambroxol</w:t>
      </w:r>
      <w:proofErr w:type="spellEnd"/>
    </w:p>
    <w:p w14:paraId="781BAC68"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Benzodiacepinas”: </w:t>
      </w:r>
      <w:proofErr w:type="spellStart"/>
      <w:r w:rsidRPr="00FB53E8">
        <w:rPr>
          <w:sz w:val="24"/>
        </w:rPr>
        <w:t>clonazepam</w:t>
      </w:r>
      <w:proofErr w:type="spellEnd"/>
      <w:r w:rsidRPr="00FB53E8">
        <w:rPr>
          <w:sz w:val="24"/>
        </w:rPr>
        <w:t xml:space="preserve">, </w:t>
      </w:r>
      <w:proofErr w:type="spellStart"/>
      <w:r w:rsidRPr="00FB53E8">
        <w:rPr>
          <w:sz w:val="24"/>
        </w:rPr>
        <w:t>diazepam</w:t>
      </w:r>
      <w:proofErr w:type="spellEnd"/>
      <w:r w:rsidRPr="00FB53E8">
        <w:rPr>
          <w:sz w:val="24"/>
        </w:rPr>
        <w:t xml:space="preserve">, </w:t>
      </w:r>
      <w:proofErr w:type="spellStart"/>
      <w:r w:rsidRPr="00FB53E8">
        <w:rPr>
          <w:sz w:val="24"/>
        </w:rPr>
        <w:t>alprazolam</w:t>
      </w:r>
      <w:proofErr w:type="spellEnd"/>
      <w:r w:rsidRPr="00FB53E8">
        <w:rPr>
          <w:sz w:val="24"/>
        </w:rPr>
        <w:t>, etc.</w:t>
      </w:r>
    </w:p>
    <w:p w14:paraId="44C8DCFA" w14:textId="44632352"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Barbitúricos”: fenobarbital, </w:t>
      </w:r>
      <w:proofErr w:type="spellStart"/>
      <w:r w:rsidRPr="00FB53E8">
        <w:rPr>
          <w:sz w:val="24"/>
        </w:rPr>
        <w:t>pentobarbital</w:t>
      </w:r>
      <w:proofErr w:type="spellEnd"/>
      <w:r w:rsidRPr="00FB53E8">
        <w:rPr>
          <w:sz w:val="24"/>
        </w:rPr>
        <w:t xml:space="preserve">, </w:t>
      </w:r>
      <w:proofErr w:type="spellStart"/>
      <w:r w:rsidRPr="00FB53E8">
        <w:rPr>
          <w:sz w:val="24"/>
        </w:rPr>
        <w:t>tiopental</w:t>
      </w:r>
      <w:proofErr w:type="spellEnd"/>
      <w:r w:rsidRPr="00FB53E8">
        <w:rPr>
          <w:sz w:val="24"/>
        </w:rPr>
        <w:t>, etc.</w:t>
      </w:r>
    </w:p>
    <w:p w14:paraId="01A4CEA6"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Broncodilatadores”: salbutamol</w:t>
      </w:r>
    </w:p>
    <w:p w14:paraId="2A9856E6" w14:textId="7777777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Descongestivos nasales”: </w:t>
      </w:r>
      <w:proofErr w:type="spellStart"/>
      <w:r w:rsidRPr="00FB53E8">
        <w:rPr>
          <w:sz w:val="24"/>
        </w:rPr>
        <w:t>pseudoefedrina</w:t>
      </w:r>
      <w:proofErr w:type="spellEnd"/>
    </w:p>
    <w:p w14:paraId="286CEBA4" w14:textId="0560BF97" w:rsidR="00306432" w:rsidRPr="00FB53E8" w:rsidRDefault="00306432" w:rsidP="00FB53E8">
      <w:pPr>
        <w:spacing w:after="0"/>
        <w:jc w:val="both"/>
        <w:rPr>
          <w:sz w:val="24"/>
        </w:rPr>
      </w:pPr>
      <w:proofErr w:type="gramStart"/>
      <w:r w:rsidRPr="00FB53E8">
        <w:rPr>
          <w:sz w:val="24"/>
        </w:rPr>
        <w:t>-“</w:t>
      </w:r>
      <w:proofErr w:type="gramEnd"/>
      <w:r w:rsidRPr="00FB53E8">
        <w:rPr>
          <w:sz w:val="24"/>
        </w:rPr>
        <w:t xml:space="preserve">Hipnóticos”: </w:t>
      </w:r>
      <w:proofErr w:type="spellStart"/>
      <w:r w:rsidRPr="00FB53E8">
        <w:rPr>
          <w:sz w:val="24"/>
        </w:rPr>
        <w:t>zolpidem</w:t>
      </w:r>
      <w:proofErr w:type="spellEnd"/>
      <w:r w:rsidRPr="00FB53E8">
        <w:rPr>
          <w:sz w:val="24"/>
        </w:rPr>
        <w:t xml:space="preserve">, </w:t>
      </w:r>
      <w:proofErr w:type="spellStart"/>
      <w:r w:rsidRPr="00FB53E8">
        <w:rPr>
          <w:sz w:val="24"/>
        </w:rPr>
        <w:t>zopiclona</w:t>
      </w:r>
      <w:proofErr w:type="spellEnd"/>
      <w:r w:rsidRPr="00FB53E8">
        <w:rPr>
          <w:sz w:val="24"/>
        </w:rPr>
        <w:t>, etc.</w:t>
      </w:r>
    </w:p>
    <w:p w14:paraId="68872B6F" w14:textId="77777777" w:rsidR="00306432" w:rsidRPr="00FB53E8" w:rsidRDefault="00306432" w:rsidP="00FB53E8">
      <w:pPr>
        <w:spacing w:after="0"/>
        <w:jc w:val="both"/>
        <w:rPr>
          <w:sz w:val="24"/>
        </w:rPr>
      </w:pPr>
      <w:proofErr w:type="gramStart"/>
      <w:r w:rsidRPr="00FB53E8">
        <w:rPr>
          <w:sz w:val="24"/>
        </w:rPr>
        <w:t>-“</w:t>
      </w:r>
      <w:proofErr w:type="spellStart"/>
      <w:proofErr w:type="gramEnd"/>
      <w:r w:rsidRPr="00FB53E8">
        <w:rPr>
          <w:sz w:val="24"/>
        </w:rPr>
        <w:t>Metilxantinas</w:t>
      </w:r>
      <w:proofErr w:type="spellEnd"/>
      <w:r w:rsidRPr="00FB53E8">
        <w:rPr>
          <w:sz w:val="24"/>
        </w:rPr>
        <w:t>”: teofilina, teobromina, cafeína</w:t>
      </w:r>
    </w:p>
    <w:p w14:paraId="29CA03D1" w14:textId="3C82B319" w:rsidR="00057131" w:rsidRPr="00FB53E8" w:rsidRDefault="00306432" w:rsidP="00FB53E8">
      <w:pPr>
        <w:spacing w:after="0"/>
        <w:jc w:val="both"/>
        <w:rPr>
          <w:sz w:val="24"/>
        </w:rPr>
      </w:pPr>
      <w:proofErr w:type="gramStart"/>
      <w:r w:rsidRPr="00FB53E8">
        <w:rPr>
          <w:sz w:val="24"/>
        </w:rPr>
        <w:t>-“</w:t>
      </w:r>
      <w:proofErr w:type="gramEnd"/>
      <w:r w:rsidRPr="00FB53E8">
        <w:rPr>
          <w:sz w:val="24"/>
        </w:rPr>
        <w:t xml:space="preserve">Opiáceos”: morfina, metadona, </w:t>
      </w:r>
      <w:proofErr w:type="spellStart"/>
      <w:r w:rsidRPr="00FB53E8">
        <w:rPr>
          <w:sz w:val="24"/>
        </w:rPr>
        <w:t>tramadol</w:t>
      </w:r>
      <w:proofErr w:type="spellEnd"/>
      <w:r w:rsidRPr="00FB53E8">
        <w:rPr>
          <w:sz w:val="24"/>
        </w:rPr>
        <w:t>, codeína, etc.</w:t>
      </w:r>
    </w:p>
    <w:p w14:paraId="6052BABB" w14:textId="77777777" w:rsidR="00057131" w:rsidRPr="00FB53E8" w:rsidRDefault="00057131" w:rsidP="00FB53E8">
      <w:pPr>
        <w:spacing w:after="0"/>
        <w:jc w:val="both"/>
        <w:rPr>
          <w:sz w:val="24"/>
        </w:rPr>
      </w:pPr>
      <w:proofErr w:type="gramStart"/>
      <w:r w:rsidRPr="00FB53E8">
        <w:rPr>
          <w:sz w:val="24"/>
        </w:rPr>
        <w:t>-“</w:t>
      </w:r>
      <w:proofErr w:type="gramEnd"/>
      <w:r w:rsidRPr="00FB53E8">
        <w:rPr>
          <w:sz w:val="24"/>
        </w:rPr>
        <w:t xml:space="preserve">Relajante muscular”: </w:t>
      </w:r>
      <w:proofErr w:type="spellStart"/>
      <w:r w:rsidRPr="00FB53E8">
        <w:rPr>
          <w:sz w:val="24"/>
        </w:rPr>
        <w:t>ciclobenzaprina</w:t>
      </w:r>
      <w:proofErr w:type="spellEnd"/>
      <w:r w:rsidRPr="00FB53E8">
        <w:rPr>
          <w:sz w:val="24"/>
        </w:rPr>
        <w:t xml:space="preserve">, </w:t>
      </w:r>
      <w:proofErr w:type="spellStart"/>
      <w:r w:rsidRPr="00FB53E8">
        <w:rPr>
          <w:sz w:val="24"/>
        </w:rPr>
        <w:t>clormezanona</w:t>
      </w:r>
      <w:proofErr w:type="spellEnd"/>
      <w:r w:rsidRPr="00FB53E8">
        <w:rPr>
          <w:sz w:val="24"/>
        </w:rPr>
        <w:t>, etc.</w:t>
      </w:r>
    </w:p>
    <w:p w14:paraId="60D28A46" w14:textId="77777777" w:rsidR="00057131" w:rsidRPr="00FB53E8" w:rsidRDefault="00057131" w:rsidP="00FB53E8">
      <w:pPr>
        <w:spacing w:after="0"/>
        <w:jc w:val="both"/>
        <w:rPr>
          <w:sz w:val="24"/>
        </w:rPr>
      </w:pPr>
      <w:proofErr w:type="gramStart"/>
      <w:r w:rsidRPr="00FB53E8">
        <w:rPr>
          <w:sz w:val="24"/>
        </w:rPr>
        <w:t>-“</w:t>
      </w:r>
      <w:proofErr w:type="spellStart"/>
      <w:proofErr w:type="gramEnd"/>
      <w:r w:rsidRPr="00FB53E8">
        <w:rPr>
          <w:sz w:val="24"/>
        </w:rPr>
        <w:t>Psicoestimulante</w:t>
      </w:r>
      <w:proofErr w:type="spellEnd"/>
      <w:r w:rsidRPr="00FB53E8">
        <w:rPr>
          <w:sz w:val="24"/>
        </w:rPr>
        <w:t xml:space="preserve"> no </w:t>
      </w:r>
      <w:proofErr w:type="spellStart"/>
      <w:r w:rsidRPr="00FB53E8">
        <w:rPr>
          <w:sz w:val="24"/>
        </w:rPr>
        <w:t>anfetamínico</w:t>
      </w:r>
      <w:proofErr w:type="spellEnd"/>
      <w:r w:rsidRPr="00FB53E8">
        <w:rPr>
          <w:sz w:val="24"/>
        </w:rPr>
        <w:t xml:space="preserve">”: </w:t>
      </w:r>
      <w:proofErr w:type="spellStart"/>
      <w:r w:rsidRPr="00FB53E8">
        <w:rPr>
          <w:sz w:val="24"/>
        </w:rPr>
        <w:t>modafinilo</w:t>
      </w:r>
      <w:proofErr w:type="spellEnd"/>
    </w:p>
    <w:p w14:paraId="080F8051" w14:textId="77777777" w:rsidR="00057131" w:rsidRPr="00FB53E8" w:rsidRDefault="00057131" w:rsidP="00FB53E8">
      <w:pPr>
        <w:spacing w:after="0"/>
        <w:jc w:val="both"/>
        <w:rPr>
          <w:sz w:val="24"/>
        </w:rPr>
      </w:pPr>
      <w:proofErr w:type="gramStart"/>
      <w:r w:rsidRPr="00FB53E8">
        <w:rPr>
          <w:sz w:val="24"/>
        </w:rPr>
        <w:t>-“</w:t>
      </w:r>
      <w:proofErr w:type="gramEnd"/>
      <w:r w:rsidRPr="00FB53E8">
        <w:rPr>
          <w:sz w:val="24"/>
        </w:rPr>
        <w:t xml:space="preserve">Plaguicidas”: </w:t>
      </w:r>
      <w:proofErr w:type="spellStart"/>
      <w:r w:rsidRPr="00FB53E8">
        <w:rPr>
          <w:sz w:val="24"/>
        </w:rPr>
        <w:t>cipermetrina</w:t>
      </w:r>
      <w:proofErr w:type="spellEnd"/>
      <w:r w:rsidRPr="00FB53E8">
        <w:rPr>
          <w:sz w:val="24"/>
        </w:rPr>
        <w:t xml:space="preserve">, </w:t>
      </w:r>
      <w:proofErr w:type="spellStart"/>
      <w:r w:rsidRPr="00FB53E8">
        <w:rPr>
          <w:sz w:val="24"/>
        </w:rPr>
        <w:t>tetrametrina</w:t>
      </w:r>
      <w:proofErr w:type="spellEnd"/>
      <w:r w:rsidRPr="00FB53E8">
        <w:rPr>
          <w:sz w:val="24"/>
        </w:rPr>
        <w:t xml:space="preserve">, </w:t>
      </w:r>
      <w:proofErr w:type="spellStart"/>
      <w:r w:rsidRPr="00FB53E8">
        <w:rPr>
          <w:sz w:val="24"/>
        </w:rPr>
        <w:t>metomilo</w:t>
      </w:r>
      <w:proofErr w:type="spellEnd"/>
      <w:r w:rsidRPr="00FB53E8">
        <w:rPr>
          <w:sz w:val="24"/>
        </w:rPr>
        <w:t xml:space="preserve">, </w:t>
      </w:r>
      <w:proofErr w:type="spellStart"/>
      <w:r w:rsidRPr="00FB53E8">
        <w:rPr>
          <w:sz w:val="24"/>
        </w:rPr>
        <w:t>dimetoato</w:t>
      </w:r>
      <w:proofErr w:type="spellEnd"/>
      <w:r w:rsidRPr="00FB53E8">
        <w:rPr>
          <w:sz w:val="24"/>
        </w:rPr>
        <w:t>, etc.</w:t>
      </w:r>
    </w:p>
    <w:p w14:paraId="55BA5195" w14:textId="77777777" w:rsidR="00057131" w:rsidRPr="00FB53E8" w:rsidRDefault="00057131" w:rsidP="00FB53E8">
      <w:pPr>
        <w:spacing w:after="0"/>
        <w:jc w:val="both"/>
        <w:rPr>
          <w:sz w:val="24"/>
        </w:rPr>
      </w:pPr>
      <w:proofErr w:type="gramStart"/>
      <w:r w:rsidRPr="00FB53E8">
        <w:rPr>
          <w:sz w:val="24"/>
        </w:rPr>
        <w:t>-“</w:t>
      </w:r>
      <w:proofErr w:type="gramEnd"/>
      <w:r w:rsidRPr="00FB53E8">
        <w:rPr>
          <w:sz w:val="24"/>
        </w:rPr>
        <w:t xml:space="preserve">Sedante veterinario”: </w:t>
      </w:r>
      <w:proofErr w:type="spellStart"/>
      <w:r w:rsidRPr="00FB53E8">
        <w:rPr>
          <w:sz w:val="24"/>
        </w:rPr>
        <w:t>embutramida</w:t>
      </w:r>
      <w:proofErr w:type="spellEnd"/>
    </w:p>
    <w:p w14:paraId="364D5664" w14:textId="45D23E29" w:rsidR="00864629" w:rsidRDefault="00057131" w:rsidP="00327A19">
      <w:pPr>
        <w:ind w:firstLine="708"/>
        <w:jc w:val="both"/>
        <w:rPr>
          <w:sz w:val="24"/>
        </w:rPr>
      </w:pPr>
      <w:r w:rsidRPr="00FB53E8">
        <w:rPr>
          <w:sz w:val="24"/>
        </w:rPr>
        <w:lastRenderedPageBreak/>
        <w:t>Las celdas vací</w:t>
      </w:r>
      <w:r w:rsidR="00DD3E66">
        <w:rPr>
          <w:sz w:val="24"/>
        </w:rPr>
        <w:t>as fueron homogeneizadas como “n</w:t>
      </w:r>
      <w:r w:rsidRPr="00FB53E8">
        <w:rPr>
          <w:sz w:val="24"/>
        </w:rPr>
        <w:t>o detectado”.</w:t>
      </w:r>
      <w:r w:rsidR="0077703C" w:rsidRPr="00FB53E8">
        <w:rPr>
          <w:sz w:val="24"/>
        </w:rPr>
        <w:t xml:space="preserve"> </w:t>
      </w:r>
      <w:r w:rsidRPr="00FB53E8">
        <w:rPr>
          <w:sz w:val="24"/>
        </w:rPr>
        <w:t xml:space="preserve">Los metabolitos fueron homogeneizados con el nombre </w:t>
      </w:r>
      <w:r w:rsidR="008240B0">
        <w:rPr>
          <w:sz w:val="24"/>
        </w:rPr>
        <w:t>de la droga de la</w:t>
      </w:r>
      <w:r w:rsidRPr="00FB53E8">
        <w:rPr>
          <w:sz w:val="24"/>
        </w:rPr>
        <w:t xml:space="preserve"> que provienen (ej. metabolitos de </w:t>
      </w:r>
      <w:proofErr w:type="spellStart"/>
      <w:r w:rsidRPr="00FB53E8">
        <w:rPr>
          <w:sz w:val="24"/>
        </w:rPr>
        <w:t>zopiclona</w:t>
      </w:r>
      <w:proofErr w:type="spellEnd"/>
      <w:r w:rsidRPr="00FB53E8">
        <w:rPr>
          <w:sz w:val="24"/>
        </w:rPr>
        <w:t xml:space="preserve">= </w:t>
      </w:r>
      <w:proofErr w:type="spellStart"/>
      <w:r w:rsidRPr="00FB53E8">
        <w:rPr>
          <w:sz w:val="24"/>
        </w:rPr>
        <w:t>zopiclona</w:t>
      </w:r>
      <w:proofErr w:type="spellEnd"/>
      <w:r w:rsidRPr="00FB53E8">
        <w:rPr>
          <w:sz w:val="24"/>
        </w:rPr>
        <w:t>).</w:t>
      </w:r>
      <w:r w:rsidR="00327A19">
        <w:rPr>
          <w:sz w:val="24"/>
        </w:rPr>
        <w:t xml:space="preserve"> </w:t>
      </w:r>
    </w:p>
    <w:p w14:paraId="772953BA" w14:textId="011C95CE" w:rsidR="00057131" w:rsidRPr="00FB53E8" w:rsidRDefault="00057131" w:rsidP="00327A19">
      <w:pPr>
        <w:ind w:firstLine="708"/>
        <w:jc w:val="both"/>
        <w:rPr>
          <w:sz w:val="24"/>
        </w:rPr>
      </w:pPr>
      <w:r w:rsidRPr="00FB53E8">
        <w:rPr>
          <w:sz w:val="24"/>
        </w:rPr>
        <w:t>Las drogas de t</w:t>
      </w:r>
      <w:r w:rsidR="00536856">
        <w:rPr>
          <w:sz w:val="24"/>
        </w:rPr>
        <w:t>ipo ilícitas, no fueron homogen</w:t>
      </w:r>
      <w:r w:rsidRPr="00FB53E8">
        <w:rPr>
          <w:sz w:val="24"/>
        </w:rPr>
        <w:t>izadas y se registraron sin cambios (ej. cocaína, éxtasis, marihuana</w:t>
      </w:r>
      <w:r w:rsidR="00306432" w:rsidRPr="00FB53E8">
        <w:rPr>
          <w:sz w:val="24"/>
        </w:rPr>
        <w:t xml:space="preserve">, etc.). </w:t>
      </w:r>
      <w:r w:rsidRPr="00FB53E8">
        <w:rPr>
          <w:sz w:val="24"/>
        </w:rPr>
        <w:t xml:space="preserve">Los metabolitos de drogas de tipo ilícitas, fueron homogeneizados con el nombre de la droga de origen (ej. </w:t>
      </w:r>
      <w:proofErr w:type="spellStart"/>
      <w:r w:rsidRPr="00FB53E8">
        <w:rPr>
          <w:sz w:val="24"/>
        </w:rPr>
        <w:t>benzoilecgonina</w:t>
      </w:r>
      <w:proofErr w:type="spellEnd"/>
      <w:r w:rsidRPr="00FB53E8">
        <w:rPr>
          <w:sz w:val="24"/>
        </w:rPr>
        <w:t xml:space="preserve">, </w:t>
      </w:r>
      <w:proofErr w:type="spellStart"/>
      <w:r w:rsidRPr="00FB53E8">
        <w:rPr>
          <w:sz w:val="24"/>
        </w:rPr>
        <w:t>ecgonina</w:t>
      </w:r>
      <w:proofErr w:type="spellEnd"/>
      <w:r w:rsidRPr="00FB53E8">
        <w:rPr>
          <w:sz w:val="24"/>
        </w:rPr>
        <w:t xml:space="preserve">, </w:t>
      </w:r>
      <w:proofErr w:type="spellStart"/>
      <w:r w:rsidRPr="00FB53E8">
        <w:rPr>
          <w:sz w:val="24"/>
        </w:rPr>
        <w:t>cocaetileno</w:t>
      </w:r>
      <w:proofErr w:type="spellEnd"/>
      <w:r w:rsidRPr="00FB53E8">
        <w:rPr>
          <w:sz w:val="24"/>
        </w:rPr>
        <w:t xml:space="preserve"> = cocaína).</w:t>
      </w:r>
    </w:p>
    <w:p w14:paraId="05BA6F94" w14:textId="0AE0153C" w:rsidR="00057131" w:rsidRDefault="00057131" w:rsidP="00A26754">
      <w:pPr>
        <w:spacing w:after="0"/>
        <w:ind w:firstLine="708"/>
        <w:jc w:val="both"/>
        <w:rPr>
          <w:sz w:val="24"/>
        </w:rPr>
      </w:pPr>
      <w:r w:rsidRPr="00FB53E8">
        <w:rPr>
          <w:sz w:val="24"/>
        </w:rPr>
        <w:t>Finalmente, para equiparar la cantidad de ítems entre laboratorios</w:t>
      </w:r>
      <w:r w:rsidR="00536856">
        <w:rPr>
          <w:sz w:val="24"/>
        </w:rPr>
        <w:t>, se agregaron columnas homogen</w:t>
      </w:r>
      <w:r w:rsidRPr="00FB53E8">
        <w:rPr>
          <w:sz w:val="24"/>
        </w:rPr>
        <w:t>izadas como “no informa” y “no detectado”, según corresponda, registrándose un total de 38 columnas en cada caso.</w:t>
      </w:r>
    </w:p>
    <w:p w14:paraId="57FB4BC6" w14:textId="77777777" w:rsidR="003F55E5" w:rsidRDefault="003F55E5" w:rsidP="00327A19">
      <w:pPr>
        <w:spacing w:after="0"/>
        <w:jc w:val="both"/>
        <w:rPr>
          <w:sz w:val="24"/>
        </w:rPr>
      </w:pPr>
    </w:p>
    <w:p w14:paraId="7E539B5B" w14:textId="73481285" w:rsidR="00A26754" w:rsidRDefault="00A26754" w:rsidP="006E0A79">
      <w:pPr>
        <w:spacing w:after="0"/>
        <w:ind w:firstLine="708"/>
        <w:jc w:val="both"/>
        <w:rPr>
          <w:sz w:val="24"/>
          <w:szCs w:val="24"/>
          <w:lang w:val="es-MX"/>
        </w:rPr>
      </w:pPr>
      <w:r>
        <w:rPr>
          <w:sz w:val="24"/>
          <w:szCs w:val="24"/>
          <w:lang w:val="es-MX"/>
        </w:rPr>
        <w:t xml:space="preserve">Debido a dificultades presentadas en la interpretación de </w:t>
      </w:r>
      <w:r w:rsidR="006E0A79">
        <w:rPr>
          <w:sz w:val="24"/>
          <w:szCs w:val="24"/>
          <w:lang w:val="es-MX"/>
        </w:rPr>
        <w:t xml:space="preserve">la base de </w:t>
      </w:r>
      <w:r>
        <w:rPr>
          <w:sz w:val="24"/>
          <w:szCs w:val="24"/>
          <w:lang w:val="es-MX"/>
        </w:rPr>
        <w:t xml:space="preserve">datos </w:t>
      </w:r>
      <w:r w:rsidR="006E0A79">
        <w:rPr>
          <w:sz w:val="24"/>
          <w:szCs w:val="24"/>
          <w:lang w:val="es-MX"/>
        </w:rPr>
        <w:t>del laboratorio de toxicología de Temuco, se decidió excluirlo del estudio</w:t>
      </w:r>
      <w:r>
        <w:rPr>
          <w:sz w:val="24"/>
          <w:szCs w:val="24"/>
          <w:lang w:val="es-MX"/>
        </w:rPr>
        <w:t xml:space="preserve">, trabajándose por tanto sólo con las </w:t>
      </w:r>
      <w:r w:rsidR="006E0A79">
        <w:rPr>
          <w:sz w:val="24"/>
          <w:szCs w:val="24"/>
          <w:lang w:val="es-MX"/>
        </w:rPr>
        <w:t xml:space="preserve">bases de datos </w:t>
      </w:r>
      <w:r>
        <w:rPr>
          <w:sz w:val="24"/>
          <w:szCs w:val="24"/>
          <w:lang w:val="es-MX"/>
        </w:rPr>
        <w:t>de los laboratorios de Iquique, Valparaíso y Concepción.</w:t>
      </w:r>
    </w:p>
    <w:p w14:paraId="37A1F6A7" w14:textId="77777777" w:rsidR="004077FD" w:rsidRDefault="004077FD" w:rsidP="00327A19">
      <w:pPr>
        <w:spacing w:after="0"/>
        <w:ind w:firstLine="708"/>
        <w:jc w:val="both"/>
        <w:rPr>
          <w:sz w:val="24"/>
          <w:szCs w:val="24"/>
          <w:lang w:val="es-MX"/>
        </w:rPr>
      </w:pPr>
    </w:p>
    <w:p w14:paraId="5B8032BE" w14:textId="4580F9D0" w:rsidR="004077FD" w:rsidRDefault="004077FD" w:rsidP="00327A19">
      <w:pPr>
        <w:spacing w:after="0"/>
        <w:ind w:firstLine="708"/>
        <w:jc w:val="both"/>
        <w:rPr>
          <w:sz w:val="24"/>
          <w:szCs w:val="24"/>
          <w:lang w:val="es-MX"/>
        </w:rPr>
      </w:pPr>
      <w:r>
        <w:rPr>
          <w:sz w:val="24"/>
          <w:szCs w:val="24"/>
          <w:lang w:val="es-MX"/>
        </w:rPr>
        <w:t xml:space="preserve">La información </w:t>
      </w:r>
      <w:r w:rsidRPr="00230C08">
        <w:rPr>
          <w:sz w:val="24"/>
          <w:szCs w:val="24"/>
          <w:lang w:val="es-MX"/>
        </w:rPr>
        <w:t xml:space="preserve">seleccionada fue </w:t>
      </w:r>
      <w:r>
        <w:rPr>
          <w:sz w:val="24"/>
          <w:szCs w:val="24"/>
          <w:lang w:val="es-MX"/>
        </w:rPr>
        <w:t xml:space="preserve">posteriormente procesada utilizando, además del programa </w:t>
      </w:r>
      <w:r w:rsidRPr="00230C08">
        <w:rPr>
          <w:sz w:val="24"/>
          <w:szCs w:val="24"/>
          <w:lang w:val="es-MX"/>
        </w:rPr>
        <w:t>Microsoft Excel</w:t>
      </w:r>
      <w:r>
        <w:rPr>
          <w:sz w:val="24"/>
          <w:szCs w:val="24"/>
          <w:lang w:val="es-MX"/>
        </w:rPr>
        <w:t xml:space="preserve">, </w:t>
      </w:r>
      <w:r w:rsidRPr="00230C08">
        <w:rPr>
          <w:sz w:val="24"/>
          <w:szCs w:val="24"/>
          <w:lang w:val="es-MX"/>
        </w:rPr>
        <w:t>la herramienta de análisis de datos de Microsoft “</w:t>
      </w:r>
      <w:proofErr w:type="spellStart"/>
      <w:r w:rsidRPr="00230C08">
        <w:rPr>
          <w:sz w:val="24"/>
          <w:szCs w:val="24"/>
          <w:lang w:val="es-MX"/>
        </w:rPr>
        <w:t>Power</w:t>
      </w:r>
      <w:proofErr w:type="spellEnd"/>
      <w:r w:rsidRPr="00230C08">
        <w:rPr>
          <w:sz w:val="24"/>
          <w:szCs w:val="24"/>
          <w:lang w:val="es-MX"/>
        </w:rPr>
        <w:t xml:space="preserve"> BI”,</w:t>
      </w:r>
      <w:r>
        <w:rPr>
          <w:sz w:val="24"/>
          <w:szCs w:val="24"/>
          <w:lang w:val="es-MX"/>
        </w:rPr>
        <w:t xml:space="preserve"> </w:t>
      </w:r>
      <w:r w:rsidRPr="00230C08">
        <w:rPr>
          <w:sz w:val="24"/>
          <w:szCs w:val="24"/>
          <w:lang w:val="es-MX"/>
        </w:rPr>
        <w:t>que permite la visualización de grandes bases de datos, con la colaboración del sociólogo Vicente</w:t>
      </w:r>
      <w:r>
        <w:rPr>
          <w:sz w:val="24"/>
          <w:szCs w:val="24"/>
          <w:lang w:val="es-MX"/>
        </w:rPr>
        <w:t xml:space="preserve"> </w:t>
      </w:r>
      <w:r w:rsidR="00AD2F26">
        <w:rPr>
          <w:sz w:val="24"/>
          <w:szCs w:val="24"/>
          <w:lang w:val="es-MX"/>
        </w:rPr>
        <w:t>Chá</w:t>
      </w:r>
      <w:r w:rsidRPr="00230C08">
        <w:rPr>
          <w:sz w:val="24"/>
          <w:szCs w:val="24"/>
          <w:lang w:val="es-MX"/>
        </w:rPr>
        <w:t>valos Herrera.</w:t>
      </w:r>
      <w:r w:rsidR="00327A19">
        <w:rPr>
          <w:sz w:val="24"/>
          <w:szCs w:val="24"/>
          <w:lang w:val="es-MX"/>
        </w:rPr>
        <w:t xml:space="preserve"> </w:t>
      </w:r>
    </w:p>
    <w:p w14:paraId="6E5DFF00" w14:textId="77777777" w:rsidR="00327A19" w:rsidRDefault="00327A19" w:rsidP="00327A19">
      <w:pPr>
        <w:spacing w:after="0"/>
        <w:ind w:firstLine="708"/>
        <w:jc w:val="both"/>
        <w:rPr>
          <w:sz w:val="24"/>
          <w:szCs w:val="24"/>
          <w:lang w:val="es-MX"/>
        </w:rPr>
      </w:pPr>
    </w:p>
    <w:p w14:paraId="3F53E76C" w14:textId="60C8F540" w:rsidR="00A26754" w:rsidRDefault="00A26754" w:rsidP="00A26754">
      <w:pPr>
        <w:tabs>
          <w:tab w:val="left" w:pos="5595"/>
        </w:tabs>
        <w:jc w:val="both"/>
        <w:rPr>
          <w:sz w:val="24"/>
          <w:szCs w:val="24"/>
          <w:lang w:val="es-MX"/>
        </w:rPr>
      </w:pPr>
      <w:r>
        <w:rPr>
          <w:sz w:val="24"/>
          <w:szCs w:val="24"/>
          <w:lang w:val="es-MX"/>
        </w:rPr>
        <w:t xml:space="preserve">              La limpieza de las bases de datos </w:t>
      </w:r>
      <w:r w:rsidRPr="002B5944">
        <w:rPr>
          <w:sz w:val="24"/>
          <w:szCs w:val="24"/>
          <w:lang w:val="es-MX"/>
        </w:rPr>
        <w:t>permitió</w:t>
      </w:r>
      <w:r>
        <w:rPr>
          <w:sz w:val="24"/>
          <w:szCs w:val="24"/>
          <w:lang w:val="es-MX"/>
        </w:rPr>
        <w:t xml:space="preserve"> en una primera instancia,</w:t>
      </w:r>
      <w:r w:rsidRPr="002B5944">
        <w:rPr>
          <w:sz w:val="24"/>
          <w:szCs w:val="24"/>
          <w:lang w:val="es-MX"/>
        </w:rPr>
        <w:t xml:space="preserve"> </w:t>
      </w:r>
      <w:r>
        <w:rPr>
          <w:sz w:val="24"/>
          <w:szCs w:val="24"/>
          <w:lang w:val="es-MX"/>
        </w:rPr>
        <w:t>determinar el total de</w:t>
      </w:r>
      <w:r w:rsidRPr="002B5944">
        <w:rPr>
          <w:sz w:val="24"/>
          <w:szCs w:val="24"/>
          <w:lang w:val="es-MX"/>
        </w:rPr>
        <w:t xml:space="preserve"> </w:t>
      </w:r>
      <w:r>
        <w:rPr>
          <w:sz w:val="24"/>
          <w:szCs w:val="24"/>
          <w:lang w:val="es-MX"/>
        </w:rPr>
        <w:t xml:space="preserve">casos con requerimiento de análisis toxicológico, entre los años 2010 a 2020, en los 3 laboratorios de toxicología antes mencionados, resultando 43.259 casos. Sin embargo, sólo en 41.935 se entregaba la información “vivo o fallecido”, o permitía dilucidarla, y, a qué género correspondía, por lo que se trabajó sobre este universo de casos, descartando 1.324. </w:t>
      </w:r>
    </w:p>
    <w:p w14:paraId="05CFA52A" w14:textId="2B5A5331" w:rsidR="00536856" w:rsidRPr="00536856" w:rsidRDefault="00536856" w:rsidP="00B510FD">
      <w:pPr>
        <w:tabs>
          <w:tab w:val="left" w:pos="5595"/>
        </w:tabs>
        <w:jc w:val="center"/>
        <w:rPr>
          <w:b/>
          <w:sz w:val="24"/>
          <w:szCs w:val="24"/>
          <w:lang w:val="es-MX"/>
        </w:rPr>
      </w:pPr>
      <w:r w:rsidRPr="00536856">
        <w:rPr>
          <w:b/>
          <w:sz w:val="24"/>
          <w:szCs w:val="24"/>
          <w:lang w:val="es-MX"/>
        </w:rPr>
        <w:t>Homogenización de las presuntas causas de muerte registradas y su codificación según la Clasificación Internacional de Enfermedades, 11va. edición (CIE-11)</w:t>
      </w:r>
    </w:p>
    <w:p w14:paraId="09FFE4A6" w14:textId="4CE2E8A9" w:rsidR="00536856" w:rsidRPr="00C777C9" w:rsidRDefault="008C62A7" w:rsidP="00C777C9">
      <w:pPr>
        <w:tabs>
          <w:tab w:val="left" w:pos="5595"/>
        </w:tabs>
        <w:jc w:val="both"/>
        <w:rPr>
          <w:sz w:val="24"/>
          <w:szCs w:val="24"/>
          <w:lang w:val="es-MX"/>
        </w:rPr>
      </w:pPr>
      <w:r>
        <w:rPr>
          <w:sz w:val="24"/>
          <w:szCs w:val="24"/>
          <w:lang w:val="es-MX"/>
        </w:rPr>
        <w:t xml:space="preserve">             </w:t>
      </w:r>
      <w:r w:rsidR="00536856" w:rsidRPr="00C777C9">
        <w:rPr>
          <w:sz w:val="24"/>
          <w:szCs w:val="24"/>
          <w:lang w:val="es-MX"/>
        </w:rPr>
        <w:t xml:space="preserve">Las presuntas causas de muerte informadas a los laboratorios de toxicología del Servicio Médico Legal por parte de los médicos </w:t>
      </w:r>
      <w:proofErr w:type="spellStart"/>
      <w:r w:rsidR="00536856" w:rsidRPr="00C777C9">
        <w:rPr>
          <w:sz w:val="24"/>
          <w:szCs w:val="24"/>
          <w:lang w:val="es-MX"/>
        </w:rPr>
        <w:t>tanatólogos</w:t>
      </w:r>
      <w:proofErr w:type="spellEnd"/>
      <w:r w:rsidR="00536856" w:rsidRPr="00C777C9">
        <w:rPr>
          <w:sz w:val="24"/>
          <w:szCs w:val="24"/>
          <w:lang w:val="es-MX"/>
        </w:rPr>
        <w:t>, y registradas en las bases de datos proporcionadas por la instituc</w:t>
      </w:r>
      <w:r w:rsidR="00C777C9">
        <w:rPr>
          <w:sz w:val="24"/>
          <w:szCs w:val="24"/>
          <w:lang w:val="es-MX"/>
        </w:rPr>
        <w:t xml:space="preserve">ión, presentaban variedad en la digitación </w:t>
      </w:r>
      <w:r w:rsidR="00536856" w:rsidRPr="00C777C9">
        <w:rPr>
          <w:sz w:val="24"/>
          <w:szCs w:val="24"/>
          <w:lang w:val="es-MX"/>
        </w:rPr>
        <w:t>y errores en la escritura que dificultaban filtrar la información, por lo que se realizó la homogenización mediante la codificación según CIE-11, para de esta forma, estandarizar los registros.</w:t>
      </w:r>
    </w:p>
    <w:p w14:paraId="70FD9B02" w14:textId="48AFFC89" w:rsidR="004077FD" w:rsidRPr="00B510FD" w:rsidRDefault="008C62A7" w:rsidP="00B510FD">
      <w:pPr>
        <w:tabs>
          <w:tab w:val="left" w:pos="5595"/>
        </w:tabs>
        <w:jc w:val="both"/>
        <w:rPr>
          <w:sz w:val="24"/>
          <w:szCs w:val="24"/>
          <w:lang w:val="es-MX"/>
        </w:rPr>
      </w:pPr>
      <w:r>
        <w:rPr>
          <w:sz w:val="24"/>
          <w:szCs w:val="24"/>
          <w:lang w:val="es-MX"/>
        </w:rPr>
        <w:t xml:space="preserve">             </w:t>
      </w:r>
      <w:r w:rsidR="00536856" w:rsidRPr="00C777C9">
        <w:rPr>
          <w:sz w:val="24"/>
          <w:szCs w:val="24"/>
          <w:lang w:val="es-MX"/>
        </w:rPr>
        <w:t xml:space="preserve">Se realizó la búsqueda de cada presunta causa de muerte informada, a través de la plataforma de la Organización Mundial de la Salud, </w:t>
      </w:r>
      <w:r w:rsidR="00536856" w:rsidRPr="002A01D7">
        <w:rPr>
          <w:sz w:val="24"/>
          <w:szCs w:val="24"/>
          <w:lang w:val="es-MX"/>
        </w:rPr>
        <w:t>“CIE-11”</w:t>
      </w:r>
      <w:r>
        <w:rPr>
          <w:sz w:val="24"/>
          <w:szCs w:val="24"/>
          <w:lang w:val="es-MX"/>
        </w:rPr>
        <w:t>,</w:t>
      </w:r>
      <w:r w:rsidR="00536856" w:rsidRPr="002A01D7">
        <w:rPr>
          <w:sz w:val="24"/>
          <w:szCs w:val="24"/>
          <w:lang w:val="es-MX"/>
        </w:rPr>
        <w:t xml:space="preserve"> (</w:t>
      </w:r>
      <w:r w:rsidR="000D00AB" w:rsidRPr="002A01D7">
        <w:rPr>
          <w:sz w:val="24"/>
          <w:szCs w:val="24"/>
          <w:lang w:val="es-MX"/>
        </w:rPr>
        <w:t>Organización Mundial de la Salud [OMS], 2023</w:t>
      </w:r>
      <w:r w:rsidR="00536856" w:rsidRPr="002A01D7">
        <w:rPr>
          <w:sz w:val="24"/>
          <w:szCs w:val="24"/>
          <w:lang w:val="es-MX"/>
        </w:rPr>
        <w:t xml:space="preserve">), </w:t>
      </w:r>
      <w:r w:rsidR="00536856" w:rsidRPr="00C777C9">
        <w:rPr>
          <w:sz w:val="24"/>
          <w:szCs w:val="24"/>
          <w:lang w:val="es-MX"/>
        </w:rPr>
        <w:t xml:space="preserve">registrando en una nueva columna, </w:t>
      </w:r>
      <w:r>
        <w:rPr>
          <w:sz w:val="24"/>
          <w:szCs w:val="24"/>
          <w:lang w:val="es-MX"/>
        </w:rPr>
        <w:t>para</w:t>
      </w:r>
      <w:r w:rsidR="00536856" w:rsidRPr="00C777C9">
        <w:rPr>
          <w:sz w:val="24"/>
          <w:szCs w:val="24"/>
          <w:lang w:val="es-MX"/>
        </w:rPr>
        <w:t xml:space="preserve"> cada </w:t>
      </w:r>
      <w:r>
        <w:rPr>
          <w:sz w:val="24"/>
          <w:szCs w:val="24"/>
          <w:lang w:val="es-MX"/>
        </w:rPr>
        <w:t>tabla de datos ya creada</w:t>
      </w:r>
      <w:r w:rsidR="00536856" w:rsidRPr="00C777C9">
        <w:rPr>
          <w:sz w:val="24"/>
          <w:szCs w:val="24"/>
          <w:lang w:val="es-MX"/>
        </w:rPr>
        <w:t xml:space="preserve">, el código correspondiente. Se realizó esta operación </w:t>
      </w:r>
      <w:r>
        <w:rPr>
          <w:sz w:val="24"/>
          <w:szCs w:val="24"/>
          <w:lang w:val="es-MX"/>
        </w:rPr>
        <w:t>en</w:t>
      </w:r>
      <w:r w:rsidR="00536856" w:rsidRPr="00C777C9">
        <w:rPr>
          <w:sz w:val="24"/>
          <w:szCs w:val="24"/>
          <w:lang w:val="es-MX"/>
        </w:rPr>
        <w:t xml:space="preserve"> cada base de datos proporcionada por los laboratorios de toxicología de Iquique, Valparaíso y Concepción</w:t>
      </w:r>
      <w:r w:rsidR="00541562">
        <w:rPr>
          <w:sz w:val="24"/>
          <w:szCs w:val="24"/>
          <w:lang w:val="es-MX"/>
        </w:rPr>
        <w:t>,</w:t>
      </w:r>
      <w:r w:rsidR="00536856" w:rsidRPr="00C777C9">
        <w:rPr>
          <w:sz w:val="24"/>
          <w:szCs w:val="24"/>
          <w:lang w:val="es-MX"/>
        </w:rPr>
        <w:t xml:space="preserve"> </w:t>
      </w:r>
      <w:r w:rsidR="00541562">
        <w:rPr>
          <w:sz w:val="24"/>
          <w:szCs w:val="24"/>
          <w:lang w:val="es-MX"/>
        </w:rPr>
        <w:t xml:space="preserve">para los 11 años de estudio </w:t>
      </w:r>
      <w:r w:rsidR="00536856" w:rsidRPr="00C777C9">
        <w:rPr>
          <w:sz w:val="24"/>
          <w:szCs w:val="24"/>
          <w:lang w:val="es-MX"/>
        </w:rPr>
        <w:t>(</w:t>
      </w:r>
      <w:r>
        <w:rPr>
          <w:sz w:val="24"/>
          <w:szCs w:val="24"/>
          <w:lang w:val="es-MX"/>
        </w:rPr>
        <w:t>33.310</w:t>
      </w:r>
      <w:r w:rsidR="00536856" w:rsidRPr="00C777C9">
        <w:rPr>
          <w:sz w:val="24"/>
          <w:szCs w:val="24"/>
          <w:lang w:val="es-MX"/>
        </w:rPr>
        <w:t xml:space="preserve"> registros en total).  </w:t>
      </w:r>
    </w:p>
    <w:p w14:paraId="1229D452" w14:textId="77777777" w:rsidR="009E427D" w:rsidRPr="00FB53E8" w:rsidRDefault="009E427D" w:rsidP="00FB53E8">
      <w:pPr>
        <w:jc w:val="both"/>
        <w:rPr>
          <w:sz w:val="24"/>
        </w:rPr>
      </w:pPr>
    </w:p>
    <w:p w14:paraId="6C16F601" w14:textId="22F016B3" w:rsidR="005C408B" w:rsidRPr="00A92E78" w:rsidRDefault="00057131" w:rsidP="00057131">
      <w:pPr>
        <w:pStyle w:val="Ttulo1"/>
        <w:rPr>
          <w:rFonts w:ascii="Arial Narrow" w:hAnsi="Arial Narrow"/>
          <w:b/>
          <w:color w:val="auto"/>
          <w:sz w:val="24"/>
          <w:szCs w:val="24"/>
        </w:rPr>
      </w:pPr>
      <w:r w:rsidRPr="00A92E78">
        <w:rPr>
          <w:rFonts w:ascii="Arial Narrow" w:hAnsi="Arial Narrow"/>
          <w:b/>
          <w:color w:val="auto"/>
          <w:sz w:val="24"/>
          <w:szCs w:val="24"/>
        </w:rPr>
        <w:lastRenderedPageBreak/>
        <w:t xml:space="preserve"> </w:t>
      </w:r>
      <w:bookmarkStart w:id="8" w:name="_Toc145362789"/>
      <w:r w:rsidR="00CE39ED" w:rsidRPr="00A92E78">
        <w:rPr>
          <w:rFonts w:ascii="Arial Narrow" w:hAnsi="Arial Narrow"/>
          <w:b/>
          <w:color w:val="auto"/>
          <w:sz w:val="24"/>
          <w:szCs w:val="24"/>
        </w:rPr>
        <w:t xml:space="preserve">VI. </w:t>
      </w:r>
      <w:r w:rsidR="00702C2F" w:rsidRPr="00A92E78">
        <w:rPr>
          <w:rFonts w:ascii="Arial Narrow" w:hAnsi="Arial Narrow"/>
          <w:b/>
          <w:color w:val="auto"/>
          <w:sz w:val="24"/>
          <w:szCs w:val="24"/>
        </w:rPr>
        <w:t>Resultados</w:t>
      </w:r>
      <w:bookmarkEnd w:id="8"/>
    </w:p>
    <w:p w14:paraId="16C6374B" w14:textId="77777777" w:rsidR="0017009C" w:rsidRDefault="0017009C" w:rsidP="00903350">
      <w:pPr>
        <w:spacing w:after="0"/>
        <w:rPr>
          <w:b/>
          <w:color w:val="FF0000"/>
          <w:lang w:val="es-MX"/>
        </w:rPr>
      </w:pPr>
    </w:p>
    <w:p w14:paraId="029E8A7B" w14:textId="50264BA4" w:rsidR="00902DF6" w:rsidRDefault="00F3480C" w:rsidP="00902DF6">
      <w:pPr>
        <w:pStyle w:val="Ttulo2"/>
        <w:spacing w:before="0"/>
        <w:rPr>
          <w:rFonts w:ascii="Arial Narrow" w:hAnsi="Arial Narrow"/>
          <w:b/>
          <w:color w:val="auto"/>
          <w:sz w:val="24"/>
          <w:lang w:val="es-MX"/>
        </w:rPr>
      </w:pPr>
      <w:bookmarkStart w:id="9" w:name="_Toc145362790"/>
      <w:r w:rsidRPr="00F3480C">
        <w:rPr>
          <w:rFonts w:ascii="Arial Narrow" w:hAnsi="Arial Narrow"/>
          <w:b/>
          <w:color w:val="auto"/>
          <w:sz w:val="24"/>
          <w:lang w:val="es-MX"/>
        </w:rPr>
        <w:t xml:space="preserve">1. </w:t>
      </w:r>
      <w:r w:rsidR="0017009C" w:rsidRPr="00F3480C">
        <w:rPr>
          <w:rFonts w:ascii="Arial Narrow" w:hAnsi="Arial Narrow"/>
          <w:b/>
          <w:color w:val="auto"/>
          <w:sz w:val="24"/>
          <w:lang w:val="es-MX"/>
        </w:rPr>
        <w:t>Sistemas de clasificación toxicológico-forense revisados en la literatura científica</w:t>
      </w:r>
      <w:bookmarkEnd w:id="9"/>
    </w:p>
    <w:p w14:paraId="6830C152" w14:textId="77777777" w:rsidR="00902DF6" w:rsidRPr="00902DF6" w:rsidRDefault="00902DF6" w:rsidP="00902DF6">
      <w:pPr>
        <w:rPr>
          <w:lang w:val="es-MX"/>
        </w:rPr>
      </w:pPr>
    </w:p>
    <w:p w14:paraId="788EB525" w14:textId="3765A788" w:rsidR="00902DF6" w:rsidRDefault="00902DF6" w:rsidP="00902DF6">
      <w:pPr>
        <w:spacing w:after="0"/>
        <w:ind w:firstLine="708"/>
        <w:jc w:val="both"/>
        <w:rPr>
          <w:sz w:val="24"/>
          <w:lang w:val="es-MX"/>
        </w:rPr>
      </w:pPr>
      <w:r>
        <w:rPr>
          <w:sz w:val="24"/>
          <w:lang w:val="es-MX"/>
        </w:rPr>
        <w:t>La exploración de los motores de búsqueda antes mencionados, permitió conocer las siguientes referencias en cuanto a sistemas de clasificación utilizados en diversos países:</w:t>
      </w:r>
    </w:p>
    <w:p w14:paraId="1BBCE5B5" w14:textId="5A2016C8" w:rsidR="00902DF6" w:rsidRDefault="00902DF6" w:rsidP="002F3313">
      <w:pPr>
        <w:spacing w:after="0"/>
        <w:rPr>
          <w:b/>
          <w:sz w:val="24"/>
          <w:lang w:val="es-MX"/>
        </w:rPr>
      </w:pPr>
    </w:p>
    <w:p w14:paraId="4626BE60" w14:textId="163C20A4" w:rsidR="002F3313" w:rsidRPr="009D0DA6" w:rsidRDefault="002F3313" w:rsidP="002F3313">
      <w:pPr>
        <w:spacing w:after="0"/>
        <w:rPr>
          <w:b/>
          <w:sz w:val="24"/>
          <w:lang w:val="es-MX"/>
        </w:rPr>
      </w:pPr>
      <w:r w:rsidRPr="009D0DA6">
        <w:rPr>
          <w:b/>
          <w:sz w:val="24"/>
          <w:lang w:val="es-MX"/>
        </w:rPr>
        <w:t>Finlandia-España</w:t>
      </w:r>
    </w:p>
    <w:p w14:paraId="57623959" w14:textId="77777777" w:rsidR="002F3313" w:rsidRDefault="002F3313" w:rsidP="000D25C9">
      <w:pPr>
        <w:spacing w:after="0"/>
        <w:ind w:firstLine="708"/>
        <w:jc w:val="both"/>
        <w:rPr>
          <w:sz w:val="24"/>
          <w:lang w:val="es-MX"/>
        </w:rPr>
      </w:pPr>
      <w:r>
        <w:rPr>
          <w:sz w:val="24"/>
          <w:lang w:val="es-MX"/>
        </w:rPr>
        <w:t>Autores españoles y finlandeses, indican en sus trabajos la utilización de las reglas de la clasificación internacional de enfermedades y problemas relacionados con la salud (CIE) para asignar la causa básica de muerte a un fallecido (</w:t>
      </w:r>
      <w:proofErr w:type="spellStart"/>
      <w:r>
        <w:rPr>
          <w:sz w:val="24"/>
          <w:lang w:val="es-MX"/>
        </w:rPr>
        <w:t>Brugal</w:t>
      </w:r>
      <w:proofErr w:type="spellEnd"/>
      <w:r>
        <w:rPr>
          <w:sz w:val="24"/>
          <w:lang w:val="es-MX"/>
        </w:rPr>
        <w:t xml:space="preserve"> </w:t>
      </w:r>
      <w:r>
        <w:rPr>
          <w:i/>
          <w:sz w:val="24"/>
          <w:lang w:val="es-MX"/>
        </w:rPr>
        <w:t>et al.,</w:t>
      </w:r>
      <w:r>
        <w:rPr>
          <w:sz w:val="24"/>
          <w:lang w:val="es-MX"/>
        </w:rPr>
        <w:t xml:space="preserve"> 1998; Arán </w:t>
      </w:r>
      <w:r>
        <w:rPr>
          <w:i/>
          <w:sz w:val="24"/>
          <w:lang w:val="es-MX"/>
        </w:rPr>
        <w:t>et al.</w:t>
      </w:r>
      <w:r>
        <w:rPr>
          <w:sz w:val="24"/>
          <w:lang w:val="es-MX"/>
        </w:rPr>
        <w:t xml:space="preserve">, 2000; </w:t>
      </w:r>
      <w:proofErr w:type="spellStart"/>
      <w:r>
        <w:rPr>
          <w:sz w:val="24"/>
          <w:lang w:val="es-MX"/>
        </w:rPr>
        <w:t>Lahti</w:t>
      </w:r>
      <w:proofErr w:type="spellEnd"/>
      <w:r>
        <w:rPr>
          <w:sz w:val="24"/>
          <w:lang w:val="es-MX"/>
        </w:rPr>
        <w:t xml:space="preserve"> </w:t>
      </w:r>
      <w:r>
        <w:rPr>
          <w:i/>
          <w:sz w:val="24"/>
          <w:lang w:val="es-MX"/>
        </w:rPr>
        <w:t>et al</w:t>
      </w:r>
      <w:r>
        <w:rPr>
          <w:sz w:val="24"/>
          <w:lang w:val="es-MX"/>
        </w:rPr>
        <w:t>., 2003;</w:t>
      </w:r>
      <w:r>
        <w:rPr>
          <w:sz w:val="24"/>
        </w:rPr>
        <w:t xml:space="preserve"> </w:t>
      </w:r>
      <w:proofErr w:type="spellStart"/>
      <w:r>
        <w:rPr>
          <w:sz w:val="24"/>
        </w:rPr>
        <w:t>Puigdefàbregas</w:t>
      </w:r>
      <w:proofErr w:type="spellEnd"/>
      <w:r>
        <w:rPr>
          <w:sz w:val="24"/>
        </w:rPr>
        <w:t xml:space="preserve"> </w:t>
      </w:r>
      <w:r>
        <w:rPr>
          <w:i/>
          <w:sz w:val="24"/>
        </w:rPr>
        <w:t>et al.,</w:t>
      </w:r>
      <w:r>
        <w:rPr>
          <w:sz w:val="24"/>
        </w:rPr>
        <w:t xml:space="preserve"> 2016; </w:t>
      </w:r>
      <w:r>
        <w:rPr>
          <w:sz w:val="24"/>
          <w:lang w:val="es-MX"/>
        </w:rPr>
        <w:t xml:space="preserve">Álvarez-Freire </w:t>
      </w:r>
      <w:r>
        <w:rPr>
          <w:i/>
          <w:sz w:val="24"/>
          <w:lang w:val="es-MX"/>
        </w:rPr>
        <w:t>et al.</w:t>
      </w:r>
      <w:r>
        <w:rPr>
          <w:sz w:val="24"/>
          <w:lang w:val="es-MX"/>
        </w:rPr>
        <w:t>, 2020). En países como Finlandia, se utiliza la CIE-10 para categorizar las causas de muerte relacionadas con envenenamientos o intoxicaciones fatales por drogas; y el sistema de clasificación anatómico terapéutico y químico (ATC) para la clasificación de las drogas involucradas en ellas (</w:t>
      </w:r>
      <w:proofErr w:type="spellStart"/>
      <w:r>
        <w:rPr>
          <w:sz w:val="24"/>
          <w:lang w:val="es-MX"/>
        </w:rPr>
        <w:t>Lahti</w:t>
      </w:r>
      <w:proofErr w:type="spellEnd"/>
      <w:r>
        <w:rPr>
          <w:sz w:val="24"/>
          <w:lang w:val="es-MX"/>
        </w:rPr>
        <w:t xml:space="preserve"> </w:t>
      </w:r>
      <w:r>
        <w:rPr>
          <w:i/>
          <w:sz w:val="24"/>
          <w:lang w:val="es-MX"/>
        </w:rPr>
        <w:t>et al</w:t>
      </w:r>
      <w:r>
        <w:rPr>
          <w:sz w:val="24"/>
          <w:lang w:val="es-MX"/>
        </w:rPr>
        <w:t xml:space="preserve">., 2003). </w:t>
      </w:r>
    </w:p>
    <w:p w14:paraId="6E3EE851" w14:textId="77777777" w:rsidR="002F3313" w:rsidRDefault="002F3313" w:rsidP="002F3313">
      <w:pPr>
        <w:spacing w:after="0"/>
        <w:jc w:val="both"/>
        <w:rPr>
          <w:sz w:val="24"/>
          <w:lang w:val="es-MX"/>
        </w:rPr>
      </w:pPr>
    </w:p>
    <w:p w14:paraId="7E635539" w14:textId="77777777" w:rsidR="002F3313" w:rsidRPr="009D0DA6" w:rsidRDefault="002F3313" w:rsidP="002F3313">
      <w:pPr>
        <w:spacing w:after="0"/>
        <w:jc w:val="both"/>
        <w:rPr>
          <w:b/>
          <w:sz w:val="24"/>
          <w:lang w:val="es-MX"/>
        </w:rPr>
      </w:pPr>
      <w:r w:rsidRPr="009D0DA6">
        <w:rPr>
          <w:b/>
          <w:sz w:val="24"/>
          <w:lang w:val="es-MX"/>
        </w:rPr>
        <w:t>España</w:t>
      </w:r>
    </w:p>
    <w:p w14:paraId="43C957D4" w14:textId="77777777" w:rsidR="002F3313" w:rsidRDefault="002F3313" w:rsidP="000D25C9">
      <w:pPr>
        <w:spacing w:after="0"/>
        <w:ind w:firstLine="708"/>
        <w:jc w:val="both"/>
        <w:rPr>
          <w:sz w:val="24"/>
          <w:lang w:val="es-MX"/>
        </w:rPr>
      </w:pPr>
      <w:r>
        <w:rPr>
          <w:sz w:val="24"/>
          <w:lang w:val="es-MX"/>
        </w:rPr>
        <w:t xml:space="preserve">Arán </w:t>
      </w:r>
      <w:r>
        <w:rPr>
          <w:i/>
          <w:sz w:val="24"/>
          <w:lang w:val="es-MX"/>
        </w:rPr>
        <w:t>et al.</w:t>
      </w:r>
      <w:r>
        <w:rPr>
          <w:sz w:val="24"/>
          <w:lang w:val="es-MX"/>
        </w:rPr>
        <w:t xml:space="preserve"> (2000), en su trabajo, exponen una clasificación de las causas de muerte en grupos del I al IV, siendo el grupo I las causas exactas, por ejemplo, enfermedades del aparato circulatorio, accidentes de tráfico y suicidios; el grupo II las causas inexactas, por ejemplo, enfermedades del aparato respiratorio y caídas accidentales; el grupo III las causas </w:t>
      </w:r>
      <w:proofErr w:type="spellStart"/>
      <w:r>
        <w:rPr>
          <w:sz w:val="24"/>
          <w:lang w:val="es-MX"/>
        </w:rPr>
        <w:t>sobrenotificadas</w:t>
      </w:r>
      <w:proofErr w:type="spellEnd"/>
      <w:r>
        <w:rPr>
          <w:sz w:val="24"/>
          <w:lang w:val="es-MX"/>
        </w:rPr>
        <w:t xml:space="preserve">, como enfermedades del aparato digestivo e intoxicaciones, y el grupo IV las causas </w:t>
      </w:r>
      <w:proofErr w:type="spellStart"/>
      <w:r>
        <w:rPr>
          <w:sz w:val="24"/>
          <w:lang w:val="es-MX"/>
        </w:rPr>
        <w:t>subnotificadas</w:t>
      </w:r>
      <w:proofErr w:type="spellEnd"/>
      <w:r>
        <w:rPr>
          <w:sz w:val="24"/>
          <w:lang w:val="es-MX"/>
        </w:rPr>
        <w:t>, como por ejemplo, los tumores.</w:t>
      </w:r>
    </w:p>
    <w:p w14:paraId="1E3B3E0E" w14:textId="77777777" w:rsidR="002F3313" w:rsidRDefault="002F3313" w:rsidP="002F3313">
      <w:pPr>
        <w:spacing w:after="0"/>
        <w:jc w:val="both"/>
        <w:rPr>
          <w:sz w:val="24"/>
          <w:lang w:val="es-MX"/>
        </w:rPr>
      </w:pPr>
    </w:p>
    <w:p w14:paraId="61C850FD" w14:textId="77777777" w:rsidR="002F3313" w:rsidRPr="006C069A" w:rsidRDefault="002F3313" w:rsidP="002F3313">
      <w:pPr>
        <w:spacing w:after="0"/>
        <w:jc w:val="both"/>
        <w:rPr>
          <w:b/>
          <w:sz w:val="24"/>
          <w:lang w:val="es-MX"/>
        </w:rPr>
      </w:pPr>
      <w:r w:rsidRPr="006C069A">
        <w:rPr>
          <w:b/>
          <w:sz w:val="24"/>
          <w:lang w:val="es-MX"/>
        </w:rPr>
        <w:t>Estados Unidos</w:t>
      </w:r>
      <w:r>
        <w:rPr>
          <w:b/>
          <w:sz w:val="24"/>
          <w:lang w:val="es-MX"/>
        </w:rPr>
        <w:t>-Sudáfrica</w:t>
      </w:r>
    </w:p>
    <w:p w14:paraId="5CD7D2B3" w14:textId="77777777" w:rsidR="002F3313" w:rsidRDefault="002F3313" w:rsidP="000D25C9">
      <w:pPr>
        <w:spacing w:after="0"/>
        <w:ind w:firstLine="708"/>
        <w:jc w:val="both"/>
        <w:rPr>
          <w:sz w:val="24"/>
        </w:rPr>
      </w:pPr>
      <w:r>
        <w:rPr>
          <w:sz w:val="24"/>
          <w:lang w:val="es-MX"/>
        </w:rPr>
        <w:t xml:space="preserve">Con respecto a la muerte súbita en niños, o </w:t>
      </w:r>
      <w:r>
        <w:rPr>
          <w:sz w:val="24"/>
        </w:rPr>
        <w:t>síndrome de muerte súbita del lactante (SMSL),</w:t>
      </w:r>
      <w:r>
        <w:rPr>
          <w:sz w:val="24"/>
          <w:lang w:val="es-MX"/>
        </w:rPr>
        <w:t xml:space="preserve"> la </w:t>
      </w:r>
      <w:r>
        <w:rPr>
          <w:sz w:val="24"/>
        </w:rPr>
        <w:t xml:space="preserve">“clasificación de San Diego” permite la diferenciación de las muertes por sofocación accidental, asfixia posicional y las de causa indeterminada. La categorización en los grupos IA, IB, II, muerte súbita del lactante indeterminada y muerte súbita e inesperada del lactante, es realizada en base a criterios clínicos, los cuales incluyen la entrevista familiar; las circunstancias de la muerte (entorno inseguro), y la autopsia (Molina </w:t>
      </w:r>
      <w:r>
        <w:rPr>
          <w:i/>
          <w:sz w:val="24"/>
        </w:rPr>
        <w:t>et al.</w:t>
      </w:r>
      <w:r>
        <w:rPr>
          <w:sz w:val="24"/>
        </w:rPr>
        <w:t xml:space="preserve">, s.f.).  Ante la preocupación de las muertes que en el pasado podrían haber sido clasificadas como síndrome de muerte súbita infantil, en realidad puedan representar muertes por asfixia, Randall </w:t>
      </w:r>
      <w:r>
        <w:rPr>
          <w:i/>
          <w:sz w:val="24"/>
        </w:rPr>
        <w:t>et al</w:t>
      </w:r>
      <w:r>
        <w:rPr>
          <w:sz w:val="24"/>
        </w:rPr>
        <w:t xml:space="preserve">. (2009) clasificaron las muertes infantiles repentinas en grupos de la A </w:t>
      </w:r>
      <w:proofErr w:type="spellStart"/>
      <w:r>
        <w:rPr>
          <w:sz w:val="24"/>
        </w:rPr>
        <w:t>a</w:t>
      </w:r>
      <w:proofErr w:type="spellEnd"/>
      <w:r>
        <w:rPr>
          <w:sz w:val="24"/>
        </w:rPr>
        <w:t xml:space="preserve"> la E, según criterios como relación o no con asfixia, entorno de la víctima, circunstancias, si se realizó o no la autopsia, si la causa de muerte es conocida, entre otras.</w:t>
      </w:r>
    </w:p>
    <w:p w14:paraId="1E88F0FB" w14:textId="19C6304A" w:rsidR="00902DF6" w:rsidRDefault="00902DF6" w:rsidP="002F3313">
      <w:pPr>
        <w:spacing w:after="0"/>
        <w:jc w:val="both"/>
        <w:rPr>
          <w:b/>
          <w:sz w:val="24"/>
          <w:lang w:val="es-MX"/>
        </w:rPr>
      </w:pPr>
    </w:p>
    <w:p w14:paraId="4704C428" w14:textId="7D3C626A" w:rsidR="002F3313" w:rsidRPr="006F7DE0" w:rsidRDefault="002F3313" w:rsidP="002F3313">
      <w:pPr>
        <w:spacing w:after="0"/>
        <w:jc w:val="both"/>
        <w:rPr>
          <w:b/>
          <w:sz w:val="24"/>
          <w:lang w:val="es-MX"/>
        </w:rPr>
      </w:pPr>
      <w:r w:rsidRPr="006F7DE0">
        <w:rPr>
          <w:b/>
          <w:sz w:val="24"/>
          <w:lang w:val="es-MX"/>
        </w:rPr>
        <w:t>Chile</w:t>
      </w:r>
    </w:p>
    <w:p w14:paraId="1CE5FB84" w14:textId="77777777" w:rsidR="002F3313" w:rsidRDefault="002F3313" w:rsidP="000D25C9">
      <w:pPr>
        <w:spacing w:after="0"/>
        <w:ind w:firstLine="708"/>
        <w:jc w:val="both"/>
        <w:rPr>
          <w:sz w:val="24"/>
          <w:lang w:val="es-MX"/>
        </w:rPr>
      </w:pPr>
      <w:r>
        <w:rPr>
          <w:sz w:val="24"/>
          <w:lang w:val="es-MX"/>
        </w:rPr>
        <w:t xml:space="preserve">En nuestro país, en el SML, los exámenes de alcoholemias se clasifican de acuerdo al sexo y rango etario, en alcoholemias positivas o negativas. De forma similar, los exámenes toxicológicos se </w:t>
      </w:r>
      <w:r>
        <w:rPr>
          <w:sz w:val="24"/>
          <w:lang w:val="es-MX"/>
        </w:rPr>
        <w:lastRenderedPageBreak/>
        <w:t xml:space="preserve">clasifican por sexo y rango etario, siendo positivos si se detectan sustancias como cocaína, benzodiacepinas, marihuana, antidepresivos, y/u opioides, en una muestra biológica (orina, sangre, pelo); o negativos, en caso de no ser detectadas (Araneda </w:t>
      </w:r>
      <w:r>
        <w:rPr>
          <w:i/>
          <w:sz w:val="24"/>
          <w:lang w:val="es-MX"/>
        </w:rPr>
        <w:t>et al.,</w:t>
      </w:r>
      <w:r>
        <w:rPr>
          <w:sz w:val="24"/>
          <w:lang w:val="es-MX"/>
        </w:rPr>
        <w:t xml:space="preserve"> 2021). </w:t>
      </w:r>
    </w:p>
    <w:p w14:paraId="3DEEA748" w14:textId="5BAF2A54" w:rsidR="002F3313" w:rsidRDefault="002F3313" w:rsidP="000D25C9">
      <w:pPr>
        <w:spacing w:after="0"/>
        <w:ind w:firstLine="708"/>
        <w:jc w:val="both"/>
        <w:rPr>
          <w:sz w:val="24"/>
          <w:lang w:val="es-MX"/>
        </w:rPr>
      </w:pPr>
      <w:r>
        <w:rPr>
          <w:sz w:val="24"/>
          <w:lang w:val="es-MX"/>
        </w:rPr>
        <w:t xml:space="preserve">Por otra parte, el CITUC, </w:t>
      </w:r>
      <w:r w:rsidR="00523822">
        <w:rPr>
          <w:sz w:val="24"/>
          <w:lang w:val="es-MX"/>
        </w:rPr>
        <w:t>cataloga las llamadas telefónicas relacionadas a</w:t>
      </w:r>
      <w:r>
        <w:rPr>
          <w:sz w:val="24"/>
          <w:lang w:val="es-MX"/>
        </w:rPr>
        <w:t xml:space="preserve"> agentes involucrados en un caso de intoxicación, utilizando </w:t>
      </w:r>
      <w:r>
        <w:rPr>
          <w:sz w:val="24"/>
        </w:rPr>
        <w:t xml:space="preserve">la clasificación de datos avalada por la Organización Mundial de la Salud (OMS) en su proyecto “International </w:t>
      </w:r>
      <w:proofErr w:type="spellStart"/>
      <w:r>
        <w:rPr>
          <w:sz w:val="24"/>
        </w:rPr>
        <w:t>Programme</w:t>
      </w:r>
      <w:proofErr w:type="spellEnd"/>
      <w:r>
        <w:rPr>
          <w:sz w:val="24"/>
        </w:rPr>
        <w:t xml:space="preserve"> </w:t>
      </w:r>
      <w:proofErr w:type="spellStart"/>
      <w:r>
        <w:rPr>
          <w:sz w:val="24"/>
        </w:rPr>
        <w:t>on</w:t>
      </w:r>
      <w:proofErr w:type="spellEnd"/>
      <w:r>
        <w:rPr>
          <w:sz w:val="24"/>
        </w:rPr>
        <w:t xml:space="preserve"> </w:t>
      </w:r>
      <w:proofErr w:type="spellStart"/>
      <w:r>
        <w:rPr>
          <w:sz w:val="24"/>
        </w:rPr>
        <w:t>Chemical</w:t>
      </w:r>
      <w:proofErr w:type="spellEnd"/>
      <w:r>
        <w:rPr>
          <w:sz w:val="24"/>
        </w:rPr>
        <w:t xml:space="preserve"> Safety” (IPCS INTOX), en la cual se definen los siguientes grupos: medicamentos de uso humano o veterinario, productos de uso doméstico, productos de uso industrial,</w:t>
      </w:r>
      <w:r>
        <w:rPr>
          <w:b/>
          <w:sz w:val="28"/>
          <w:szCs w:val="24"/>
        </w:rPr>
        <w:t xml:space="preserve"> </w:t>
      </w:r>
      <w:r>
        <w:rPr>
          <w:sz w:val="24"/>
        </w:rPr>
        <w:t>plaguicidas, alimentos, cosméticos, animales y otros (</w:t>
      </w:r>
      <w:proofErr w:type="spellStart"/>
      <w:r>
        <w:rPr>
          <w:sz w:val="24"/>
        </w:rPr>
        <w:t>Bettini</w:t>
      </w:r>
      <w:proofErr w:type="spellEnd"/>
      <w:r>
        <w:rPr>
          <w:sz w:val="24"/>
        </w:rPr>
        <w:t xml:space="preserve"> </w:t>
      </w:r>
      <w:r>
        <w:rPr>
          <w:i/>
          <w:sz w:val="24"/>
        </w:rPr>
        <w:t>et al.,</w:t>
      </w:r>
      <w:r>
        <w:rPr>
          <w:sz w:val="24"/>
        </w:rPr>
        <w:t xml:space="preserve"> 2013).</w:t>
      </w:r>
    </w:p>
    <w:p w14:paraId="3254B54A" w14:textId="314BC056" w:rsidR="002F3313" w:rsidRDefault="002F3313" w:rsidP="00903350">
      <w:pPr>
        <w:spacing w:after="0"/>
        <w:jc w:val="both"/>
        <w:rPr>
          <w:lang w:val="es-MX"/>
        </w:rPr>
      </w:pPr>
    </w:p>
    <w:p w14:paraId="5B63FAA5" w14:textId="77777777" w:rsidR="00685328" w:rsidRPr="000C7877" w:rsidRDefault="00685328" w:rsidP="00685328">
      <w:pPr>
        <w:jc w:val="center"/>
        <w:rPr>
          <w:i/>
          <w:sz w:val="20"/>
          <w:lang w:val="es-MX"/>
        </w:rPr>
      </w:pPr>
      <w:r w:rsidRPr="000C7877">
        <w:rPr>
          <w:b/>
          <w:i/>
          <w:sz w:val="20"/>
          <w:lang w:val="es-MX"/>
        </w:rPr>
        <w:t xml:space="preserve">Tabla 1: </w:t>
      </w:r>
      <w:r w:rsidRPr="000C7877">
        <w:rPr>
          <w:i/>
          <w:sz w:val="20"/>
          <w:lang w:val="es-MX"/>
        </w:rPr>
        <w:t xml:space="preserve">Resumen de la revisión </w:t>
      </w:r>
      <w:r>
        <w:rPr>
          <w:i/>
          <w:sz w:val="20"/>
          <w:lang w:val="es-MX"/>
        </w:rPr>
        <w:t xml:space="preserve">realizada </w:t>
      </w:r>
      <w:r w:rsidRPr="000C7877">
        <w:rPr>
          <w:i/>
          <w:sz w:val="20"/>
          <w:lang w:val="es-MX"/>
        </w:rPr>
        <w:t>en la literatura científica, de sistemas de clasificación toxicológico-forense</w:t>
      </w:r>
      <w:r>
        <w:rPr>
          <w:i/>
          <w:sz w:val="20"/>
          <w:lang w:val="es-MX"/>
        </w:rPr>
        <w:t xml:space="preserve"> utilizados en diversos países (España, Finlandia, Estados Unidos, Sudáfrica, Chile).</w:t>
      </w:r>
    </w:p>
    <w:tbl>
      <w:tblPr>
        <w:tblStyle w:val="Tablaconcuadrcula"/>
        <w:tblW w:w="0" w:type="auto"/>
        <w:tblLook w:val="04A0" w:firstRow="1" w:lastRow="0" w:firstColumn="1" w:lastColumn="0" w:noHBand="0" w:noVBand="1"/>
      </w:tblPr>
      <w:tblGrid>
        <w:gridCol w:w="1696"/>
        <w:gridCol w:w="1843"/>
        <w:gridCol w:w="2831"/>
        <w:gridCol w:w="2124"/>
      </w:tblGrid>
      <w:tr w:rsidR="00685328" w14:paraId="3818A2E6" w14:textId="77777777" w:rsidTr="00274528">
        <w:tc>
          <w:tcPr>
            <w:tcW w:w="1696" w:type="dxa"/>
            <w:shd w:val="clear" w:color="auto" w:fill="B6DDE8" w:themeFill="accent5" w:themeFillTint="66"/>
          </w:tcPr>
          <w:p w14:paraId="2593766B" w14:textId="77777777" w:rsidR="00685328" w:rsidRPr="00883436" w:rsidRDefault="00685328" w:rsidP="00274528">
            <w:pPr>
              <w:jc w:val="center"/>
              <w:rPr>
                <w:b/>
                <w:sz w:val="20"/>
                <w:lang w:val="es-MX"/>
              </w:rPr>
            </w:pPr>
            <w:r w:rsidRPr="00883436">
              <w:rPr>
                <w:b/>
                <w:sz w:val="20"/>
                <w:lang w:val="es-MX"/>
              </w:rPr>
              <w:t>AUTOR</w:t>
            </w:r>
          </w:p>
        </w:tc>
        <w:tc>
          <w:tcPr>
            <w:tcW w:w="1843" w:type="dxa"/>
            <w:shd w:val="clear" w:color="auto" w:fill="B6DDE8" w:themeFill="accent5" w:themeFillTint="66"/>
          </w:tcPr>
          <w:p w14:paraId="25329E9F" w14:textId="77777777" w:rsidR="00685328" w:rsidRPr="00883436" w:rsidRDefault="00685328" w:rsidP="00274528">
            <w:pPr>
              <w:jc w:val="center"/>
              <w:rPr>
                <w:b/>
                <w:sz w:val="20"/>
                <w:lang w:val="es-MX"/>
              </w:rPr>
            </w:pPr>
            <w:r w:rsidRPr="00883436">
              <w:rPr>
                <w:b/>
                <w:sz w:val="20"/>
                <w:lang w:val="es-MX"/>
              </w:rPr>
              <w:t>PAÍS</w:t>
            </w:r>
          </w:p>
        </w:tc>
        <w:tc>
          <w:tcPr>
            <w:tcW w:w="2831" w:type="dxa"/>
            <w:shd w:val="clear" w:color="auto" w:fill="B6DDE8" w:themeFill="accent5" w:themeFillTint="66"/>
          </w:tcPr>
          <w:p w14:paraId="21FBF2A2" w14:textId="77777777" w:rsidR="00685328" w:rsidRPr="00883436" w:rsidRDefault="00685328" w:rsidP="00274528">
            <w:pPr>
              <w:jc w:val="center"/>
              <w:rPr>
                <w:b/>
                <w:sz w:val="20"/>
                <w:lang w:val="es-MX"/>
              </w:rPr>
            </w:pPr>
            <w:r>
              <w:rPr>
                <w:b/>
                <w:sz w:val="20"/>
                <w:lang w:val="es-MX"/>
              </w:rPr>
              <w:t xml:space="preserve">SISTEMA DE </w:t>
            </w:r>
            <w:r w:rsidRPr="00883436">
              <w:rPr>
                <w:b/>
                <w:sz w:val="20"/>
                <w:lang w:val="es-MX"/>
              </w:rPr>
              <w:t>CLASIFICACIÓN</w:t>
            </w:r>
          </w:p>
        </w:tc>
        <w:tc>
          <w:tcPr>
            <w:tcW w:w="2124" w:type="dxa"/>
            <w:shd w:val="clear" w:color="auto" w:fill="B6DDE8" w:themeFill="accent5" w:themeFillTint="66"/>
          </w:tcPr>
          <w:p w14:paraId="59980585" w14:textId="77777777" w:rsidR="00685328" w:rsidRPr="00883436" w:rsidRDefault="00685328" w:rsidP="00274528">
            <w:pPr>
              <w:jc w:val="center"/>
              <w:rPr>
                <w:b/>
                <w:sz w:val="20"/>
                <w:lang w:val="es-MX"/>
              </w:rPr>
            </w:pPr>
            <w:r w:rsidRPr="00883436">
              <w:rPr>
                <w:b/>
                <w:sz w:val="20"/>
                <w:lang w:val="es-MX"/>
              </w:rPr>
              <w:t>OBJETIVO</w:t>
            </w:r>
          </w:p>
        </w:tc>
      </w:tr>
      <w:tr w:rsidR="00685328" w14:paraId="08F42274" w14:textId="77777777" w:rsidTr="00274528">
        <w:trPr>
          <w:trHeight w:val="2155"/>
        </w:trPr>
        <w:tc>
          <w:tcPr>
            <w:tcW w:w="1696" w:type="dxa"/>
            <w:shd w:val="clear" w:color="auto" w:fill="DBE5F1" w:themeFill="accent1" w:themeFillTint="33"/>
          </w:tcPr>
          <w:p w14:paraId="242E1465" w14:textId="77777777" w:rsidR="00685328" w:rsidRPr="00520FD5" w:rsidRDefault="00685328" w:rsidP="00274528">
            <w:pPr>
              <w:jc w:val="center"/>
              <w:rPr>
                <w:sz w:val="20"/>
                <w:lang w:val="es-MX"/>
              </w:rPr>
            </w:pPr>
            <w:proofErr w:type="spellStart"/>
            <w:r w:rsidRPr="00883436">
              <w:rPr>
                <w:sz w:val="20"/>
                <w:lang w:val="es-MX"/>
              </w:rPr>
              <w:t>Brugal</w:t>
            </w:r>
            <w:proofErr w:type="spellEnd"/>
            <w:r w:rsidRPr="00883436">
              <w:rPr>
                <w:sz w:val="20"/>
                <w:lang w:val="es-MX"/>
              </w:rPr>
              <w:t xml:space="preserve"> </w:t>
            </w:r>
            <w:r w:rsidRPr="00883436">
              <w:rPr>
                <w:i/>
                <w:sz w:val="20"/>
                <w:lang w:val="es-MX"/>
              </w:rPr>
              <w:t>et al.,</w:t>
            </w:r>
            <w:r w:rsidRPr="00883436">
              <w:rPr>
                <w:sz w:val="20"/>
                <w:lang w:val="es-MX"/>
              </w:rPr>
              <w:t xml:space="preserve"> 1998</w:t>
            </w:r>
            <w:r>
              <w:rPr>
                <w:sz w:val="20"/>
                <w:lang w:val="es-MX"/>
              </w:rPr>
              <w:t xml:space="preserve">; </w:t>
            </w:r>
            <w:r w:rsidRPr="00883436">
              <w:rPr>
                <w:sz w:val="20"/>
                <w:lang w:val="es-MX"/>
              </w:rPr>
              <w:t xml:space="preserve">Arán </w:t>
            </w:r>
            <w:r w:rsidRPr="00883436">
              <w:rPr>
                <w:i/>
                <w:sz w:val="20"/>
                <w:lang w:val="es-MX"/>
              </w:rPr>
              <w:t>et al.</w:t>
            </w:r>
            <w:r w:rsidRPr="00883436">
              <w:rPr>
                <w:sz w:val="20"/>
                <w:lang w:val="es-MX"/>
              </w:rPr>
              <w:t>, 2000</w:t>
            </w:r>
            <w:r>
              <w:rPr>
                <w:sz w:val="20"/>
                <w:lang w:val="es-MX"/>
              </w:rPr>
              <w:t xml:space="preserve">; </w:t>
            </w:r>
            <w:proofErr w:type="spellStart"/>
            <w:r w:rsidRPr="00883436">
              <w:rPr>
                <w:sz w:val="20"/>
                <w:lang w:val="es-MX"/>
              </w:rPr>
              <w:t>Puigdefàbregas</w:t>
            </w:r>
            <w:proofErr w:type="spellEnd"/>
            <w:r w:rsidRPr="00883436">
              <w:rPr>
                <w:sz w:val="20"/>
                <w:lang w:val="es-MX"/>
              </w:rPr>
              <w:t xml:space="preserve"> </w:t>
            </w:r>
            <w:r w:rsidRPr="00883436">
              <w:rPr>
                <w:i/>
                <w:sz w:val="20"/>
                <w:lang w:val="es-MX"/>
              </w:rPr>
              <w:t>et al., 2016</w:t>
            </w:r>
            <w:r>
              <w:rPr>
                <w:i/>
                <w:sz w:val="20"/>
                <w:lang w:val="es-MX"/>
              </w:rPr>
              <w:t xml:space="preserve">; </w:t>
            </w:r>
            <w:r w:rsidRPr="00883436">
              <w:rPr>
                <w:sz w:val="20"/>
                <w:lang w:val="es-MX"/>
              </w:rPr>
              <w:t xml:space="preserve">Álvarez-Freire </w:t>
            </w:r>
            <w:r w:rsidRPr="00883436">
              <w:rPr>
                <w:i/>
                <w:sz w:val="20"/>
                <w:lang w:val="es-MX"/>
              </w:rPr>
              <w:t>et al</w:t>
            </w:r>
            <w:r w:rsidRPr="00883436">
              <w:rPr>
                <w:sz w:val="20"/>
                <w:lang w:val="es-MX"/>
              </w:rPr>
              <w:t>., 2020</w:t>
            </w:r>
            <w:r>
              <w:rPr>
                <w:sz w:val="20"/>
                <w:lang w:val="es-MX"/>
              </w:rPr>
              <w:t xml:space="preserve">; </w:t>
            </w:r>
            <w:proofErr w:type="spellStart"/>
            <w:r w:rsidRPr="00883436">
              <w:rPr>
                <w:sz w:val="20"/>
                <w:lang w:val="es-MX"/>
              </w:rPr>
              <w:t>Lahti</w:t>
            </w:r>
            <w:proofErr w:type="spellEnd"/>
            <w:r w:rsidRPr="00883436">
              <w:rPr>
                <w:sz w:val="20"/>
                <w:lang w:val="es-MX"/>
              </w:rPr>
              <w:t xml:space="preserve"> </w:t>
            </w:r>
            <w:r w:rsidRPr="00883436">
              <w:rPr>
                <w:i/>
                <w:sz w:val="20"/>
                <w:lang w:val="es-MX"/>
              </w:rPr>
              <w:t>et al.,</w:t>
            </w:r>
            <w:r w:rsidRPr="00883436">
              <w:rPr>
                <w:sz w:val="20"/>
                <w:lang w:val="es-MX"/>
              </w:rPr>
              <w:t xml:space="preserve"> 2003</w:t>
            </w:r>
            <w:r>
              <w:rPr>
                <w:sz w:val="20"/>
                <w:lang w:val="es-MX"/>
              </w:rPr>
              <w:t xml:space="preserve">; </w:t>
            </w:r>
          </w:p>
        </w:tc>
        <w:tc>
          <w:tcPr>
            <w:tcW w:w="1843" w:type="dxa"/>
          </w:tcPr>
          <w:p w14:paraId="16D11B12" w14:textId="77777777" w:rsidR="00685328" w:rsidRDefault="00685328" w:rsidP="00274528">
            <w:pPr>
              <w:jc w:val="center"/>
              <w:rPr>
                <w:sz w:val="20"/>
                <w:lang w:val="es-MX"/>
              </w:rPr>
            </w:pPr>
            <w:r>
              <w:rPr>
                <w:sz w:val="20"/>
                <w:lang w:val="es-MX"/>
              </w:rPr>
              <w:t xml:space="preserve">España, </w:t>
            </w:r>
            <w:r w:rsidRPr="00883436">
              <w:rPr>
                <w:sz w:val="20"/>
                <w:lang w:val="es-MX"/>
              </w:rPr>
              <w:t>Finlandia</w:t>
            </w:r>
            <w:r>
              <w:rPr>
                <w:sz w:val="20"/>
                <w:lang w:val="es-MX"/>
              </w:rPr>
              <w:t xml:space="preserve"> </w:t>
            </w:r>
          </w:p>
          <w:p w14:paraId="6F0833BD" w14:textId="77777777" w:rsidR="00685328" w:rsidRDefault="00685328" w:rsidP="00274528">
            <w:pPr>
              <w:jc w:val="center"/>
              <w:rPr>
                <w:sz w:val="20"/>
                <w:lang w:val="es-MX"/>
              </w:rPr>
            </w:pPr>
          </w:p>
          <w:p w14:paraId="28B5CE53" w14:textId="77777777" w:rsidR="00685328" w:rsidRDefault="00685328" w:rsidP="00274528">
            <w:pPr>
              <w:jc w:val="center"/>
              <w:rPr>
                <w:sz w:val="20"/>
                <w:lang w:val="es-MX"/>
              </w:rPr>
            </w:pPr>
          </w:p>
          <w:p w14:paraId="61B918F2" w14:textId="77777777" w:rsidR="00685328" w:rsidRPr="00883436" w:rsidRDefault="00685328" w:rsidP="00274528">
            <w:pPr>
              <w:jc w:val="center"/>
              <w:rPr>
                <w:sz w:val="20"/>
                <w:lang w:val="es-MX"/>
              </w:rPr>
            </w:pPr>
            <w:r w:rsidRPr="00883436">
              <w:rPr>
                <w:sz w:val="20"/>
                <w:lang w:val="es-MX"/>
              </w:rPr>
              <w:t>Finlandia</w:t>
            </w:r>
          </w:p>
        </w:tc>
        <w:tc>
          <w:tcPr>
            <w:tcW w:w="2831" w:type="dxa"/>
          </w:tcPr>
          <w:p w14:paraId="14FEF11B" w14:textId="77777777" w:rsidR="00685328" w:rsidRPr="00883436" w:rsidRDefault="00685328" w:rsidP="00274528">
            <w:pPr>
              <w:jc w:val="center"/>
              <w:rPr>
                <w:sz w:val="20"/>
                <w:lang w:val="es-MX"/>
              </w:rPr>
            </w:pPr>
            <w:r w:rsidRPr="00883436">
              <w:rPr>
                <w:sz w:val="20"/>
                <w:lang w:val="es-MX"/>
              </w:rPr>
              <w:t>CIE-10</w:t>
            </w:r>
          </w:p>
          <w:p w14:paraId="13744F96" w14:textId="77777777" w:rsidR="00685328" w:rsidRPr="00883436" w:rsidRDefault="00685328" w:rsidP="00274528">
            <w:pPr>
              <w:jc w:val="center"/>
              <w:rPr>
                <w:sz w:val="20"/>
                <w:lang w:val="es-MX"/>
              </w:rPr>
            </w:pPr>
          </w:p>
          <w:p w14:paraId="701DD880" w14:textId="77777777" w:rsidR="00685328" w:rsidRDefault="00685328" w:rsidP="00274528">
            <w:pPr>
              <w:jc w:val="center"/>
              <w:rPr>
                <w:sz w:val="20"/>
                <w:lang w:val="es-MX"/>
              </w:rPr>
            </w:pPr>
          </w:p>
          <w:p w14:paraId="44078A61" w14:textId="77777777" w:rsidR="00685328" w:rsidRPr="00883436" w:rsidRDefault="00685328" w:rsidP="00274528">
            <w:pPr>
              <w:jc w:val="center"/>
              <w:rPr>
                <w:sz w:val="20"/>
                <w:lang w:val="es-MX"/>
              </w:rPr>
            </w:pPr>
            <w:r w:rsidRPr="00883436">
              <w:rPr>
                <w:sz w:val="20"/>
                <w:lang w:val="es-MX"/>
              </w:rPr>
              <w:t>ATC</w:t>
            </w:r>
          </w:p>
        </w:tc>
        <w:tc>
          <w:tcPr>
            <w:tcW w:w="2124" w:type="dxa"/>
          </w:tcPr>
          <w:p w14:paraId="70548A05" w14:textId="77777777" w:rsidR="00685328" w:rsidRPr="00883436" w:rsidRDefault="00685328" w:rsidP="00274528">
            <w:pPr>
              <w:jc w:val="center"/>
              <w:rPr>
                <w:sz w:val="20"/>
                <w:lang w:val="es-MX"/>
              </w:rPr>
            </w:pPr>
            <w:r w:rsidRPr="00883436">
              <w:rPr>
                <w:sz w:val="20"/>
                <w:lang w:val="es-MX"/>
              </w:rPr>
              <w:t>Categorizar causas de muerte.</w:t>
            </w:r>
          </w:p>
          <w:p w14:paraId="763FD966" w14:textId="77777777" w:rsidR="00685328" w:rsidRDefault="00685328" w:rsidP="00274528">
            <w:pPr>
              <w:jc w:val="center"/>
              <w:rPr>
                <w:sz w:val="20"/>
                <w:lang w:val="es-MX"/>
              </w:rPr>
            </w:pPr>
          </w:p>
          <w:p w14:paraId="0A841A5D" w14:textId="77777777" w:rsidR="00685328" w:rsidRPr="00883436" w:rsidRDefault="00685328" w:rsidP="00274528">
            <w:pPr>
              <w:jc w:val="center"/>
              <w:rPr>
                <w:sz w:val="20"/>
                <w:lang w:val="es-MX"/>
              </w:rPr>
            </w:pPr>
            <w:r w:rsidRPr="00883436">
              <w:rPr>
                <w:sz w:val="20"/>
                <w:lang w:val="es-MX"/>
              </w:rPr>
              <w:t>Clasificación de drogas involucradas en causas de muerte.</w:t>
            </w:r>
          </w:p>
        </w:tc>
      </w:tr>
      <w:tr w:rsidR="00685328" w14:paraId="23C8D791" w14:textId="77777777" w:rsidTr="00274528">
        <w:tc>
          <w:tcPr>
            <w:tcW w:w="1696" w:type="dxa"/>
            <w:shd w:val="clear" w:color="auto" w:fill="DBE5F1" w:themeFill="accent1" w:themeFillTint="33"/>
          </w:tcPr>
          <w:p w14:paraId="18DA6641" w14:textId="77777777" w:rsidR="00685328" w:rsidRPr="00883436" w:rsidRDefault="00685328" w:rsidP="00274528">
            <w:pPr>
              <w:jc w:val="center"/>
              <w:rPr>
                <w:sz w:val="20"/>
                <w:lang w:val="es-MX"/>
              </w:rPr>
            </w:pPr>
            <w:r w:rsidRPr="00883436">
              <w:rPr>
                <w:sz w:val="20"/>
                <w:lang w:val="es-MX"/>
              </w:rPr>
              <w:t xml:space="preserve">Arán </w:t>
            </w:r>
            <w:r w:rsidRPr="00883436">
              <w:rPr>
                <w:i/>
                <w:sz w:val="20"/>
                <w:lang w:val="es-MX"/>
              </w:rPr>
              <w:t>et al.</w:t>
            </w:r>
            <w:r w:rsidRPr="00883436">
              <w:rPr>
                <w:sz w:val="20"/>
                <w:lang w:val="es-MX"/>
              </w:rPr>
              <w:t>,2000</w:t>
            </w:r>
          </w:p>
        </w:tc>
        <w:tc>
          <w:tcPr>
            <w:tcW w:w="1843" w:type="dxa"/>
          </w:tcPr>
          <w:p w14:paraId="0D91823D" w14:textId="77777777" w:rsidR="00685328" w:rsidRPr="00883436" w:rsidRDefault="00685328" w:rsidP="00274528">
            <w:pPr>
              <w:jc w:val="center"/>
              <w:rPr>
                <w:sz w:val="20"/>
                <w:lang w:val="es-MX"/>
              </w:rPr>
            </w:pPr>
            <w:r w:rsidRPr="00883436">
              <w:rPr>
                <w:sz w:val="20"/>
                <w:lang w:val="es-MX"/>
              </w:rPr>
              <w:t>España</w:t>
            </w:r>
          </w:p>
        </w:tc>
        <w:tc>
          <w:tcPr>
            <w:tcW w:w="2831" w:type="dxa"/>
          </w:tcPr>
          <w:p w14:paraId="223E2199" w14:textId="77777777" w:rsidR="00685328" w:rsidRPr="00883436" w:rsidRDefault="00685328" w:rsidP="00274528">
            <w:pPr>
              <w:jc w:val="center"/>
              <w:rPr>
                <w:sz w:val="20"/>
                <w:lang w:val="es-MX"/>
              </w:rPr>
            </w:pPr>
            <w:r w:rsidRPr="00883436">
              <w:rPr>
                <w:sz w:val="20"/>
                <w:lang w:val="es-MX"/>
              </w:rPr>
              <w:t>Grupos: I,II,III,IV</w:t>
            </w:r>
          </w:p>
        </w:tc>
        <w:tc>
          <w:tcPr>
            <w:tcW w:w="2124" w:type="dxa"/>
          </w:tcPr>
          <w:p w14:paraId="449BB057" w14:textId="77777777" w:rsidR="00685328" w:rsidRPr="00883436" w:rsidRDefault="00685328" w:rsidP="00274528">
            <w:pPr>
              <w:jc w:val="center"/>
              <w:rPr>
                <w:sz w:val="20"/>
                <w:lang w:val="es-MX"/>
              </w:rPr>
            </w:pPr>
            <w:r w:rsidRPr="00883436">
              <w:rPr>
                <w:sz w:val="20"/>
                <w:lang w:val="es-MX"/>
              </w:rPr>
              <w:t>Clasificación causas de muerte</w:t>
            </w:r>
          </w:p>
        </w:tc>
      </w:tr>
      <w:tr w:rsidR="00685328" w14:paraId="3103CD66" w14:textId="77777777" w:rsidTr="00274528">
        <w:tc>
          <w:tcPr>
            <w:tcW w:w="1696" w:type="dxa"/>
            <w:shd w:val="clear" w:color="auto" w:fill="DBE5F1" w:themeFill="accent1" w:themeFillTint="33"/>
          </w:tcPr>
          <w:p w14:paraId="6B02A6F8" w14:textId="77777777" w:rsidR="00685328" w:rsidRPr="00883436" w:rsidRDefault="00685328" w:rsidP="00274528">
            <w:pPr>
              <w:jc w:val="center"/>
              <w:rPr>
                <w:sz w:val="20"/>
                <w:lang w:val="es-MX"/>
              </w:rPr>
            </w:pPr>
            <w:r w:rsidRPr="00883436">
              <w:rPr>
                <w:sz w:val="20"/>
              </w:rPr>
              <w:t xml:space="preserve">Molina </w:t>
            </w:r>
            <w:r w:rsidRPr="00883436">
              <w:rPr>
                <w:i/>
                <w:sz w:val="20"/>
              </w:rPr>
              <w:t>et al.</w:t>
            </w:r>
            <w:r w:rsidRPr="00883436">
              <w:rPr>
                <w:sz w:val="20"/>
              </w:rPr>
              <w:t>, s.f.</w:t>
            </w:r>
          </w:p>
        </w:tc>
        <w:tc>
          <w:tcPr>
            <w:tcW w:w="1843" w:type="dxa"/>
          </w:tcPr>
          <w:p w14:paraId="5FCC7B5E" w14:textId="77777777" w:rsidR="00685328" w:rsidRPr="00883436" w:rsidRDefault="00685328" w:rsidP="00274528">
            <w:pPr>
              <w:jc w:val="center"/>
              <w:rPr>
                <w:sz w:val="20"/>
                <w:lang w:val="es-MX"/>
              </w:rPr>
            </w:pPr>
            <w:r w:rsidRPr="00883436">
              <w:rPr>
                <w:sz w:val="20"/>
                <w:lang w:val="es-MX"/>
              </w:rPr>
              <w:t>Estados Unidos</w:t>
            </w:r>
          </w:p>
        </w:tc>
        <w:tc>
          <w:tcPr>
            <w:tcW w:w="2831" w:type="dxa"/>
          </w:tcPr>
          <w:p w14:paraId="42A5A7FB" w14:textId="77777777" w:rsidR="00685328" w:rsidRPr="00883436" w:rsidRDefault="00685328" w:rsidP="00274528">
            <w:pPr>
              <w:jc w:val="center"/>
              <w:rPr>
                <w:sz w:val="20"/>
                <w:lang w:val="es-MX"/>
              </w:rPr>
            </w:pPr>
            <w:r w:rsidRPr="00883436">
              <w:rPr>
                <w:sz w:val="20"/>
                <w:lang w:val="es-MX"/>
              </w:rPr>
              <w:t>“Clasificación de San Diego”. Categorías: IA, IB, II, indeterminada, súbita e inesperada</w:t>
            </w:r>
          </w:p>
        </w:tc>
        <w:tc>
          <w:tcPr>
            <w:tcW w:w="2124" w:type="dxa"/>
          </w:tcPr>
          <w:p w14:paraId="682A1210" w14:textId="77777777" w:rsidR="00685328" w:rsidRPr="00883436" w:rsidRDefault="00685328" w:rsidP="00274528">
            <w:pPr>
              <w:jc w:val="center"/>
              <w:rPr>
                <w:sz w:val="20"/>
                <w:lang w:val="es-MX"/>
              </w:rPr>
            </w:pPr>
            <w:r w:rsidRPr="00883436">
              <w:rPr>
                <w:sz w:val="20"/>
                <w:lang w:val="es-MX"/>
              </w:rPr>
              <w:t>Clasificación del Síndrome de muerte súbita del lactante</w:t>
            </w:r>
          </w:p>
        </w:tc>
      </w:tr>
      <w:tr w:rsidR="00685328" w14:paraId="0EB5C3FA" w14:textId="77777777" w:rsidTr="00274528">
        <w:tc>
          <w:tcPr>
            <w:tcW w:w="1696" w:type="dxa"/>
            <w:shd w:val="clear" w:color="auto" w:fill="DBE5F1" w:themeFill="accent1" w:themeFillTint="33"/>
          </w:tcPr>
          <w:p w14:paraId="79EB96DF" w14:textId="77777777" w:rsidR="00685328" w:rsidRPr="00883436" w:rsidRDefault="00685328" w:rsidP="00274528">
            <w:pPr>
              <w:jc w:val="center"/>
              <w:rPr>
                <w:sz w:val="20"/>
                <w:lang w:val="es-MX"/>
              </w:rPr>
            </w:pPr>
            <w:r w:rsidRPr="00883436">
              <w:rPr>
                <w:sz w:val="20"/>
              </w:rPr>
              <w:t xml:space="preserve">Randall </w:t>
            </w:r>
            <w:r w:rsidRPr="00883436">
              <w:rPr>
                <w:i/>
                <w:sz w:val="20"/>
              </w:rPr>
              <w:t>et al</w:t>
            </w:r>
            <w:r w:rsidRPr="00883436">
              <w:rPr>
                <w:sz w:val="20"/>
              </w:rPr>
              <w:t>., 2009</w:t>
            </w:r>
          </w:p>
        </w:tc>
        <w:tc>
          <w:tcPr>
            <w:tcW w:w="1843" w:type="dxa"/>
          </w:tcPr>
          <w:p w14:paraId="5E07DA87" w14:textId="77777777" w:rsidR="00685328" w:rsidRPr="00883436" w:rsidRDefault="00685328" w:rsidP="00274528">
            <w:pPr>
              <w:jc w:val="center"/>
              <w:rPr>
                <w:sz w:val="20"/>
                <w:lang w:val="es-MX"/>
              </w:rPr>
            </w:pPr>
            <w:r w:rsidRPr="00883436">
              <w:rPr>
                <w:sz w:val="20"/>
                <w:lang w:val="es-MX"/>
              </w:rPr>
              <w:t>Sudáfrica</w:t>
            </w:r>
          </w:p>
        </w:tc>
        <w:tc>
          <w:tcPr>
            <w:tcW w:w="2831" w:type="dxa"/>
          </w:tcPr>
          <w:p w14:paraId="6E574E13" w14:textId="77777777" w:rsidR="00685328" w:rsidRPr="00883436" w:rsidRDefault="00685328" w:rsidP="00274528">
            <w:pPr>
              <w:jc w:val="center"/>
              <w:rPr>
                <w:sz w:val="20"/>
                <w:lang w:val="es-MX"/>
              </w:rPr>
            </w:pPr>
            <w:r w:rsidRPr="00883436">
              <w:rPr>
                <w:sz w:val="20"/>
                <w:lang w:val="es-MX"/>
              </w:rPr>
              <w:t>Grupos: A, B,C,D,E</w:t>
            </w:r>
          </w:p>
        </w:tc>
        <w:tc>
          <w:tcPr>
            <w:tcW w:w="2124" w:type="dxa"/>
          </w:tcPr>
          <w:p w14:paraId="265B115C" w14:textId="77777777" w:rsidR="00685328" w:rsidRPr="00883436" w:rsidRDefault="00685328" w:rsidP="00274528">
            <w:pPr>
              <w:jc w:val="center"/>
              <w:rPr>
                <w:sz w:val="20"/>
                <w:lang w:val="es-MX"/>
              </w:rPr>
            </w:pPr>
            <w:r w:rsidRPr="00883436">
              <w:rPr>
                <w:sz w:val="20"/>
                <w:lang w:val="es-MX"/>
              </w:rPr>
              <w:t xml:space="preserve">Clasificación muertes infantiles repentinas </w:t>
            </w:r>
          </w:p>
        </w:tc>
      </w:tr>
      <w:tr w:rsidR="00685328" w14:paraId="1DEC8445" w14:textId="77777777" w:rsidTr="00274528">
        <w:trPr>
          <w:trHeight w:val="2131"/>
        </w:trPr>
        <w:tc>
          <w:tcPr>
            <w:tcW w:w="1696" w:type="dxa"/>
            <w:shd w:val="clear" w:color="auto" w:fill="DBE5F1" w:themeFill="accent1" w:themeFillTint="33"/>
          </w:tcPr>
          <w:p w14:paraId="6E2C0138" w14:textId="77777777" w:rsidR="00685328" w:rsidRPr="00883436" w:rsidRDefault="00685328" w:rsidP="00274528">
            <w:pPr>
              <w:jc w:val="center"/>
              <w:rPr>
                <w:sz w:val="20"/>
                <w:lang w:val="es-MX"/>
              </w:rPr>
            </w:pPr>
            <w:r w:rsidRPr="00883436">
              <w:rPr>
                <w:sz w:val="20"/>
                <w:lang w:val="es-MX"/>
              </w:rPr>
              <w:t xml:space="preserve">Araneda </w:t>
            </w:r>
            <w:r w:rsidRPr="00883436">
              <w:rPr>
                <w:i/>
                <w:sz w:val="20"/>
                <w:lang w:val="es-MX"/>
              </w:rPr>
              <w:t>et al.,</w:t>
            </w:r>
            <w:r w:rsidRPr="00883436">
              <w:rPr>
                <w:sz w:val="20"/>
                <w:lang w:val="es-MX"/>
              </w:rPr>
              <w:t xml:space="preserve"> 2021</w:t>
            </w:r>
          </w:p>
        </w:tc>
        <w:tc>
          <w:tcPr>
            <w:tcW w:w="1843" w:type="dxa"/>
          </w:tcPr>
          <w:p w14:paraId="2937B26A" w14:textId="77777777" w:rsidR="00685328" w:rsidRPr="00883436" w:rsidRDefault="00685328" w:rsidP="00274528">
            <w:pPr>
              <w:jc w:val="center"/>
              <w:rPr>
                <w:sz w:val="20"/>
                <w:lang w:val="es-MX"/>
              </w:rPr>
            </w:pPr>
            <w:r w:rsidRPr="00883436">
              <w:rPr>
                <w:sz w:val="20"/>
                <w:lang w:val="es-MX"/>
              </w:rPr>
              <w:t>Chile</w:t>
            </w:r>
          </w:p>
        </w:tc>
        <w:tc>
          <w:tcPr>
            <w:tcW w:w="2831" w:type="dxa"/>
          </w:tcPr>
          <w:p w14:paraId="58C443BB" w14:textId="77777777" w:rsidR="00685328" w:rsidRPr="00883436" w:rsidRDefault="00685328" w:rsidP="00274528">
            <w:pPr>
              <w:jc w:val="center"/>
              <w:rPr>
                <w:sz w:val="20"/>
                <w:lang w:val="es-MX"/>
              </w:rPr>
            </w:pPr>
            <w:r w:rsidRPr="00883436">
              <w:rPr>
                <w:sz w:val="20"/>
                <w:lang w:val="es-MX"/>
              </w:rPr>
              <w:t>Alcoholemia positiva o negativa; Toxicológico positivo o negativo (SML)</w:t>
            </w:r>
          </w:p>
        </w:tc>
        <w:tc>
          <w:tcPr>
            <w:tcW w:w="2124" w:type="dxa"/>
          </w:tcPr>
          <w:p w14:paraId="7C6731C0" w14:textId="77777777" w:rsidR="00685328" w:rsidRPr="00883436" w:rsidRDefault="00685328" w:rsidP="00274528">
            <w:pPr>
              <w:jc w:val="center"/>
              <w:rPr>
                <w:sz w:val="20"/>
                <w:lang w:val="es-MX"/>
              </w:rPr>
            </w:pPr>
            <w:r w:rsidRPr="00883436">
              <w:rPr>
                <w:sz w:val="20"/>
                <w:lang w:val="es-MX"/>
              </w:rPr>
              <w:t>Clasificación de los resultados de alcohol en sangre y presencia de drogas en muestras biológicas, respectivamente</w:t>
            </w:r>
          </w:p>
        </w:tc>
      </w:tr>
      <w:tr w:rsidR="00685328" w14:paraId="3B7BAE79" w14:textId="77777777" w:rsidTr="00274528">
        <w:tc>
          <w:tcPr>
            <w:tcW w:w="1696" w:type="dxa"/>
            <w:shd w:val="clear" w:color="auto" w:fill="DBE5F1" w:themeFill="accent1" w:themeFillTint="33"/>
          </w:tcPr>
          <w:p w14:paraId="159B05BD" w14:textId="77777777" w:rsidR="00685328" w:rsidRPr="00883436" w:rsidRDefault="00685328" w:rsidP="00274528">
            <w:pPr>
              <w:jc w:val="center"/>
              <w:rPr>
                <w:sz w:val="20"/>
                <w:lang w:val="es-MX"/>
              </w:rPr>
            </w:pPr>
            <w:proofErr w:type="spellStart"/>
            <w:r w:rsidRPr="00883436">
              <w:rPr>
                <w:sz w:val="20"/>
              </w:rPr>
              <w:t>Bettini</w:t>
            </w:r>
            <w:proofErr w:type="spellEnd"/>
            <w:r w:rsidRPr="00883436">
              <w:rPr>
                <w:sz w:val="20"/>
              </w:rPr>
              <w:t xml:space="preserve"> </w:t>
            </w:r>
            <w:r w:rsidRPr="00883436">
              <w:rPr>
                <w:i/>
                <w:sz w:val="20"/>
              </w:rPr>
              <w:t>et al.,</w:t>
            </w:r>
            <w:r w:rsidRPr="00883436">
              <w:rPr>
                <w:sz w:val="20"/>
              </w:rPr>
              <w:t xml:space="preserve"> 2013</w:t>
            </w:r>
          </w:p>
        </w:tc>
        <w:tc>
          <w:tcPr>
            <w:tcW w:w="1843" w:type="dxa"/>
          </w:tcPr>
          <w:p w14:paraId="7737DFC0" w14:textId="77777777" w:rsidR="00685328" w:rsidRPr="00883436" w:rsidRDefault="00685328" w:rsidP="00274528">
            <w:pPr>
              <w:jc w:val="center"/>
              <w:rPr>
                <w:sz w:val="20"/>
                <w:lang w:val="es-MX"/>
              </w:rPr>
            </w:pPr>
            <w:r w:rsidRPr="00883436">
              <w:rPr>
                <w:sz w:val="20"/>
                <w:lang w:val="es-MX"/>
              </w:rPr>
              <w:t>Chile</w:t>
            </w:r>
          </w:p>
        </w:tc>
        <w:tc>
          <w:tcPr>
            <w:tcW w:w="2831" w:type="dxa"/>
          </w:tcPr>
          <w:p w14:paraId="358FBC84" w14:textId="77777777" w:rsidR="00685328" w:rsidRPr="00883436" w:rsidRDefault="00685328" w:rsidP="00274528">
            <w:pPr>
              <w:jc w:val="center"/>
              <w:rPr>
                <w:sz w:val="20"/>
                <w:lang w:val="es-MX"/>
              </w:rPr>
            </w:pPr>
            <w:r w:rsidRPr="00883436">
              <w:rPr>
                <w:sz w:val="20"/>
              </w:rPr>
              <w:t>Grupos: medicamentos de uso humano o veterinario, productos de uso doméstico, productos de uso industrial,</w:t>
            </w:r>
            <w:r w:rsidRPr="00883436">
              <w:rPr>
                <w:b/>
                <w:sz w:val="20"/>
                <w:szCs w:val="24"/>
              </w:rPr>
              <w:t xml:space="preserve"> </w:t>
            </w:r>
            <w:r w:rsidRPr="00883436">
              <w:rPr>
                <w:sz w:val="20"/>
              </w:rPr>
              <w:t>plaguicidas, alimentos, cosméticos, animales y otros</w:t>
            </w:r>
          </w:p>
        </w:tc>
        <w:tc>
          <w:tcPr>
            <w:tcW w:w="2124" w:type="dxa"/>
          </w:tcPr>
          <w:p w14:paraId="663FDFDA" w14:textId="77777777" w:rsidR="00685328" w:rsidRPr="00883436" w:rsidRDefault="00685328" w:rsidP="00274528">
            <w:pPr>
              <w:jc w:val="center"/>
              <w:rPr>
                <w:sz w:val="20"/>
                <w:lang w:val="es-MX"/>
              </w:rPr>
            </w:pPr>
            <w:r w:rsidRPr="00883436">
              <w:rPr>
                <w:sz w:val="20"/>
                <w:lang w:val="es-MX"/>
              </w:rPr>
              <w:t>Clasificación de los agentes involucrados en un caso de intoxicación</w:t>
            </w:r>
          </w:p>
        </w:tc>
      </w:tr>
    </w:tbl>
    <w:p w14:paraId="12E1309A" w14:textId="77777777" w:rsidR="00685328" w:rsidRDefault="00685328" w:rsidP="00685328">
      <w:pPr>
        <w:rPr>
          <w:sz w:val="24"/>
          <w:lang w:val="es-MX"/>
        </w:rPr>
      </w:pPr>
    </w:p>
    <w:p w14:paraId="7B0AED09" w14:textId="77777777" w:rsidR="0005590D" w:rsidRDefault="0005590D" w:rsidP="00B60B2A">
      <w:pPr>
        <w:spacing w:after="0"/>
        <w:jc w:val="both"/>
        <w:rPr>
          <w:sz w:val="24"/>
          <w:szCs w:val="24"/>
        </w:rPr>
      </w:pPr>
    </w:p>
    <w:p w14:paraId="30AB3592" w14:textId="6C6CC716" w:rsidR="00982B93" w:rsidRDefault="00982B93" w:rsidP="00B60B2A">
      <w:pPr>
        <w:spacing w:after="0"/>
        <w:jc w:val="both"/>
        <w:rPr>
          <w:sz w:val="24"/>
          <w:szCs w:val="24"/>
        </w:rPr>
      </w:pPr>
    </w:p>
    <w:p w14:paraId="4FCAB430" w14:textId="13CEDFDE" w:rsidR="00544C8C" w:rsidRDefault="00544C8C" w:rsidP="00314405">
      <w:pPr>
        <w:pStyle w:val="Ttulo2"/>
        <w:jc w:val="both"/>
        <w:rPr>
          <w:rFonts w:ascii="Arial Narrow" w:hAnsi="Arial Narrow"/>
          <w:b/>
          <w:color w:val="auto"/>
          <w:sz w:val="24"/>
        </w:rPr>
      </w:pPr>
      <w:bookmarkStart w:id="10" w:name="_Toc145362791"/>
      <w:r w:rsidRPr="00544C8C">
        <w:rPr>
          <w:rFonts w:ascii="Arial Narrow" w:hAnsi="Arial Narrow"/>
          <w:b/>
          <w:color w:val="auto"/>
          <w:sz w:val="24"/>
        </w:rPr>
        <w:lastRenderedPageBreak/>
        <w:t>2. Caracterización</w:t>
      </w:r>
      <w:r w:rsidR="00F3480C" w:rsidRPr="00544C8C">
        <w:rPr>
          <w:rFonts w:ascii="Arial Narrow" w:hAnsi="Arial Narrow"/>
          <w:b/>
          <w:color w:val="auto"/>
          <w:sz w:val="24"/>
        </w:rPr>
        <w:t xml:space="preserve"> temporal y sociodemográfica</w:t>
      </w:r>
      <w:r w:rsidRPr="00544C8C">
        <w:rPr>
          <w:rFonts w:ascii="Arial Narrow" w:hAnsi="Arial Narrow"/>
          <w:b/>
          <w:color w:val="auto"/>
          <w:sz w:val="24"/>
        </w:rPr>
        <w:t xml:space="preserve"> de </w:t>
      </w:r>
      <w:r w:rsidR="00F3480C" w:rsidRPr="00544C8C">
        <w:rPr>
          <w:rFonts w:ascii="Arial Narrow" w:hAnsi="Arial Narrow"/>
          <w:b/>
          <w:color w:val="auto"/>
          <w:sz w:val="24"/>
        </w:rPr>
        <w:t>las muestras analizadas en los Laboratorios de Toxicología del Servicio Médico Legal</w:t>
      </w:r>
      <w:r w:rsidRPr="00544C8C">
        <w:rPr>
          <w:rFonts w:ascii="Arial Narrow" w:hAnsi="Arial Narrow"/>
          <w:b/>
          <w:color w:val="auto"/>
          <w:sz w:val="24"/>
        </w:rPr>
        <w:t>,</w:t>
      </w:r>
      <w:r w:rsidR="00F3480C" w:rsidRPr="00544C8C">
        <w:rPr>
          <w:rFonts w:ascii="Arial Narrow" w:hAnsi="Arial Narrow"/>
          <w:b/>
          <w:color w:val="auto"/>
          <w:sz w:val="24"/>
        </w:rPr>
        <w:t xml:space="preserve"> pertenecientes a las regiones de Arica y Parinacota, Tarapacá, Antofagasta, Atacama, Coquimbo, Valpar</w:t>
      </w:r>
      <w:r w:rsidRPr="00544C8C">
        <w:rPr>
          <w:rFonts w:ascii="Arial Narrow" w:hAnsi="Arial Narrow"/>
          <w:b/>
          <w:color w:val="auto"/>
          <w:sz w:val="24"/>
        </w:rPr>
        <w:t>aíso, O´Higgins, Maule, y Biobío</w:t>
      </w:r>
      <w:r w:rsidR="00F3480C" w:rsidRPr="00544C8C">
        <w:rPr>
          <w:rFonts w:ascii="Arial Narrow" w:hAnsi="Arial Narrow"/>
          <w:b/>
          <w:color w:val="auto"/>
          <w:sz w:val="24"/>
        </w:rPr>
        <w:t>, dentro del período 2010 a 2020.</w:t>
      </w:r>
      <w:bookmarkEnd w:id="10"/>
    </w:p>
    <w:p w14:paraId="026F0A90" w14:textId="77777777" w:rsidR="00314405" w:rsidRPr="00314405" w:rsidRDefault="00314405" w:rsidP="00314405"/>
    <w:p w14:paraId="03A93D38" w14:textId="6DA63826" w:rsidR="00B87633" w:rsidRDefault="00544C8C" w:rsidP="00720CDC">
      <w:pPr>
        <w:tabs>
          <w:tab w:val="left" w:pos="5595"/>
        </w:tabs>
        <w:jc w:val="both"/>
        <w:rPr>
          <w:sz w:val="24"/>
          <w:szCs w:val="24"/>
          <w:lang w:val="es-MX"/>
        </w:rPr>
      </w:pPr>
      <w:r>
        <w:rPr>
          <w:sz w:val="24"/>
          <w:szCs w:val="24"/>
          <w:lang w:val="es-MX"/>
        </w:rPr>
        <w:t xml:space="preserve">          </w:t>
      </w:r>
      <w:r w:rsidR="00720CDC">
        <w:rPr>
          <w:sz w:val="24"/>
          <w:szCs w:val="24"/>
          <w:lang w:val="es-MX"/>
        </w:rPr>
        <w:t xml:space="preserve">La limpieza de las bases de datos </w:t>
      </w:r>
      <w:r w:rsidR="00B87633">
        <w:rPr>
          <w:sz w:val="24"/>
          <w:szCs w:val="24"/>
          <w:lang w:val="es-MX"/>
        </w:rPr>
        <w:t xml:space="preserve">pertenecientes a los laboratorios de toxicología de Iquique, Valparaíso </w:t>
      </w:r>
      <w:r w:rsidR="00961D0A">
        <w:rPr>
          <w:sz w:val="24"/>
          <w:szCs w:val="24"/>
          <w:lang w:val="es-MX"/>
        </w:rPr>
        <w:t>y Concepción, los cuales recibieron</w:t>
      </w:r>
      <w:r w:rsidR="00B87633">
        <w:rPr>
          <w:sz w:val="24"/>
          <w:szCs w:val="24"/>
          <w:lang w:val="es-MX"/>
        </w:rPr>
        <w:t xml:space="preserve"> muestras de casos provenientes de las regiones </w:t>
      </w:r>
      <w:r w:rsidR="001C790B">
        <w:rPr>
          <w:sz w:val="24"/>
          <w:szCs w:val="24"/>
          <w:lang w:val="es-MX"/>
        </w:rPr>
        <w:t xml:space="preserve">de </w:t>
      </w:r>
      <w:r w:rsidR="001C790B" w:rsidRPr="00A135BD">
        <w:rPr>
          <w:bCs/>
          <w:sz w:val="24"/>
          <w:szCs w:val="24"/>
        </w:rPr>
        <w:t>Arica y Parinacota,</w:t>
      </w:r>
      <w:r w:rsidR="001C790B">
        <w:rPr>
          <w:bCs/>
          <w:sz w:val="24"/>
          <w:szCs w:val="24"/>
        </w:rPr>
        <w:t xml:space="preserve"> </w:t>
      </w:r>
      <w:r w:rsidR="001C790B" w:rsidRPr="00A135BD">
        <w:rPr>
          <w:bCs/>
          <w:sz w:val="24"/>
          <w:szCs w:val="24"/>
        </w:rPr>
        <w:t>Tarapacá, Antofagasta, Atacama, Coquimbo</w:t>
      </w:r>
      <w:r w:rsidR="001C790B">
        <w:rPr>
          <w:bCs/>
          <w:sz w:val="24"/>
          <w:szCs w:val="24"/>
        </w:rPr>
        <w:t>, Valparaíso, O´Higgins, Maule y Biobío</w:t>
      </w:r>
      <w:r w:rsidR="00B87633">
        <w:rPr>
          <w:sz w:val="24"/>
          <w:szCs w:val="24"/>
          <w:lang w:val="es-MX"/>
        </w:rPr>
        <w:t>,</w:t>
      </w:r>
      <w:r w:rsidR="00961D0A">
        <w:rPr>
          <w:sz w:val="24"/>
          <w:szCs w:val="24"/>
          <w:lang w:val="es-MX"/>
        </w:rPr>
        <w:t xml:space="preserve"> durante el periodo en estudio,</w:t>
      </w:r>
      <w:r w:rsidR="00B87633">
        <w:rPr>
          <w:sz w:val="24"/>
          <w:szCs w:val="24"/>
          <w:lang w:val="es-MX"/>
        </w:rPr>
        <w:t xml:space="preserve"> </w:t>
      </w:r>
      <w:r w:rsidR="00720CDC" w:rsidRPr="002B5944">
        <w:rPr>
          <w:sz w:val="24"/>
          <w:szCs w:val="24"/>
          <w:lang w:val="es-MX"/>
        </w:rPr>
        <w:t>permitió</w:t>
      </w:r>
      <w:r w:rsidR="00720CDC">
        <w:rPr>
          <w:sz w:val="24"/>
          <w:szCs w:val="24"/>
          <w:lang w:val="es-MX"/>
        </w:rPr>
        <w:t xml:space="preserve"> </w:t>
      </w:r>
      <w:r w:rsidR="00720CDC" w:rsidRPr="002B5944">
        <w:rPr>
          <w:sz w:val="24"/>
          <w:szCs w:val="24"/>
          <w:lang w:val="es-MX"/>
        </w:rPr>
        <w:t xml:space="preserve">totalizar </w:t>
      </w:r>
      <w:r w:rsidR="00720CDC">
        <w:rPr>
          <w:sz w:val="24"/>
          <w:szCs w:val="24"/>
          <w:lang w:val="es-MX"/>
        </w:rPr>
        <w:t>los</w:t>
      </w:r>
      <w:r w:rsidR="00720CDC" w:rsidRPr="002B5944">
        <w:rPr>
          <w:sz w:val="24"/>
          <w:szCs w:val="24"/>
          <w:lang w:val="es-MX"/>
        </w:rPr>
        <w:t xml:space="preserve"> </w:t>
      </w:r>
      <w:r w:rsidR="00720CDC">
        <w:rPr>
          <w:sz w:val="24"/>
          <w:szCs w:val="24"/>
          <w:lang w:val="es-MX"/>
        </w:rPr>
        <w:t xml:space="preserve">casos con requerimiento de análisis toxicológico, </w:t>
      </w:r>
      <w:r w:rsidR="00B87633">
        <w:rPr>
          <w:sz w:val="24"/>
          <w:szCs w:val="24"/>
          <w:lang w:val="es-MX"/>
        </w:rPr>
        <w:t xml:space="preserve">entre los años 2010 a 2020. Los casos </w:t>
      </w:r>
      <w:r w:rsidR="00720CDC">
        <w:rPr>
          <w:sz w:val="24"/>
          <w:szCs w:val="24"/>
          <w:lang w:val="es-MX"/>
        </w:rPr>
        <w:t xml:space="preserve">recibidos por los 3 laboratorios de toxicología antes mencionados, </w:t>
      </w:r>
      <w:r w:rsidR="00B87633">
        <w:rPr>
          <w:sz w:val="24"/>
          <w:szCs w:val="24"/>
          <w:lang w:val="es-MX"/>
        </w:rPr>
        <w:t>resultaron ser</w:t>
      </w:r>
      <w:r w:rsidR="00720CDC">
        <w:rPr>
          <w:sz w:val="24"/>
          <w:szCs w:val="24"/>
          <w:lang w:val="es-MX"/>
        </w:rPr>
        <w:t xml:space="preserve"> 43.259</w:t>
      </w:r>
      <w:r w:rsidR="00B87633">
        <w:rPr>
          <w:sz w:val="24"/>
          <w:szCs w:val="24"/>
          <w:lang w:val="es-MX"/>
        </w:rPr>
        <w:t>, s</w:t>
      </w:r>
      <w:r w:rsidR="00720CDC">
        <w:rPr>
          <w:sz w:val="24"/>
          <w:szCs w:val="24"/>
          <w:lang w:val="es-MX"/>
        </w:rPr>
        <w:t xml:space="preserve">in embargo, sólo en 41.935 </w:t>
      </w:r>
      <w:r w:rsidR="00B87633">
        <w:rPr>
          <w:sz w:val="24"/>
          <w:szCs w:val="24"/>
          <w:lang w:val="es-MX"/>
        </w:rPr>
        <w:t xml:space="preserve">casos </w:t>
      </w:r>
      <w:r w:rsidR="00720CDC">
        <w:rPr>
          <w:sz w:val="24"/>
          <w:szCs w:val="24"/>
          <w:lang w:val="es-MX"/>
        </w:rPr>
        <w:t xml:space="preserve">se entregaba la información “vivo o fallecido”, o permitía dilucidarla, y, a qué género correspondía, por lo que se trabajó sobre este universo. </w:t>
      </w:r>
    </w:p>
    <w:p w14:paraId="323D1440" w14:textId="55310246" w:rsidR="00066E30" w:rsidRPr="00D17323" w:rsidRDefault="00314405" w:rsidP="00D17323">
      <w:pPr>
        <w:tabs>
          <w:tab w:val="left" w:pos="5595"/>
        </w:tabs>
        <w:jc w:val="both"/>
        <w:rPr>
          <w:sz w:val="24"/>
          <w:szCs w:val="24"/>
          <w:lang w:val="es-MX"/>
        </w:rPr>
      </w:pPr>
      <w:r>
        <w:rPr>
          <w:sz w:val="24"/>
          <w:szCs w:val="24"/>
          <w:lang w:val="es-MX"/>
        </w:rPr>
        <w:t xml:space="preserve">          </w:t>
      </w:r>
      <w:r w:rsidR="00B04A7F">
        <w:rPr>
          <w:sz w:val="24"/>
          <w:szCs w:val="24"/>
          <w:lang w:val="es-MX"/>
        </w:rPr>
        <w:t xml:space="preserve">En la tabla 2, se muestra el total de casos vivos y fallecidos </w:t>
      </w:r>
      <w:r w:rsidR="00B04A7F" w:rsidRPr="000943C5">
        <w:rPr>
          <w:sz w:val="24"/>
          <w:szCs w:val="24"/>
          <w:lang w:val="es-MX"/>
        </w:rPr>
        <w:t xml:space="preserve">por año, </w:t>
      </w:r>
      <w:r w:rsidR="00B04A7F">
        <w:rPr>
          <w:sz w:val="24"/>
          <w:szCs w:val="24"/>
          <w:lang w:val="es-MX"/>
        </w:rPr>
        <w:t xml:space="preserve">durante los 11 años de estudio, resultando </w:t>
      </w:r>
      <w:r w:rsidR="00B04A7F" w:rsidRPr="000943C5">
        <w:rPr>
          <w:sz w:val="24"/>
          <w:szCs w:val="24"/>
          <w:lang w:val="es-MX"/>
        </w:rPr>
        <w:t>8</w:t>
      </w:r>
      <w:r w:rsidR="00B04A7F">
        <w:rPr>
          <w:sz w:val="24"/>
          <w:szCs w:val="24"/>
          <w:lang w:val="es-MX"/>
        </w:rPr>
        <w:t xml:space="preserve">.625 casos vivos (20,57%) y </w:t>
      </w:r>
      <w:r w:rsidR="00B04A7F" w:rsidRPr="000943C5">
        <w:rPr>
          <w:sz w:val="24"/>
          <w:szCs w:val="24"/>
          <w:lang w:val="es-MX"/>
        </w:rPr>
        <w:t>33</w:t>
      </w:r>
      <w:r w:rsidR="00B04A7F">
        <w:rPr>
          <w:sz w:val="24"/>
          <w:szCs w:val="24"/>
          <w:lang w:val="es-MX"/>
        </w:rPr>
        <w:t>.</w:t>
      </w:r>
      <w:r w:rsidR="00B04A7F" w:rsidRPr="000943C5">
        <w:rPr>
          <w:sz w:val="24"/>
          <w:szCs w:val="24"/>
          <w:lang w:val="es-MX"/>
        </w:rPr>
        <w:t>310</w:t>
      </w:r>
      <w:r w:rsidR="00B04A7F">
        <w:rPr>
          <w:sz w:val="24"/>
          <w:szCs w:val="24"/>
          <w:lang w:val="es-MX"/>
        </w:rPr>
        <w:t xml:space="preserve"> casos fallecidos (79,43%). </w:t>
      </w:r>
      <w:r w:rsidR="00B04A7F" w:rsidRPr="0037180C">
        <w:rPr>
          <w:sz w:val="24"/>
          <w:szCs w:val="24"/>
          <w:lang w:val="es-MX"/>
        </w:rPr>
        <w:t xml:space="preserve">Se destacan estos últimos por el alto porcentaje, los cuales pueden deberse a muertes violentas (accidentes, suicidios y homicidios), muertes sospechosas, repentinas o inesperadas; muertes por enfermedad sin certificado de defunción o fallecidos bajo resguardo estatal. El alto porcentaje de casos fallecidos, coincide con García </w:t>
      </w:r>
      <w:r w:rsidR="00B04A7F" w:rsidRPr="0037180C">
        <w:rPr>
          <w:i/>
          <w:sz w:val="24"/>
          <w:szCs w:val="24"/>
          <w:lang w:val="es-MX"/>
        </w:rPr>
        <w:t>et al</w:t>
      </w:r>
      <w:r w:rsidR="00B04A7F" w:rsidRPr="0037180C">
        <w:rPr>
          <w:sz w:val="24"/>
          <w:szCs w:val="24"/>
          <w:lang w:val="es-MX"/>
        </w:rPr>
        <w:t>. (2011), quien destaca en su trabajo la alta tasa de mortalidad por homicidios en Chile, ubicándose en el quinto lugar dentro de América Latina, principalmente debido a lesiones por arma blanca (</w:t>
      </w:r>
      <w:r w:rsidR="00D17323">
        <w:rPr>
          <w:sz w:val="24"/>
          <w:szCs w:val="24"/>
          <w:lang w:val="es-MX"/>
        </w:rPr>
        <w:t>39%) y por armas de fuego (28%).</w:t>
      </w:r>
    </w:p>
    <w:p w14:paraId="5E2C7F9F" w14:textId="5C473159" w:rsidR="00314405" w:rsidRPr="00DD14A8" w:rsidRDefault="00314405" w:rsidP="00314405">
      <w:pPr>
        <w:jc w:val="center"/>
        <w:rPr>
          <w:i/>
          <w:sz w:val="20"/>
          <w:szCs w:val="20"/>
          <w:lang w:val="es-MX"/>
        </w:rPr>
      </w:pPr>
      <w:r w:rsidRPr="009B3F57">
        <w:rPr>
          <w:b/>
          <w:i/>
          <w:sz w:val="20"/>
          <w:szCs w:val="20"/>
          <w:lang w:val="es-MX"/>
        </w:rPr>
        <w:t>Tabla 2:</w:t>
      </w:r>
      <w:r w:rsidRPr="009B3F57">
        <w:rPr>
          <w:i/>
          <w:sz w:val="20"/>
          <w:szCs w:val="20"/>
          <w:lang w:val="es-MX"/>
        </w:rPr>
        <w:t xml:space="preserve"> Recuento del número de casos con requerimiento de análisis toxicológico</w:t>
      </w:r>
      <w:r w:rsidRPr="009B3F57">
        <w:rPr>
          <w:i/>
          <w:sz w:val="20"/>
          <w:szCs w:val="20"/>
        </w:rPr>
        <w:t xml:space="preserve"> informados por los </w:t>
      </w:r>
      <w:r w:rsidRPr="009B3F57">
        <w:rPr>
          <w:i/>
          <w:sz w:val="20"/>
          <w:szCs w:val="20"/>
          <w:lang w:val="es-MX"/>
        </w:rPr>
        <w:t xml:space="preserve">laboratorios de toxicología </w:t>
      </w:r>
      <w:r w:rsidRPr="00DD14A8">
        <w:rPr>
          <w:i/>
          <w:sz w:val="20"/>
          <w:szCs w:val="20"/>
          <w:lang w:val="es-MX"/>
        </w:rPr>
        <w:t xml:space="preserve">de Iquique, Valparaíso y Concepción, por año. Se totalizan </w:t>
      </w:r>
      <w:r>
        <w:rPr>
          <w:i/>
          <w:sz w:val="20"/>
          <w:szCs w:val="20"/>
          <w:lang w:val="es-MX"/>
        </w:rPr>
        <w:t>41.935</w:t>
      </w:r>
      <w:r w:rsidRPr="00DD14A8">
        <w:rPr>
          <w:i/>
          <w:sz w:val="20"/>
          <w:szCs w:val="20"/>
          <w:lang w:val="es-MX"/>
        </w:rPr>
        <w:t xml:space="preserve"> casos, de los cuales, </w:t>
      </w:r>
      <w:r w:rsidRPr="00DD14A8">
        <w:rPr>
          <w:rFonts w:eastAsia="Times New Roman" w:cs="Calibri"/>
          <w:bCs/>
          <w:i/>
          <w:color w:val="000000"/>
          <w:sz w:val="20"/>
          <w:szCs w:val="20"/>
        </w:rPr>
        <w:t>8</w:t>
      </w:r>
      <w:r w:rsidRPr="009D738C">
        <w:rPr>
          <w:rFonts w:eastAsia="Times New Roman" w:cs="Calibri"/>
          <w:bCs/>
          <w:i/>
          <w:color w:val="000000"/>
          <w:sz w:val="20"/>
          <w:szCs w:val="20"/>
        </w:rPr>
        <w:t>.</w:t>
      </w:r>
      <w:r>
        <w:rPr>
          <w:rFonts w:eastAsia="Times New Roman" w:cs="Calibri"/>
          <w:bCs/>
          <w:i/>
          <w:color w:val="000000"/>
          <w:sz w:val="20"/>
          <w:szCs w:val="20"/>
        </w:rPr>
        <w:t>625</w:t>
      </w:r>
      <w:r w:rsidRPr="00DD14A8">
        <w:rPr>
          <w:rFonts w:ascii="Calibri" w:eastAsia="Times New Roman" w:hAnsi="Calibri" w:cs="Calibri"/>
          <w:bCs/>
          <w:i/>
          <w:color w:val="000000"/>
          <w:sz w:val="20"/>
          <w:szCs w:val="20"/>
        </w:rPr>
        <w:t xml:space="preserve"> </w:t>
      </w:r>
      <w:r w:rsidRPr="00DD14A8">
        <w:rPr>
          <w:i/>
          <w:sz w:val="20"/>
          <w:szCs w:val="20"/>
          <w:lang w:val="es-MX"/>
        </w:rPr>
        <w:t>provienen de vivos (</w:t>
      </w:r>
      <w:r>
        <w:rPr>
          <w:rFonts w:eastAsia="Times New Roman" w:cs="Calibri"/>
          <w:i/>
          <w:color w:val="000000"/>
          <w:sz w:val="20"/>
          <w:szCs w:val="20"/>
        </w:rPr>
        <w:t>20,57</w:t>
      </w:r>
      <w:r w:rsidRPr="00DD14A8">
        <w:rPr>
          <w:i/>
          <w:sz w:val="20"/>
          <w:szCs w:val="20"/>
          <w:lang w:val="es-MX"/>
        </w:rPr>
        <w:t xml:space="preserve">%) y </w:t>
      </w:r>
      <w:r>
        <w:rPr>
          <w:rFonts w:eastAsia="Times New Roman" w:cs="Calibri"/>
          <w:bCs/>
          <w:i/>
          <w:color w:val="000000"/>
          <w:sz w:val="20"/>
          <w:szCs w:val="20"/>
        </w:rPr>
        <w:t>33.310</w:t>
      </w:r>
      <w:r w:rsidRPr="00DD14A8">
        <w:rPr>
          <w:i/>
          <w:color w:val="FF0000"/>
          <w:sz w:val="20"/>
          <w:szCs w:val="20"/>
          <w:lang w:val="es-MX"/>
        </w:rPr>
        <w:t xml:space="preserve"> </w:t>
      </w:r>
      <w:r w:rsidRPr="00DD14A8">
        <w:rPr>
          <w:i/>
          <w:sz w:val="20"/>
          <w:szCs w:val="20"/>
          <w:lang w:val="es-MX"/>
        </w:rPr>
        <w:t>de fallecidos (</w:t>
      </w:r>
      <w:r>
        <w:rPr>
          <w:rFonts w:eastAsia="Times New Roman" w:cs="Calibri"/>
          <w:i/>
          <w:color w:val="000000"/>
          <w:sz w:val="20"/>
          <w:szCs w:val="20"/>
        </w:rPr>
        <w:t>79,43</w:t>
      </w:r>
      <w:r w:rsidRPr="00B36CF1">
        <w:rPr>
          <w:i/>
          <w:sz w:val="20"/>
          <w:szCs w:val="20"/>
          <w:lang w:val="es-MX"/>
        </w:rPr>
        <w:t>%),</w:t>
      </w:r>
      <w:r w:rsidRPr="00DD14A8">
        <w:rPr>
          <w:i/>
          <w:sz w:val="20"/>
          <w:szCs w:val="20"/>
          <w:lang w:val="es-MX"/>
        </w:rPr>
        <w:t xml:space="preserve"> durante los 11 años de estudio.</w:t>
      </w:r>
    </w:p>
    <w:tbl>
      <w:tblPr>
        <w:tblW w:w="8518" w:type="dxa"/>
        <w:tblCellMar>
          <w:left w:w="70" w:type="dxa"/>
          <w:right w:w="70" w:type="dxa"/>
        </w:tblCellMar>
        <w:tblLook w:val="04A0" w:firstRow="1" w:lastRow="0" w:firstColumn="1" w:lastColumn="0" w:noHBand="0" w:noVBand="1"/>
      </w:tblPr>
      <w:tblGrid>
        <w:gridCol w:w="1413"/>
        <w:gridCol w:w="2410"/>
        <w:gridCol w:w="2551"/>
        <w:gridCol w:w="2144"/>
      </w:tblGrid>
      <w:tr w:rsidR="00314405" w:rsidRPr="00EF19E6" w14:paraId="4B149326" w14:textId="77777777" w:rsidTr="00274528">
        <w:trPr>
          <w:trHeight w:val="247"/>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8D29F"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AÑOS</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7525121F"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TOTAL  CASOS VIVOS</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2A3532EA"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TOTAL CASOS FALLECIDOS</w:t>
            </w:r>
          </w:p>
        </w:tc>
        <w:tc>
          <w:tcPr>
            <w:tcW w:w="2144" w:type="dxa"/>
            <w:tcBorders>
              <w:top w:val="single" w:sz="4" w:space="0" w:color="auto"/>
              <w:left w:val="nil"/>
              <w:bottom w:val="single" w:sz="4" w:space="0" w:color="auto"/>
              <w:right w:val="single" w:sz="4" w:space="0" w:color="auto"/>
            </w:tcBorders>
            <w:shd w:val="clear" w:color="auto" w:fill="auto"/>
            <w:noWrap/>
            <w:vAlign w:val="bottom"/>
            <w:hideMark/>
          </w:tcPr>
          <w:p w14:paraId="55EEF407"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TOTAL CASOS POR AÑO</w:t>
            </w:r>
          </w:p>
        </w:tc>
      </w:tr>
      <w:tr w:rsidR="00314405" w:rsidRPr="00EF19E6" w14:paraId="58E58890"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F5DF424"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2010</w:t>
            </w:r>
          </w:p>
        </w:tc>
        <w:tc>
          <w:tcPr>
            <w:tcW w:w="2410" w:type="dxa"/>
            <w:tcBorders>
              <w:top w:val="nil"/>
              <w:left w:val="nil"/>
              <w:bottom w:val="single" w:sz="4" w:space="0" w:color="auto"/>
              <w:right w:val="single" w:sz="4" w:space="0" w:color="auto"/>
            </w:tcBorders>
            <w:shd w:val="clear" w:color="auto" w:fill="auto"/>
            <w:noWrap/>
            <w:vAlign w:val="bottom"/>
            <w:hideMark/>
          </w:tcPr>
          <w:p w14:paraId="026BF30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593</w:t>
            </w:r>
          </w:p>
        </w:tc>
        <w:tc>
          <w:tcPr>
            <w:tcW w:w="2551" w:type="dxa"/>
            <w:tcBorders>
              <w:top w:val="nil"/>
              <w:left w:val="nil"/>
              <w:bottom w:val="single" w:sz="4" w:space="0" w:color="auto"/>
              <w:right w:val="single" w:sz="4" w:space="0" w:color="auto"/>
            </w:tcBorders>
            <w:shd w:val="clear" w:color="auto" w:fill="auto"/>
            <w:noWrap/>
            <w:vAlign w:val="bottom"/>
            <w:hideMark/>
          </w:tcPr>
          <w:p w14:paraId="02572764"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1243</w:t>
            </w:r>
          </w:p>
        </w:tc>
        <w:tc>
          <w:tcPr>
            <w:tcW w:w="2144" w:type="dxa"/>
            <w:tcBorders>
              <w:top w:val="nil"/>
              <w:left w:val="nil"/>
              <w:bottom w:val="single" w:sz="4" w:space="0" w:color="auto"/>
              <w:right w:val="single" w:sz="4" w:space="0" w:color="auto"/>
            </w:tcBorders>
            <w:shd w:val="clear" w:color="auto" w:fill="auto"/>
            <w:noWrap/>
            <w:vAlign w:val="bottom"/>
            <w:hideMark/>
          </w:tcPr>
          <w:p w14:paraId="648EE49F"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1836</w:t>
            </w:r>
          </w:p>
        </w:tc>
      </w:tr>
      <w:tr w:rsidR="00314405" w:rsidRPr="00EF19E6" w14:paraId="4D0FCA4F"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8B4E895"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2011</w:t>
            </w:r>
          </w:p>
        </w:tc>
        <w:tc>
          <w:tcPr>
            <w:tcW w:w="2410" w:type="dxa"/>
            <w:tcBorders>
              <w:top w:val="nil"/>
              <w:left w:val="nil"/>
              <w:bottom w:val="single" w:sz="4" w:space="0" w:color="auto"/>
              <w:right w:val="single" w:sz="4" w:space="0" w:color="auto"/>
            </w:tcBorders>
            <w:shd w:val="clear" w:color="auto" w:fill="auto"/>
            <w:noWrap/>
            <w:vAlign w:val="bottom"/>
            <w:hideMark/>
          </w:tcPr>
          <w:p w14:paraId="4F4B8806"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390</w:t>
            </w:r>
          </w:p>
        </w:tc>
        <w:tc>
          <w:tcPr>
            <w:tcW w:w="2551" w:type="dxa"/>
            <w:tcBorders>
              <w:top w:val="nil"/>
              <w:left w:val="nil"/>
              <w:bottom w:val="single" w:sz="4" w:space="0" w:color="auto"/>
              <w:right w:val="single" w:sz="4" w:space="0" w:color="auto"/>
            </w:tcBorders>
            <w:shd w:val="clear" w:color="auto" w:fill="auto"/>
            <w:noWrap/>
            <w:vAlign w:val="bottom"/>
            <w:hideMark/>
          </w:tcPr>
          <w:p w14:paraId="1FAE3D9A"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1344</w:t>
            </w:r>
          </w:p>
        </w:tc>
        <w:tc>
          <w:tcPr>
            <w:tcW w:w="2144" w:type="dxa"/>
            <w:tcBorders>
              <w:top w:val="nil"/>
              <w:left w:val="nil"/>
              <w:bottom w:val="single" w:sz="4" w:space="0" w:color="auto"/>
              <w:right w:val="single" w:sz="4" w:space="0" w:color="auto"/>
            </w:tcBorders>
            <w:shd w:val="clear" w:color="auto" w:fill="auto"/>
            <w:noWrap/>
            <w:vAlign w:val="bottom"/>
            <w:hideMark/>
          </w:tcPr>
          <w:p w14:paraId="7A7DF43D"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1734</w:t>
            </w:r>
          </w:p>
        </w:tc>
      </w:tr>
      <w:tr w:rsidR="00314405" w:rsidRPr="00EF19E6" w14:paraId="795941FB"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1D1262B"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2012</w:t>
            </w:r>
          </w:p>
        </w:tc>
        <w:tc>
          <w:tcPr>
            <w:tcW w:w="2410" w:type="dxa"/>
            <w:tcBorders>
              <w:top w:val="nil"/>
              <w:left w:val="nil"/>
              <w:bottom w:val="single" w:sz="4" w:space="0" w:color="auto"/>
              <w:right w:val="single" w:sz="4" w:space="0" w:color="auto"/>
            </w:tcBorders>
            <w:shd w:val="clear" w:color="auto" w:fill="auto"/>
            <w:noWrap/>
            <w:vAlign w:val="bottom"/>
            <w:hideMark/>
          </w:tcPr>
          <w:p w14:paraId="7FB227EB"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642</w:t>
            </w:r>
          </w:p>
        </w:tc>
        <w:tc>
          <w:tcPr>
            <w:tcW w:w="2551" w:type="dxa"/>
            <w:tcBorders>
              <w:top w:val="nil"/>
              <w:left w:val="nil"/>
              <w:bottom w:val="single" w:sz="4" w:space="0" w:color="auto"/>
              <w:right w:val="single" w:sz="4" w:space="0" w:color="auto"/>
            </w:tcBorders>
            <w:shd w:val="clear" w:color="auto" w:fill="auto"/>
            <w:noWrap/>
            <w:vAlign w:val="bottom"/>
            <w:hideMark/>
          </w:tcPr>
          <w:p w14:paraId="70B25C94"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2476</w:t>
            </w:r>
          </w:p>
        </w:tc>
        <w:tc>
          <w:tcPr>
            <w:tcW w:w="2144" w:type="dxa"/>
            <w:tcBorders>
              <w:top w:val="nil"/>
              <w:left w:val="nil"/>
              <w:bottom w:val="single" w:sz="4" w:space="0" w:color="auto"/>
              <w:right w:val="single" w:sz="4" w:space="0" w:color="auto"/>
            </w:tcBorders>
            <w:shd w:val="clear" w:color="auto" w:fill="auto"/>
            <w:noWrap/>
            <w:vAlign w:val="bottom"/>
            <w:hideMark/>
          </w:tcPr>
          <w:p w14:paraId="05967D80"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3118</w:t>
            </w:r>
          </w:p>
        </w:tc>
      </w:tr>
      <w:tr w:rsidR="00314405" w:rsidRPr="00EF19E6" w14:paraId="3CF1A420"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0453A02"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2013</w:t>
            </w:r>
          </w:p>
        </w:tc>
        <w:tc>
          <w:tcPr>
            <w:tcW w:w="2410" w:type="dxa"/>
            <w:tcBorders>
              <w:top w:val="nil"/>
              <w:left w:val="nil"/>
              <w:bottom w:val="single" w:sz="4" w:space="0" w:color="auto"/>
              <w:right w:val="single" w:sz="4" w:space="0" w:color="auto"/>
            </w:tcBorders>
            <w:shd w:val="clear" w:color="auto" w:fill="auto"/>
            <w:noWrap/>
            <w:vAlign w:val="bottom"/>
            <w:hideMark/>
          </w:tcPr>
          <w:p w14:paraId="2ACF5A6F"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689</w:t>
            </w:r>
          </w:p>
        </w:tc>
        <w:tc>
          <w:tcPr>
            <w:tcW w:w="2551" w:type="dxa"/>
            <w:tcBorders>
              <w:top w:val="nil"/>
              <w:left w:val="nil"/>
              <w:bottom w:val="single" w:sz="4" w:space="0" w:color="auto"/>
              <w:right w:val="single" w:sz="4" w:space="0" w:color="auto"/>
            </w:tcBorders>
            <w:shd w:val="clear" w:color="auto" w:fill="auto"/>
            <w:noWrap/>
            <w:vAlign w:val="bottom"/>
            <w:hideMark/>
          </w:tcPr>
          <w:p w14:paraId="6FCD29F7"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2779</w:t>
            </w:r>
          </w:p>
        </w:tc>
        <w:tc>
          <w:tcPr>
            <w:tcW w:w="2144" w:type="dxa"/>
            <w:tcBorders>
              <w:top w:val="nil"/>
              <w:left w:val="nil"/>
              <w:bottom w:val="single" w:sz="4" w:space="0" w:color="auto"/>
              <w:right w:val="single" w:sz="4" w:space="0" w:color="auto"/>
            </w:tcBorders>
            <w:shd w:val="clear" w:color="auto" w:fill="auto"/>
            <w:noWrap/>
            <w:vAlign w:val="bottom"/>
            <w:hideMark/>
          </w:tcPr>
          <w:p w14:paraId="2CCFDA2C"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3468</w:t>
            </w:r>
          </w:p>
        </w:tc>
      </w:tr>
      <w:tr w:rsidR="00314405" w:rsidRPr="00EF19E6" w14:paraId="4B629EF8"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D3226CF"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2014</w:t>
            </w:r>
          </w:p>
        </w:tc>
        <w:tc>
          <w:tcPr>
            <w:tcW w:w="2410" w:type="dxa"/>
            <w:tcBorders>
              <w:top w:val="nil"/>
              <w:left w:val="nil"/>
              <w:bottom w:val="single" w:sz="4" w:space="0" w:color="auto"/>
              <w:right w:val="single" w:sz="4" w:space="0" w:color="auto"/>
            </w:tcBorders>
            <w:shd w:val="clear" w:color="auto" w:fill="auto"/>
            <w:noWrap/>
            <w:vAlign w:val="bottom"/>
            <w:hideMark/>
          </w:tcPr>
          <w:p w14:paraId="28079C1B"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842</w:t>
            </w:r>
          </w:p>
        </w:tc>
        <w:tc>
          <w:tcPr>
            <w:tcW w:w="2551" w:type="dxa"/>
            <w:tcBorders>
              <w:top w:val="nil"/>
              <w:left w:val="nil"/>
              <w:bottom w:val="single" w:sz="4" w:space="0" w:color="auto"/>
              <w:right w:val="single" w:sz="4" w:space="0" w:color="auto"/>
            </w:tcBorders>
            <w:shd w:val="clear" w:color="000000" w:fill="FFFFFF"/>
            <w:noWrap/>
            <w:vAlign w:val="bottom"/>
            <w:hideMark/>
          </w:tcPr>
          <w:p w14:paraId="46FC878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3630</w:t>
            </w:r>
          </w:p>
        </w:tc>
        <w:tc>
          <w:tcPr>
            <w:tcW w:w="2144" w:type="dxa"/>
            <w:tcBorders>
              <w:top w:val="nil"/>
              <w:left w:val="nil"/>
              <w:bottom w:val="single" w:sz="4" w:space="0" w:color="auto"/>
              <w:right w:val="single" w:sz="4" w:space="0" w:color="auto"/>
            </w:tcBorders>
            <w:shd w:val="clear" w:color="auto" w:fill="auto"/>
            <w:noWrap/>
            <w:vAlign w:val="bottom"/>
            <w:hideMark/>
          </w:tcPr>
          <w:p w14:paraId="60E8506F"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4472</w:t>
            </w:r>
          </w:p>
        </w:tc>
      </w:tr>
      <w:tr w:rsidR="00314405" w:rsidRPr="00EF19E6" w14:paraId="71562967"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797879"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2015</w:t>
            </w:r>
          </w:p>
        </w:tc>
        <w:tc>
          <w:tcPr>
            <w:tcW w:w="2410" w:type="dxa"/>
            <w:tcBorders>
              <w:top w:val="nil"/>
              <w:left w:val="nil"/>
              <w:bottom w:val="single" w:sz="4" w:space="0" w:color="auto"/>
              <w:right w:val="single" w:sz="4" w:space="0" w:color="auto"/>
            </w:tcBorders>
            <w:shd w:val="clear" w:color="auto" w:fill="auto"/>
            <w:noWrap/>
            <w:vAlign w:val="bottom"/>
            <w:hideMark/>
          </w:tcPr>
          <w:p w14:paraId="4C0F6E6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501</w:t>
            </w:r>
          </w:p>
        </w:tc>
        <w:tc>
          <w:tcPr>
            <w:tcW w:w="2551" w:type="dxa"/>
            <w:tcBorders>
              <w:top w:val="nil"/>
              <w:left w:val="nil"/>
              <w:bottom w:val="single" w:sz="4" w:space="0" w:color="auto"/>
              <w:right w:val="single" w:sz="4" w:space="0" w:color="auto"/>
            </w:tcBorders>
            <w:shd w:val="clear" w:color="auto" w:fill="auto"/>
            <w:noWrap/>
            <w:vAlign w:val="bottom"/>
            <w:hideMark/>
          </w:tcPr>
          <w:p w14:paraId="070B6B52"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3000</w:t>
            </w:r>
          </w:p>
        </w:tc>
        <w:tc>
          <w:tcPr>
            <w:tcW w:w="2144" w:type="dxa"/>
            <w:tcBorders>
              <w:top w:val="nil"/>
              <w:left w:val="nil"/>
              <w:bottom w:val="single" w:sz="4" w:space="0" w:color="auto"/>
              <w:right w:val="single" w:sz="4" w:space="0" w:color="auto"/>
            </w:tcBorders>
            <w:shd w:val="clear" w:color="auto" w:fill="auto"/>
            <w:noWrap/>
            <w:vAlign w:val="bottom"/>
            <w:hideMark/>
          </w:tcPr>
          <w:p w14:paraId="5C20CC9A"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3501</w:t>
            </w:r>
          </w:p>
        </w:tc>
      </w:tr>
      <w:tr w:rsidR="00314405" w:rsidRPr="00EF19E6" w14:paraId="0162EA9C"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17F3F1E"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2016</w:t>
            </w:r>
          </w:p>
        </w:tc>
        <w:tc>
          <w:tcPr>
            <w:tcW w:w="2410" w:type="dxa"/>
            <w:tcBorders>
              <w:top w:val="nil"/>
              <w:left w:val="nil"/>
              <w:bottom w:val="single" w:sz="4" w:space="0" w:color="auto"/>
              <w:right w:val="single" w:sz="4" w:space="0" w:color="auto"/>
            </w:tcBorders>
            <w:shd w:val="clear" w:color="auto" w:fill="auto"/>
            <w:noWrap/>
            <w:vAlign w:val="bottom"/>
            <w:hideMark/>
          </w:tcPr>
          <w:p w14:paraId="59A52E8D"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565</w:t>
            </w:r>
          </w:p>
        </w:tc>
        <w:tc>
          <w:tcPr>
            <w:tcW w:w="2551" w:type="dxa"/>
            <w:tcBorders>
              <w:top w:val="nil"/>
              <w:left w:val="nil"/>
              <w:bottom w:val="single" w:sz="4" w:space="0" w:color="auto"/>
              <w:right w:val="single" w:sz="4" w:space="0" w:color="auto"/>
            </w:tcBorders>
            <w:shd w:val="clear" w:color="auto" w:fill="auto"/>
            <w:noWrap/>
            <w:vAlign w:val="bottom"/>
            <w:hideMark/>
          </w:tcPr>
          <w:p w14:paraId="30F7AA1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3235</w:t>
            </w:r>
          </w:p>
        </w:tc>
        <w:tc>
          <w:tcPr>
            <w:tcW w:w="2144" w:type="dxa"/>
            <w:tcBorders>
              <w:top w:val="nil"/>
              <w:left w:val="nil"/>
              <w:bottom w:val="single" w:sz="4" w:space="0" w:color="auto"/>
              <w:right w:val="single" w:sz="4" w:space="0" w:color="auto"/>
            </w:tcBorders>
            <w:shd w:val="clear" w:color="auto" w:fill="auto"/>
            <w:noWrap/>
            <w:vAlign w:val="bottom"/>
            <w:hideMark/>
          </w:tcPr>
          <w:p w14:paraId="28453083"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3800</w:t>
            </w:r>
          </w:p>
        </w:tc>
      </w:tr>
      <w:tr w:rsidR="00314405" w:rsidRPr="00EF19E6" w14:paraId="09491B25"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ACF0E0E"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2017</w:t>
            </w:r>
          </w:p>
        </w:tc>
        <w:tc>
          <w:tcPr>
            <w:tcW w:w="2410" w:type="dxa"/>
            <w:tcBorders>
              <w:top w:val="nil"/>
              <w:left w:val="nil"/>
              <w:bottom w:val="single" w:sz="4" w:space="0" w:color="auto"/>
              <w:right w:val="single" w:sz="4" w:space="0" w:color="auto"/>
            </w:tcBorders>
            <w:shd w:val="clear" w:color="auto" w:fill="auto"/>
            <w:noWrap/>
            <w:vAlign w:val="bottom"/>
            <w:hideMark/>
          </w:tcPr>
          <w:p w14:paraId="045B0F73"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625</w:t>
            </w:r>
          </w:p>
        </w:tc>
        <w:tc>
          <w:tcPr>
            <w:tcW w:w="2551" w:type="dxa"/>
            <w:tcBorders>
              <w:top w:val="nil"/>
              <w:left w:val="nil"/>
              <w:bottom w:val="single" w:sz="4" w:space="0" w:color="auto"/>
              <w:right w:val="single" w:sz="4" w:space="0" w:color="auto"/>
            </w:tcBorders>
            <w:shd w:val="clear" w:color="auto" w:fill="auto"/>
            <w:noWrap/>
            <w:vAlign w:val="bottom"/>
            <w:hideMark/>
          </w:tcPr>
          <w:p w14:paraId="346C5DFC"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3398</w:t>
            </w:r>
          </w:p>
        </w:tc>
        <w:tc>
          <w:tcPr>
            <w:tcW w:w="2144" w:type="dxa"/>
            <w:tcBorders>
              <w:top w:val="nil"/>
              <w:left w:val="nil"/>
              <w:bottom w:val="single" w:sz="4" w:space="0" w:color="auto"/>
              <w:right w:val="single" w:sz="4" w:space="0" w:color="auto"/>
            </w:tcBorders>
            <w:shd w:val="clear" w:color="auto" w:fill="auto"/>
            <w:noWrap/>
            <w:vAlign w:val="bottom"/>
            <w:hideMark/>
          </w:tcPr>
          <w:p w14:paraId="3C5E50A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4023</w:t>
            </w:r>
          </w:p>
        </w:tc>
      </w:tr>
      <w:tr w:rsidR="00314405" w:rsidRPr="00EF19E6" w14:paraId="6C28CB1E"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4A31350"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2018</w:t>
            </w:r>
          </w:p>
        </w:tc>
        <w:tc>
          <w:tcPr>
            <w:tcW w:w="2410" w:type="dxa"/>
            <w:tcBorders>
              <w:top w:val="nil"/>
              <w:left w:val="nil"/>
              <w:bottom w:val="single" w:sz="4" w:space="0" w:color="auto"/>
              <w:right w:val="single" w:sz="4" w:space="0" w:color="auto"/>
            </w:tcBorders>
            <w:shd w:val="clear" w:color="auto" w:fill="auto"/>
            <w:noWrap/>
            <w:vAlign w:val="bottom"/>
            <w:hideMark/>
          </w:tcPr>
          <w:p w14:paraId="0F28B8BC"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1019</w:t>
            </w:r>
          </w:p>
        </w:tc>
        <w:tc>
          <w:tcPr>
            <w:tcW w:w="2551" w:type="dxa"/>
            <w:tcBorders>
              <w:top w:val="nil"/>
              <w:left w:val="nil"/>
              <w:bottom w:val="single" w:sz="4" w:space="0" w:color="auto"/>
              <w:right w:val="single" w:sz="4" w:space="0" w:color="auto"/>
            </w:tcBorders>
            <w:shd w:val="clear" w:color="auto" w:fill="auto"/>
            <w:noWrap/>
            <w:vAlign w:val="bottom"/>
            <w:hideMark/>
          </w:tcPr>
          <w:p w14:paraId="2843C184"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3799</w:t>
            </w:r>
          </w:p>
        </w:tc>
        <w:tc>
          <w:tcPr>
            <w:tcW w:w="2144" w:type="dxa"/>
            <w:tcBorders>
              <w:top w:val="nil"/>
              <w:left w:val="nil"/>
              <w:bottom w:val="single" w:sz="4" w:space="0" w:color="auto"/>
              <w:right w:val="single" w:sz="4" w:space="0" w:color="auto"/>
            </w:tcBorders>
            <w:shd w:val="clear" w:color="auto" w:fill="auto"/>
            <w:noWrap/>
            <w:vAlign w:val="bottom"/>
            <w:hideMark/>
          </w:tcPr>
          <w:p w14:paraId="4A63A7CA"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4818</w:t>
            </w:r>
          </w:p>
        </w:tc>
      </w:tr>
      <w:tr w:rsidR="00314405" w:rsidRPr="00EF19E6" w14:paraId="390934F3"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4053CD3"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2019</w:t>
            </w:r>
          </w:p>
        </w:tc>
        <w:tc>
          <w:tcPr>
            <w:tcW w:w="2410" w:type="dxa"/>
            <w:tcBorders>
              <w:top w:val="nil"/>
              <w:left w:val="nil"/>
              <w:bottom w:val="single" w:sz="4" w:space="0" w:color="auto"/>
              <w:right w:val="single" w:sz="4" w:space="0" w:color="auto"/>
            </w:tcBorders>
            <w:shd w:val="clear" w:color="000000" w:fill="FFFFFF"/>
            <w:noWrap/>
            <w:vAlign w:val="bottom"/>
            <w:hideMark/>
          </w:tcPr>
          <w:p w14:paraId="07FB5F7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1814</w:t>
            </w:r>
          </w:p>
        </w:tc>
        <w:tc>
          <w:tcPr>
            <w:tcW w:w="2551" w:type="dxa"/>
            <w:tcBorders>
              <w:top w:val="nil"/>
              <w:left w:val="nil"/>
              <w:bottom w:val="single" w:sz="4" w:space="0" w:color="auto"/>
              <w:right w:val="single" w:sz="4" w:space="0" w:color="auto"/>
            </w:tcBorders>
            <w:shd w:val="clear" w:color="auto" w:fill="auto"/>
            <w:noWrap/>
            <w:vAlign w:val="bottom"/>
            <w:hideMark/>
          </w:tcPr>
          <w:p w14:paraId="518A38F6"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4536</w:t>
            </w:r>
          </w:p>
        </w:tc>
        <w:tc>
          <w:tcPr>
            <w:tcW w:w="2144" w:type="dxa"/>
            <w:tcBorders>
              <w:top w:val="nil"/>
              <w:left w:val="nil"/>
              <w:bottom w:val="single" w:sz="4" w:space="0" w:color="auto"/>
              <w:right w:val="single" w:sz="4" w:space="0" w:color="auto"/>
            </w:tcBorders>
            <w:shd w:val="clear" w:color="auto" w:fill="auto"/>
            <w:noWrap/>
            <w:vAlign w:val="bottom"/>
            <w:hideMark/>
          </w:tcPr>
          <w:p w14:paraId="3EB82250"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6350</w:t>
            </w:r>
          </w:p>
        </w:tc>
      </w:tr>
      <w:tr w:rsidR="00314405" w:rsidRPr="00EF19E6" w14:paraId="145BFBE3"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141189C"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2020</w:t>
            </w:r>
          </w:p>
        </w:tc>
        <w:tc>
          <w:tcPr>
            <w:tcW w:w="2410" w:type="dxa"/>
            <w:tcBorders>
              <w:top w:val="nil"/>
              <w:left w:val="nil"/>
              <w:bottom w:val="single" w:sz="4" w:space="0" w:color="auto"/>
              <w:right w:val="single" w:sz="4" w:space="0" w:color="auto"/>
            </w:tcBorders>
            <w:shd w:val="clear" w:color="auto" w:fill="auto"/>
            <w:noWrap/>
            <w:vAlign w:val="bottom"/>
            <w:hideMark/>
          </w:tcPr>
          <w:p w14:paraId="2959D35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945</w:t>
            </w:r>
          </w:p>
        </w:tc>
        <w:tc>
          <w:tcPr>
            <w:tcW w:w="2551" w:type="dxa"/>
            <w:tcBorders>
              <w:top w:val="nil"/>
              <w:left w:val="nil"/>
              <w:bottom w:val="single" w:sz="4" w:space="0" w:color="auto"/>
              <w:right w:val="single" w:sz="4" w:space="0" w:color="auto"/>
            </w:tcBorders>
            <w:shd w:val="clear" w:color="auto" w:fill="auto"/>
            <w:noWrap/>
            <w:vAlign w:val="bottom"/>
            <w:hideMark/>
          </w:tcPr>
          <w:p w14:paraId="760D930F"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3870</w:t>
            </w:r>
          </w:p>
        </w:tc>
        <w:tc>
          <w:tcPr>
            <w:tcW w:w="2144" w:type="dxa"/>
            <w:tcBorders>
              <w:top w:val="nil"/>
              <w:left w:val="nil"/>
              <w:bottom w:val="single" w:sz="4" w:space="0" w:color="auto"/>
              <w:right w:val="single" w:sz="4" w:space="0" w:color="auto"/>
            </w:tcBorders>
            <w:shd w:val="clear" w:color="auto" w:fill="auto"/>
            <w:noWrap/>
            <w:vAlign w:val="bottom"/>
            <w:hideMark/>
          </w:tcPr>
          <w:p w14:paraId="01CF9A38"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4815</w:t>
            </w:r>
          </w:p>
        </w:tc>
      </w:tr>
      <w:tr w:rsidR="00314405" w:rsidRPr="00EF19E6" w14:paraId="26BAD612"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7DAE705"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Pr>
                <w:rFonts w:ascii="Calibri" w:eastAsia="Times New Roman" w:hAnsi="Calibri" w:cs="Calibri"/>
                <w:b/>
                <w:bCs/>
                <w:color w:val="000000"/>
                <w:lang w:val="es-419" w:eastAsia="es-419"/>
              </w:rPr>
              <w:t>Σ</w:t>
            </w:r>
          </w:p>
        </w:tc>
        <w:tc>
          <w:tcPr>
            <w:tcW w:w="2410" w:type="dxa"/>
            <w:tcBorders>
              <w:top w:val="nil"/>
              <w:left w:val="nil"/>
              <w:bottom w:val="single" w:sz="4" w:space="0" w:color="auto"/>
              <w:right w:val="single" w:sz="4" w:space="0" w:color="auto"/>
            </w:tcBorders>
            <w:shd w:val="clear" w:color="auto" w:fill="auto"/>
            <w:noWrap/>
            <w:vAlign w:val="bottom"/>
            <w:hideMark/>
          </w:tcPr>
          <w:p w14:paraId="13DD7419"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8625</w:t>
            </w:r>
          </w:p>
        </w:tc>
        <w:tc>
          <w:tcPr>
            <w:tcW w:w="2551" w:type="dxa"/>
            <w:tcBorders>
              <w:top w:val="nil"/>
              <w:left w:val="nil"/>
              <w:bottom w:val="single" w:sz="4" w:space="0" w:color="auto"/>
              <w:right w:val="single" w:sz="4" w:space="0" w:color="auto"/>
            </w:tcBorders>
            <w:shd w:val="clear" w:color="auto" w:fill="auto"/>
            <w:noWrap/>
            <w:vAlign w:val="bottom"/>
            <w:hideMark/>
          </w:tcPr>
          <w:p w14:paraId="31BBAF49"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33310</w:t>
            </w:r>
          </w:p>
        </w:tc>
        <w:tc>
          <w:tcPr>
            <w:tcW w:w="2144" w:type="dxa"/>
            <w:tcBorders>
              <w:top w:val="nil"/>
              <w:left w:val="nil"/>
              <w:bottom w:val="single" w:sz="4" w:space="0" w:color="auto"/>
              <w:right w:val="single" w:sz="4" w:space="0" w:color="auto"/>
            </w:tcBorders>
            <w:shd w:val="clear" w:color="auto" w:fill="auto"/>
            <w:noWrap/>
            <w:vAlign w:val="bottom"/>
            <w:hideMark/>
          </w:tcPr>
          <w:p w14:paraId="084052F2" w14:textId="77777777" w:rsidR="00314405" w:rsidRPr="00EF19E6" w:rsidRDefault="00314405" w:rsidP="00274528">
            <w:pPr>
              <w:spacing w:after="0" w:line="240" w:lineRule="auto"/>
              <w:jc w:val="center"/>
              <w:rPr>
                <w:rFonts w:ascii="Calibri" w:eastAsia="Times New Roman" w:hAnsi="Calibri" w:cs="Calibri"/>
                <w:b/>
                <w:bCs/>
                <w:color w:val="000000"/>
                <w:lang w:val="es-419" w:eastAsia="es-419"/>
              </w:rPr>
            </w:pPr>
            <w:r w:rsidRPr="00EF19E6">
              <w:rPr>
                <w:rFonts w:ascii="Calibri" w:eastAsia="Times New Roman" w:hAnsi="Calibri" w:cs="Calibri"/>
                <w:b/>
                <w:bCs/>
                <w:color w:val="000000"/>
                <w:lang w:val="es-419" w:eastAsia="es-419"/>
              </w:rPr>
              <w:t>41935</w:t>
            </w:r>
          </w:p>
        </w:tc>
      </w:tr>
      <w:tr w:rsidR="00314405" w:rsidRPr="00EF19E6" w14:paraId="427E90C3" w14:textId="77777777" w:rsidTr="00274528">
        <w:trPr>
          <w:trHeight w:val="247"/>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8B3474E"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w:t>
            </w:r>
          </w:p>
        </w:tc>
        <w:tc>
          <w:tcPr>
            <w:tcW w:w="2410" w:type="dxa"/>
            <w:tcBorders>
              <w:top w:val="nil"/>
              <w:left w:val="nil"/>
              <w:bottom w:val="single" w:sz="4" w:space="0" w:color="auto"/>
              <w:right w:val="single" w:sz="4" w:space="0" w:color="auto"/>
            </w:tcBorders>
            <w:shd w:val="clear" w:color="auto" w:fill="auto"/>
            <w:noWrap/>
            <w:vAlign w:val="bottom"/>
            <w:hideMark/>
          </w:tcPr>
          <w:p w14:paraId="40C36236"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Pr>
                <w:rFonts w:ascii="Calibri" w:eastAsia="Times New Roman" w:hAnsi="Calibri" w:cs="Calibri"/>
                <w:color w:val="000000"/>
                <w:lang w:val="es-419" w:eastAsia="es-419"/>
              </w:rPr>
              <w:t>20,57</w:t>
            </w:r>
          </w:p>
        </w:tc>
        <w:tc>
          <w:tcPr>
            <w:tcW w:w="2551" w:type="dxa"/>
            <w:tcBorders>
              <w:top w:val="nil"/>
              <w:left w:val="nil"/>
              <w:bottom w:val="single" w:sz="4" w:space="0" w:color="auto"/>
              <w:right w:val="single" w:sz="4" w:space="0" w:color="auto"/>
            </w:tcBorders>
            <w:shd w:val="clear" w:color="auto" w:fill="auto"/>
            <w:noWrap/>
            <w:vAlign w:val="bottom"/>
            <w:hideMark/>
          </w:tcPr>
          <w:p w14:paraId="229B9A85"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79,43</w:t>
            </w:r>
          </w:p>
        </w:tc>
        <w:tc>
          <w:tcPr>
            <w:tcW w:w="2144" w:type="dxa"/>
            <w:tcBorders>
              <w:top w:val="nil"/>
              <w:left w:val="nil"/>
              <w:bottom w:val="single" w:sz="4" w:space="0" w:color="auto"/>
              <w:right w:val="single" w:sz="4" w:space="0" w:color="auto"/>
            </w:tcBorders>
            <w:shd w:val="clear" w:color="auto" w:fill="auto"/>
            <w:noWrap/>
            <w:vAlign w:val="bottom"/>
            <w:hideMark/>
          </w:tcPr>
          <w:p w14:paraId="46839F2E" w14:textId="77777777" w:rsidR="00314405" w:rsidRPr="00EF19E6" w:rsidRDefault="00314405" w:rsidP="00274528">
            <w:pPr>
              <w:spacing w:after="0" w:line="240" w:lineRule="auto"/>
              <w:jc w:val="center"/>
              <w:rPr>
                <w:rFonts w:ascii="Calibri" w:eastAsia="Times New Roman" w:hAnsi="Calibri" w:cs="Calibri"/>
                <w:color w:val="000000"/>
                <w:lang w:val="es-419" w:eastAsia="es-419"/>
              </w:rPr>
            </w:pPr>
            <w:r w:rsidRPr="00EF19E6">
              <w:rPr>
                <w:rFonts w:ascii="Calibri" w:eastAsia="Times New Roman" w:hAnsi="Calibri" w:cs="Calibri"/>
                <w:color w:val="000000"/>
                <w:lang w:val="es-419" w:eastAsia="es-419"/>
              </w:rPr>
              <w:t>100</w:t>
            </w:r>
          </w:p>
        </w:tc>
      </w:tr>
    </w:tbl>
    <w:p w14:paraId="428B6E62" w14:textId="33F0D95F" w:rsidR="00B04A7F" w:rsidRPr="009B3D6E" w:rsidRDefault="00B04A7F" w:rsidP="00D17323">
      <w:pPr>
        <w:ind w:firstLine="708"/>
        <w:jc w:val="both"/>
        <w:rPr>
          <w:sz w:val="24"/>
          <w:szCs w:val="24"/>
          <w:lang w:val="es-MX"/>
        </w:rPr>
      </w:pPr>
      <w:r>
        <w:rPr>
          <w:sz w:val="24"/>
          <w:szCs w:val="24"/>
          <w:lang w:val="es-MX"/>
        </w:rPr>
        <w:lastRenderedPageBreak/>
        <w:t xml:space="preserve">Con respecto al género de los casos </w:t>
      </w:r>
      <w:r w:rsidRPr="00F14A03">
        <w:rPr>
          <w:sz w:val="24"/>
          <w:szCs w:val="24"/>
          <w:lang w:val="es-MX"/>
        </w:rPr>
        <w:t>c</w:t>
      </w:r>
      <w:r w:rsidRPr="00C01A6E">
        <w:rPr>
          <w:sz w:val="24"/>
          <w:szCs w:val="24"/>
          <w:lang w:val="es-MX"/>
        </w:rPr>
        <w:t xml:space="preserve">on requerimiento de </w:t>
      </w:r>
      <w:r w:rsidRPr="00F14A03">
        <w:rPr>
          <w:sz w:val="24"/>
          <w:szCs w:val="24"/>
          <w:lang w:val="es-MX"/>
        </w:rPr>
        <w:t>análisis toxicológico</w:t>
      </w:r>
      <w:r>
        <w:rPr>
          <w:sz w:val="24"/>
          <w:szCs w:val="24"/>
          <w:lang w:val="es-MX"/>
        </w:rPr>
        <w:t xml:space="preserve"> totalizados entre los años 2010 a 2020, </w:t>
      </w:r>
      <w:r>
        <w:rPr>
          <w:rFonts w:eastAsia="Times New Roman" w:cs="Calibri"/>
          <w:bCs/>
          <w:sz w:val="24"/>
          <w:szCs w:val="24"/>
        </w:rPr>
        <w:t>11.346</w:t>
      </w:r>
      <w:r w:rsidRPr="00F14A03">
        <w:rPr>
          <w:rFonts w:eastAsia="Times New Roman" w:cs="Calibri"/>
          <w:bCs/>
          <w:sz w:val="24"/>
          <w:szCs w:val="24"/>
        </w:rPr>
        <w:t xml:space="preserve"> </w:t>
      </w:r>
      <w:r w:rsidRPr="00F14A03">
        <w:rPr>
          <w:sz w:val="24"/>
          <w:szCs w:val="24"/>
          <w:lang w:val="es-MX"/>
        </w:rPr>
        <w:t xml:space="preserve">casos (27%) </w:t>
      </w:r>
      <w:r>
        <w:rPr>
          <w:sz w:val="24"/>
          <w:szCs w:val="24"/>
          <w:lang w:val="es-MX"/>
        </w:rPr>
        <w:t xml:space="preserve">correspondieron a mujeres, y </w:t>
      </w:r>
      <w:r>
        <w:rPr>
          <w:rFonts w:eastAsia="Times New Roman" w:cs="Calibri"/>
          <w:bCs/>
          <w:sz w:val="24"/>
          <w:szCs w:val="24"/>
        </w:rPr>
        <w:t>30.589</w:t>
      </w:r>
      <w:r w:rsidRPr="00F14A03">
        <w:rPr>
          <w:rFonts w:eastAsia="Times New Roman" w:cs="Calibri"/>
          <w:bCs/>
          <w:sz w:val="24"/>
          <w:szCs w:val="24"/>
        </w:rPr>
        <w:t xml:space="preserve"> </w:t>
      </w:r>
      <w:r w:rsidRPr="00F14A03">
        <w:rPr>
          <w:sz w:val="24"/>
          <w:szCs w:val="24"/>
          <w:lang w:val="es-MX"/>
        </w:rPr>
        <w:t>casos (73%)</w:t>
      </w:r>
      <w:r>
        <w:rPr>
          <w:sz w:val="24"/>
          <w:szCs w:val="24"/>
          <w:lang w:val="es-MX"/>
        </w:rPr>
        <w:t xml:space="preserve">, a hombres (fig.6). De los casos femeninos, </w:t>
      </w:r>
      <w:r>
        <w:rPr>
          <w:rFonts w:eastAsia="Times New Roman" w:cs="Calibri"/>
          <w:bCs/>
          <w:sz w:val="24"/>
          <w:szCs w:val="24"/>
        </w:rPr>
        <w:t>4.111</w:t>
      </w:r>
      <w:r w:rsidRPr="00F14A03">
        <w:rPr>
          <w:sz w:val="24"/>
          <w:szCs w:val="24"/>
          <w:lang w:val="es-MX"/>
        </w:rPr>
        <w:t xml:space="preserve"> correspondieron a mujeres vivas y </w:t>
      </w:r>
      <w:r w:rsidRPr="00F14A03">
        <w:rPr>
          <w:rFonts w:eastAsia="Times New Roman" w:cs="Calibri"/>
          <w:bCs/>
          <w:sz w:val="24"/>
          <w:szCs w:val="24"/>
        </w:rPr>
        <w:t xml:space="preserve">7.235 </w:t>
      </w:r>
      <w:r w:rsidRPr="00F14A03">
        <w:rPr>
          <w:sz w:val="24"/>
          <w:szCs w:val="24"/>
          <w:lang w:val="es-MX"/>
        </w:rPr>
        <w:t xml:space="preserve">a </w:t>
      </w:r>
      <w:r w:rsidRPr="00C01A6E">
        <w:rPr>
          <w:sz w:val="24"/>
          <w:szCs w:val="24"/>
          <w:lang w:val="es-MX"/>
        </w:rPr>
        <w:t>mujeres fallecidas; mientra</w:t>
      </w:r>
      <w:r w:rsidRPr="00F14A03">
        <w:rPr>
          <w:sz w:val="24"/>
          <w:szCs w:val="24"/>
          <w:lang w:val="es-MX"/>
        </w:rPr>
        <w:t>s que,</w:t>
      </w:r>
      <w:r>
        <w:rPr>
          <w:sz w:val="24"/>
          <w:szCs w:val="24"/>
          <w:lang w:val="es-MX"/>
        </w:rPr>
        <w:t xml:space="preserve"> de los casos masculinos</w:t>
      </w:r>
      <w:r w:rsidRPr="00F14A03">
        <w:rPr>
          <w:sz w:val="24"/>
          <w:szCs w:val="24"/>
          <w:lang w:val="es-MX"/>
        </w:rPr>
        <w:t xml:space="preserve">, </w:t>
      </w:r>
      <w:r w:rsidRPr="00F14A03">
        <w:rPr>
          <w:rFonts w:eastAsia="Times New Roman" w:cs="Calibri"/>
          <w:bCs/>
          <w:sz w:val="24"/>
          <w:szCs w:val="24"/>
        </w:rPr>
        <w:t>4.</w:t>
      </w:r>
      <w:r>
        <w:rPr>
          <w:rFonts w:eastAsia="Times New Roman" w:cs="Calibri"/>
          <w:bCs/>
          <w:sz w:val="24"/>
          <w:szCs w:val="24"/>
        </w:rPr>
        <w:t>514</w:t>
      </w:r>
      <w:r w:rsidRPr="00F14A03">
        <w:rPr>
          <w:sz w:val="24"/>
          <w:szCs w:val="24"/>
          <w:lang w:val="es-MX"/>
        </w:rPr>
        <w:t xml:space="preserve"> correspondieron a hombres vivos y </w:t>
      </w:r>
      <w:r w:rsidRPr="00F14A03">
        <w:rPr>
          <w:rFonts w:eastAsia="Times New Roman" w:cs="Calibri"/>
          <w:bCs/>
          <w:sz w:val="24"/>
          <w:szCs w:val="24"/>
        </w:rPr>
        <w:t>26.075</w:t>
      </w:r>
      <w:r w:rsidRPr="00F14A03">
        <w:rPr>
          <w:sz w:val="24"/>
          <w:szCs w:val="24"/>
          <w:lang w:val="es-MX"/>
        </w:rPr>
        <w:t xml:space="preserve"> a hombres </w:t>
      </w:r>
      <w:r w:rsidRPr="00C01A6E">
        <w:rPr>
          <w:sz w:val="24"/>
          <w:szCs w:val="24"/>
          <w:lang w:val="es-MX"/>
        </w:rPr>
        <w:t>fallecidos.</w:t>
      </w:r>
      <w:r>
        <w:rPr>
          <w:sz w:val="24"/>
          <w:szCs w:val="24"/>
          <w:lang w:val="es-MX"/>
        </w:rPr>
        <w:t xml:space="preserve"> Se observa que, en ambos sexos predominan los casos fallecidos, sin embargo, </w:t>
      </w:r>
      <w:r w:rsidRPr="0037180C">
        <w:rPr>
          <w:sz w:val="24"/>
          <w:szCs w:val="24"/>
          <w:lang w:val="es-MX"/>
        </w:rPr>
        <w:t xml:space="preserve">los hombres lideran en cantidad (Anexo 1), </w:t>
      </w:r>
      <w:r w:rsidRPr="009B3D6E">
        <w:rPr>
          <w:sz w:val="24"/>
          <w:szCs w:val="24"/>
          <w:lang w:val="es-MX"/>
        </w:rPr>
        <w:t>situación que coincide con las observaciones de Duarte (2018), quien señala, con respecto a los homicidios, que la mayor cantidad de víctimas son hombres; y con Guajardo (2017), que señala lo mismo, con respecto a las tasas de suicidios.</w:t>
      </w:r>
    </w:p>
    <w:p w14:paraId="78968483" w14:textId="77777777" w:rsidR="00314405" w:rsidRDefault="00314405" w:rsidP="00314405">
      <w:pPr>
        <w:jc w:val="center"/>
        <w:rPr>
          <w:sz w:val="24"/>
          <w:szCs w:val="24"/>
        </w:rPr>
      </w:pPr>
      <w:r>
        <w:rPr>
          <w:noProof/>
          <w:lang w:val="es-419" w:eastAsia="es-419"/>
        </w:rPr>
        <w:drawing>
          <wp:inline distT="0" distB="0" distL="0" distR="0" wp14:anchorId="178A7EB3" wp14:editId="372B5E1D">
            <wp:extent cx="3732028" cy="2105246"/>
            <wp:effectExtent l="0" t="0" r="1905"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695B8" w14:textId="3033EF61" w:rsidR="00314405" w:rsidRPr="00B04A7F" w:rsidRDefault="00314405" w:rsidP="00B04A7F">
      <w:pPr>
        <w:jc w:val="center"/>
        <w:rPr>
          <w:i/>
          <w:sz w:val="20"/>
          <w:szCs w:val="20"/>
          <w:lang w:val="es-MX"/>
        </w:rPr>
      </w:pPr>
      <w:r w:rsidRPr="00B04A7F">
        <w:rPr>
          <w:b/>
          <w:i/>
          <w:sz w:val="20"/>
          <w:szCs w:val="20"/>
          <w:lang w:val="es-MX"/>
        </w:rPr>
        <w:t xml:space="preserve">Fig. </w:t>
      </w:r>
      <w:r w:rsidR="00B04A7F" w:rsidRPr="00B04A7F">
        <w:rPr>
          <w:b/>
          <w:i/>
          <w:sz w:val="20"/>
          <w:szCs w:val="20"/>
          <w:lang w:val="es-MX"/>
        </w:rPr>
        <w:t>6</w:t>
      </w:r>
      <w:r w:rsidRPr="00B04A7F">
        <w:rPr>
          <w:b/>
          <w:i/>
          <w:sz w:val="20"/>
          <w:szCs w:val="20"/>
          <w:lang w:val="es-MX"/>
        </w:rPr>
        <w:t xml:space="preserve"> </w:t>
      </w:r>
      <w:r w:rsidRPr="00B04A7F">
        <w:rPr>
          <w:i/>
          <w:sz w:val="20"/>
          <w:szCs w:val="20"/>
          <w:lang w:val="es-MX"/>
        </w:rPr>
        <w:t>Distribución de casos con requerimiento de análisis toxicológico por los laboratorios de toxicología en estudio, entre los años 2010-2020. Se observa un alto porcentaje de casos masculinos con requerimientos de análisis toxicológicos.</w:t>
      </w:r>
    </w:p>
    <w:p w14:paraId="6B0AAD4F" w14:textId="0C0F65F1" w:rsidR="009C1084" w:rsidRPr="005E6464" w:rsidRDefault="004E3B85" w:rsidP="00AE6FDE">
      <w:pPr>
        <w:tabs>
          <w:tab w:val="left" w:pos="5595"/>
        </w:tabs>
        <w:jc w:val="both"/>
        <w:rPr>
          <w:sz w:val="24"/>
          <w:szCs w:val="24"/>
        </w:rPr>
      </w:pPr>
      <w:r w:rsidRPr="0036109E">
        <w:rPr>
          <w:color w:val="FF0000"/>
          <w:sz w:val="24"/>
          <w:szCs w:val="24"/>
          <w:lang w:val="es-MX"/>
        </w:rPr>
        <w:t xml:space="preserve">           </w:t>
      </w:r>
      <w:r w:rsidRPr="00BF4647">
        <w:rPr>
          <w:sz w:val="24"/>
          <w:szCs w:val="24"/>
          <w:lang w:val="es-MX"/>
        </w:rPr>
        <w:t>Con respecto a las edades de los casos vivos y fallecidos, se distribuy</w:t>
      </w:r>
      <w:r w:rsidR="00BF4647" w:rsidRPr="00BF4647">
        <w:rPr>
          <w:sz w:val="24"/>
          <w:szCs w:val="24"/>
          <w:lang w:val="es-MX"/>
        </w:rPr>
        <w:t xml:space="preserve">ó la información en </w:t>
      </w:r>
      <w:r w:rsidRPr="00BF4647">
        <w:rPr>
          <w:sz w:val="24"/>
          <w:szCs w:val="24"/>
          <w:lang w:val="es-MX"/>
        </w:rPr>
        <w:t>cuatro rangos, basados en el Instituto</w:t>
      </w:r>
      <w:r w:rsidR="005E6464">
        <w:rPr>
          <w:sz w:val="24"/>
          <w:szCs w:val="24"/>
          <w:lang w:val="es-MX"/>
        </w:rPr>
        <w:t xml:space="preserve"> Nacional de Estadística [INE], es decir, e</w:t>
      </w:r>
      <w:proofErr w:type="spellStart"/>
      <w:r w:rsidRPr="00BF4647">
        <w:rPr>
          <w:sz w:val="24"/>
          <w:szCs w:val="24"/>
        </w:rPr>
        <w:t>dades</w:t>
      </w:r>
      <w:proofErr w:type="spellEnd"/>
      <w:r w:rsidRPr="00BF4647">
        <w:rPr>
          <w:sz w:val="24"/>
          <w:szCs w:val="24"/>
        </w:rPr>
        <w:t xml:space="preserve"> entre 0 y 14 años (niños), </w:t>
      </w:r>
      <w:r w:rsidRPr="00BF4647">
        <w:rPr>
          <w:sz w:val="24"/>
          <w:szCs w:val="24"/>
          <w:lang w:val="es-MX"/>
        </w:rPr>
        <w:t>e</w:t>
      </w:r>
      <w:proofErr w:type="spellStart"/>
      <w:r w:rsidRPr="00BF4647">
        <w:rPr>
          <w:sz w:val="24"/>
          <w:szCs w:val="24"/>
        </w:rPr>
        <w:t>dades</w:t>
      </w:r>
      <w:proofErr w:type="spellEnd"/>
      <w:r w:rsidRPr="00BF4647">
        <w:rPr>
          <w:sz w:val="24"/>
          <w:szCs w:val="24"/>
        </w:rPr>
        <w:t xml:space="preserve"> entre 15 y 29 años (jóvenes), edades entre 30 y 59 años (adultos) y </w:t>
      </w:r>
      <w:r w:rsidRPr="00BF4647">
        <w:rPr>
          <w:sz w:val="24"/>
          <w:szCs w:val="24"/>
          <w:lang w:val="es-MX"/>
        </w:rPr>
        <w:t>e</w:t>
      </w:r>
      <w:proofErr w:type="spellStart"/>
      <w:r w:rsidRPr="00BF4647">
        <w:rPr>
          <w:sz w:val="24"/>
          <w:szCs w:val="24"/>
        </w:rPr>
        <w:t>dades</w:t>
      </w:r>
      <w:proofErr w:type="spellEnd"/>
      <w:r w:rsidRPr="00BF4647">
        <w:rPr>
          <w:sz w:val="24"/>
          <w:szCs w:val="24"/>
        </w:rPr>
        <w:t xml:space="preserve"> mayores o igua</w:t>
      </w:r>
      <w:r w:rsidR="006E6AF2">
        <w:rPr>
          <w:sz w:val="24"/>
          <w:szCs w:val="24"/>
        </w:rPr>
        <w:t xml:space="preserve">les a 60 años (adultos mayores); </w:t>
      </w:r>
      <w:r w:rsidR="005E6464">
        <w:rPr>
          <w:sz w:val="24"/>
          <w:szCs w:val="24"/>
        </w:rPr>
        <w:t xml:space="preserve">representando </w:t>
      </w:r>
      <w:r w:rsidR="006E6AF2">
        <w:rPr>
          <w:sz w:val="24"/>
          <w:szCs w:val="24"/>
        </w:rPr>
        <w:t>el grupo de los adult</w:t>
      </w:r>
      <w:r w:rsidR="005E6464">
        <w:rPr>
          <w:sz w:val="24"/>
          <w:szCs w:val="24"/>
        </w:rPr>
        <w:t>os</w:t>
      </w:r>
      <w:r w:rsidR="00C43393">
        <w:rPr>
          <w:sz w:val="24"/>
          <w:szCs w:val="24"/>
        </w:rPr>
        <w:t xml:space="preserve"> </w:t>
      </w:r>
      <w:r w:rsidR="005E6464">
        <w:rPr>
          <w:sz w:val="24"/>
          <w:szCs w:val="24"/>
        </w:rPr>
        <w:t>el 50,24 % del total de los casos cuya edad fue informada.</w:t>
      </w:r>
    </w:p>
    <w:p w14:paraId="75A586B2" w14:textId="77777777" w:rsidR="00F6032C" w:rsidRPr="00E459BC" w:rsidRDefault="00F6032C" w:rsidP="00F6032C">
      <w:pPr>
        <w:tabs>
          <w:tab w:val="left" w:pos="5595"/>
        </w:tabs>
        <w:jc w:val="both"/>
        <w:rPr>
          <w:b/>
          <w:sz w:val="24"/>
        </w:rPr>
      </w:pPr>
      <w:r>
        <w:rPr>
          <w:b/>
          <w:sz w:val="24"/>
        </w:rPr>
        <w:t xml:space="preserve">2. 1.  </w:t>
      </w:r>
      <w:r w:rsidRPr="002C5AA0">
        <w:rPr>
          <w:b/>
          <w:sz w:val="24"/>
        </w:rPr>
        <w:t>Caracterización por región</w:t>
      </w:r>
      <w:r>
        <w:rPr>
          <w:b/>
          <w:sz w:val="24"/>
        </w:rPr>
        <w:t>,</w:t>
      </w:r>
      <w:r w:rsidRPr="002C5AA0">
        <w:rPr>
          <w:b/>
          <w:sz w:val="24"/>
        </w:rPr>
        <w:t xml:space="preserve"> </w:t>
      </w:r>
      <w:r>
        <w:rPr>
          <w:b/>
          <w:sz w:val="24"/>
        </w:rPr>
        <w:t>género y edad,</w:t>
      </w:r>
      <w:r w:rsidRPr="002C5AA0">
        <w:rPr>
          <w:b/>
          <w:sz w:val="24"/>
        </w:rPr>
        <w:t xml:space="preserve"> de los casos analizados en los laboratorios de toxicología del Servicio Médico Legal</w:t>
      </w:r>
      <w:r>
        <w:rPr>
          <w:b/>
          <w:sz w:val="24"/>
        </w:rPr>
        <w:t>,</w:t>
      </w:r>
      <w:r w:rsidRPr="002C5AA0">
        <w:rPr>
          <w:b/>
          <w:sz w:val="24"/>
        </w:rPr>
        <w:t xml:space="preserve"> </w:t>
      </w:r>
      <w:r>
        <w:rPr>
          <w:b/>
          <w:sz w:val="24"/>
        </w:rPr>
        <w:t>durante los años 2010-2020</w:t>
      </w:r>
    </w:p>
    <w:p w14:paraId="6A2D5BB0" w14:textId="77777777" w:rsidR="00F6032C" w:rsidRDefault="00F6032C" w:rsidP="00F6032C">
      <w:pPr>
        <w:pStyle w:val="Prrafodelista"/>
        <w:numPr>
          <w:ilvl w:val="0"/>
          <w:numId w:val="10"/>
        </w:numPr>
        <w:spacing w:after="0"/>
        <w:jc w:val="both"/>
        <w:rPr>
          <w:b/>
          <w:sz w:val="24"/>
          <w:szCs w:val="24"/>
          <w:lang w:val="es-MX"/>
        </w:rPr>
      </w:pPr>
      <w:r w:rsidRPr="00E51F81">
        <w:rPr>
          <w:b/>
          <w:sz w:val="24"/>
          <w:szCs w:val="24"/>
          <w:lang w:val="es-MX"/>
        </w:rPr>
        <w:t>Caracterización por región:</w:t>
      </w:r>
    </w:p>
    <w:p w14:paraId="6923670C" w14:textId="77777777" w:rsidR="00F6032C" w:rsidRDefault="00F6032C" w:rsidP="00F6032C">
      <w:pPr>
        <w:spacing w:after="0"/>
        <w:jc w:val="both"/>
        <w:rPr>
          <w:b/>
          <w:sz w:val="24"/>
          <w:szCs w:val="24"/>
          <w:lang w:val="es-MX"/>
        </w:rPr>
      </w:pPr>
    </w:p>
    <w:p w14:paraId="0E3517B8" w14:textId="16170AAF" w:rsidR="00F6032C" w:rsidRDefault="00F6032C" w:rsidP="00F6032C">
      <w:pPr>
        <w:spacing w:after="0"/>
        <w:ind w:firstLine="360"/>
        <w:jc w:val="both"/>
        <w:rPr>
          <w:sz w:val="24"/>
          <w:szCs w:val="24"/>
          <w:lang w:val="es-MX"/>
        </w:rPr>
      </w:pPr>
      <w:r>
        <w:rPr>
          <w:sz w:val="24"/>
          <w:szCs w:val="24"/>
          <w:lang w:val="es-MX"/>
        </w:rPr>
        <w:t xml:space="preserve">Del total de casos vivos </w:t>
      </w:r>
      <w:r w:rsidR="00BA0AA9">
        <w:rPr>
          <w:sz w:val="24"/>
          <w:szCs w:val="24"/>
          <w:lang w:val="es-MX"/>
        </w:rPr>
        <w:t xml:space="preserve">analizados y </w:t>
      </w:r>
      <w:r>
        <w:rPr>
          <w:sz w:val="24"/>
          <w:szCs w:val="24"/>
          <w:lang w:val="es-MX"/>
        </w:rPr>
        <w:t xml:space="preserve">registrados durante el periodo en estudio por los laboratorios de toxicología de Iquique, Valparaíso y Concepción, el 38,11% de los casos (3.287) tenían procedencia de la región de Valparaíso; un 17,25% (1.488 casos), de la región del Biobío y un 17,97% de los casos (1.472), de la región de Antofagasta. Por otro lado, del total de casos fallecidos </w:t>
      </w:r>
      <w:r w:rsidR="00BA0AA9">
        <w:rPr>
          <w:sz w:val="24"/>
          <w:szCs w:val="24"/>
          <w:lang w:val="es-MX"/>
        </w:rPr>
        <w:t xml:space="preserve">analizados y </w:t>
      </w:r>
      <w:r>
        <w:rPr>
          <w:sz w:val="24"/>
          <w:szCs w:val="24"/>
          <w:lang w:val="es-MX"/>
        </w:rPr>
        <w:t xml:space="preserve">registrados durante el periodo en estudio, el 54,88% de los casos (18.281) tenían procedencia de la </w:t>
      </w:r>
      <w:r>
        <w:rPr>
          <w:sz w:val="24"/>
          <w:szCs w:val="24"/>
          <w:lang w:val="es-MX"/>
        </w:rPr>
        <w:lastRenderedPageBreak/>
        <w:t xml:space="preserve">región del Biobío; un 23,22% (7.733 casos), de la región de Valparaíso y un 6,10% (2.031 casos), de la región de Coquimbo (tabla </w:t>
      </w:r>
      <w:r w:rsidRPr="004200AD">
        <w:rPr>
          <w:sz w:val="24"/>
          <w:szCs w:val="24"/>
          <w:lang w:val="es-MX"/>
        </w:rPr>
        <w:t>3</w:t>
      </w:r>
      <w:r>
        <w:rPr>
          <w:sz w:val="24"/>
          <w:szCs w:val="24"/>
          <w:lang w:val="es-MX"/>
        </w:rPr>
        <w:t>).</w:t>
      </w:r>
    </w:p>
    <w:p w14:paraId="25DBB7F3" w14:textId="77777777" w:rsidR="00F6032C" w:rsidRDefault="00F6032C" w:rsidP="00F6032C">
      <w:pPr>
        <w:spacing w:after="0"/>
        <w:jc w:val="center"/>
        <w:rPr>
          <w:sz w:val="24"/>
          <w:szCs w:val="24"/>
          <w:lang w:val="es-MX"/>
        </w:rPr>
      </w:pPr>
    </w:p>
    <w:p w14:paraId="792CB167" w14:textId="199D483F" w:rsidR="00F6032C" w:rsidRDefault="00F6032C" w:rsidP="00F6032C">
      <w:pPr>
        <w:spacing w:after="0"/>
        <w:jc w:val="center"/>
        <w:rPr>
          <w:i/>
          <w:szCs w:val="24"/>
          <w:lang w:val="es-MX"/>
        </w:rPr>
      </w:pPr>
      <w:r w:rsidRPr="00F82616">
        <w:rPr>
          <w:b/>
          <w:i/>
          <w:szCs w:val="24"/>
          <w:lang w:val="es-MX"/>
        </w:rPr>
        <w:t>Tabla</w:t>
      </w:r>
      <w:r>
        <w:rPr>
          <w:b/>
          <w:i/>
          <w:szCs w:val="24"/>
          <w:lang w:val="es-MX"/>
        </w:rPr>
        <w:t xml:space="preserve"> 3</w:t>
      </w:r>
      <w:r w:rsidRPr="00F82616">
        <w:rPr>
          <w:b/>
          <w:i/>
          <w:szCs w:val="24"/>
          <w:lang w:val="es-MX"/>
        </w:rPr>
        <w:t>.</w:t>
      </w:r>
      <w:r>
        <w:rPr>
          <w:i/>
          <w:szCs w:val="24"/>
          <w:lang w:val="es-MX"/>
        </w:rPr>
        <w:t xml:space="preserve"> Número t</w:t>
      </w:r>
      <w:r w:rsidRPr="00F82616">
        <w:rPr>
          <w:i/>
          <w:szCs w:val="24"/>
          <w:lang w:val="es-MX"/>
        </w:rPr>
        <w:t xml:space="preserve">otal de casos vivos y fallecidos </w:t>
      </w:r>
      <w:r w:rsidR="00C50896">
        <w:rPr>
          <w:i/>
          <w:szCs w:val="24"/>
          <w:lang w:val="es-MX"/>
        </w:rPr>
        <w:t xml:space="preserve">analizados y </w:t>
      </w:r>
      <w:r w:rsidRPr="00F82616">
        <w:rPr>
          <w:i/>
          <w:szCs w:val="24"/>
          <w:lang w:val="es-MX"/>
        </w:rPr>
        <w:t>registrados por los laboratorios de toxicología de Iquique, Valparaíso y Concepción, durante los años 2010-2020</w:t>
      </w:r>
      <w:r>
        <w:rPr>
          <w:i/>
          <w:szCs w:val="24"/>
          <w:lang w:val="es-MX"/>
        </w:rPr>
        <w:t>, desglo</w:t>
      </w:r>
      <w:r w:rsidRPr="00F82616">
        <w:rPr>
          <w:i/>
          <w:szCs w:val="24"/>
          <w:lang w:val="es-MX"/>
        </w:rPr>
        <w:t>sado por región</w:t>
      </w:r>
      <w:r>
        <w:rPr>
          <w:i/>
          <w:szCs w:val="24"/>
          <w:lang w:val="es-MX"/>
        </w:rPr>
        <w:t>.</w:t>
      </w:r>
    </w:p>
    <w:p w14:paraId="41E95D26" w14:textId="77777777" w:rsidR="00897A9D" w:rsidRPr="00F82616" w:rsidRDefault="00897A9D" w:rsidP="00F6032C">
      <w:pPr>
        <w:spacing w:after="0"/>
        <w:jc w:val="center"/>
        <w:rPr>
          <w:i/>
          <w:szCs w:val="24"/>
          <w:lang w:val="es-MX"/>
        </w:rPr>
      </w:pPr>
    </w:p>
    <w:tbl>
      <w:tblPr>
        <w:tblW w:w="6091" w:type="dxa"/>
        <w:jc w:val="center"/>
        <w:tblCellMar>
          <w:left w:w="70" w:type="dxa"/>
          <w:right w:w="70" w:type="dxa"/>
        </w:tblCellMar>
        <w:tblLook w:val="04A0" w:firstRow="1" w:lastRow="0" w:firstColumn="1" w:lastColumn="0" w:noHBand="0" w:noVBand="1"/>
      </w:tblPr>
      <w:tblGrid>
        <w:gridCol w:w="2122"/>
        <w:gridCol w:w="1933"/>
        <w:gridCol w:w="2036"/>
      </w:tblGrid>
      <w:tr w:rsidR="00F6032C" w:rsidRPr="00077EC0" w14:paraId="2EB9681B" w14:textId="77777777" w:rsidTr="00F6032C">
        <w:trPr>
          <w:trHeight w:val="238"/>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EAB3D" w14:textId="225E2AD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Región</w:t>
            </w:r>
            <w:r w:rsidR="00C50896" w:rsidRPr="00E356D8">
              <w:rPr>
                <w:rFonts w:eastAsia="Times New Roman" w:cs="Calibri"/>
                <w:b/>
                <w:color w:val="000000"/>
                <w:lang w:val="es-419" w:eastAsia="es-419"/>
              </w:rPr>
              <w:t xml:space="preserve"> de procedencia </w:t>
            </w:r>
          </w:p>
          <w:p w14:paraId="5C1C0F83"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(Periodo 2010-2020)</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3B8BF1F3"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N° Casos vivos</w:t>
            </w:r>
          </w:p>
        </w:tc>
        <w:tc>
          <w:tcPr>
            <w:tcW w:w="2036" w:type="dxa"/>
            <w:tcBorders>
              <w:top w:val="single" w:sz="4" w:space="0" w:color="auto"/>
              <w:left w:val="nil"/>
              <w:bottom w:val="single" w:sz="4" w:space="0" w:color="auto"/>
              <w:right w:val="single" w:sz="4" w:space="0" w:color="auto"/>
            </w:tcBorders>
            <w:shd w:val="clear" w:color="auto" w:fill="auto"/>
            <w:noWrap/>
            <w:vAlign w:val="bottom"/>
            <w:hideMark/>
          </w:tcPr>
          <w:p w14:paraId="02CDDD8F"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N° Casos fallecidos</w:t>
            </w:r>
          </w:p>
        </w:tc>
      </w:tr>
      <w:tr w:rsidR="00F6032C" w:rsidRPr="00077EC0" w14:paraId="0C9CF4AF"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DB8D49" w14:textId="1054B316" w:rsidR="00F6032C" w:rsidRPr="00E356D8" w:rsidRDefault="00C50896"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Arica y Parinacota</w:t>
            </w:r>
          </w:p>
        </w:tc>
        <w:tc>
          <w:tcPr>
            <w:tcW w:w="1933" w:type="dxa"/>
            <w:tcBorders>
              <w:top w:val="nil"/>
              <w:left w:val="nil"/>
              <w:bottom w:val="single" w:sz="4" w:space="0" w:color="auto"/>
              <w:right w:val="single" w:sz="4" w:space="0" w:color="auto"/>
            </w:tcBorders>
            <w:shd w:val="clear" w:color="auto" w:fill="auto"/>
            <w:noWrap/>
            <w:vAlign w:val="bottom"/>
            <w:hideMark/>
          </w:tcPr>
          <w:p w14:paraId="16C7D9DA"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197</w:t>
            </w:r>
          </w:p>
        </w:tc>
        <w:tc>
          <w:tcPr>
            <w:tcW w:w="2036" w:type="dxa"/>
            <w:tcBorders>
              <w:top w:val="nil"/>
              <w:left w:val="nil"/>
              <w:bottom w:val="single" w:sz="4" w:space="0" w:color="auto"/>
              <w:right w:val="single" w:sz="4" w:space="0" w:color="auto"/>
            </w:tcBorders>
            <w:shd w:val="clear" w:color="auto" w:fill="auto"/>
            <w:noWrap/>
            <w:vAlign w:val="bottom"/>
            <w:hideMark/>
          </w:tcPr>
          <w:p w14:paraId="0BFD39BE"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842</w:t>
            </w:r>
          </w:p>
        </w:tc>
      </w:tr>
      <w:tr w:rsidR="00F6032C" w:rsidRPr="00077EC0" w14:paraId="1BFD2689"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639C10"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Tarapacá</w:t>
            </w:r>
          </w:p>
        </w:tc>
        <w:tc>
          <w:tcPr>
            <w:tcW w:w="1933" w:type="dxa"/>
            <w:tcBorders>
              <w:top w:val="nil"/>
              <w:left w:val="nil"/>
              <w:bottom w:val="single" w:sz="4" w:space="0" w:color="auto"/>
              <w:right w:val="single" w:sz="4" w:space="0" w:color="auto"/>
            </w:tcBorders>
            <w:shd w:val="clear" w:color="auto" w:fill="auto"/>
            <w:noWrap/>
            <w:vAlign w:val="bottom"/>
            <w:hideMark/>
          </w:tcPr>
          <w:p w14:paraId="1466FE6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567</w:t>
            </w:r>
          </w:p>
        </w:tc>
        <w:tc>
          <w:tcPr>
            <w:tcW w:w="2036" w:type="dxa"/>
            <w:tcBorders>
              <w:top w:val="nil"/>
              <w:left w:val="nil"/>
              <w:bottom w:val="single" w:sz="4" w:space="0" w:color="auto"/>
              <w:right w:val="single" w:sz="4" w:space="0" w:color="auto"/>
            </w:tcBorders>
            <w:shd w:val="clear" w:color="auto" w:fill="auto"/>
            <w:noWrap/>
            <w:vAlign w:val="bottom"/>
            <w:hideMark/>
          </w:tcPr>
          <w:p w14:paraId="4E39D715"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1256</w:t>
            </w:r>
          </w:p>
        </w:tc>
      </w:tr>
      <w:tr w:rsidR="00F6032C" w:rsidRPr="00077EC0" w14:paraId="45C4A513"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9BC0A71"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Antofagasta</w:t>
            </w:r>
          </w:p>
        </w:tc>
        <w:tc>
          <w:tcPr>
            <w:tcW w:w="1933" w:type="dxa"/>
            <w:tcBorders>
              <w:top w:val="nil"/>
              <w:left w:val="nil"/>
              <w:bottom w:val="single" w:sz="4" w:space="0" w:color="auto"/>
              <w:right w:val="single" w:sz="4" w:space="0" w:color="auto"/>
            </w:tcBorders>
            <w:shd w:val="clear" w:color="auto" w:fill="auto"/>
            <w:noWrap/>
            <w:vAlign w:val="bottom"/>
            <w:hideMark/>
          </w:tcPr>
          <w:p w14:paraId="1DE9857E"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1472</w:t>
            </w:r>
          </w:p>
        </w:tc>
        <w:tc>
          <w:tcPr>
            <w:tcW w:w="2036" w:type="dxa"/>
            <w:tcBorders>
              <w:top w:val="nil"/>
              <w:left w:val="nil"/>
              <w:bottom w:val="single" w:sz="4" w:space="0" w:color="auto"/>
              <w:right w:val="single" w:sz="4" w:space="0" w:color="auto"/>
            </w:tcBorders>
            <w:shd w:val="clear" w:color="auto" w:fill="auto"/>
            <w:noWrap/>
            <w:vAlign w:val="bottom"/>
            <w:hideMark/>
          </w:tcPr>
          <w:p w14:paraId="22B2F097"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1856</w:t>
            </w:r>
          </w:p>
        </w:tc>
      </w:tr>
      <w:tr w:rsidR="00F6032C" w:rsidRPr="00077EC0" w14:paraId="24B22F58"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3FDAA0A"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Atacama</w:t>
            </w:r>
          </w:p>
        </w:tc>
        <w:tc>
          <w:tcPr>
            <w:tcW w:w="1933" w:type="dxa"/>
            <w:tcBorders>
              <w:top w:val="nil"/>
              <w:left w:val="nil"/>
              <w:bottom w:val="single" w:sz="4" w:space="0" w:color="auto"/>
              <w:right w:val="single" w:sz="4" w:space="0" w:color="auto"/>
            </w:tcBorders>
            <w:shd w:val="clear" w:color="auto" w:fill="auto"/>
            <w:noWrap/>
            <w:vAlign w:val="bottom"/>
            <w:hideMark/>
          </w:tcPr>
          <w:p w14:paraId="5570F6D5"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716</w:t>
            </w:r>
          </w:p>
        </w:tc>
        <w:tc>
          <w:tcPr>
            <w:tcW w:w="2036" w:type="dxa"/>
            <w:tcBorders>
              <w:top w:val="nil"/>
              <w:left w:val="nil"/>
              <w:bottom w:val="single" w:sz="4" w:space="0" w:color="auto"/>
              <w:right w:val="single" w:sz="4" w:space="0" w:color="auto"/>
            </w:tcBorders>
            <w:shd w:val="clear" w:color="auto" w:fill="auto"/>
            <w:noWrap/>
            <w:vAlign w:val="bottom"/>
            <w:hideMark/>
          </w:tcPr>
          <w:p w14:paraId="69BA21DE"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1019</w:t>
            </w:r>
          </w:p>
        </w:tc>
      </w:tr>
      <w:tr w:rsidR="00F6032C" w:rsidRPr="00077EC0" w14:paraId="016AFB89"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2CF19CF"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Coquimbo</w:t>
            </w:r>
          </w:p>
        </w:tc>
        <w:tc>
          <w:tcPr>
            <w:tcW w:w="1933" w:type="dxa"/>
            <w:tcBorders>
              <w:top w:val="nil"/>
              <w:left w:val="nil"/>
              <w:bottom w:val="single" w:sz="4" w:space="0" w:color="auto"/>
              <w:right w:val="single" w:sz="4" w:space="0" w:color="auto"/>
            </w:tcBorders>
            <w:shd w:val="clear" w:color="auto" w:fill="auto"/>
            <w:noWrap/>
            <w:vAlign w:val="bottom"/>
            <w:hideMark/>
          </w:tcPr>
          <w:p w14:paraId="3E1E080B"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672</w:t>
            </w:r>
          </w:p>
        </w:tc>
        <w:tc>
          <w:tcPr>
            <w:tcW w:w="2036" w:type="dxa"/>
            <w:tcBorders>
              <w:top w:val="nil"/>
              <w:left w:val="nil"/>
              <w:bottom w:val="single" w:sz="4" w:space="0" w:color="auto"/>
              <w:right w:val="single" w:sz="4" w:space="0" w:color="auto"/>
            </w:tcBorders>
            <w:shd w:val="clear" w:color="auto" w:fill="auto"/>
            <w:noWrap/>
            <w:vAlign w:val="bottom"/>
            <w:hideMark/>
          </w:tcPr>
          <w:p w14:paraId="212772C7"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2031</w:t>
            </w:r>
          </w:p>
        </w:tc>
      </w:tr>
      <w:tr w:rsidR="00F6032C" w:rsidRPr="00077EC0" w14:paraId="34978E7E"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04075F0"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Valparaíso</w:t>
            </w:r>
          </w:p>
        </w:tc>
        <w:tc>
          <w:tcPr>
            <w:tcW w:w="1933" w:type="dxa"/>
            <w:tcBorders>
              <w:top w:val="nil"/>
              <w:left w:val="nil"/>
              <w:bottom w:val="single" w:sz="4" w:space="0" w:color="auto"/>
              <w:right w:val="single" w:sz="4" w:space="0" w:color="auto"/>
            </w:tcBorders>
            <w:shd w:val="clear" w:color="auto" w:fill="auto"/>
            <w:noWrap/>
            <w:vAlign w:val="bottom"/>
            <w:hideMark/>
          </w:tcPr>
          <w:p w14:paraId="43F9306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3287</w:t>
            </w:r>
          </w:p>
        </w:tc>
        <w:tc>
          <w:tcPr>
            <w:tcW w:w="2036" w:type="dxa"/>
            <w:tcBorders>
              <w:top w:val="nil"/>
              <w:left w:val="nil"/>
              <w:bottom w:val="single" w:sz="4" w:space="0" w:color="auto"/>
              <w:right w:val="single" w:sz="4" w:space="0" w:color="auto"/>
            </w:tcBorders>
            <w:shd w:val="clear" w:color="auto" w:fill="auto"/>
            <w:noWrap/>
            <w:vAlign w:val="bottom"/>
            <w:hideMark/>
          </w:tcPr>
          <w:p w14:paraId="49C20DC8"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7733</w:t>
            </w:r>
          </w:p>
        </w:tc>
      </w:tr>
      <w:tr w:rsidR="00F6032C" w:rsidRPr="00077EC0" w14:paraId="29AEF125"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4253A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Metropolitana</w:t>
            </w:r>
          </w:p>
        </w:tc>
        <w:tc>
          <w:tcPr>
            <w:tcW w:w="1933" w:type="dxa"/>
            <w:tcBorders>
              <w:top w:val="nil"/>
              <w:left w:val="nil"/>
              <w:bottom w:val="single" w:sz="4" w:space="0" w:color="auto"/>
              <w:right w:val="single" w:sz="4" w:space="0" w:color="auto"/>
            </w:tcBorders>
            <w:shd w:val="clear" w:color="auto" w:fill="auto"/>
            <w:noWrap/>
            <w:vAlign w:val="bottom"/>
          </w:tcPr>
          <w:p w14:paraId="4C8F6237"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15</w:t>
            </w:r>
          </w:p>
        </w:tc>
        <w:tc>
          <w:tcPr>
            <w:tcW w:w="2036" w:type="dxa"/>
            <w:tcBorders>
              <w:top w:val="nil"/>
              <w:left w:val="nil"/>
              <w:bottom w:val="single" w:sz="4" w:space="0" w:color="auto"/>
              <w:right w:val="single" w:sz="4" w:space="0" w:color="auto"/>
            </w:tcBorders>
            <w:shd w:val="clear" w:color="auto" w:fill="auto"/>
            <w:noWrap/>
            <w:vAlign w:val="bottom"/>
          </w:tcPr>
          <w:p w14:paraId="33B7B531"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3</w:t>
            </w:r>
          </w:p>
        </w:tc>
      </w:tr>
      <w:tr w:rsidR="00F6032C" w:rsidRPr="00077EC0" w14:paraId="0DB78F36"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765D1D6"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O´Higgins</w:t>
            </w:r>
          </w:p>
        </w:tc>
        <w:tc>
          <w:tcPr>
            <w:tcW w:w="1933" w:type="dxa"/>
            <w:tcBorders>
              <w:top w:val="nil"/>
              <w:left w:val="nil"/>
              <w:bottom w:val="single" w:sz="4" w:space="0" w:color="auto"/>
              <w:right w:val="single" w:sz="4" w:space="0" w:color="auto"/>
            </w:tcBorders>
            <w:shd w:val="clear" w:color="auto" w:fill="auto"/>
            <w:noWrap/>
            <w:vAlign w:val="bottom"/>
            <w:hideMark/>
          </w:tcPr>
          <w:p w14:paraId="582FDDD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209</w:t>
            </w:r>
          </w:p>
        </w:tc>
        <w:tc>
          <w:tcPr>
            <w:tcW w:w="2036" w:type="dxa"/>
            <w:tcBorders>
              <w:top w:val="nil"/>
              <w:left w:val="nil"/>
              <w:bottom w:val="single" w:sz="4" w:space="0" w:color="auto"/>
              <w:right w:val="single" w:sz="4" w:space="0" w:color="auto"/>
            </w:tcBorders>
            <w:shd w:val="clear" w:color="auto" w:fill="auto"/>
            <w:noWrap/>
            <w:vAlign w:val="bottom"/>
            <w:hideMark/>
          </w:tcPr>
          <w:p w14:paraId="3F5DD4C0"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282</w:t>
            </w:r>
          </w:p>
        </w:tc>
      </w:tr>
      <w:tr w:rsidR="00F6032C" w:rsidRPr="00077EC0" w14:paraId="118DC99D"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5FDCCB4"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Maule</w:t>
            </w:r>
          </w:p>
        </w:tc>
        <w:tc>
          <w:tcPr>
            <w:tcW w:w="1933" w:type="dxa"/>
            <w:tcBorders>
              <w:top w:val="nil"/>
              <w:left w:val="nil"/>
              <w:bottom w:val="single" w:sz="4" w:space="0" w:color="auto"/>
              <w:right w:val="single" w:sz="4" w:space="0" w:color="auto"/>
            </w:tcBorders>
            <w:shd w:val="clear" w:color="auto" w:fill="auto"/>
            <w:noWrap/>
            <w:vAlign w:val="bottom"/>
          </w:tcPr>
          <w:p w14:paraId="04A2F72D"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0</w:t>
            </w:r>
          </w:p>
        </w:tc>
        <w:tc>
          <w:tcPr>
            <w:tcW w:w="2036" w:type="dxa"/>
            <w:tcBorders>
              <w:top w:val="nil"/>
              <w:left w:val="nil"/>
              <w:bottom w:val="single" w:sz="4" w:space="0" w:color="auto"/>
              <w:right w:val="single" w:sz="4" w:space="0" w:color="auto"/>
            </w:tcBorders>
            <w:shd w:val="clear" w:color="auto" w:fill="auto"/>
            <w:noWrap/>
            <w:vAlign w:val="bottom"/>
          </w:tcPr>
          <w:p w14:paraId="7AF12E65"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w:t>
            </w:r>
          </w:p>
        </w:tc>
      </w:tr>
      <w:tr w:rsidR="00F6032C" w:rsidRPr="00077EC0" w14:paraId="49A73595"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7C355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Ñuble</w:t>
            </w:r>
          </w:p>
        </w:tc>
        <w:tc>
          <w:tcPr>
            <w:tcW w:w="1933" w:type="dxa"/>
            <w:tcBorders>
              <w:top w:val="nil"/>
              <w:left w:val="nil"/>
              <w:bottom w:val="single" w:sz="4" w:space="0" w:color="auto"/>
              <w:right w:val="single" w:sz="4" w:space="0" w:color="auto"/>
            </w:tcBorders>
            <w:shd w:val="clear" w:color="auto" w:fill="auto"/>
            <w:noWrap/>
            <w:vAlign w:val="bottom"/>
          </w:tcPr>
          <w:p w14:paraId="431667DA"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w:t>
            </w:r>
          </w:p>
        </w:tc>
        <w:tc>
          <w:tcPr>
            <w:tcW w:w="2036" w:type="dxa"/>
            <w:tcBorders>
              <w:top w:val="nil"/>
              <w:left w:val="nil"/>
              <w:bottom w:val="single" w:sz="4" w:space="0" w:color="auto"/>
              <w:right w:val="single" w:sz="4" w:space="0" w:color="auto"/>
            </w:tcBorders>
            <w:shd w:val="clear" w:color="auto" w:fill="auto"/>
            <w:noWrap/>
            <w:vAlign w:val="bottom"/>
          </w:tcPr>
          <w:p w14:paraId="4D9AE099"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0</w:t>
            </w:r>
          </w:p>
        </w:tc>
      </w:tr>
      <w:tr w:rsidR="00F6032C" w:rsidRPr="00077EC0" w14:paraId="2AE6F29D"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BF7377"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Biobío</w:t>
            </w:r>
          </w:p>
        </w:tc>
        <w:tc>
          <w:tcPr>
            <w:tcW w:w="1933" w:type="dxa"/>
            <w:tcBorders>
              <w:top w:val="nil"/>
              <w:left w:val="nil"/>
              <w:bottom w:val="single" w:sz="4" w:space="0" w:color="auto"/>
              <w:right w:val="single" w:sz="4" w:space="0" w:color="auto"/>
            </w:tcBorders>
            <w:shd w:val="clear" w:color="auto" w:fill="auto"/>
            <w:noWrap/>
            <w:vAlign w:val="bottom"/>
          </w:tcPr>
          <w:p w14:paraId="01BD6A03"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1488</w:t>
            </w:r>
          </w:p>
        </w:tc>
        <w:tc>
          <w:tcPr>
            <w:tcW w:w="2036" w:type="dxa"/>
            <w:tcBorders>
              <w:top w:val="nil"/>
              <w:left w:val="nil"/>
              <w:bottom w:val="single" w:sz="4" w:space="0" w:color="auto"/>
              <w:right w:val="single" w:sz="4" w:space="0" w:color="auto"/>
            </w:tcBorders>
            <w:shd w:val="clear" w:color="auto" w:fill="auto"/>
            <w:noWrap/>
            <w:vAlign w:val="bottom"/>
          </w:tcPr>
          <w:p w14:paraId="5A989708"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18281</w:t>
            </w:r>
          </w:p>
        </w:tc>
      </w:tr>
      <w:tr w:rsidR="00F6032C" w:rsidRPr="00077EC0" w14:paraId="03166543"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F6404E"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Los Ríos</w:t>
            </w:r>
          </w:p>
        </w:tc>
        <w:tc>
          <w:tcPr>
            <w:tcW w:w="1933" w:type="dxa"/>
            <w:tcBorders>
              <w:top w:val="nil"/>
              <w:left w:val="nil"/>
              <w:bottom w:val="single" w:sz="4" w:space="0" w:color="auto"/>
              <w:right w:val="single" w:sz="4" w:space="0" w:color="auto"/>
            </w:tcBorders>
            <w:shd w:val="clear" w:color="auto" w:fill="auto"/>
            <w:noWrap/>
            <w:vAlign w:val="bottom"/>
          </w:tcPr>
          <w:p w14:paraId="1A0DF749"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0</w:t>
            </w:r>
          </w:p>
        </w:tc>
        <w:tc>
          <w:tcPr>
            <w:tcW w:w="2036" w:type="dxa"/>
            <w:tcBorders>
              <w:top w:val="nil"/>
              <w:left w:val="nil"/>
              <w:bottom w:val="single" w:sz="4" w:space="0" w:color="auto"/>
              <w:right w:val="single" w:sz="4" w:space="0" w:color="auto"/>
            </w:tcBorders>
            <w:shd w:val="clear" w:color="auto" w:fill="auto"/>
            <w:noWrap/>
            <w:vAlign w:val="bottom"/>
          </w:tcPr>
          <w:p w14:paraId="24D4643E"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6</w:t>
            </w:r>
          </w:p>
        </w:tc>
      </w:tr>
      <w:tr w:rsidR="00F6032C" w:rsidRPr="00077EC0" w14:paraId="0B7592DB"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D375A70"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Desconocida</w:t>
            </w:r>
          </w:p>
        </w:tc>
        <w:tc>
          <w:tcPr>
            <w:tcW w:w="1933" w:type="dxa"/>
            <w:tcBorders>
              <w:top w:val="nil"/>
              <w:left w:val="nil"/>
              <w:bottom w:val="single" w:sz="4" w:space="0" w:color="auto"/>
              <w:right w:val="single" w:sz="4" w:space="0" w:color="auto"/>
            </w:tcBorders>
            <w:shd w:val="clear" w:color="auto" w:fill="auto"/>
            <w:noWrap/>
            <w:vAlign w:val="bottom"/>
          </w:tcPr>
          <w:p w14:paraId="1F953CC7"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1</w:t>
            </w:r>
          </w:p>
        </w:tc>
        <w:tc>
          <w:tcPr>
            <w:tcW w:w="2036" w:type="dxa"/>
            <w:tcBorders>
              <w:top w:val="nil"/>
              <w:left w:val="nil"/>
              <w:bottom w:val="single" w:sz="4" w:space="0" w:color="auto"/>
              <w:right w:val="single" w:sz="4" w:space="0" w:color="auto"/>
            </w:tcBorders>
            <w:shd w:val="clear" w:color="auto" w:fill="auto"/>
            <w:noWrap/>
            <w:vAlign w:val="bottom"/>
          </w:tcPr>
          <w:p w14:paraId="3B4970B5" w14:textId="77777777" w:rsidR="00F6032C" w:rsidRPr="00E356D8" w:rsidRDefault="00F6032C" w:rsidP="00F6032C">
            <w:pPr>
              <w:spacing w:after="0" w:line="240" w:lineRule="auto"/>
              <w:jc w:val="center"/>
              <w:rPr>
                <w:rFonts w:eastAsia="Times New Roman" w:cs="Calibri"/>
                <w:color w:val="000000"/>
                <w:lang w:val="es-419" w:eastAsia="es-419"/>
              </w:rPr>
            </w:pPr>
            <w:r w:rsidRPr="00E356D8">
              <w:rPr>
                <w:rFonts w:eastAsia="Times New Roman" w:cs="Calibri"/>
                <w:color w:val="000000"/>
                <w:lang w:val="es-419" w:eastAsia="es-419"/>
              </w:rPr>
              <w:t>0</w:t>
            </w:r>
          </w:p>
        </w:tc>
      </w:tr>
      <w:tr w:rsidR="00F6032C" w:rsidRPr="00077EC0" w14:paraId="744A6F59" w14:textId="77777777" w:rsidTr="00F6032C">
        <w:trPr>
          <w:trHeight w:val="238"/>
          <w:jc w:val="center"/>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88F951B"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Total casos</w:t>
            </w:r>
          </w:p>
        </w:tc>
        <w:tc>
          <w:tcPr>
            <w:tcW w:w="1933" w:type="dxa"/>
            <w:tcBorders>
              <w:top w:val="nil"/>
              <w:left w:val="nil"/>
              <w:bottom w:val="single" w:sz="4" w:space="0" w:color="auto"/>
              <w:right w:val="single" w:sz="4" w:space="0" w:color="auto"/>
            </w:tcBorders>
            <w:shd w:val="clear" w:color="auto" w:fill="auto"/>
            <w:noWrap/>
            <w:vAlign w:val="bottom"/>
          </w:tcPr>
          <w:p w14:paraId="7757F377"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8625</w:t>
            </w:r>
          </w:p>
        </w:tc>
        <w:tc>
          <w:tcPr>
            <w:tcW w:w="2036" w:type="dxa"/>
            <w:tcBorders>
              <w:top w:val="nil"/>
              <w:left w:val="nil"/>
              <w:bottom w:val="single" w:sz="4" w:space="0" w:color="auto"/>
              <w:right w:val="single" w:sz="4" w:space="0" w:color="auto"/>
            </w:tcBorders>
            <w:shd w:val="clear" w:color="auto" w:fill="auto"/>
            <w:noWrap/>
            <w:vAlign w:val="bottom"/>
          </w:tcPr>
          <w:p w14:paraId="04240117" w14:textId="77777777" w:rsidR="00F6032C" w:rsidRPr="00E356D8" w:rsidRDefault="00F6032C" w:rsidP="00F6032C">
            <w:pPr>
              <w:spacing w:after="0" w:line="240" w:lineRule="auto"/>
              <w:jc w:val="center"/>
              <w:rPr>
                <w:rFonts w:eastAsia="Times New Roman" w:cs="Calibri"/>
                <w:b/>
                <w:color w:val="000000"/>
                <w:lang w:val="es-419" w:eastAsia="es-419"/>
              </w:rPr>
            </w:pPr>
            <w:r w:rsidRPr="00E356D8">
              <w:rPr>
                <w:rFonts w:eastAsia="Times New Roman" w:cs="Calibri"/>
                <w:b/>
                <w:color w:val="000000"/>
                <w:lang w:val="es-419" w:eastAsia="es-419"/>
              </w:rPr>
              <w:t>33310</w:t>
            </w:r>
          </w:p>
        </w:tc>
      </w:tr>
    </w:tbl>
    <w:p w14:paraId="3DA5BB22" w14:textId="2E879FE1" w:rsidR="004A4D85" w:rsidRDefault="004A4D85" w:rsidP="004A4D85">
      <w:pPr>
        <w:spacing w:after="0"/>
        <w:jc w:val="both"/>
        <w:rPr>
          <w:sz w:val="24"/>
          <w:szCs w:val="24"/>
          <w:lang w:val="es-MX"/>
        </w:rPr>
      </w:pPr>
    </w:p>
    <w:p w14:paraId="49EB7CC8" w14:textId="293490BE" w:rsidR="00F6032C" w:rsidRPr="00B97CC1" w:rsidRDefault="004A4D85" w:rsidP="00B97CC1">
      <w:pPr>
        <w:spacing w:after="0"/>
        <w:ind w:firstLine="708"/>
        <w:jc w:val="both"/>
        <w:rPr>
          <w:sz w:val="24"/>
          <w:szCs w:val="24"/>
          <w:lang w:val="es-MX"/>
        </w:rPr>
      </w:pPr>
      <w:r>
        <w:rPr>
          <w:sz w:val="24"/>
          <w:szCs w:val="24"/>
          <w:lang w:val="es-MX"/>
        </w:rPr>
        <w:t xml:space="preserve">Según el último censo realizado en nuestro país </w:t>
      </w:r>
      <w:r w:rsidRPr="00B54146">
        <w:rPr>
          <w:sz w:val="24"/>
          <w:szCs w:val="24"/>
          <w:lang w:val="es-MX"/>
        </w:rPr>
        <w:t>(año 2017)</w:t>
      </w:r>
      <w:r>
        <w:rPr>
          <w:sz w:val="24"/>
          <w:szCs w:val="24"/>
          <w:lang w:val="es-MX"/>
        </w:rPr>
        <w:t>, existen amplias diferencias poblacionales entre las regiones en estudio</w:t>
      </w:r>
      <w:r w:rsidR="004C1263">
        <w:rPr>
          <w:sz w:val="24"/>
          <w:szCs w:val="24"/>
          <w:lang w:val="es-MX"/>
        </w:rPr>
        <w:t xml:space="preserve"> ([BCN], 2023)</w:t>
      </w:r>
      <w:r>
        <w:rPr>
          <w:sz w:val="24"/>
          <w:szCs w:val="24"/>
          <w:lang w:val="es-MX"/>
        </w:rPr>
        <w:t xml:space="preserve">, por lo que una forma más clara de observar qué proporción de la población abarcan los casos vivos y fallecidos por región, es mediante sus tasas generales. </w:t>
      </w:r>
      <w:r w:rsidR="00F6032C">
        <w:rPr>
          <w:sz w:val="24"/>
          <w:szCs w:val="24"/>
          <w:lang w:val="es-MX"/>
        </w:rPr>
        <w:t>En la figura 7, se representa el resultado del cálculo de</w:t>
      </w:r>
      <w:r w:rsidR="00F6032C" w:rsidRPr="00B54146">
        <w:rPr>
          <w:sz w:val="24"/>
          <w:szCs w:val="24"/>
          <w:lang w:val="es-MX"/>
        </w:rPr>
        <w:t xml:space="preserve"> las tasas de casos vivos con requerimientos de análisis toxicológicos</w:t>
      </w:r>
      <w:r w:rsidR="00F6032C">
        <w:rPr>
          <w:sz w:val="24"/>
          <w:szCs w:val="24"/>
          <w:lang w:val="es-MX"/>
        </w:rPr>
        <w:t xml:space="preserve"> (alcoholemias, detección de drogas ilícitas en muestras biológicas, etc.)</w:t>
      </w:r>
      <w:r w:rsidR="00F6032C" w:rsidRPr="00B54146">
        <w:rPr>
          <w:sz w:val="24"/>
          <w:szCs w:val="24"/>
          <w:lang w:val="es-MX"/>
        </w:rPr>
        <w:t>, por ca</w:t>
      </w:r>
      <w:r w:rsidR="00F6032C">
        <w:rPr>
          <w:sz w:val="24"/>
          <w:szCs w:val="24"/>
          <w:lang w:val="es-MX"/>
        </w:rPr>
        <w:t>da 100.000 habitantes</w:t>
      </w:r>
      <w:r w:rsidR="00F6032C" w:rsidRPr="00B54146">
        <w:rPr>
          <w:sz w:val="24"/>
          <w:szCs w:val="24"/>
          <w:lang w:val="es-MX"/>
        </w:rPr>
        <w:t xml:space="preserve">, </w:t>
      </w:r>
      <w:r w:rsidR="00F6032C">
        <w:rPr>
          <w:sz w:val="24"/>
          <w:szCs w:val="24"/>
          <w:lang w:val="es-MX"/>
        </w:rPr>
        <w:t>basado en</w:t>
      </w:r>
      <w:r w:rsidR="00F6032C" w:rsidRPr="00B54146">
        <w:rPr>
          <w:sz w:val="24"/>
          <w:szCs w:val="24"/>
          <w:lang w:val="es-MX"/>
        </w:rPr>
        <w:t xml:space="preserve"> el último censo realizado en Chile </w:t>
      </w:r>
      <w:r w:rsidR="00F6032C">
        <w:rPr>
          <w:sz w:val="24"/>
          <w:szCs w:val="24"/>
          <w:lang w:val="es-MX"/>
        </w:rPr>
        <w:t>(Anexo 2). En ella</w:t>
      </w:r>
      <w:r w:rsidR="00B97CC1">
        <w:rPr>
          <w:sz w:val="24"/>
          <w:szCs w:val="24"/>
          <w:lang w:val="es-MX"/>
        </w:rPr>
        <w:t>, se observan</w:t>
      </w:r>
      <w:r w:rsidR="00F6032C">
        <w:rPr>
          <w:sz w:val="24"/>
          <w:szCs w:val="24"/>
          <w:lang w:val="es-MX"/>
        </w:rPr>
        <w:t xml:space="preserve"> en general, altas tasas en las regiones del norte del país (Antofagasta y Atacama), superando</w:t>
      </w:r>
      <w:r w:rsidR="00B97CC1" w:rsidRPr="00B97CC1">
        <w:rPr>
          <w:sz w:val="24"/>
          <w:szCs w:val="24"/>
          <w:lang w:val="es-MX"/>
        </w:rPr>
        <w:t xml:space="preserve"> </w:t>
      </w:r>
      <w:r w:rsidR="00B97CC1">
        <w:rPr>
          <w:sz w:val="24"/>
          <w:szCs w:val="24"/>
          <w:lang w:val="es-MX"/>
        </w:rPr>
        <w:t>en las regiones de Tarapacá y Antofagasta</w:t>
      </w:r>
      <w:r w:rsidR="00F6032C">
        <w:rPr>
          <w:sz w:val="24"/>
          <w:szCs w:val="24"/>
          <w:lang w:val="es-MX"/>
        </w:rPr>
        <w:t xml:space="preserve">, durante el año 2019, los 60 casos </w:t>
      </w:r>
      <w:r w:rsidR="00F6032C" w:rsidRPr="00B54146">
        <w:rPr>
          <w:sz w:val="24"/>
          <w:szCs w:val="24"/>
          <w:lang w:val="es-MX"/>
        </w:rPr>
        <w:t>por ca</w:t>
      </w:r>
      <w:r w:rsidR="00B97CC1">
        <w:rPr>
          <w:sz w:val="24"/>
          <w:szCs w:val="24"/>
          <w:lang w:val="es-MX"/>
        </w:rPr>
        <w:t>da 100.000 habitantes.</w:t>
      </w:r>
    </w:p>
    <w:p w14:paraId="6A1EE995" w14:textId="77777777" w:rsidR="00F6032C" w:rsidRDefault="00F6032C" w:rsidP="00F6032C">
      <w:pPr>
        <w:spacing w:after="0"/>
        <w:jc w:val="both"/>
        <w:rPr>
          <w:sz w:val="24"/>
          <w:szCs w:val="24"/>
          <w:lang w:val="es-MX"/>
        </w:rPr>
      </w:pPr>
    </w:p>
    <w:p w14:paraId="3EF3ECAB" w14:textId="77777777" w:rsidR="00F6032C" w:rsidRDefault="00F6032C" w:rsidP="00F6032C">
      <w:pPr>
        <w:spacing w:after="0"/>
        <w:jc w:val="both"/>
        <w:rPr>
          <w:sz w:val="24"/>
          <w:szCs w:val="24"/>
          <w:lang w:val="es-MX"/>
        </w:rPr>
      </w:pPr>
      <w:r>
        <w:rPr>
          <w:noProof/>
          <w:lang w:val="es-419" w:eastAsia="es-419"/>
        </w:rPr>
        <w:lastRenderedPageBreak/>
        <w:drawing>
          <wp:inline distT="0" distB="0" distL="0" distR="0" wp14:anchorId="2060D3DF" wp14:editId="2EAD6EE6">
            <wp:extent cx="5400040" cy="3025684"/>
            <wp:effectExtent l="0" t="0" r="10160" b="381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ECB3968" w14:textId="6070634D" w:rsidR="00F6032C" w:rsidRPr="0036197B" w:rsidRDefault="00F6032C" w:rsidP="00F6032C">
      <w:pPr>
        <w:jc w:val="center"/>
        <w:rPr>
          <w:i/>
          <w:sz w:val="20"/>
          <w:szCs w:val="20"/>
          <w:lang w:val="es-MX"/>
        </w:rPr>
      </w:pPr>
      <w:r w:rsidRPr="00B04A7F">
        <w:rPr>
          <w:b/>
          <w:i/>
          <w:sz w:val="20"/>
          <w:szCs w:val="20"/>
          <w:lang w:val="es-MX"/>
        </w:rPr>
        <w:t xml:space="preserve">Fig. </w:t>
      </w:r>
      <w:r>
        <w:rPr>
          <w:b/>
          <w:i/>
          <w:sz w:val="20"/>
          <w:szCs w:val="20"/>
          <w:lang w:val="es-MX"/>
        </w:rPr>
        <w:t>7:</w:t>
      </w:r>
      <w:r w:rsidRPr="00B04A7F">
        <w:rPr>
          <w:b/>
          <w:i/>
          <w:sz w:val="20"/>
          <w:szCs w:val="20"/>
          <w:lang w:val="es-MX"/>
        </w:rPr>
        <w:t xml:space="preserve"> </w:t>
      </w:r>
      <w:r>
        <w:rPr>
          <w:i/>
          <w:sz w:val="20"/>
          <w:szCs w:val="20"/>
          <w:lang w:val="es-MX"/>
        </w:rPr>
        <w:t>Tasa</w:t>
      </w:r>
      <w:r w:rsidR="00BE5E72">
        <w:rPr>
          <w:i/>
          <w:sz w:val="20"/>
          <w:szCs w:val="20"/>
          <w:lang w:val="es-MX"/>
        </w:rPr>
        <w:t>s</w:t>
      </w:r>
      <w:r w:rsidRPr="00B04A7F">
        <w:rPr>
          <w:i/>
          <w:sz w:val="20"/>
          <w:szCs w:val="20"/>
          <w:lang w:val="es-MX"/>
        </w:rPr>
        <w:t xml:space="preserve"> de casos </w:t>
      </w:r>
      <w:r>
        <w:rPr>
          <w:i/>
          <w:sz w:val="20"/>
          <w:szCs w:val="20"/>
          <w:lang w:val="es-MX"/>
        </w:rPr>
        <w:t xml:space="preserve">vivos </w:t>
      </w:r>
      <w:r w:rsidRPr="00B04A7F">
        <w:rPr>
          <w:i/>
          <w:sz w:val="20"/>
          <w:szCs w:val="20"/>
          <w:lang w:val="es-MX"/>
        </w:rPr>
        <w:t xml:space="preserve">con requerimiento de análisis toxicológico </w:t>
      </w:r>
      <w:r>
        <w:rPr>
          <w:i/>
          <w:sz w:val="20"/>
          <w:szCs w:val="20"/>
          <w:lang w:val="es-MX"/>
        </w:rPr>
        <w:t>por región,</w:t>
      </w:r>
      <w:r w:rsidR="00BE5E72">
        <w:rPr>
          <w:i/>
          <w:sz w:val="20"/>
          <w:szCs w:val="20"/>
          <w:lang w:val="es-MX"/>
        </w:rPr>
        <w:t xml:space="preserve"> analizados y registrados por los laboratorios de toxicología del SML,</w:t>
      </w:r>
      <w:r>
        <w:rPr>
          <w:i/>
          <w:sz w:val="20"/>
          <w:szCs w:val="20"/>
          <w:lang w:val="es-MX"/>
        </w:rPr>
        <w:t xml:space="preserve"> entre los años 2010-2020. Se excluyeron </w:t>
      </w:r>
      <w:r w:rsidR="005356C3">
        <w:rPr>
          <w:i/>
          <w:sz w:val="20"/>
          <w:szCs w:val="20"/>
          <w:lang w:val="es-MX"/>
        </w:rPr>
        <w:t xml:space="preserve">los casos provenientes de </w:t>
      </w:r>
      <w:r>
        <w:rPr>
          <w:i/>
          <w:sz w:val="20"/>
          <w:szCs w:val="20"/>
          <w:lang w:val="es-MX"/>
        </w:rPr>
        <w:t>las regiones Metropolitana, Maule, Ñuble y Los Ríos, por el bajo porcentaje que representaban del total de casos vivos registrados.</w:t>
      </w:r>
    </w:p>
    <w:p w14:paraId="45662A17" w14:textId="77290C0A" w:rsidR="00F6032C" w:rsidRPr="00A26B1F" w:rsidRDefault="00F6032C" w:rsidP="00F6032C">
      <w:pPr>
        <w:spacing w:after="0"/>
        <w:ind w:firstLine="708"/>
        <w:jc w:val="both"/>
        <w:rPr>
          <w:sz w:val="24"/>
          <w:szCs w:val="24"/>
          <w:lang w:val="es-MX"/>
        </w:rPr>
      </w:pPr>
      <w:r>
        <w:rPr>
          <w:sz w:val="24"/>
          <w:szCs w:val="24"/>
          <w:lang w:val="es-MX"/>
        </w:rPr>
        <w:t>En la figura 8, se representa el resultado del cálculo de</w:t>
      </w:r>
      <w:r w:rsidRPr="00B54146">
        <w:rPr>
          <w:sz w:val="24"/>
          <w:szCs w:val="24"/>
          <w:lang w:val="es-MX"/>
        </w:rPr>
        <w:t xml:space="preserve"> las tasas de casos </w:t>
      </w:r>
      <w:r>
        <w:rPr>
          <w:sz w:val="24"/>
          <w:szCs w:val="24"/>
          <w:lang w:val="es-MX"/>
        </w:rPr>
        <w:t>fallecidos</w:t>
      </w:r>
      <w:r w:rsidRPr="00B54146">
        <w:rPr>
          <w:sz w:val="24"/>
          <w:szCs w:val="24"/>
          <w:lang w:val="es-MX"/>
        </w:rPr>
        <w:t xml:space="preserve"> con requerimientos de análisis toxicológicos, por ca</w:t>
      </w:r>
      <w:r>
        <w:rPr>
          <w:sz w:val="24"/>
          <w:szCs w:val="24"/>
          <w:lang w:val="es-MX"/>
        </w:rPr>
        <w:t>da 100.000 habitantes (Anexo 2). En ella</w:t>
      </w:r>
      <w:r w:rsidR="007453C6">
        <w:rPr>
          <w:sz w:val="24"/>
          <w:szCs w:val="24"/>
          <w:lang w:val="es-MX"/>
        </w:rPr>
        <w:t>,</w:t>
      </w:r>
      <w:r>
        <w:rPr>
          <w:sz w:val="24"/>
          <w:szCs w:val="24"/>
          <w:lang w:val="es-MX"/>
        </w:rPr>
        <w:t xml:space="preserve"> se observan altas tasas en general, </w:t>
      </w:r>
      <w:r w:rsidR="0060633E">
        <w:rPr>
          <w:sz w:val="24"/>
          <w:szCs w:val="24"/>
          <w:lang w:val="es-MX"/>
        </w:rPr>
        <w:t>destacando</w:t>
      </w:r>
      <w:r>
        <w:rPr>
          <w:sz w:val="24"/>
          <w:szCs w:val="24"/>
          <w:lang w:val="es-MX"/>
        </w:rPr>
        <w:t xml:space="preserve"> la predominancia de los casos fallecidos en comparación a los vivos, </w:t>
      </w:r>
      <w:r w:rsidR="0060633E">
        <w:rPr>
          <w:sz w:val="24"/>
          <w:szCs w:val="24"/>
          <w:lang w:val="es-MX"/>
        </w:rPr>
        <w:t>con</w:t>
      </w:r>
      <w:r>
        <w:rPr>
          <w:sz w:val="24"/>
          <w:szCs w:val="24"/>
          <w:lang w:val="es-MX"/>
        </w:rPr>
        <w:t xml:space="preserve"> tasas que superan los 20 casos por cada 100.000 habitantes durante todo el periodo en estudio, como se observa particularmente en la región de Valparaíso. La región del Biobío, destaca con tasas que superan los 60 casos alcanzando los 160, durante el año 2018.</w:t>
      </w:r>
    </w:p>
    <w:p w14:paraId="7B698FFD" w14:textId="77777777" w:rsidR="00F6032C" w:rsidRDefault="00F6032C" w:rsidP="00F6032C">
      <w:pPr>
        <w:spacing w:after="0"/>
        <w:jc w:val="both"/>
        <w:rPr>
          <w:color w:val="FF0000"/>
          <w:sz w:val="24"/>
          <w:szCs w:val="24"/>
          <w:lang w:val="es-MX"/>
        </w:rPr>
      </w:pPr>
    </w:p>
    <w:p w14:paraId="1BC5E2BC" w14:textId="77777777" w:rsidR="00F6032C" w:rsidRPr="00AE6FDE" w:rsidRDefault="00F6032C" w:rsidP="00F6032C">
      <w:pPr>
        <w:spacing w:after="0"/>
        <w:jc w:val="both"/>
        <w:rPr>
          <w:color w:val="FF0000"/>
          <w:sz w:val="24"/>
          <w:szCs w:val="24"/>
          <w:lang w:val="es-MX"/>
        </w:rPr>
      </w:pPr>
      <w:r>
        <w:rPr>
          <w:noProof/>
          <w:lang w:val="es-419" w:eastAsia="es-419"/>
        </w:rPr>
        <w:lastRenderedPageBreak/>
        <w:drawing>
          <wp:inline distT="0" distB="0" distL="0" distR="0" wp14:anchorId="28775A34" wp14:editId="39DE3905">
            <wp:extent cx="5452281" cy="3070746"/>
            <wp:effectExtent l="0" t="0" r="15240" b="1587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9809A9" w14:textId="14E3FDD6" w:rsidR="00F6032C" w:rsidRPr="00B04A7F" w:rsidRDefault="00F6032C" w:rsidP="00F6032C">
      <w:pPr>
        <w:jc w:val="center"/>
        <w:rPr>
          <w:i/>
          <w:sz w:val="20"/>
          <w:szCs w:val="20"/>
          <w:lang w:val="es-MX"/>
        </w:rPr>
      </w:pPr>
      <w:r w:rsidRPr="00B04A7F">
        <w:rPr>
          <w:b/>
          <w:i/>
          <w:sz w:val="20"/>
          <w:szCs w:val="20"/>
          <w:lang w:val="es-MX"/>
        </w:rPr>
        <w:t xml:space="preserve">Fig. </w:t>
      </w:r>
      <w:r>
        <w:rPr>
          <w:b/>
          <w:i/>
          <w:sz w:val="20"/>
          <w:szCs w:val="20"/>
          <w:lang w:val="es-MX"/>
        </w:rPr>
        <w:t>8:</w:t>
      </w:r>
      <w:r w:rsidRPr="00B04A7F">
        <w:rPr>
          <w:b/>
          <w:i/>
          <w:sz w:val="20"/>
          <w:szCs w:val="20"/>
          <w:lang w:val="es-MX"/>
        </w:rPr>
        <w:t xml:space="preserve"> </w:t>
      </w:r>
      <w:r>
        <w:rPr>
          <w:i/>
          <w:sz w:val="20"/>
          <w:szCs w:val="20"/>
          <w:lang w:val="es-MX"/>
        </w:rPr>
        <w:t>Tasa</w:t>
      </w:r>
      <w:r w:rsidR="0060633E">
        <w:rPr>
          <w:i/>
          <w:sz w:val="20"/>
          <w:szCs w:val="20"/>
          <w:lang w:val="es-MX"/>
        </w:rPr>
        <w:t>s</w:t>
      </w:r>
      <w:r w:rsidRPr="00B04A7F">
        <w:rPr>
          <w:i/>
          <w:sz w:val="20"/>
          <w:szCs w:val="20"/>
          <w:lang w:val="es-MX"/>
        </w:rPr>
        <w:t xml:space="preserve"> de casos </w:t>
      </w:r>
      <w:r>
        <w:rPr>
          <w:i/>
          <w:sz w:val="20"/>
          <w:szCs w:val="20"/>
          <w:lang w:val="es-MX"/>
        </w:rPr>
        <w:t xml:space="preserve">fallecidos </w:t>
      </w:r>
      <w:r w:rsidRPr="00B04A7F">
        <w:rPr>
          <w:i/>
          <w:sz w:val="20"/>
          <w:szCs w:val="20"/>
          <w:lang w:val="es-MX"/>
        </w:rPr>
        <w:t xml:space="preserve">con requerimiento de análisis toxicológico </w:t>
      </w:r>
      <w:r>
        <w:rPr>
          <w:i/>
          <w:sz w:val="20"/>
          <w:szCs w:val="20"/>
          <w:lang w:val="es-MX"/>
        </w:rPr>
        <w:t>por región,</w:t>
      </w:r>
      <w:r w:rsidR="0060633E">
        <w:rPr>
          <w:i/>
          <w:sz w:val="20"/>
          <w:szCs w:val="20"/>
          <w:lang w:val="es-MX"/>
        </w:rPr>
        <w:t xml:space="preserve"> analizados y registrados por los laboratorios de toxicología del SML,</w:t>
      </w:r>
      <w:r>
        <w:rPr>
          <w:i/>
          <w:sz w:val="20"/>
          <w:szCs w:val="20"/>
          <w:lang w:val="es-MX"/>
        </w:rPr>
        <w:t xml:space="preserve"> </w:t>
      </w:r>
      <w:r w:rsidRPr="00B04A7F">
        <w:rPr>
          <w:i/>
          <w:sz w:val="20"/>
          <w:szCs w:val="20"/>
          <w:lang w:val="es-MX"/>
        </w:rPr>
        <w:t xml:space="preserve">entre los años 2010-2020. </w:t>
      </w:r>
      <w:r w:rsidR="0060633E">
        <w:rPr>
          <w:i/>
          <w:sz w:val="20"/>
          <w:szCs w:val="20"/>
          <w:lang w:val="es-MX"/>
        </w:rPr>
        <w:t xml:space="preserve">Se excluyeron los casos provenientes de </w:t>
      </w:r>
      <w:r>
        <w:rPr>
          <w:i/>
          <w:sz w:val="20"/>
          <w:szCs w:val="20"/>
          <w:lang w:val="es-MX"/>
        </w:rPr>
        <w:t>las regiones Metropolitana, Maule, Ñuble y Los Ríos, por el bajo porcentaje que representaban del total de casos fallecidos registrados.</w:t>
      </w:r>
    </w:p>
    <w:p w14:paraId="10B75730" w14:textId="6CC4019F" w:rsidR="00F6032C" w:rsidRDefault="00F6032C" w:rsidP="00F6032C">
      <w:pPr>
        <w:ind w:firstLine="708"/>
        <w:jc w:val="both"/>
        <w:rPr>
          <w:sz w:val="24"/>
          <w:szCs w:val="24"/>
          <w:lang w:val="es-MX"/>
        </w:rPr>
      </w:pPr>
      <w:r>
        <w:rPr>
          <w:sz w:val="24"/>
          <w:szCs w:val="24"/>
          <w:lang w:val="es-MX"/>
        </w:rPr>
        <w:t xml:space="preserve">Como se observa en las figuras 7 y 8, tanto para los casos vivos como fallecidos, las mayores tasas a nivel regional se produjeron durante el año 2019, año que coincide con el acontecimiento del estallido social (octubre, 2019). También, es importante destacar, como se observa en las figuras, que este </w:t>
      </w:r>
      <w:r w:rsidR="007C5C28">
        <w:rPr>
          <w:sz w:val="24"/>
          <w:szCs w:val="24"/>
          <w:lang w:val="es-MX"/>
        </w:rPr>
        <w:t xml:space="preserve">alto número </w:t>
      </w:r>
      <w:r>
        <w:rPr>
          <w:sz w:val="24"/>
          <w:szCs w:val="24"/>
          <w:lang w:val="es-MX"/>
        </w:rPr>
        <w:t xml:space="preserve">de casos se mantuvo durante el año 2020, lo que coincide con el inicio de la pandemia de </w:t>
      </w:r>
      <w:r w:rsidR="00755EE2">
        <w:rPr>
          <w:sz w:val="24"/>
          <w:szCs w:val="24"/>
        </w:rPr>
        <w:t>COVID-19</w:t>
      </w:r>
      <w:r w:rsidR="00755EE2">
        <w:rPr>
          <w:sz w:val="24"/>
          <w:szCs w:val="24"/>
          <w:lang w:val="es-MX"/>
        </w:rPr>
        <w:t xml:space="preserve"> </w:t>
      </w:r>
      <w:r>
        <w:rPr>
          <w:sz w:val="24"/>
          <w:szCs w:val="24"/>
          <w:lang w:val="es-MX"/>
        </w:rPr>
        <w:t xml:space="preserve">(marzo, 2020), que afectó a todo el mundo. Se podría deducir que las altas tasas observadas durante estos años no son total ni directamente atribuibles a la ocurrencia de estos dos eventos, sino más bien, a las consecuencias que </w:t>
      </w:r>
      <w:r w:rsidR="007A5E2F">
        <w:rPr>
          <w:sz w:val="24"/>
          <w:szCs w:val="24"/>
          <w:lang w:val="es-MX"/>
        </w:rPr>
        <w:t xml:space="preserve">éstos </w:t>
      </w:r>
      <w:r>
        <w:rPr>
          <w:sz w:val="24"/>
          <w:szCs w:val="24"/>
          <w:lang w:val="es-MX"/>
        </w:rPr>
        <w:t xml:space="preserve">produjeron en el país, como la inestabilidad, económica </w:t>
      </w:r>
      <w:r w:rsidR="007A5E2F">
        <w:rPr>
          <w:sz w:val="24"/>
          <w:szCs w:val="24"/>
          <w:lang w:val="es-MX"/>
        </w:rPr>
        <w:t>y</w:t>
      </w:r>
      <w:r>
        <w:rPr>
          <w:sz w:val="24"/>
          <w:szCs w:val="24"/>
          <w:lang w:val="es-MX"/>
        </w:rPr>
        <w:t xml:space="preserve"> emocional, lo que pudo incidir en casos de suicidios, homicidios, aumento de consumo de drogas lícitas e ilícitas conducentes a intoxicaciones, u otras situaciones con implicancias médico legales. </w:t>
      </w:r>
    </w:p>
    <w:p w14:paraId="64988827" w14:textId="77777777" w:rsidR="00F6032C" w:rsidRPr="00030FAE" w:rsidRDefault="00F6032C" w:rsidP="00F6032C">
      <w:pPr>
        <w:spacing w:after="0"/>
        <w:rPr>
          <w:sz w:val="24"/>
          <w:szCs w:val="24"/>
          <w:lang w:val="es-MX"/>
        </w:rPr>
      </w:pPr>
      <w:r w:rsidRPr="00030FAE">
        <w:rPr>
          <w:sz w:val="24"/>
          <w:szCs w:val="24"/>
          <w:lang w:val="es-MX"/>
        </w:rPr>
        <w:t xml:space="preserve">         </w:t>
      </w:r>
    </w:p>
    <w:p w14:paraId="4AAC3774" w14:textId="77777777" w:rsidR="00F6032C" w:rsidRDefault="00F6032C" w:rsidP="00F6032C">
      <w:pPr>
        <w:rPr>
          <w:b/>
          <w:sz w:val="24"/>
          <w:szCs w:val="24"/>
          <w:lang w:val="es-MX"/>
        </w:rPr>
      </w:pPr>
      <w:r>
        <w:rPr>
          <w:b/>
          <w:sz w:val="24"/>
          <w:szCs w:val="24"/>
          <w:lang w:val="es-MX"/>
        </w:rPr>
        <w:t>b)  Caracterización por género:</w:t>
      </w:r>
    </w:p>
    <w:p w14:paraId="4BD83D93" w14:textId="77777777" w:rsidR="00F6032C" w:rsidRDefault="00F6032C" w:rsidP="00F6032C">
      <w:pPr>
        <w:spacing w:after="0"/>
        <w:jc w:val="both"/>
        <w:rPr>
          <w:b/>
          <w:sz w:val="24"/>
          <w:szCs w:val="24"/>
          <w:lang w:val="es-MX"/>
        </w:rPr>
      </w:pPr>
      <w:r>
        <w:rPr>
          <w:b/>
          <w:sz w:val="24"/>
          <w:szCs w:val="24"/>
          <w:lang w:val="es-MX"/>
        </w:rPr>
        <w:t>b.1) Mujeres</w:t>
      </w:r>
    </w:p>
    <w:p w14:paraId="41BF017A" w14:textId="77777777" w:rsidR="00F6032C" w:rsidRDefault="00F6032C" w:rsidP="00F6032C">
      <w:pPr>
        <w:spacing w:after="0"/>
        <w:ind w:firstLine="708"/>
        <w:jc w:val="both"/>
        <w:rPr>
          <w:color w:val="FF0000"/>
          <w:sz w:val="24"/>
          <w:szCs w:val="24"/>
          <w:lang w:val="es-MX"/>
        </w:rPr>
      </w:pPr>
    </w:p>
    <w:p w14:paraId="57A86D53" w14:textId="78E130D5" w:rsidR="00F6032C" w:rsidRPr="00720F95" w:rsidRDefault="00F6032C" w:rsidP="00F6032C">
      <w:pPr>
        <w:spacing w:after="0"/>
        <w:ind w:firstLine="708"/>
        <w:jc w:val="both"/>
        <w:rPr>
          <w:sz w:val="24"/>
          <w:szCs w:val="24"/>
          <w:lang w:val="es-MX"/>
        </w:rPr>
      </w:pPr>
      <w:r w:rsidRPr="00720F95">
        <w:rPr>
          <w:sz w:val="24"/>
          <w:szCs w:val="24"/>
          <w:lang w:val="es-MX"/>
        </w:rPr>
        <w:t>Del total de casos vivos pertenecientes al sexo femenino, se registraron en general tasas que no superan los 20 casos vivos con requerimiento de análisis toxicológico por cada 100.000 habitantes, sin embargo, durante el año 2019, se presentaron tasas que superan los 30 casos</w:t>
      </w:r>
      <w:r w:rsidR="008D20C9">
        <w:rPr>
          <w:sz w:val="24"/>
          <w:szCs w:val="24"/>
          <w:lang w:val="es-MX"/>
        </w:rPr>
        <w:t>,</w:t>
      </w:r>
      <w:r w:rsidRPr="00720F95">
        <w:rPr>
          <w:sz w:val="24"/>
          <w:szCs w:val="24"/>
          <w:lang w:val="es-MX"/>
        </w:rPr>
        <w:t xml:space="preserve"> en las regiones de Tarapacá y Antofagasta (fig.9)</w:t>
      </w:r>
      <w:r>
        <w:rPr>
          <w:sz w:val="24"/>
          <w:szCs w:val="24"/>
          <w:lang w:val="es-MX"/>
        </w:rPr>
        <w:t xml:space="preserve"> (Anexo 3.1)</w:t>
      </w:r>
      <w:r w:rsidRPr="00720F95">
        <w:rPr>
          <w:sz w:val="24"/>
          <w:szCs w:val="24"/>
          <w:lang w:val="es-MX"/>
        </w:rPr>
        <w:t xml:space="preserve">. </w:t>
      </w:r>
    </w:p>
    <w:p w14:paraId="7376F858" w14:textId="77777777" w:rsidR="00F6032C" w:rsidRPr="00720F95" w:rsidRDefault="00F6032C" w:rsidP="00F6032C">
      <w:pPr>
        <w:spacing w:after="0"/>
        <w:ind w:firstLine="708"/>
        <w:jc w:val="both"/>
        <w:rPr>
          <w:color w:val="FF0000"/>
          <w:sz w:val="24"/>
          <w:szCs w:val="24"/>
          <w:lang w:val="es-MX"/>
        </w:rPr>
      </w:pPr>
    </w:p>
    <w:p w14:paraId="36223717" w14:textId="77777777" w:rsidR="00F6032C" w:rsidRDefault="00F6032C" w:rsidP="00F6032C">
      <w:pPr>
        <w:spacing w:after="0"/>
        <w:rPr>
          <w:i/>
          <w:sz w:val="20"/>
          <w:szCs w:val="20"/>
        </w:rPr>
      </w:pPr>
      <w:r>
        <w:rPr>
          <w:noProof/>
          <w:lang w:val="es-419" w:eastAsia="es-419"/>
        </w:rPr>
        <w:lastRenderedPageBreak/>
        <w:drawing>
          <wp:inline distT="0" distB="0" distL="0" distR="0" wp14:anchorId="09CF2521" wp14:editId="2B5502D1">
            <wp:extent cx="5612130" cy="2781300"/>
            <wp:effectExtent l="0" t="0" r="762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A82F37" w14:textId="541CEBDA" w:rsidR="00F6032C" w:rsidRPr="00B04A7F" w:rsidRDefault="00F6032C" w:rsidP="00F6032C">
      <w:pPr>
        <w:jc w:val="center"/>
        <w:rPr>
          <w:i/>
          <w:sz w:val="20"/>
          <w:szCs w:val="20"/>
          <w:lang w:val="es-MX"/>
        </w:rPr>
      </w:pPr>
      <w:r w:rsidRPr="00B04A7F">
        <w:rPr>
          <w:b/>
          <w:i/>
          <w:sz w:val="20"/>
          <w:szCs w:val="20"/>
          <w:lang w:val="es-MX"/>
        </w:rPr>
        <w:t xml:space="preserve">Fig. </w:t>
      </w:r>
      <w:r>
        <w:rPr>
          <w:b/>
          <w:i/>
          <w:sz w:val="20"/>
          <w:szCs w:val="20"/>
          <w:lang w:val="es-MX"/>
        </w:rPr>
        <w:t>9:</w:t>
      </w:r>
      <w:r w:rsidRPr="00B04A7F">
        <w:rPr>
          <w:b/>
          <w:i/>
          <w:sz w:val="20"/>
          <w:szCs w:val="20"/>
          <w:lang w:val="es-MX"/>
        </w:rPr>
        <w:t xml:space="preserve"> </w:t>
      </w:r>
      <w:r>
        <w:rPr>
          <w:i/>
          <w:sz w:val="20"/>
          <w:szCs w:val="20"/>
          <w:lang w:val="es-MX"/>
        </w:rPr>
        <w:t>Tasa</w:t>
      </w:r>
      <w:r w:rsidR="00C830BB">
        <w:rPr>
          <w:i/>
          <w:sz w:val="20"/>
          <w:szCs w:val="20"/>
          <w:lang w:val="es-MX"/>
        </w:rPr>
        <w:t>s</w:t>
      </w:r>
      <w:r w:rsidRPr="00B04A7F">
        <w:rPr>
          <w:i/>
          <w:sz w:val="20"/>
          <w:szCs w:val="20"/>
          <w:lang w:val="es-MX"/>
        </w:rPr>
        <w:t xml:space="preserve"> de casos </w:t>
      </w:r>
      <w:r>
        <w:rPr>
          <w:i/>
          <w:sz w:val="20"/>
          <w:szCs w:val="20"/>
          <w:lang w:val="es-MX"/>
        </w:rPr>
        <w:t xml:space="preserve">vivos femeninos </w:t>
      </w:r>
      <w:r w:rsidRPr="00B04A7F">
        <w:rPr>
          <w:i/>
          <w:sz w:val="20"/>
          <w:szCs w:val="20"/>
          <w:lang w:val="es-MX"/>
        </w:rPr>
        <w:t xml:space="preserve">con requerimiento de análisis toxicológico </w:t>
      </w:r>
      <w:r>
        <w:rPr>
          <w:i/>
          <w:sz w:val="20"/>
          <w:szCs w:val="20"/>
          <w:lang w:val="es-MX"/>
        </w:rPr>
        <w:t>por región,</w:t>
      </w:r>
      <w:r w:rsidR="00C830BB">
        <w:rPr>
          <w:i/>
          <w:sz w:val="20"/>
          <w:szCs w:val="20"/>
          <w:lang w:val="es-MX"/>
        </w:rPr>
        <w:t xml:space="preserve"> analizados y registrados por los laboratorios de toxicología del SML,</w:t>
      </w:r>
      <w:r>
        <w:rPr>
          <w:i/>
          <w:sz w:val="20"/>
          <w:szCs w:val="20"/>
          <w:lang w:val="es-MX"/>
        </w:rPr>
        <w:t xml:space="preserve"> </w:t>
      </w:r>
      <w:r w:rsidRPr="00B04A7F">
        <w:rPr>
          <w:i/>
          <w:sz w:val="20"/>
          <w:szCs w:val="20"/>
          <w:lang w:val="es-MX"/>
        </w:rPr>
        <w:t xml:space="preserve">entre los años 2010-2020. </w:t>
      </w:r>
    </w:p>
    <w:p w14:paraId="25B08493" w14:textId="154B5A30" w:rsidR="00D17323" w:rsidRPr="00D17323" w:rsidRDefault="00F6032C" w:rsidP="007F1E53">
      <w:pPr>
        <w:spacing w:after="0"/>
        <w:ind w:firstLine="708"/>
        <w:jc w:val="both"/>
        <w:rPr>
          <w:sz w:val="24"/>
          <w:szCs w:val="24"/>
          <w:lang w:val="es-MX"/>
        </w:rPr>
      </w:pPr>
      <w:r w:rsidRPr="00720F95">
        <w:rPr>
          <w:sz w:val="24"/>
          <w:szCs w:val="24"/>
          <w:lang w:val="es-MX"/>
        </w:rPr>
        <w:t xml:space="preserve">Del total de casos </w:t>
      </w:r>
      <w:r>
        <w:rPr>
          <w:sz w:val="24"/>
          <w:szCs w:val="24"/>
          <w:lang w:val="es-MX"/>
        </w:rPr>
        <w:t>fallecidos</w:t>
      </w:r>
      <w:r w:rsidRPr="00720F95">
        <w:rPr>
          <w:sz w:val="24"/>
          <w:szCs w:val="24"/>
          <w:lang w:val="es-MX"/>
        </w:rPr>
        <w:t xml:space="preserve"> pertenecientes al sexo femenino, se registraron</w:t>
      </w:r>
      <w:r>
        <w:rPr>
          <w:sz w:val="24"/>
          <w:szCs w:val="24"/>
          <w:lang w:val="es-MX"/>
        </w:rPr>
        <w:t>, al igual que en los casos vivos, tasas que no superan los 20 casos</w:t>
      </w:r>
      <w:r w:rsidRPr="00720F95">
        <w:rPr>
          <w:sz w:val="24"/>
          <w:szCs w:val="24"/>
          <w:lang w:val="es-MX"/>
        </w:rPr>
        <w:t xml:space="preserve"> por cada 100.000 habitantes</w:t>
      </w:r>
      <w:r>
        <w:rPr>
          <w:sz w:val="24"/>
          <w:szCs w:val="24"/>
          <w:lang w:val="es-MX"/>
        </w:rPr>
        <w:t>, a excepción de la región del Biobío (fig. 10), la cual alcanzó una tasa de 35 casos fallecidos du</w:t>
      </w:r>
      <w:r w:rsidR="007F1E53">
        <w:rPr>
          <w:sz w:val="24"/>
          <w:szCs w:val="24"/>
          <w:lang w:val="es-MX"/>
        </w:rPr>
        <w:t xml:space="preserve">rante el año 2018 (Anexo 3.3). </w:t>
      </w:r>
    </w:p>
    <w:p w14:paraId="74E76EB0" w14:textId="77777777" w:rsidR="00F6032C" w:rsidRDefault="00F6032C" w:rsidP="00F6032C">
      <w:pPr>
        <w:spacing w:after="0"/>
        <w:rPr>
          <w:i/>
          <w:sz w:val="20"/>
          <w:szCs w:val="20"/>
          <w:lang w:val="es-MX"/>
        </w:rPr>
      </w:pPr>
      <w:r>
        <w:rPr>
          <w:noProof/>
          <w:lang w:val="es-419" w:eastAsia="es-419"/>
        </w:rPr>
        <w:drawing>
          <wp:inline distT="0" distB="0" distL="0" distR="0" wp14:anchorId="4B486CEC" wp14:editId="28AC64C7">
            <wp:extent cx="5400040" cy="3530009"/>
            <wp:effectExtent l="0" t="0" r="10160" b="1333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D8E5670" w14:textId="2002E46C" w:rsidR="00F6032C" w:rsidRDefault="00F6032C" w:rsidP="00F6032C">
      <w:pPr>
        <w:jc w:val="center"/>
        <w:rPr>
          <w:i/>
          <w:sz w:val="20"/>
          <w:szCs w:val="20"/>
          <w:lang w:val="es-MX"/>
        </w:rPr>
      </w:pPr>
      <w:r w:rsidRPr="00B04A7F">
        <w:rPr>
          <w:b/>
          <w:i/>
          <w:sz w:val="20"/>
          <w:szCs w:val="20"/>
          <w:lang w:val="es-MX"/>
        </w:rPr>
        <w:t xml:space="preserve">Fig. </w:t>
      </w:r>
      <w:r>
        <w:rPr>
          <w:b/>
          <w:i/>
          <w:sz w:val="20"/>
          <w:szCs w:val="20"/>
          <w:lang w:val="es-MX"/>
        </w:rPr>
        <w:t>10:</w:t>
      </w:r>
      <w:r w:rsidRPr="00B04A7F">
        <w:rPr>
          <w:b/>
          <w:i/>
          <w:sz w:val="20"/>
          <w:szCs w:val="20"/>
          <w:lang w:val="es-MX"/>
        </w:rPr>
        <w:t xml:space="preserve"> </w:t>
      </w:r>
      <w:r>
        <w:rPr>
          <w:i/>
          <w:sz w:val="20"/>
          <w:szCs w:val="20"/>
          <w:lang w:val="es-MX"/>
        </w:rPr>
        <w:t>Tasa</w:t>
      </w:r>
      <w:r w:rsidR="007F1E53">
        <w:rPr>
          <w:i/>
          <w:sz w:val="20"/>
          <w:szCs w:val="20"/>
          <w:lang w:val="es-MX"/>
        </w:rPr>
        <w:t>s</w:t>
      </w:r>
      <w:r w:rsidRPr="00B04A7F">
        <w:rPr>
          <w:i/>
          <w:sz w:val="20"/>
          <w:szCs w:val="20"/>
          <w:lang w:val="es-MX"/>
        </w:rPr>
        <w:t xml:space="preserve"> de casos </w:t>
      </w:r>
      <w:r>
        <w:rPr>
          <w:i/>
          <w:sz w:val="20"/>
          <w:szCs w:val="20"/>
          <w:lang w:val="es-MX"/>
        </w:rPr>
        <w:t>femeninos fallecidos</w:t>
      </w:r>
      <w:r w:rsidRPr="00B04A7F">
        <w:rPr>
          <w:i/>
          <w:sz w:val="20"/>
          <w:szCs w:val="20"/>
          <w:lang w:val="es-MX"/>
        </w:rPr>
        <w:t xml:space="preserve"> con requerimiento de análisis toxicológico </w:t>
      </w:r>
      <w:r>
        <w:rPr>
          <w:i/>
          <w:sz w:val="20"/>
          <w:szCs w:val="20"/>
          <w:lang w:val="es-MX"/>
        </w:rPr>
        <w:t xml:space="preserve">por región, </w:t>
      </w:r>
      <w:r w:rsidR="007F1E53">
        <w:rPr>
          <w:i/>
          <w:sz w:val="20"/>
          <w:szCs w:val="20"/>
          <w:lang w:val="es-MX"/>
        </w:rPr>
        <w:t xml:space="preserve">analizados y registrados por los laboratorios de toxicología del SML, </w:t>
      </w:r>
      <w:r>
        <w:rPr>
          <w:i/>
          <w:sz w:val="20"/>
          <w:szCs w:val="20"/>
          <w:lang w:val="es-MX"/>
        </w:rPr>
        <w:t xml:space="preserve">entre los años 2010-2020. </w:t>
      </w:r>
    </w:p>
    <w:p w14:paraId="0896F450" w14:textId="77777777" w:rsidR="00F6032C" w:rsidRDefault="00F6032C" w:rsidP="00F6032C">
      <w:pPr>
        <w:rPr>
          <w:b/>
          <w:sz w:val="24"/>
          <w:szCs w:val="24"/>
          <w:lang w:val="es-MX"/>
        </w:rPr>
      </w:pPr>
      <w:r>
        <w:rPr>
          <w:b/>
          <w:sz w:val="24"/>
          <w:szCs w:val="24"/>
          <w:lang w:val="es-MX"/>
        </w:rPr>
        <w:lastRenderedPageBreak/>
        <w:t>b.2) Hombres:</w:t>
      </w:r>
    </w:p>
    <w:p w14:paraId="22274AA6" w14:textId="3A9C7D96" w:rsidR="00F6032C" w:rsidRPr="00720F95" w:rsidRDefault="00F6032C" w:rsidP="00F6032C">
      <w:pPr>
        <w:spacing w:after="0"/>
        <w:ind w:firstLine="708"/>
        <w:jc w:val="both"/>
        <w:rPr>
          <w:sz w:val="24"/>
          <w:szCs w:val="24"/>
          <w:lang w:val="es-MX"/>
        </w:rPr>
      </w:pPr>
      <w:r w:rsidRPr="00720F95">
        <w:rPr>
          <w:sz w:val="24"/>
          <w:szCs w:val="24"/>
          <w:lang w:val="es-MX"/>
        </w:rPr>
        <w:t>Del total de casos vivos pertenecientes al sexo</w:t>
      </w:r>
      <w:r>
        <w:rPr>
          <w:sz w:val="24"/>
          <w:szCs w:val="24"/>
          <w:lang w:val="es-MX"/>
        </w:rPr>
        <w:t xml:space="preserve"> masculino</w:t>
      </w:r>
      <w:r w:rsidRPr="00720F95">
        <w:rPr>
          <w:sz w:val="24"/>
          <w:szCs w:val="24"/>
          <w:lang w:val="es-MX"/>
        </w:rPr>
        <w:t>, se registraron en general</w:t>
      </w:r>
      <w:r>
        <w:rPr>
          <w:sz w:val="24"/>
          <w:szCs w:val="24"/>
          <w:lang w:val="es-MX"/>
        </w:rPr>
        <w:t>,</w:t>
      </w:r>
      <w:r w:rsidRPr="00720F95">
        <w:rPr>
          <w:sz w:val="24"/>
          <w:szCs w:val="24"/>
          <w:lang w:val="es-MX"/>
        </w:rPr>
        <w:t xml:space="preserve"> </w:t>
      </w:r>
      <w:r>
        <w:rPr>
          <w:sz w:val="24"/>
          <w:szCs w:val="24"/>
          <w:lang w:val="es-MX"/>
        </w:rPr>
        <w:t>al igual que en los casos vivos femeninos,</w:t>
      </w:r>
      <w:r w:rsidRPr="00720F95">
        <w:rPr>
          <w:sz w:val="24"/>
          <w:szCs w:val="24"/>
          <w:lang w:val="es-MX"/>
        </w:rPr>
        <w:t xml:space="preserve"> tasas que no superan los 20 casos vivos con requerimiento de análisis toxicológico por cada 100.000 habitantes, sin embargo, durante el año 2019,</w:t>
      </w:r>
      <w:r>
        <w:rPr>
          <w:sz w:val="24"/>
          <w:szCs w:val="24"/>
          <w:lang w:val="es-MX"/>
        </w:rPr>
        <w:t xml:space="preserve"> </w:t>
      </w:r>
      <w:r w:rsidRPr="00720F95">
        <w:rPr>
          <w:sz w:val="24"/>
          <w:szCs w:val="24"/>
          <w:lang w:val="es-MX"/>
        </w:rPr>
        <w:t>se pres</w:t>
      </w:r>
      <w:r>
        <w:rPr>
          <w:sz w:val="24"/>
          <w:szCs w:val="24"/>
          <w:lang w:val="es-MX"/>
        </w:rPr>
        <w:t>entaron tasas que superan los 35 casos</w:t>
      </w:r>
      <w:r w:rsidR="00166794">
        <w:rPr>
          <w:sz w:val="24"/>
          <w:szCs w:val="24"/>
          <w:lang w:val="es-MX"/>
        </w:rPr>
        <w:t>,</w:t>
      </w:r>
      <w:r>
        <w:rPr>
          <w:sz w:val="24"/>
          <w:szCs w:val="24"/>
          <w:lang w:val="es-MX"/>
        </w:rPr>
        <w:t xml:space="preserve"> en la región</w:t>
      </w:r>
      <w:r w:rsidRPr="00720F95">
        <w:rPr>
          <w:sz w:val="24"/>
          <w:szCs w:val="24"/>
          <w:lang w:val="es-MX"/>
        </w:rPr>
        <w:t xml:space="preserve"> </w:t>
      </w:r>
      <w:r>
        <w:rPr>
          <w:sz w:val="24"/>
          <w:szCs w:val="24"/>
          <w:lang w:val="es-MX"/>
        </w:rPr>
        <w:t xml:space="preserve">de Tarapacá </w:t>
      </w:r>
      <w:r w:rsidRPr="00720F95">
        <w:rPr>
          <w:sz w:val="24"/>
          <w:szCs w:val="24"/>
          <w:lang w:val="es-MX"/>
        </w:rPr>
        <w:t>(</w:t>
      </w:r>
      <w:r>
        <w:rPr>
          <w:sz w:val="24"/>
          <w:szCs w:val="24"/>
          <w:lang w:val="es-MX"/>
        </w:rPr>
        <w:t>fig.11</w:t>
      </w:r>
      <w:r w:rsidRPr="00720F95">
        <w:rPr>
          <w:sz w:val="24"/>
          <w:szCs w:val="24"/>
          <w:lang w:val="es-MX"/>
        </w:rPr>
        <w:t>)</w:t>
      </w:r>
      <w:r>
        <w:rPr>
          <w:sz w:val="24"/>
          <w:szCs w:val="24"/>
          <w:lang w:val="es-MX"/>
        </w:rPr>
        <w:t xml:space="preserve"> (Anexo 3.2)</w:t>
      </w:r>
      <w:r w:rsidRPr="00720F95">
        <w:rPr>
          <w:sz w:val="24"/>
          <w:szCs w:val="24"/>
          <w:lang w:val="es-MX"/>
        </w:rPr>
        <w:t xml:space="preserve">. </w:t>
      </w:r>
    </w:p>
    <w:p w14:paraId="586794E0" w14:textId="77777777" w:rsidR="00F6032C" w:rsidRPr="009F4218" w:rsidRDefault="00F6032C" w:rsidP="00F6032C">
      <w:pPr>
        <w:rPr>
          <w:b/>
          <w:sz w:val="24"/>
          <w:szCs w:val="24"/>
          <w:lang w:val="es-MX"/>
        </w:rPr>
      </w:pPr>
    </w:p>
    <w:p w14:paraId="18C735A9" w14:textId="77777777" w:rsidR="00F6032C" w:rsidRDefault="00F6032C" w:rsidP="00F6032C">
      <w:pPr>
        <w:rPr>
          <w:i/>
          <w:sz w:val="20"/>
          <w:szCs w:val="20"/>
        </w:rPr>
      </w:pPr>
      <w:r>
        <w:rPr>
          <w:noProof/>
          <w:lang w:val="es-419" w:eastAsia="es-419"/>
        </w:rPr>
        <w:drawing>
          <wp:inline distT="0" distB="0" distL="0" distR="0" wp14:anchorId="4964375A" wp14:editId="175DAFC2">
            <wp:extent cx="5612130" cy="3636335"/>
            <wp:effectExtent l="0" t="0" r="7620" b="254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625788" w14:textId="4CB3D3AE" w:rsidR="00F6032C" w:rsidRPr="00F01DF0" w:rsidRDefault="00F6032C" w:rsidP="00F6032C">
      <w:pPr>
        <w:jc w:val="center"/>
        <w:rPr>
          <w:i/>
          <w:sz w:val="20"/>
          <w:szCs w:val="20"/>
          <w:lang w:val="es-MX"/>
        </w:rPr>
      </w:pPr>
      <w:r w:rsidRPr="00B04A7F">
        <w:rPr>
          <w:b/>
          <w:i/>
          <w:sz w:val="20"/>
          <w:szCs w:val="20"/>
          <w:lang w:val="es-MX"/>
        </w:rPr>
        <w:t xml:space="preserve">Fig. </w:t>
      </w:r>
      <w:r>
        <w:rPr>
          <w:b/>
          <w:i/>
          <w:sz w:val="20"/>
          <w:szCs w:val="20"/>
          <w:lang w:val="es-MX"/>
        </w:rPr>
        <w:t>11:</w:t>
      </w:r>
      <w:r w:rsidRPr="00B04A7F">
        <w:rPr>
          <w:b/>
          <w:i/>
          <w:sz w:val="20"/>
          <w:szCs w:val="20"/>
          <w:lang w:val="es-MX"/>
        </w:rPr>
        <w:t xml:space="preserve"> </w:t>
      </w:r>
      <w:r>
        <w:rPr>
          <w:i/>
          <w:sz w:val="20"/>
          <w:szCs w:val="20"/>
          <w:lang w:val="es-MX"/>
        </w:rPr>
        <w:t>Tasa</w:t>
      </w:r>
      <w:r w:rsidR="009B77CE">
        <w:rPr>
          <w:i/>
          <w:sz w:val="20"/>
          <w:szCs w:val="20"/>
          <w:lang w:val="es-MX"/>
        </w:rPr>
        <w:t>s</w:t>
      </w:r>
      <w:r w:rsidRPr="00B04A7F">
        <w:rPr>
          <w:i/>
          <w:sz w:val="20"/>
          <w:szCs w:val="20"/>
          <w:lang w:val="es-MX"/>
        </w:rPr>
        <w:t xml:space="preserve"> de casos </w:t>
      </w:r>
      <w:r>
        <w:rPr>
          <w:i/>
          <w:sz w:val="20"/>
          <w:szCs w:val="20"/>
          <w:lang w:val="es-MX"/>
        </w:rPr>
        <w:t xml:space="preserve">vivos masculinos </w:t>
      </w:r>
      <w:r w:rsidRPr="00B04A7F">
        <w:rPr>
          <w:i/>
          <w:sz w:val="20"/>
          <w:szCs w:val="20"/>
          <w:lang w:val="es-MX"/>
        </w:rPr>
        <w:t xml:space="preserve">con requerimiento de análisis toxicológico </w:t>
      </w:r>
      <w:r>
        <w:rPr>
          <w:i/>
          <w:sz w:val="20"/>
          <w:szCs w:val="20"/>
          <w:lang w:val="es-MX"/>
        </w:rPr>
        <w:t xml:space="preserve">por región, </w:t>
      </w:r>
      <w:r w:rsidR="00166794">
        <w:rPr>
          <w:i/>
          <w:sz w:val="20"/>
          <w:szCs w:val="20"/>
          <w:lang w:val="es-MX"/>
        </w:rPr>
        <w:t xml:space="preserve">analizados y registrados por los laboratorios de toxicología del SML, </w:t>
      </w:r>
      <w:r w:rsidRPr="00B04A7F">
        <w:rPr>
          <w:i/>
          <w:sz w:val="20"/>
          <w:szCs w:val="20"/>
          <w:lang w:val="es-MX"/>
        </w:rPr>
        <w:t xml:space="preserve">entre los años 2010-2020. </w:t>
      </w:r>
    </w:p>
    <w:p w14:paraId="30C4CCA8" w14:textId="77777777" w:rsidR="00F6032C" w:rsidRDefault="00F6032C" w:rsidP="00F6032C">
      <w:pPr>
        <w:ind w:firstLine="708"/>
        <w:jc w:val="both"/>
        <w:rPr>
          <w:i/>
          <w:sz w:val="20"/>
          <w:szCs w:val="20"/>
        </w:rPr>
      </w:pPr>
      <w:r w:rsidRPr="00720F95">
        <w:rPr>
          <w:sz w:val="24"/>
          <w:szCs w:val="24"/>
          <w:lang w:val="es-MX"/>
        </w:rPr>
        <w:t xml:space="preserve">Del total de casos </w:t>
      </w:r>
      <w:r>
        <w:rPr>
          <w:sz w:val="24"/>
          <w:szCs w:val="24"/>
          <w:lang w:val="es-MX"/>
        </w:rPr>
        <w:t>fallecidos</w:t>
      </w:r>
      <w:r w:rsidRPr="00720F95">
        <w:rPr>
          <w:sz w:val="24"/>
          <w:szCs w:val="24"/>
          <w:lang w:val="es-MX"/>
        </w:rPr>
        <w:t xml:space="preserve"> </w:t>
      </w:r>
      <w:r>
        <w:rPr>
          <w:sz w:val="24"/>
          <w:szCs w:val="24"/>
          <w:lang w:val="es-MX"/>
        </w:rPr>
        <w:t xml:space="preserve">correspondientes </w:t>
      </w:r>
      <w:r w:rsidRPr="00720F95">
        <w:rPr>
          <w:sz w:val="24"/>
          <w:szCs w:val="24"/>
          <w:lang w:val="es-MX"/>
        </w:rPr>
        <w:t>al sexo</w:t>
      </w:r>
      <w:r>
        <w:rPr>
          <w:sz w:val="24"/>
          <w:szCs w:val="24"/>
          <w:lang w:val="es-MX"/>
        </w:rPr>
        <w:t xml:space="preserve"> masculino</w:t>
      </w:r>
      <w:r w:rsidRPr="00720F95">
        <w:rPr>
          <w:sz w:val="24"/>
          <w:szCs w:val="24"/>
          <w:lang w:val="es-MX"/>
        </w:rPr>
        <w:t xml:space="preserve">, </w:t>
      </w:r>
      <w:r>
        <w:rPr>
          <w:sz w:val="24"/>
          <w:szCs w:val="24"/>
          <w:lang w:val="es-MX"/>
        </w:rPr>
        <w:t>se destaca que entre los años 2012-2020, la región del Biobío registró tasas sobre los 50 casos por cada 100.000 habitantes, observándose el aumento más significativo durante el año 2018, registrándose sobre los 100 casos (Anexo 3.4).</w:t>
      </w:r>
    </w:p>
    <w:p w14:paraId="08EC111E" w14:textId="77777777" w:rsidR="00F6032C" w:rsidRPr="003D154C" w:rsidRDefault="00F6032C" w:rsidP="00F6032C">
      <w:pPr>
        <w:rPr>
          <w:i/>
          <w:sz w:val="20"/>
          <w:szCs w:val="20"/>
        </w:rPr>
      </w:pPr>
      <w:r>
        <w:rPr>
          <w:noProof/>
          <w:lang w:val="es-419" w:eastAsia="es-419"/>
        </w:rPr>
        <w:lastRenderedPageBreak/>
        <w:drawing>
          <wp:inline distT="0" distB="0" distL="0" distR="0" wp14:anchorId="039DF0FA" wp14:editId="09360BE7">
            <wp:extent cx="5400040" cy="3646968"/>
            <wp:effectExtent l="0" t="0" r="10160" b="1079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595555" w14:textId="509A7460" w:rsidR="00F6032C" w:rsidRDefault="00F6032C" w:rsidP="00F6032C">
      <w:pPr>
        <w:jc w:val="center"/>
        <w:rPr>
          <w:i/>
          <w:sz w:val="20"/>
          <w:szCs w:val="20"/>
          <w:lang w:val="es-MX"/>
        </w:rPr>
      </w:pPr>
      <w:r w:rsidRPr="00B04A7F">
        <w:rPr>
          <w:b/>
          <w:i/>
          <w:sz w:val="20"/>
          <w:szCs w:val="20"/>
          <w:lang w:val="es-MX"/>
        </w:rPr>
        <w:t xml:space="preserve">Fig. </w:t>
      </w:r>
      <w:r>
        <w:rPr>
          <w:b/>
          <w:i/>
          <w:sz w:val="20"/>
          <w:szCs w:val="20"/>
          <w:lang w:val="es-MX"/>
        </w:rPr>
        <w:t>12:</w:t>
      </w:r>
      <w:r w:rsidRPr="00B04A7F">
        <w:rPr>
          <w:b/>
          <w:i/>
          <w:sz w:val="20"/>
          <w:szCs w:val="20"/>
          <w:lang w:val="es-MX"/>
        </w:rPr>
        <w:t xml:space="preserve"> </w:t>
      </w:r>
      <w:r>
        <w:rPr>
          <w:i/>
          <w:sz w:val="20"/>
          <w:szCs w:val="20"/>
          <w:lang w:val="es-MX"/>
        </w:rPr>
        <w:t>Tasa</w:t>
      </w:r>
      <w:r w:rsidR="009B77CE">
        <w:rPr>
          <w:i/>
          <w:sz w:val="20"/>
          <w:szCs w:val="20"/>
          <w:lang w:val="es-MX"/>
        </w:rPr>
        <w:t>s</w:t>
      </w:r>
      <w:r w:rsidRPr="00B04A7F">
        <w:rPr>
          <w:i/>
          <w:sz w:val="20"/>
          <w:szCs w:val="20"/>
          <w:lang w:val="es-MX"/>
        </w:rPr>
        <w:t xml:space="preserve"> de casos </w:t>
      </w:r>
      <w:r>
        <w:rPr>
          <w:i/>
          <w:sz w:val="20"/>
          <w:szCs w:val="20"/>
          <w:lang w:val="es-MX"/>
        </w:rPr>
        <w:t xml:space="preserve">fallecidos masculinos </w:t>
      </w:r>
      <w:r w:rsidRPr="00B04A7F">
        <w:rPr>
          <w:i/>
          <w:sz w:val="20"/>
          <w:szCs w:val="20"/>
          <w:lang w:val="es-MX"/>
        </w:rPr>
        <w:t xml:space="preserve">con requerimiento de análisis toxicológico </w:t>
      </w:r>
      <w:r>
        <w:rPr>
          <w:i/>
          <w:sz w:val="20"/>
          <w:szCs w:val="20"/>
          <w:lang w:val="es-MX"/>
        </w:rPr>
        <w:t>por región,</w:t>
      </w:r>
      <w:r w:rsidR="002D7467">
        <w:rPr>
          <w:i/>
          <w:sz w:val="20"/>
          <w:szCs w:val="20"/>
          <w:lang w:val="es-MX"/>
        </w:rPr>
        <w:t xml:space="preserve"> analizados y registrados por los laboratorios de toxicología del SML,</w:t>
      </w:r>
      <w:r>
        <w:rPr>
          <w:i/>
          <w:sz w:val="20"/>
          <w:szCs w:val="20"/>
          <w:lang w:val="es-MX"/>
        </w:rPr>
        <w:t xml:space="preserve"> entre los años 2010-2020. </w:t>
      </w:r>
    </w:p>
    <w:p w14:paraId="752B88E0" w14:textId="74E06D59" w:rsidR="00F6032C" w:rsidRPr="00B86C31" w:rsidRDefault="00F6032C" w:rsidP="00F6032C">
      <w:pPr>
        <w:spacing w:after="0"/>
        <w:ind w:firstLine="708"/>
        <w:jc w:val="both"/>
        <w:rPr>
          <w:sz w:val="24"/>
          <w:szCs w:val="20"/>
        </w:rPr>
      </w:pPr>
      <w:r w:rsidRPr="00CB2256">
        <w:rPr>
          <w:sz w:val="24"/>
          <w:szCs w:val="24"/>
          <w:lang w:val="es-MX"/>
        </w:rPr>
        <w:t>Como se puede observar en las figuras, es el sexo masculino el mayormente implicado en fallecimie</w:t>
      </w:r>
      <w:r>
        <w:rPr>
          <w:sz w:val="24"/>
          <w:szCs w:val="24"/>
          <w:lang w:val="es-MX"/>
        </w:rPr>
        <w:t xml:space="preserve">ntos por contexto médico legal, coincidiendo con lo observado por </w:t>
      </w:r>
      <w:proofErr w:type="spellStart"/>
      <w:r w:rsidRPr="009F031B">
        <w:rPr>
          <w:sz w:val="24"/>
          <w:szCs w:val="20"/>
        </w:rPr>
        <w:t>Gook</w:t>
      </w:r>
      <w:proofErr w:type="spellEnd"/>
      <w:r w:rsidRPr="009F031B">
        <w:rPr>
          <w:sz w:val="24"/>
          <w:szCs w:val="20"/>
        </w:rPr>
        <w:t xml:space="preserve"> </w:t>
      </w:r>
      <w:r>
        <w:rPr>
          <w:i/>
          <w:sz w:val="24"/>
          <w:szCs w:val="20"/>
        </w:rPr>
        <w:t>et al</w:t>
      </w:r>
      <w:r w:rsidRPr="00CB2256">
        <w:rPr>
          <w:sz w:val="24"/>
          <w:szCs w:val="20"/>
        </w:rPr>
        <w:t>. (2013</w:t>
      </w:r>
      <w:r>
        <w:rPr>
          <w:sz w:val="24"/>
          <w:szCs w:val="20"/>
        </w:rPr>
        <w:t xml:space="preserve">) y </w:t>
      </w:r>
      <w:r w:rsidRPr="009F031B">
        <w:rPr>
          <w:sz w:val="24"/>
          <w:szCs w:val="20"/>
        </w:rPr>
        <w:t>Contreras</w:t>
      </w:r>
      <w:r>
        <w:rPr>
          <w:sz w:val="24"/>
          <w:szCs w:val="20"/>
        </w:rPr>
        <w:t xml:space="preserve"> </w:t>
      </w:r>
      <w:r>
        <w:rPr>
          <w:i/>
          <w:sz w:val="24"/>
          <w:szCs w:val="20"/>
        </w:rPr>
        <w:t>et al</w:t>
      </w:r>
      <w:r>
        <w:rPr>
          <w:sz w:val="24"/>
          <w:szCs w:val="20"/>
        </w:rPr>
        <w:t>.</w:t>
      </w:r>
      <w:r w:rsidRPr="009F031B">
        <w:rPr>
          <w:sz w:val="24"/>
          <w:szCs w:val="20"/>
        </w:rPr>
        <w:t xml:space="preserve"> (2014)</w:t>
      </w:r>
      <w:r>
        <w:rPr>
          <w:sz w:val="24"/>
          <w:szCs w:val="20"/>
        </w:rPr>
        <w:t xml:space="preserve">, en sus trabajos de tesis </w:t>
      </w:r>
      <w:r w:rsidRPr="009F031B">
        <w:rPr>
          <w:sz w:val="24"/>
          <w:szCs w:val="20"/>
        </w:rPr>
        <w:t>llevados a cabo en la Universidad Arturo Prat</w:t>
      </w:r>
      <w:r w:rsidR="002D7467">
        <w:rPr>
          <w:sz w:val="24"/>
          <w:szCs w:val="20"/>
        </w:rPr>
        <w:t xml:space="preserve"> de</w:t>
      </w:r>
      <w:r w:rsidRPr="009F031B">
        <w:rPr>
          <w:sz w:val="24"/>
          <w:szCs w:val="20"/>
        </w:rPr>
        <w:t xml:space="preserve"> Iquique</w:t>
      </w:r>
      <w:r>
        <w:rPr>
          <w:sz w:val="24"/>
          <w:szCs w:val="20"/>
        </w:rPr>
        <w:t xml:space="preserve">, los cuales contemplaron casos de suicidios y accidentes de tránsito, respectivamente, ocurridos en la zona norte del país durante los años </w:t>
      </w:r>
      <w:r w:rsidRPr="009F031B">
        <w:rPr>
          <w:sz w:val="24"/>
          <w:szCs w:val="20"/>
        </w:rPr>
        <w:t>2008-2012</w:t>
      </w:r>
      <w:r>
        <w:rPr>
          <w:sz w:val="24"/>
          <w:szCs w:val="20"/>
        </w:rPr>
        <w:t>, en donde se concluyó, en ambos casos, que sobre el 77% de los casos de fallecidos por estas causas correspondieron al sexo masculino. Por otra parte</w:t>
      </w:r>
      <w:r w:rsidRPr="009F031B">
        <w:rPr>
          <w:sz w:val="24"/>
          <w:szCs w:val="20"/>
        </w:rPr>
        <w:t xml:space="preserve">, Araneda </w:t>
      </w:r>
      <w:r>
        <w:rPr>
          <w:i/>
          <w:sz w:val="24"/>
          <w:szCs w:val="20"/>
        </w:rPr>
        <w:t xml:space="preserve">et al. </w:t>
      </w:r>
      <w:r>
        <w:rPr>
          <w:sz w:val="24"/>
          <w:szCs w:val="20"/>
        </w:rPr>
        <w:t xml:space="preserve">(2021), </w:t>
      </w:r>
      <w:r w:rsidRPr="009F031B">
        <w:rPr>
          <w:sz w:val="24"/>
          <w:szCs w:val="20"/>
        </w:rPr>
        <w:t>indica que</w:t>
      </w:r>
      <w:r>
        <w:rPr>
          <w:sz w:val="24"/>
          <w:szCs w:val="20"/>
        </w:rPr>
        <w:t>,</w:t>
      </w:r>
      <w:r w:rsidRPr="009F031B">
        <w:rPr>
          <w:sz w:val="24"/>
          <w:szCs w:val="20"/>
        </w:rPr>
        <w:t xml:space="preserve"> </w:t>
      </w:r>
      <w:r>
        <w:rPr>
          <w:sz w:val="24"/>
          <w:szCs w:val="20"/>
        </w:rPr>
        <w:t xml:space="preserve">del </w:t>
      </w:r>
      <w:r w:rsidRPr="009F031B">
        <w:rPr>
          <w:sz w:val="24"/>
          <w:szCs w:val="20"/>
        </w:rPr>
        <w:t xml:space="preserve">total de fallecidos en la región </w:t>
      </w:r>
      <w:r>
        <w:rPr>
          <w:sz w:val="24"/>
          <w:szCs w:val="20"/>
        </w:rPr>
        <w:t>de Atacama</w:t>
      </w:r>
      <w:r w:rsidRPr="009F031B">
        <w:rPr>
          <w:sz w:val="24"/>
          <w:szCs w:val="20"/>
        </w:rPr>
        <w:t xml:space="preserve"> por contexto médico legal</w:t>
      </w:r>
      <w:r>
        <w:rPr>
          <w:sz w:val="24"/>
          <w:szCs w:val="20"/>
        </w:rPr>
        <w:t xml:space="preserve">, durante el periodo 2010-2018, </w:t>
      </w:r>
      <w:r w:rsidRPr="009F031B">
        <w:rPr>
          <w:sz w:val="24"/>
          <w:szCs w:val="20"/>
        </w:rPr>
        <w:t>un 79,7% correspondieron a hombres</w:t>
      </w:r>
      <w:r w:rsidRPr="00B86C31">
        <w:rPr>
          <w:sz w:val="24"/>
          <w:szCs w:val="20"/>
        </w:rPr>
        <w:t xml:space="preserve">. </w:t>
      </w:r>
    </w:p>
    <w:p w14:paraId="7B9D1D60" w14:textId="1DAFB818" w:rsidR="00F6032C" w:rsidRDefault="00F6032C" w:rsidP="00E94519">
      <w:pPr>
        <w:spacing w:after="0"/>
        <w:ind w:firstLine="708"/>
        <w:jc w:val="both"/>
        <w:rPr>
          <w:sz w:val="24"/>
          <w:szCs w:val="24"/>
          <w:lang w:val="es-MX"/>
        </w:rPr>
      </w:pPr>
      <w:r w:rsidRPr="00B86C31">
        <w:rPr>
          <w:sz w:val="24"/>
          <w:szCs w:val="24"/>
          <w:lang w:val="es-MX"/>
        </w:rPr>
        <w:t>Como se puede observar en estos análisis, y siguiendo la tendencia descrita en los estudios mencionados anteriormente, la mayor cant</w:t>
      </w:r>
      <w:r w:rsidR="002D7467">
        <w:rPr>
          <w:sz w:val="24"/>
          <w:szCs w:val="24"/>
          <w:lang w:val="es-MX"/>
        </w:rPr>
        <w:t>idad de casos con requerimiento</w:t>
      </w:r>
      <w:r w:rsidRPr="00B86C31">
        <w:rPr>
          <w:sz w:val="24"/>
          <w:szCs w:val="24"/>
          <w:lang w:val="es-MX"/>
        </w:rPr>
        <w:t xml:space="preserve"> de análisis toxicológicos por los laboratorios de toxicología del SML, </w:t>
      </w:r>
      <w:r>
        <w:rPr>
          <w:sz w:val="24"/>
          <w:szCs w:val="24"/>
          <w:lang w:val="es-MX"/>
        </w:rPr>
        <w:t>corresponden</w:t>
      </w:r>
      <w:r w:rsidRPr="00B86C31">
        <w:rPr>
          <w:sz w:val="24"/>
          <w:szCs w:val="24"/>
          <w:lang w:val="es-MX"/>
        </w:rPr>
        <w:t xml:space="preserve"> a fallecidos</w:t>
      </w:r>
      <w:r>
        <w:rPr>
          <w:sz w:val="24"/>
          <w:szCs w:val="24"/>
          <w:lang w:val="es-MX"/>
        </w:rPr>
        <w:t xml:space="preserve"> del sexo masculino</w:t>
      </w:r>
      <w:r w:rsidR="00E94519">
        <w:rPr>
          <w:sz w:val="24"/>
          <w:szCs w:val="24"/>
          <w:lang w:val="es-MX"/>
        </w:rPr>
        <w:t>.</w:t>
      </w:r>
    </w:p>
    <w:p w14:paraId="793636D9" w14:textId="77777777" w:rsidR="00E94519" w:rsidRPr="00E94519" w:rsidRDefault="00E94519" w:rsidP="00E94519">
      <w:pPr>
        <w:spacing w:after="0"/>
        <w:ind w:firstLine="708"/>
        <w:jc w:val="both"/>
        <w:rPr>
          <w:sz w:val="24"/>
          <w:szCs w:val="24"/>
          <w:lang w:val="es-MX"/>
        </w:rPr>
      </w:pPr>
    </w:p>
    <w:p w14:paraId="557CF07F" w14:textId="77777777" w:rsidR="00F6032C" w:rsidRDefault="00F6032C" w:rsidP="00F6032C">
      <w:pPr>
        <w:rPr>
          <w:b/>
          <w:sz w:val="24"/>
          <w:szCs w:val="24"/>
          <w:lang w:val="es-MX"/>
        </w:rPr>
      </w:pPr>
      <w:r>
        <w:rPr>
          <w:b/>
          <w:sz w:val="24"/>
          <w:szCs w:val="24"/>
          <w:lang w:val="es-MX"/>
        </w:rPr>
        <w:t>c)  Caracterización por edad:</w:t>
      </w:r>
    </w:p>
    <w:p w14:paraId="1EADC98C" w14:textId="1333DF9E" w:rsidR="00286B03" w:rsidRPr="00286B03" w:rsidRDefault="00F6032C" w:rsidP="00286B03">
      <w:pPr>
        <w:tabs>
          <w:tab w:val="left" w:pos="5595"/>
        </w:tabs>
        <w:jc w:val="both"/>
        <w:rPr>
          <w:sz w:val="24"/>
          <w:szCs w:val="24"/>
          <w:lang w:val="es-MX"/>
        </w:rPr>
      </w:pPr>
      <w:r>
        <w:rPr>
          <w:sz w:val="24"/>
          <w:szCs w:val="24"/>
          <w:lang w:val="es-MX"/>
        </w:rPr>
        <w:t xml:space="preserve">          </w:t>
      </w:r>
      <w:r w:rsidRPr="00BF4647">
        <w:rPr>
          <w:sz w:val="24"/>
          <w:szCs w:val="24"/>
          <w:lang w:val="es-MX"/>
        </w:rPr>
        <w:t>Con res</w:t>
      </w:r>
      <w:r>
        <w:rPr>
          <w:sz w:val="24"/>
          <w:szCs w:val="24"/>
          <w:lang w:val="es-MX"/>
        </w:rPr>
        <w:t>pecto a las edades de los casos con requerimie</w:t>
      </w:r>
      <w:r w:rsidR="00E94519">
        <w:rPr>
          <w:sz w:val="24"/>
          <w:szCs w:val="24"/>
          <w:lang w:val="es-MX"/>
        </w:rPr>
        <w:t xml:space="preserve">nto </w:t>
      </w:r>
      <w:r>
        <w:rPr>
          <w:sz w:val="24"/>
          <w:szCs w:val="24"/>
          <w:lang w:val="es-MX"/>
        </w:rPr>
        <w:t>de análisis toxicológico (Ane</w:t>
      </w:r>
      <w:r w:rsidR="004D571D">
        <w:rPr>
          <w:sz w:val="24"/>
          <w:szCs w:val="24"/>
          <w:lang w:val="es-MX"/>
        </w:rPr>
        <w:t>xo 4), el grupo de los adultos, que comprende las edades entre 30 y 59 años</w:t>
      </w:r>
      <w:r>
        <w:rPr>
          <w:sz w:val="24"/>
          <w:szCs w:val="24"/>
          <w:lang w:val="es-MX"/>
        </w:rPr>
        <w:t>, demostró en general,</w:t>
      </w:r>
      <w:r w:rsidR="00D44095">
        <w:rPr>
          <w:sz w:val="24"/>
          <w:szCs w:val="24"/>
          <w:lang w:val="es-MX"/>
        </w:rPr>
        <w:t xml:space="preserve"> mayor frecuencia de registro,</w:t>
      </w:r>
      <w:r>
        <w:rPr>
          <w:sz w:val="24"/>
          <w:szCs w:val="24"/>
          <w:lang w:val="es-MX"/>
        </w:rPr>
        <w:t xml:space="preserve"> representando en promedio el </w:t>
      </w:r>
      <w:r>
        <w:rPr>
          <w:sz w:val="24"/>
          <w:szCs w:val="24"/>
        </w:rPr>
        <w:t>50,24 % del total de los casos cuya edad fue informada. Cabe destacar</w:t>
      </w:r>
      <w:r w:rsidR="00D44095">
        <w:rPr>
          <w:sz w:val="24"/>
          <w:szCs w:val="24"/>
        </w:rPr>
        <w:t xml:space="preserve"> que</w:t>
      </w:r>
      <w:r w:rsidR="007F2551">
        <w:rPr>
          <w:sz w:val="24"/>
          <w:szCs w:val="24"/>
        </w:rPr>
        <w:t>,</w:t>
      </w:r>
      <w:r>
        <w:rPr>
          <w:sz w:val="24"/>
          <w:szCs w:val="24"/>
        </w:rPr>
        <w:t xml:space="preserve"> si se analiza por sexo, para los casos vivos femeninos (Anexo 4.1), la </w:t>
      </w:r>
      <w:r>
        <w:rPr>
          <w:sz w:val="24"/>
          <w:szCs w:val="24"/>
        </w:rPr>
        <w:lastRenderedPageBreak/>
        <w:t xml:space="preserve">edad más frecuente resultó ser el grupo de jóvenes (edades entre 15 y 29 años), representando el 48,03%, pudiendo tener relación con casos de víctimas de abusos sexuales.  </w:t>
      </w:r>
    </w:p>
    <w:p w14:paraId="722D2EE0" w14:textId="49120D61" w:rsidR="000E0F3B" w:rsidRPr="00F42260" w:rsidRDefault="00316D66" w:rsidP="000E0F3B">
      <w:pPr>
        <w:pStyle w:val="Ttulo2"/>
        <w:jc w:val="both"/>
        <w:rPr>
          <w:rFonts w:ascii="Arial Narrow" w:hAnsi="Arial Narrow"/>
          <w:b/>
          <w:color w:val="auto"/>
          <w:sz w:val="24"/>
        </w:rPr>
      </w:pPr>
      <w:bookmarkStart w:id="11" w:name="_Toc145362792"/>
      <w:r w:rsidRPr="00F42260">
        <w:rPr>
          <w:rFonts w:ascii="Arial Narrow" w:hAnsi="Arial Narrow"/>
          <w:b/>
          <w:color w:val="auto"/>
          <w:sz w:val="24"/>
        </w:rPr>
        <w:t>3. Relación geográfica y temporal, entre las causas de muerte y las sustancias presentes en las muestras analizadas por los laboratorios de toxicología del Servicio Médico Legal.</w:t>
      </w:r>
      <w:bookmarkEnd w:id="11"/>
    </w:p>
    <w:p w14:paraId="79489A70" w14:textId="4B1D9AA5" w:rsidR="002A7954" w:rsidRDefault="002A7954" w:rsidP="00D17323"/>
    <w:p w14:paraId="49C27CB7" w14:textId="775F45E2" w:rsidR="002A7954" w:rsidRPr="002A7954" w:rsidRDefault="00474F13" w:rsidP="00D17323">
      <w:pPr>
        <w:rPr>
          <w:b/>
          <w:sz w:val="24"/>
        </w:rPr>
      </w:pPr>
      <w:r>
        <w:rPr>
          <w:b/>
          <w:sz w:val="24"/>
        </w:rPr>
        <w:t xml:space="preserve">3.1. </w:t>
      </w:r>
      <w:r w:rsidR="002A7954" w:rsidRPr="002A7954">
        <w:rPr>
          <w:b/>
          <w:sz w:val="24"/>
        </w:rPr>
        <w:t>Presuntas causas de muertes registradas</w:t>
      </w:r>
      <w:r w:rsidR="00F10DAF">
        <w:rPr>
          <w:b/>
          <w:sz w:val="24"/>
        </w:rPr>
        <w:t xml:space="preserve"> en las bases de datos</w:t>
      </w:r>
      <w:r>
        <w:rPr>
          <w:b/>
          <w:sz w:val="24"/>
        </w:rPr>
        <w:t xml:space="preserve"> proporcionadas</w:t>
      </w:r>
      <w:r w:rsidR="002A7954" w:rsidRPr="002A7954">
        <w:rPr>
          <w:b/>
          <w:sz w:val="24"/>
        </w:rPr>
        <w:t>:</w:t>
      </w:r>
    </w:p>
    <w:p w14:paraId="10A25446" w14:textId="017392C2" w:rsidR="00D17323" w:rsidRPr="00286B03" w:rsidRDefault="00D17323" w:rsidP="00D17323">
      <w:pPr>
        <w:ind w:firstLine="708"/>
        <w:jc w:val="both"/>
        <w:rPr>
          <w:sz w:val="24"/>
        </w:rPr>
      </w:pPr>
      <w:r w:rsidRPr="00D800FC">
        <w:rPr>
          <w:sz w:val="24"/>
        </w:rPr>
        <w:t>De las bases de datos proporcionadas por los laboratorios de toxicología del S</w:t>
      </w:r>
      <w:r>
        <w:rPr>
          <w:sz w:val="24"/>
        </w:rPr>
        <w:t xml:space="preserve">ervicio </w:t>
      </w:r>
      <w:r w:rsidRPr="00D800FC">
        <w:rPr>
          <w:sz w:val="24"/>
        </w:rPr>
        <w:t>M</w:t>
      </w:r>
      <w:r>
        <w:rPr>
          <w:sz w:val="24"/>
        </w:rPr>
        <w:t xml:space="preserve">édico </w:t>
      </w:r>
      <w:r w:rsidRPr="00D800FC">
        <w:rPr>
          <w:sz w:val="24"/>
        </w:rPr>
        <w:t>L</w:t>
      </w:r>
      <w:r>
        <w:rPr>
          <w:sz w:val="24"/>
        </w:rPr>
        <w:t>egal, pertenecientes a</w:t>
      </w:r>
      <w:r w:rsidRPr="00D800FC">
        <w:rPr>
          <w:sz w:val="24"/>
        </w:rPr>
        <w:t xml:space="preserve"> las regiones en estudio, </w:t>
      </w:r>
      <w:r>
        <w:rPr>
          <w:sz w:val="24"/>
        </w:rPr>
        <w:t>durante el</w:t>
      </w:r>
      <w:r w:rsidRPr="00D800FC">
        <w:rPr>
          <w:sz w:val="24"/>
        </w:rPr>
        <w:t xml:space="preserve"> periodo 2010-2020, </w:t>
      </w:r>
      <w:r>
        <w:rPr>
          <w:sz w:val="24"/>
        </w:rPr>
        <w:t xml:space="preserve">se identificaron 289 presuntas causas de muerte, las cuales fueron codificadas según la Clasificación Internacional de Enfermedades, 11va. edición (CIE-11) </w:t>
      </w:r>
      <w:r w:rsidRPr="00274A1F">
        <w:rPr>
          <w:sz w:val="24"/>
        </w:rPr>
        <w:t xml:space="preserve">(Anexo 5). </w:t>
      </w:r>
      <w:r>
        <w:rPr>
          <w:sz w:val="24"/>
        </w:rPr>
        <w:t>En los registros, s</w:t>
      </w:r>
      <w:r w:rsidRPr="00D800FC">
        <w:rPr>
          <w:sz w:val="24"/>
        </w:rPr>
        <w:t>e observa que las principales presuntas causas de muerte registradas</w:t>
      </w:r>
      <w:r>
        <w:rPr>
          <w:sz w:val="24"/>
        </w:rPr>
        <w:t xml:space="preserve"> (más frecuentes)</w:t>
      </w:r>
      <w:r w:rsidRPr="00D800FC">
        <w:rPr>
          <w:sz w:val="24"/>
        </w:rPr>
        <w:t>,</w:t>
      </w:r>
      <w:r>
        <w:rPr>
          <w:sz w:val="24"/>
        </w:rPr>
        <w:t xml:space="preserve"> son</w:t>
      </w:r>
      <w:r w:rsidRPr="00D800FC">
        <w:rPr>
          <w:sz w:val="24"/>
        </w:rPr>
        <w:t xml:space="preserve"> atribui</w:t>
      </w:r>
      <w:r>
        <w:rPr>
          <w:sz w:val="24"/>
        </w:rPr>
        <w:t xml:space="preserve">das </w:t>
      </w:r>
      <w:r w:rsidRPr="00D800FC">
        <w:rPr>
          <w:sz w:val="24"/>
        </w:rPr>
        <w:t>a causas que difieren de las toxicológicas propiamente tales</w:t>
      </w:r>
      <w:r w:rsidR="00864D40">
        <w:rPr>
          <w:sz w:val="24"/>
        </w:rPr>
        <w:t xml:space="preserve"> </w:t>
      </w:r>
      <w:r w:rsidR="00864D40" w:rsidRPr="00D800FC">
        <w:rPr>
          <w:sz w:val="24"/>
        </w:rPr>
        <w:t>(intoxicaciones en general)</w:t>
      </w:r>
      <w:r w:rsidR="006522D5">
        <w:rPr>
          <w:sz w:val="24"/>
        </w:rPr>
        <w:t xml:space="preserve">, </w:t>
      </w:r>
      <w:r w:rsidR="00B91C55">
        <w:rPr>
          <w:sz w:val="24"/>
        </w:rPr>
        <w:t xml:space="preserve">según los registros proporcionados, </w:t>
      </w:r>
      <w:r w:rsidR="006522D5">
        <w:rPr>
          <w:sz w:val="24"/>
        </w:rPr>
        <w:t>las cuales representan el 2,32%</w:t>
      </w:r>
      <w:r w:rsidRPr="00D800FC">
        <w:rPr>
          <w:sz w:val="24"/>
        </w:rPr>
        <w:t xml:space="preserve"> </w:t>
      </w:r>
      <w:r w:rsidR="00B91C55">
        <w:rPr>
          <w:sz w:val="24"/>
        </w:rPr>
        <w:t xml:space="preserve">del total </w:t>
      </w:r>
      <w:r w:rsidR="00A25227">
        <w:rPr>
          <w:sz w:val="24"/>
        </w:rPr>
        <w:t xml:space="preserve">de fallecidos </w:t>
      </w:r>
      <w:r w:rsidRPr="00D800FC">
        <w:rPr>
          <w:sz w:val="24"/>
        </w:rPr>
        <w:t xml:space="preserve">(fig. 13). </w:t>
      </w:r>
    </w:p>
    <w:p w14:paraId="3E87CCE2" w14:textId="77777777" w:rsidR="00D17323" w:rsidRPr="00EF5721" w:rsidRDefault="00D17323" w:rsidP="00F80149">
      <w:pPr>
        <w:spacing w:after="0"/>
        <w:jc w:val="center"/>
        <w:rPr>
          <w:b/>
          <w:sz w:val="24"/>
          <w:szCs w:val="24"/>
          <w:lang w:val="es-MX"/>
        </w:rPr>
      </w:pPr>
      <w:r>
        <w:rPr>
          <w:noProof/>
          <w:lang w:val="es-419" w:eastAsia="es-419"/>
        </w:rPr>
        <w:drawing>
          <wp:inline distT="0" distB="0" distL="0" distR="0" wp14:anchorId="61BF3B41" wp14:editId="3F34689D">
            <wp:extent cx="5788550" cy="3426930"/>
            <wp:effectExtent l="0" t="0" r="3175" b="254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80D3C0A" w14:textId="4525F943" w:rsidR="00D17323" w:rsidRPr="005E0130" w:rsidRDefault="00D17323" w:rsidP="00373A5B">
      <w:pPr>
        <w:jc w:val="center"/>
        <w:rPr>
          <w:i/>
          <w:sz w:val="20"/>
          <w:szCs w:val="20"/>
          <w:lang w:val="es-MX"/>
        </w:rPr>
      </w:pPr>
      <w:r w:rsidRPr="005E0130">
        <w:rPr>
          <w:b/>
          <w:i/>
          <w:sz w:val="20"/>
          <w:szCs w:val="20"/>
          <w:lang w:val="es-MX"/>
        </w:rPr>
        <w:t xml:space="preserve">Fig. 13: </w:t>
      </w:r>
      <w:r w:rsidRPr="005E0130">
        <w:rPr>
          <w:i/>
          <w:sz w:val="20"/>
          <w:szCs w:val="20"/>
          <w:lang w:val="es-MX"/>
        </w:rPr>
        <w:t>Representación del número de fallecidos por intoxicaciones (</w:t>
      </w:r>
      <w:r w:rsidR="00F80149" w:rsidRPr="005E0130">
        <w:rPr>
          <w:i/>
          <w:sz w:val="20"/>
          <w:szCs w:val="20"/>
          <w:lang w:val="es-MX"/>
        </w:rPr>
        <w:t>rojo)</w:t>
      </w:r>
      <w:r w:rsidR="006522D5" w:rsidRPr="005E0130">
        <w:rPr>
          <w:i/>
          <w:sz w:val="20"/>
          <w:szCs w:val="20"/>
          <w:lang w:val="es-MX"/>
        </w:rPr>
        <w:t xml:space="preserve">, </w:t>
      </w:r>
      <w:r w:rsidR="00864D40" w:rsidRPr="005E0130">
        <w:rPr>
          <w:i/>
          <w:sz w:val="20"/>
          <w:szCs w:val="20"/>
          <w:lang w:val="es-MX"/>
        </w:rPr>
        <w:t xml:space="preserve">representando el </w:t>
      </w:r>
      <w:r w:rsidR="006522D5" w:rsidRPr="005E0130">
        <w:rPr>
          <w:i/>
          <w:sz w:val="20"/>
          <w:szCs w:val="20"/>
          <w:lang w:val="es-MX"/>
        </w:rPr>
        <w:t>2,32%,</w:t>
      </w:r>
      <w:r w:rsidR="00F80149" w:rsidRPr="005E0130">
        <w:rPr>
          <w:i/>
          <w:sz w:val="20"/>
          <w:szCs w:val="20"/>
          <w:lang w:val="es-MX"/>
        </w:rPr>
        <w:t xml:space="preserve"> versus</w:t>
      </w:r>
      <w:r w:rsidRPr="005E0130">
        <w:rPr>
          <w:i/>
          <w:sz w:val="20"/>
          <w:szCs w:val="20"/>
          <w:lang w:val="es-MX"/>
        </w:rPr>
        <w:t xml:space="preserve"> otras presuntas causas de muerte (azul),</w:t>
      </w:r>
      <w:r w:rsidR="00864D40" w:rsidRPr="005E0130">
        <w:rPr>
          <w:i/>
          <w:sz w:val="20"/>
          <w:szCs w:val="20"/>
          <w:lang w:val="es-MX"/>
        </w:rPr>
        <w:t xml:space="preserve"> 97,68%; </w:t>
      </w:r>
      <w:r w:rsidR="005E0130" w:rsidRPr="005E0130">
        <w:rPr>
          <w:i/>
          <w:sz w:val="20"/>
          <w:szCs w:val="20"/>
          <w:lang w:val="es-MX"/>
        </w:rPr>
        <w:t>registrados</w:t>
      </w:r>
      <w:r w:rsidR="00F80149" w:rsidRPr="005E0130">
        <w:rPr>
          <w:i/>
          <w:sz w:val="20"/>
          <w:szCs w:val="20"/>
          <w:lang w:val="es-MX"/>
        </w:rPr>
        <w:t xml:space="preserve"> </w:t>
      </w:r>
      <w:r w:rsidR="005E0130" w:rsidRPr="005E0130">
        <w:rPr>
          <w:i/>
          <w:sz w:val="20"/>
          <w:szCs w:val="20"/>
          <w:lang w:val="es-MX"/>
        </w:rPr>
        <w:t xml:space="preserve">en </w:t>
      </w:r>
      <w:r w:rsidR="00F80149" w:rsidRPr="005E0130">
        <w:rPr>
          <w:i/>
          <w:sz w:val="20"/>
          <w:szCs w:val="20"/>
          <w:lang w:val="es-MX"/>
        </w:rPr>
        <w:t>las bases de datos proporcionadas</w:t>
      </w:r>
      <w:r w:rsidRPr="005E0130">
        <w:rPr>
          <w:i/>
          <w:sz w:val="20"/>
          <w:szCs w:val="20"/>
          <w:lang w:val="es-MX"/>
        </w:rPr>
        <w:t xml:space="preserve"> por los laboratorios de toxicología del Servicio Médico Legal, correspondientes a las regiones en estudio,</w:t>
      </w:r>
      <w:r w:rsidR="00373A5B" w:rsidRPr="005E0130">
        <w:rPr>
          <w:i/>
          <w:sz w:val="20"/>
          <w:szCs w:val="20"/>
          <w:lang w:val="es-MX"/>
        </w:rPr>
        <w:t xml:space="preserve"> durante el periodo 2010-2020. </w:t>
      </w:r>
    </w:p>
    <w:p w14:paraId="60F86E20" w14:textId="20A027E7" w:rsidR="00D17323" w:rsidRPr="00551CE6" w:rsidRDefault="00D17323" w:rsidP="00F90A05">
      <w:pPr>
        <w:spacing w:after="0"/>
        <w:ind w:firstLine="708"/>
        <w:jc w:val="both"/>
        <w:rPr>
          <w:sz w:val="24"/>
          <w:szCs w:val="24"/>
          <w:lang w:val="es-MX"/>
        </w:rPr>
      </w:pPr>
      <w:r>
        <w:rPr>
          <w:sz w:val="24"/>
          <w:szCs w:val="24"/>
          <w:lang w:val="es-MX"/>
        </w:rPr>
        <w:t xml:space="preserve">Dada la diversidad de presuntas causas de muerte registradas </w:t>
      </w:r>
      <w:r w:rsidR="00373A5B">
        <w:rPr>
          <w:sz w:val="24"/>
          <w:szCs w:val="24"/>
          <w:lang w:val="es-MX"/>
        </w:rPr>
        <w:t>en las bases de datos proporcionadas</w:t>
      </w:r>
      <w:r>
        <w:rPr>
          <w:sz w:val="24"/>
          <w:szCs w:val="24"/>
          <w:lang w:val="es-MX"/>
        </w:rPr>
        <w:t xml:space="preserve">, se seleccionaron sólo </w:t>
      </w:r>
      <w:r w:rsidR="00E151AF">
        <w:rPr>
          <w:sz w:val="24"/>
          <w:szCs w:val="24"/>
          <w:lang w:val="es-MX"/>
        </w:rPr>
        <w:t xml:space="preserve">seis </w:t>
      </w:r>
      <w:r>
        <w:rPr>
          <w:sz w:val="24"/>
          <w:szCs w:val="24"/>
          <w:lang w:val="es-MX"/>
        </w:rPr>
        <w:t xml:space="preserve">de ellas, por presentar la mayor frecuencia de ocurrencia, las cuales resultaron ser: </w:t>
      </w:r>
      <w:r w:rsidR="00F90A05" w:rsidRPr="00F90A05">
        <w:rPr>
          <w:sz w:val="24"/>
          <w:szCs w:val="24"/>
          <w:lang w:val="es-MX"/>
        </w:rPr>
        <w:t xml:space="preserve">agresión por ahorcamiento (PE61), infarto agudo al miocardio (BA41), </w:t>
      </w:r>
      <w:r w:rsidR="00F90A05" w:rsidRPr="00F90A05">
        <w:rPr>
          <w:sz w:val="24"/>
          <w:szCs w:val="24"/>
          <w:lang w:val="es-MX"/>
        </w:rPr>
        <w:lastRenderedPageBreak/>
        <w:t>politraumatismo (ND37), accidente de tránsito (PA0Z&amp;XE5NE), traumatismo encéfalo craneano (8B00.Z), y muerte por enf</w:t>
      </w:r>
      <w:r w:rsidR="00F90A05">
        <w:rPr>
          <w:sz w:val="24"/>
          <w:szCs w:val="24"/>
          <w:lang w:val="es-MX"/>
        </w:rPr>
        <w:t xml:space="preserve">ermedad, sin especificar (MG48) </w:t>
      </w:r>
      <w:r w:rsidRPr="00621BC2">
        <w:rPr>
          <w:sz w:val="24"/>
          <w:szCs w:val="24"/>
          <w:lang w:val="es-MX"/>
        </w:rPr>
        <w:t>(Anexo 5.1</w:t>
      </w:r>
      <w:r w:rsidR="00705C6A">
        <w:rPr>
          <w:sz w:val="24"/>
          <w:szCs w:val="24"/>
          <w:lang w:val="es-MX"/>
        </w:rPr>
        <w:t>).</w:t>
      </w:r>
      <w:r>
        <w:rPr>
          <w:sz w:val="24"/>
          <w:szCs w:val="24"/>
          <w:lang w:val="es-MX"/>
        </w:rPr>
        <w:t xml:space="preserve"> </w:t>
      </w:r>
    </w:p>
    <w:p w14:paraId="35A5BB9C" w14:textId="072B31F7" w:rsidR="00D17323" w:rsidRDefault="00D17323" w:rsidP="00A151A7">
      <w:pPr>
        <w:spacing w:after="0"/>
        <w:jc w:val="center"/>
        <w:rPr>
          <w:color w:val="FF0000"/>
          <w:sz w:val="24"/>
          <w:szCs w:val="24"/>
          <w:lang w:val="es-MX"/>
        </w:rPr>
      </w:pPr>
    </w:p>
    <w:p w14:paraId="6A27215B" w14:textId="30755253" w:rsidR="00BA21C7" w:rsidRDefault="00BA21C7" w:rsidP="00A151A7">
      <w:pPr>
        <w:spacing w:after="0"/>
        <w:jc w:val="center"/>
        <w:rPr>
          <w:color w:val="FF0000"/>
          <w:sz w:val="24"/>
          <w:szCs w:val="24"/>
          <w:lang w:val="es-MX"/>
        </w:rPr>
      </w:pPr>
    </w:p>
    <w:p w14:paraId="79D520A2" w14:textId="0FCD18A8" w:rsidR="00871FD3" w:rsidRDefault="00871FD3" w:rsidP="00A151A7">
      <w:pPr>
        <w:spacing w:after="0"/>
        <w:jc w:val="center"/>
        <w:rPr>
          <w:color w:val="FF0000"/>
          <w:sz w:val="24"/>
          <w:szCs w:val="24"/>
          <w:lang w:val="es-MX"/>
        </w:rPr>
      </w:pPr>
      <w:r>
        <w:rPr>
          <w:noProof/>
          <w:lang w:val="es-419" w:eastAsia="es-419"/>
        </w:rPr>
        <w:drawing>
          <wp:inline distT="0" distB="0" distL="0" distR="0" wp14:anchorId="4A37A026" wp14:editId="7462AB27">
            <wp:extent cx="5219700" cy="28384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1B1E6C" w14:textId="378AFC30" w:rsidR="00D17323" w:rsidRPr="001569DF" w:rsidRDefault="00D17323" w:rsidP="00D17323">
      <w:pPr>
        <w:jc w:val="center"/>
        <w:rPr>
          <w:i/>
          <w:color w:val="FF0000"/>
          <w:sz w:val="20"/>
          <w:szCs w:val="20"/>
          <w:lang w:val="es-MX"/>
        </w:rPr>
      </w:pPr>
      <w:r w:rsidRPr="00F217A4">
        <w:rPr>
          <w:b/>
          <w:i/>
          <w:sz w:val="20"/>
          <w:szCs w:val="20"/>
          <w:lang w:val="es-MX"/>
        </w:rPr>
        <w:t xml:space="preserve">Fig. 14: </w:t>
      </w:r>
      <w:r w:rsidRPr="00F217A4">
        <w:rPr>
          <w:i/>
          <w:sz w:val="20"/>
          <w:szCs w:val="20"/>
          <w:lang w:val="es-MX"/>
        </w:rPr>
        <w:t xml:space="preserve">Presuntas causas de muerte más frecuentes registradas </w:t>
      </w:r>
      <w:r w:rsidR="004B3977">
        <w:rPr>
          <w:i/>
          <w:sz w:val="20"/>
          <w:szCs w:val="20"/>
          <w:lang w:val="es-MX"/>
        </w:rPr>
        <w:t>en las bases de datos proporcionadas por los laboratorios de toxicología del Servicio Médico Legal,</w:t>
      </w:r>
      <w:r w:rsidRPr="00F217A4">
        <w:rPr>
          <w:i/>
          <w:sz w:val="20"/>
          <w:szCs w:val="20"/>
          <w:lang w:val="es-MX"/>
        </w:rPr>
        <w:t xml:space="preserve"> </w:t>
      </w:r>
      <w:r w:rsidR="00D203A2">
        <w:rPr>
          <w:i/>
          <w:sz w:val="20"/>
          <w:szCs w:val="20"/>
          <w:lang w:val="es-MX"/>
        </w:rPr>
        <w:t xml:space="preserve">para las regiones en estudio, </w:t>
      </w:r>
      <w:r w:rsidRPr="00F217A4">
        <w:rPr>
          <w:i/>
          <w:sz w:val="20"/>
          <w:szCs w:val="20"/>
          <w:lang w:val="es-MX"/>
        </w:rPr>
        <w:t>durante los años 2010-2020</w:t>
      </w:r>
      <w:r w:rsidR="00D203A2">
        <w:rPr>
          <w:i/>
          <w:sz w:val="20"/>
          <w:szCs w:val="20"/>
          <w:lang w:val="es-MX"/>
        </w:rPr>
        <w:t xml:space="preserve">, </w:t>
      </w:r>
      <w:r>
        <w:rPr>
          <w:i/>
          <w:sz w:val="20"/>
          <w:szCs w:val="20"/>
          <w:lang w:val="es-MX"/>
        </w:rPr>
        <w:t xml:space="preserve">catalogadas según CIE-11: </w:t>
      </w:r>
      <w:r w:rsidR="00FA6BD5" w:rsidRPr="001E1DDC">
        <w:rPr>
          <w:i/>
          <w:sz w:val="20"/>
          <w:szCs w:val="20"/>
          <w:lang w:val="es-MX"/>
        </w:rPr>
        <w:t xml:space="preserve">agresión por ahorcamiento (PE61), infarto agudo al miocardio (BA41), </w:t>
      </w:r>
      <w:r w:rsidRPr="001E1DDC">
        <w:rPr>
          <w:i/>
          <w:sz w:val="20"/>
          <w:szCs w:val="20"/>
          <w:lang w:val="es-MX"/>
        </w:rPr>
        <w:t>politraumatismo (ND37), accidente de tránsito (PA0Z&amp;XE5NE), traumati</w:t>
      </w:r>
      <w:r w:rsidR="00B07715">
        <w:rPr>
          <w:i/>
          <w:sz w:val="20"/>
          <w:szCs w:val="20"/>
          <w:lang w:val="es-MX"/>
        </w:rPr>
        <w:t>smo encéfalo craneano (8B00.Z),</w:t>
      </w:r>
      <w:r w:rsidRPr="001E1DDC">
        <w:rPr>
          <w:i/>
          <w:sz w:val="20"/>
          <w:szCs w:val="20"/>
          <w:lang w:val="es-MX"/>
        </w:rPr>
        <w:t xml:space="preserve"> </w:t>
      </w:r>
      <w:r w:rsidR="00871FD3">
        <w:rPr>
          <w:i/>
          <w:sz w:val="20"/>
          <w:szCs w:val="20"/>
          <w:lang w:val="es-MX"/>
        </w:rPr>
        <w:t xml:space="preserve">y </w:t>
      </w:r>
      <w:r w:rsidRPr="001E1DDC">
        <w:rPr>
          <w:i/>
          <w:sz w:val="20"/>
          <w:szCs w:val="20"/>
          <w:lang w:val="es-MX"/>
        </w:rPr>
        <w:t>muerte por enfermedad, sin especificar (MG48)</w:t>
      </w:r>
      <w:r w:rsidR="00871FD3">
        <w:rPr>
          <w:i/>
          <w:sz w:val="20"/>
          <w:szCs w:val="20"/>
          <w:lang w:val="es-MX"/>
        </w:rPr>
        <w:t>.</w:t>
      </w:r>
      <w:r w:rsidR="00B07715">
        <w:rPr>
          <w:i/>
          <w:sz w:val="20"/>
          <w:szCs w:val="20"/>
          <w:lang w:val="es-MX"/>
        </w:rPr>
        <w:t xml:space="preserve"> </w:t>
      </w:r>
    </w:p>
    <w:p w14:paraId="556AEB67" w14:textId="436EDCB1" w:rsidR="00D17323" w:rsidRDefault="00D17323" w:rsidP="00D17323">
      <w:pPr>
        <w:spacing w:after="0"/>
        <w:ind w:firstLine="708"/>
        <w:jc w:val="both"/>
        <w:rPr>
          <w:sz w:val="24"/>
          <w:szCs w:val="24"/>
          <w:lang w:val="es-MX"/>
        </w:rPr>
      </w:pPr>
      <w:r>
        <w:rPr>
          <w:sz w:val="24"/>
          <w:szCs w:val="24"/>
          <w:lang w:val="es-MX"/>
        </w:rPr>
        <w:t xml:space="preserve">Como se puede apreciar en la figura 14, las seis presuntas causas de muerte que fueron más frecuentemente registradas, muestran fluctuaciones en el tiempo, sin embargo, destacan tres presuntas causas, las cuales presentaron registros sobre los 300 casos, entre los años 2019 y 2020, correspondientes a </w:t>
      </w:r>
      <w:r w:rsidRPr="00943437">
        <w:rPr>
          <w:sz w:val="24"/>
          <w:szCs w:val="24"/>
          <w:lang w:val="es-MX"/>
        </w:rPr>
        <w:t>politraumatismo</w:t>
      </w:r>
      <w:r>
        <w:rPr>
          <w:sz w:val="24"/>
          <w:szCs w:val="24"/>
          <w:lang w:val="es-MX"/>
        </w:rPr>
        <w:t>s</w:t>
      </w:r>
      <w:r w:rsidRPr="00943437">
        <w:rPr>
          <w:sz w:val="24"/>
          <w:szCs w:val="24"/>
          <w:lang w:val="es-MX"/>
        </w:rPr>
        <w:t xml:space="preserve"> (ND37), </w:t>
      </w:r>
      <w:r w:rsidRPr="00DC2D38">
        <w:rPr>
          <w:sz w:val="24"/>
          <w:szCs w:val="24"/>
          <w:lang w:val="es-MX"/>
        </w:rPr>
        <w:t>ahorcamiento</w:t>
      </w:r>
      <w:r>
        <w:rPr>
          <w:sz w:val="24"/>
          <w:szCs w:val="24"/>
          <w:lang w:val="es-MX"/>
        </w:rPr>
        <w:t>s (</w:t>
      </w:r>
      <w:r w:rsidRPr="00DC2D38">
        <w:rPr>
          <w:sz w:val="24"/>
          <w:szCs w:val="24"/>
          <w:lang w:val="es-MX"/>
        </w:rPr>
        <w:t>PE61</w:t>
      </w:r>
      <w:r>
        <w:rPr>
          <w:sz w:val="24"/>
          <w:szCs w:val="24"/>
          <w:lang w:val="es-MX"/>
        </w:rPr>
        <w:t>) y</w:t>
      </w:r>
      <w:r w:rsidRPr="009F455D">
        <w:rPr>
          <w:sz w:val="24"/>
          <w:szCs w:val="24"/>
          <w:lang w:val="es-MX"/>
        </w:rPr>
        <w:t xml:space="preserve"> </w:t>
      </w:r>
      <w:r>
        <w:rPr>
          <w:sz w:val="24"/>
          <w:szCs w:val="24"/>
          <w:lang w:val="es-MX"/>
        </w:rPr>
        <w:t>a “m</w:t>
      </w:r>
      <w:r w:rsidRPr="00DC2D38">
        <w:rPr>
          <w:sz w:val="24"/>
          <w:szCs w:val="24"/>
          <w:lang w:val="es-MX"/>
        </w:rPr>
        <w:t>uerte</w:t>
      </w:r>
      <w:r>
        <w:rPr>
          <w:sz w:val="24"/>
          <w:szCs w:val="24"/>
          <w:lang w:val="es-MX"/>
        </w:rPr>
        <w:t xml:space="preserve"> por enfermedad” (</w:t>
      </w:r>
      <w:r w:rsidRPr="00DC2D38">
        <w:rPr>
          <w:sz w:val="24"/>
          <w:szCs w:val="24"/>
          <w:lang w:val="es-MX"/>
        </w:rPr>
        <w:t>MG48</w:t>
      </w:r>
      <w:r>
        <w:rPr>
          <w:sz w:val="24"/>
          <w:szCs w:val="24"/>
          <w:lang w:val="es-MX"/>
        </w:rPr>
        <w:t xml:space="preserve">). Estos casos, coinciden con el estallido social y con el inicio de la pandemia de </w:t>
      </w:r>
      <w:r w:rsidR="00755EE2">
        <w:rPr>
          <w:sz w:val="24"/>
          <w:szCs w:val="24"/>
        </w:rPr>
        <w:t>COVID-19</w:t>
      </w:r>
      <w:r>
        <w:rPr>
          <w:sz w:val="24"/>
          <w:szCs w:val="24"/>
          <w:lang w:val="es-MX"/>
        </w:rPr>
        <w:t>, eventos que causaron mucha inestabilidad a partir de esos años, tanto económica como emocional, pudiendo incidir en la ocurrencia de estos tipos de muerte.</w:t>
      </w:r>
    </w:p>
    <w:p w14:paraId="01D5A3EA" w14:textId="77777777" w:rsidR="00D17323" w:rsidRDefault="00D17323" w:rsidP="00D17323">
      <w:pPr>
        <w:spacing w:after="0"/>
        <w:ind w:firstLine="708"/>
        <w:jc w:val="both"/>
        <w:rPr>
          <w:sz w:val="24"/>
          <w:szCs w:val="24"/>
          <w:lang w:val="es-MX"/>
        </w:rPr>
      </w:pPr>
    </w:p>
    <w:p w14:paraId="02B9BC22" w14:textId="77777777" w:rsidR="00A25227" w:rsidRDefault="00A25227" w:rsidP="002A7954">
      <w:pPr>
        <w:spacing w:after="0"/>
        <w:rPr>
          <w:color w:val="FF0000"/>
          <w:sz w:val="24"/>
          <w:szCs w:val="24"/>
          <w:lang w:val="es-MX"/>
        </w:rPr>
      </w:pPr>
    </w:p>
    <w:p w14:paraId="328B9644" w14:textId="3A9C9202" w:rsidR="00A25227" w:rsidRDefault="00A25227" w:rsidP="002A7954">
      <w:pPr>
        <w:spacing w:after="0"/>
        <w:rPr>
          <w:color w:val="FF0000"/>
          <w:sz w:val="24"/>
          <w:szCs w:val="24"/>
          <w:lang w:val="es-MX"/>
        </w:rPr>
      </w:pPr>
    </w:p>
    <w:p w14:paraId="239A38F6" w14:textId="254A26F8" w:rsidR="00D96555" w:rsidRDefault="00D96555" w:rsidP="002A7954">
      <w:pPr>
        <w:spacing w:after="0"/>
        <w:rPr>
          <w:color w:val="FF0000"/>
          <w:sz w:val="24"/>
          <w:szCs w:val="24"/>
          <w:lang w:val="es-MX"/>
        </w:rPr>
      </w:pPr>
    </w:p>
    <w:p w14:paraId="28C5C559" w14:textId="4E47A9B4" w:rsidR="0047759B" w:rsidRDefault="0047759B" w:rsidP="002A7954">
      <w:pPr>
        <w:spacing w:after="0"/>
        <w:rPr>
          <w:color w:val="FF0000"/>
          <w:sz w:val="24"/>
          <w:szCs w:val="24"/>
          <w:lang w:val="es-MX"/>
        </w:rPr>
      </w:pPr>
    </w:p>
    <w:p w14:paraId="2E4632E9" w14:textId="1D859BDC" w:rsidR="0047759B" w:rsidRDefault="0047759B" w:rsidP="002A7954">
      <w:pPr>
        <w:spacing w:after="0"/>
        <w:rPr>
          <w:color w:val="FF0000"/>
          <w:sz w:val="24"/>
          <w:szCs w:val="24"/>
          <w:lang w:val="es-MX"/>
        </w:rPr>
      </w:pPr>
    </w:p>
    <w:p w14:paraId="29B902F1" w14:textId="77777777" w:rsidR="0047759B" w:rsidRDefault="0047759B" w:rsidP="002A7954">
      <w:pPr>
        <w:spacing w:after="0"/>
        <w:rPr>
          <w:color w:val="FF0000"/>
          <w:sz w:val="24"/>
          <w:szCs w:val="24"/>
          <w:lang w:val="es-MX"/>
        </w:rPr>
      </w:pPr>
    </w:p>
    <w:p w14:paraId="5CFA069A" w14:textId="69525B5F" w:rsidR="00D96555" w:rsidRDefault="00D96555" w:rsidP="002A7954">
      <w:pPr>
        <w:spacing w:after="0"/>
        <w:rPr>
          <w:color w:val="FF0000"/>
          <w:sz w:val="24"/>
          <w:szCs w:val="24"/>
          <w:lang w:val="es-MX"/>
        </w:rPr>
      </w:pPr>
    </w:p>
    <w:p w14:paraId="72B5172D" w14:textId="5B6AE9AE" w:rsidR="00254750" w:rsidRDefault="00254750" w:rsidP="002A7954">
      <w:pPr>
        <w:spacing w:after="0"/>
        <w:rPr>
          <w:b/>
          <w:sz w:val="24"/>
          <w:szCs w:val="24"/>
          <w:lang w:val="es-MX"/>
        </w:rPr>
      </w:pPr>
    </w:p>
    <w:p w14:paraId="6366FEC6" w14:textId="62A8A290" w:rsidR="00D17323" w:rsidRPr="00D62599" w:rsidRDefault="00474F13" w:rsidP="002A7954">
      <w:pPr>
        <w:spacing w:after="0"/>
        <w:rPr>
          <w:b/>
          <w:sz w:val="24"/>
          <w:szCs w:val="24"/>
          <w:lang w:val="es-MX"/>
        </w:rPr>
      </w:pPr>
      <w:r>
        <w:rPr>
          <w:b/>
          <w:sz w:val="24"/>
          <w:szCs w:val="24"/>
          <w:lang w:val="es-MX"/>
        </w:rPr>
        <w:lastRenderedPageBreak/>
        <w:t xml:space="preserve">3.1.1. </w:t>
      </w:r>
      <w:r w:rsidR="00D17323" w:rsidRPr="00D62599">
        <w:rPr>
          <w:b/>
          <w:sz w:val="24"/>
          <w:szCs w:val="24"/>
          <w:lang w:val="es-MX"/>
        </w:rPr>
        <w:t xml:space="preserve">Intoxicaciones como presunta causa de muerte </w:t>
      </w:r>
    </w:p>
    <w:p w14:paraId="0148ED57" w14:textId="77777777" w:rsidR="00D17323" w:rsidRDefault="00D17323" w:rsidP="00D17323">
      <w:pPr>
        <w:spacing w:after="0"/>
        <w:jc w:val="both"/>
        <w:rPr>
          <w:color w:val="FF0000"/>
          <w:sz w:val="24"/>
          <w:szCs w:val="24"/>
          <w:lang w:val="es-MX"/>
        </w:rPr>
      </w:pPr>
    </w:p>
    <w:p w14:paraId="65C5DC4C" w14:textId="0267E939" w:rsidR="00D17323" w:rsidRDefault="00D17323" w:rsidP="00D17323">
      <w:pPr>
        <w:spacing w:after="0"/>
        <w:ind w:firstLine="708"/>
        <w:jc w:val="both"/>
        <w:rPr>
          <w:sz w:val="24"/>
          <w:szCs w:val="24"/>
          <w:lang w:val="es-MX"/>
        </w:rPr>
      </w:pPr>
      <w:r w:rsidRPr="007E7F55">
        <w:rPr>
          <w:sz w:val="24"/>
          <w:szCs w:val="24"/>
          <w:lang w:val="es-MX"/>
        </w:rPr>
        <w:t xml:space="preserve">Con respecto a las </w:t>
      </w:r>
      <w:r w:rsidR="00145386" w:rsidRPr="007E7F55">
        <w:rPr>
          <w:sz w:val="24"/>
          <w:szCs w:val="24"/>
          <w:lang w:val="es-MX"/>
        </w:rPr>
        <w:t>presunta</w:t>
      </w:r>
      <w:r w:rsidR="00145386">
        <w:rPr>
          <w:sz w:val="24"/>
          <w:szCs w:val="24"/>
          <w:lang w:val="es-MX"/>
        </w:rPr>
        <w:t>s</w:t>
      </w:r>
      <w:r w:rsidR="00145386" w:rsidRPr="007E7F55">
        <w:rPr>
          <w:sz w:val="24"/>
          <w:szCs w:val="24"/>
          <w:lang w:val="es-MX"/>
        </w:rPr>
        <w:t xml:space="preserve"> causa</w:t>
      </w:r>
      <w:r w:rsidR="00145386">
        <w:rPr>
          <w:sz w:val="24"/>
          <w:szCs w:val="24"/>
          <w:lang w:val="es-MX"/>
        </w:rPr>
        <w:t>s</w:t>
      </w:r>
      <w:r w:rsidR="00145386" w:rsidRPr="007E7F55">
        <w:rPr>
          <w:sz w:val="24"/>
          <w:szCs w:val="24"/>
          <w:lang w:val="es-MX"/>
        </w:rPr>
        <w:t xml:space="preserve"> de muerte</w:t>
      </w:r>
      <w:r w:rsidR="00145386">
        <w:rPr>
          <w:sz w:val="24"/>
          <w:szCs w:val="24"/>
          <w:lang w:val="es-MX"/>
        </w:rPr>
        <w:t xml:space="preserve"> registradas como </w:t>
      </w:r>
      <w:r>
        <w:rPr>
          <w:sz w:val="24"/>
          <w:szCs w:val="24"/>
          <w:lang w:val="es-MX"/>
        </w:rPr>
        <w:t>intoxicaciones</w:t>
      </w:r>
      <w:r w:rsidRPr="007E7F55">
        <w:rPr>
          <w:sz w:val="24"/>
          <w:szCs w:val="24"/>
          <w:lang w:val="es-MX"/>
        </w:rPr>
        <w:t>,</w:t>
      </w:r>
      <w:r w:rsidR="002A7954">
        <w:rPr>
          <w:sz w:val="24"/>
          <w:szCs w:val="24"/>
          <w:lang w:val="es-MX"/>
        </w:rPr>
        <w:t xml:space="preserve"> correspondiente al 2,32% del total de casos fallecidos,</w:t>
      </w:r>
      <w:r>
        <w:rPr>
          <w:sz w:val="24"/>
          <w:szCs w:val="24"/>
          <w:lang w:val="es-MX"/>
        </w:rPr>
        <w:t xml:space="preserve"> se o</w:t>
      </w:r>
      <w:r w:rsidR="00145386">
        <w:rPr>
          <w:sz w:val="24"/>
          <w:szCs w:val="24"/>
          <w:lang w:val="es-MX"/>
        </w:rPr>
        <w:t xml:space="preserve">bserva que los casos </w:t>
      </w:r>
      <w:r>
        <w:rPr>
          <w:sz w:val="24"/>
          <w:szCs w:val="24"/>
          <w:lang w:val="es-MX"/>
        </w:rPr>
        <w:t xml:space="preserve">en general, no superan los 100, a excepción de los casos registrados durante el año 2020, en el que se observa el mayor número (fig. 15). Esto puede tener relación con la pandemia de </w:t>
      </w:r>
      <w:r w:rsidR="00755EE2">
        <w:rPr>
          <w:sz w:val="24"/>
          <w:szCs w:val="24"/>
        </w:rPr>
        <w:t xml:space="preserve">COVID-19 </w:t>
      </w:r>
      <w:r>
        <w:rPr>
          <w:sz w:val="24"/>
          <w:szCs w:val="24"/>
          <w:lang w:val="es-MX"/>
        </w:rPr>
        <w:t>acontecida</w:t>
      </w:r>
      <w:r w:rsidR="00FB1D67">
        <w:rPr>
          <w:sz w:val="24"/>
          <w:szCs w:val="24"/>
          <w:lang w:val="es-MX"/>
        </w:rPr>
        <w:t>,</w:t>
      </w:r>
      <w:r>
        <w:rPr>
          <w:sz w:val="24"/>
          <w:szCs w:val="24"/>
          <w:lang w:val="es-MX"/>
        </w:rPr>
        <w:t xml:space="preserve"> y la crisis humanitaria que significó en términos de salud, tanto física como mental, dada la incertidumbre y el confinamiento vivido. </w:t>
      </w:r>
    </w:p>
    <w:p w14:paraId="72A14A91" w14:textId="77777777" w:rsidR="00D17323" w:rsidRPr="007E7F55" w:rsidRDefault="00D17323" w:rsidP="00D17323">
      <w:pPr>
        <w:rPr>
          <w:sz w:val="24"/>
          <w:szCs w:val="24"/>
          <w:lang w:val="es-MX"/>
        </w:rPr>
      </w:pPr>
    </w:p>
    <w:p w14:paraId="30B684C1" w14:textId="77777777" w:rsidR="00D17323" w:rsidRDefault="00D17323" w:rsidP="00D17323">
      <w:pPr>
        <w:jc w:val="center"/>
        <w:rPr>
          <w:b/>
          <w:sz w:val="24"/>
          <w:szCs w:val="24"/>
        </w:rPr>
      </w:pPr>
      <w:r>
        <w:rPr>
          <w:noProof/>
          <w:lang w:val="es-419" w:eastAsia="es-419"/>
        </w:rPr>
        <w:drawing>
          <wp:inline distT="0" distB="0" distL="0" distR="0" wp14:anchorId="4DE7305A" wp14:editId="64E92B45">
            <wp:extent cx="4924425" cy="299085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358859D" w14:textId="23AD6C34" w:rsidR="00D17323" w:rsidRPr="00D17323" w:rsidRDefault="00D17323" w:rsidP="00D17323">
      <w:pPr>
        <w:jc w:val="center"/>
        <w:rPr>
          <w:i/>
          <w:sz w:val="20"/>
          <w:szCs w:val="20"/>
          <w:lang w:val="es-MX"/>
        </w:rPr>
      </w:pPr>
      <w:r w:rsidRPr="00B04A7F">
        <w:rPr>
          <w:b/>
          <w:i/>
          <w:sz w:val="20"/>
          <w:szCs w:val="20"/>
          <w:lang w:val="es-MX"/>
        </w:rPr>
        <w:t xml:space="preserve">Fig. </w:t>
      </w:r>
      <w:r>
        <w:rPr>
          <w:b/>
          <w:i/>
          <w:sz w:val="20"/>
          <w:szCs w:val="20"/>
          <w:lang w:val="es-MX"/>
        </w:rPr>
        <w:t>15:</w:t>
      </w:r>
      <w:r w:rsidRPr="00B04A7F">
        <w:rPr>
          <w:b/>
          <w:i/>
          <w:sz w:val="20"/>
          <w:szCs w:val="20"/>
          <w:lang w:val="es-MX"/>
        </w:rPr>
        <w:t xml:space="preserve"> </w:t>
      </w:r>
      <w:r w:rsidRPr="00386452">
        <w:rPr>
          <w:i/>
          <w:sz w:val="20"/>
          <w:szCs w:val="20"/>
          <w:lang w:val="es-MX"/>
        </w:rPr>
        <w:t xml:space="preserve">Número de casos de </w:t>
      </w:r>
      <w:r>
        <w:rPr>
          <w:i/>
          <w:sz w:val="20"/>
          <w:szCs w:val="20"/>
          <w:lang w:val="es-MX"/>
        </w:rPr>
        <w:t>i</w:t>
      </w:r>
      <w:r w:rsidRPr="00386452">
        <w:rPr>
          <w:i/>
          <w:sz w:val="20"/>
          <w:szCs w:val="20"/>
          <w:lang w:val="es-MX"/>
        </w:rPr>
        <w:t>n</w:t>
      </w:r>
      <w:r>
        <w:rPr>
          <w:i/>
          <w:sz w:val="20"/>
          <w:szCs w:val="20"/>
          <w:lang w:val="es-MX"/>
        </w:rPr>
        <w:t xml:space="preserve">toxicaciones como presunta causa de muerte, registradas </w:t>
      </w:r>
      <w:r w:rsidR="00FB1D67">
        <w:rPr>
          <w:i/>
          <w:sz w:val="20"/>
          <w:szCs w:val="20"/>
          <w:lang w:val="es-MX"/>
        </w:rPr>
        <w:t>en las bases de datos proporcionadas por los laboratorios de toxicología del Servicio Médico Legal,</w:t>
      </w:r>
      <w:r w:rsidR="00FB1D67" w:rsidRPr="00F217A4">
        <w:rPr>
          <w:i/>
          <w:sz w:val="20"/>
          <w:szCs w:val="20"/>
          <w:lang w:val="es-MX"/>
        </w:rPr>
        <w:t xml:space="preserve"> </w:t>
      </w:r>
      <w:r w:rsidR="00FB1D67">
        <w:rPr>
          <w:i/>
          <w:sz w:val="20"/>
          <w:szCs w:val="20"/>
          <w:lang w:val="es-MX"/>
        </w:rPr>
        <w:t>para las regiones en estudio</w:t>
      </w:r>
      <w:r>
        <w:rPr>
          <w:i/>
          <w:sz w:val="20"/>
          <w:szCs w:val="20"/>
          <w:lang w:val="es-MX"/>
        </w:rPr>
        <w:t>, durante el periodo 2010-2020.</w:t>
      </w:r>
    </w:p>
    <w:p w14:paraId="160A9C99" w14:textId="066234F0" w:rsidR="00D17323" w:rsidRPr="002E3228" w:rsidRDefault="00D17323" w:rsidP="005D65AD">
      <w:pPr>
        <w:tabs>
          <w:tab w:val="left" w:pos="5963"/>
        </w:tabs>
        <w:spacing w:after="0"/>
        <w:ind w:firstLine="708"/>
        <w:jc w:val="both"/>
        <w:rPr>
          <w:color w:val="FF0000"/>
          <w:sz w:val="24"/>
          <w:szCs w:val="24"/>
          <w:lang w:val="es-MX"/>
        </w:rPr>
      </w:pPr>
      <w:r>
        <w:rPr>
          <w:sz w:val="24"/>
          <w:szCs w:val="24"/>
          <w:lang w:val="es-MX"/>
        </w:rPr>
        <w:t>Del total de casos fallecidos por intoxicaciones, s</w:t>
      </w:r>
      <w:r w:rsidRPr="007E7F55">
        <w:rPr>
          <w:sz w:val="24"/>
          <w:szCs w:val="24"/>
          <w:lang w:val="es-MX"/>
        </w:rPr>
        <w:t>e observaron siete tipos</w:t>
      </w:r>
      <w:r>
        <w:rPr>
          <w:sz w:val="24"/>
          <w:szCs w:val="24"/>
          <w:lang w:val="es-MX"/>
        </w:rPr>
        <w:t xml:space="preserve"> de registros</w:t>
      </w:r>
      <w:r w:rsidRPr="007E7F55">
        <w:rPr>
          <w:sz w:val="24"/>
          <w:szCs w:val="24"/>
          <w:lang w:val="es-MX"/>
        </w:rPr>
        <w:t>: intox</w:t>
      </w:r>
      <w:r>
        <w:rPr>
          <w:sz w:val="24"/>
          <w:szCs w:val="24"/>
          <w:lang w:val="es-MX"/>
        </w:rPr>
        <w:t>icaciones propiamente tal (NE6Z</w:t>
      </w:r>
      <w:r w:rsidRPr="007E7F55">
        <w:rPr>
          <w:sz w:val="24"/>
          <w:szCs w:val="24"/>
          <w:lang w:val="es-MX"/>
        </w:rPr>
        <w:t>), intoxicación por cocaína (6C45.3), intoxicación por fármacos (NE60), intoxicación por monóxido de carbono (PB32), intoxicación por plaguicida (PH53), intoxicación suicida (XE97V) e intoxicación por sustancias psicoactivas desconocidas o no especificadas (6C4G.3)</w:t>
      </w:r>
      <w:r>
        <w:rPr>
          <w:sz w:val="24"/>
          <w:szCs w:val="24"/>
          <w:lang w:val="es-MX"/>
        </w:rPr>
        <w:t xml:space="preserve">. Los casos más frecuentes se observaron durante el año 2020, y correspondieron a </w:t>
      </w:r>
      <w:r w:rsidRPr="007E7F55">
        <w:rPr>
          <w:sz w:val="24"/>
          <w:szCs w:val="24"/>
          <w:lang w:val="es-MX"/>
        </w:rPr>
        <w:t>intoxicación por sustancias psicoactivas desconocidas o no especificadas</w:t>
      </w:r>
      <w:r>
        <w:rPr>
          <w:sz w:val="24"/>
          <w:szCs w:val="24"/>
          <w:lang w:val="es-MX"/>
        </w:rPr>
        <w:t xml:space="preserve"> </w:t>
      </w:r>
      <w:r w:rsidRPr="007E7F55">
        <w:rPr>
          <w:sz w:val="24"/>
          <w:szCs w:val="24"/>
          <w:lang w:val="es-MX"/>
        </w:rPr>
        <w:t>(6C4G.3)</w:t>
      </w:r>
      <w:r>
        <w:rPr>
          <w:sz w:val="24"/>
          <w:szCs w:val="24"/>
          <w:lang w:val="es-MX"/>
        </w:rPr>
        <w:t xml:space="preserve">, seguida de </w:t>
      </w:r>
      <w:r w:rsidRPr="007E7F55">
        <w:rPr>
          <w:sz w:val="24"/>
          <w:szCs w:val="24"/>
          <w:lang w:val="es-MX"/>
        </w:rPr>
        <w:t>intoxicación por monóxido de carbono</w:t>
      </w:r>
      <w:r>
        <w:rPr>
          <w:sz w:val="24"/>
          <w:szCs w:val="24"/>
          <w:lang w:val="es-MX"/>
        </w:rPr>
        <w:t xml:space="preserve"> </w:t>
      </w:r>
      <w:r w:rsidRPr="007E7F55">
        <w:rPr>
          <w:sz w:val="24"/>
          <w:szCs w:val="24"/>
          <w:lang w:val="es-MX"/>
        </w:rPr>
        <w:t>(PB32)</w:t>
      </w:r>
      <w:r>
        <w:rPr>
          <w:sz w:val="24"/>
          <w:szCs w:val="24"/>
          <w:lang w:val="es-MX"/>
        </w:rPr>
        <w:t xml:space="preserve"> e </w:t>
      </w:r>
      <w:r w:rsidRPr="007E7F55">
        <w:rPr>
          <w:sz w:val="24"/>
          <w:szCs w:val="24"/>
          <w:lang w:val="es-MX"/>
        </w:rPr>
        <w:t>intoxicaciones propiamente tal</w:t>
      </w:r>
      <w:r>
        <w:rPr>
          <w:sz w:val="24"/>
          <w:szCs w:val="24"/>
          <w:lang w:val="es-MX"/>
        </w:rPr>
        <w:t>, sin especificación (NE6Z</w:t>
      </w:r>
      <w:r w:rsidRPr="007E7F55">
        <w:rPr>
          <w:sz w:val="24"/>
          <w:szCs w:val="24"/>
          <w:lang w:val="es-MX"/>
        </w:rPr>
        <w:t>)</w:t>
      </w:r>
      <w:r>
        <w:rPr>
          <w:sz w:val="24"/>
          <w:szCs w:val="24"/>
          <w:lang w:val="es-MX"/>
        </w:rPr>
        <w:t xml:space="preserve"> (fig. 16). </w:t>
      </w:r>
    </w:p>
    <w:p w14:paraId="302654C7" w14:textId="77777777" w:rsidR="00D17323" w:rsidRPr="007E7F55" w:rsidRDefault="00D17323" w:rsidP="00D17323">
      <w:pPr>
        <w:spacing w:after="0"/>
        <w:ind w:firstLine="708"/>
        <w:jc w:val="both"/>
        <w:rPr>
          <w:sz w:val="24"/>
          <w:szCs w:val="24"/>
          <w:lang w:val="es-MX"/>
        </w:rPr>
      </w:pPr>
      <w:r>
        <w:rPr>
          <w:sz w:val="24"/>
          <w:szCs w:val="24"/>
          <w:lang w:val="es-MX"/>
        </w:rPr>
        <w:t xml:space="preserve">  </w:t>
      </w:r>
    </w:p>
    <w:p w14:paraId="498F1CCD" w14:textId="77777777" w:rsidR="00D17323" w:rsidRDefault="00D17323" w:rsidP="00D17323">
      <w:pPr>
        <w:jc w:val="center"/>
        <w:rPr>
          <w:b/>
          <w:sz w:val="24"/>
          <w:szCs w:val="24"/>
        </w:rPr>
      </w:pPr>
      <w:r>
        <w:rPr>
          <w:noProof/>
          <w:lang w:val="es-419" w:eastAsia="es-419"/>
        </w:rPr>
        <w:lastRenderedPageBreak/>
        <w:drawing>
          <wp:inline distT="0" distB="0" distL="0" distR="0" wp14:anchorId="0850E614" wp14:editId="3C39C053">
            <wp:extent cx="5124450" cy="32385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250BB65" w14:textId="44BE9DA6" w:rsidR="00D17323" w:rsidRPr="0043714A" w:rsidRDefault="00D17323" w:rsidP="0043714A">
      <w:pPr>
        <w:jc w:val="center"/>
        <w:rPr>
          <w:i/>
          <w:sz w:val="20"/>
          <w:szCs w:val="20"/>
          <w:lang w:val="es-MX"/>
        </w:rPr>
      </w:pPr>
      <w:r w:rsidRPr="00B04A7F">
        <w:rPr>
          <w:b/>
          <w:i/>
          <w:sz w:val="20"/>
          <w:szCs w:val="20"/>
          <w:lang w:val="es-MX"/>
        </w:rPr>
        <w:t xml:space="preserve">Fig. </w:t>
      </w:r>
      <w:r>
        <w:rPr>
          <w:b/>
          <w:i/>
          <w:sz w:val="20"/>
          <w:szCs w:val="20"/>
          <w:lang w:val="es-MX"/>
        </w:rPr>
        <w:t xml:space="preserve">16: </w:t>
      </w:r>
      <w:r>
        <w:rPr>
          <w:i/>
          <w:sz w:val="20"/>
          <w:szCs w:val="20"/>
          <w:lang w:val="es-MX"/>
        </w:rPr>
        <w:t xml:space="preserve">Número de </w:t>
      </w:r>
      <w:r w:rsidR="0098039F">
        <w:rPr>
          <w:i/>
          <w:sz w:val="20"/>
          <w:szCs w:val="20"/>
          <w:lang w:val="es-MX"/>
        </w:rPr>
        <w:t>fallecidos por intoxicaciones</w:t>
      </w:r>
      <w:r w:rsidR="005D2652" w:rsidRPr="005D2652">
        <w:t xml:space="preserve"> </w:t>
      </w:r>
      <w:r w:rsidR="0098039F">
        <w:rPr>
          <w:i/>
          <w:sz w:val="20"/>
          <w:szCs w:val="20"/>
          <w:lang w:val="es-MX"/>
        </w:rPr>
        <w:t>registradas en las bases de datos proporcionadas por los laboratorios de toxicología del Servicio Médico Legal,</w:t>
      </w:r>
      <w:r w:rsidR="000B14EA">
        <w:rPr>
          <w:i/>
          <w:sz w:val="20"/>
          <w:szCs w:val="20"/>
          <w:lang w:val="es-MX"/>
        </w:rPr>
        <w:t xml:space="preserve"> </w:t>
      </w:r>
      <w:r w:rsidR="0098039F">
        <w:rPr>
          <w:i/>
          <w:sz w:val="20"/>
          <w:szCs w:val="20"/>
          <w:lang w:val="es-MX"/>
        </w:rPr>
        <w:t xml:space="preserve">para </w:t>
      </w:r>
      <w:r w:rsidR="00674216">
        <w:rPr>
          <w:i/>
          <w:sz w:val="20"/>
          <w:szCs w:val="20"/>
          <w:lang w:val="es-MX"/>
        </w:rPr>
        <w:t>las regiones en estudio, durante el periodo 2010</w:t>
      </w:r>
      <w:r w:rsidR="00674216" w:rsidRPr="00460E34">
        <w:rPr>
          <w:i/>
          <w:sz w:val="20"/>
          <w:szCs w:val="20"/>
          <w:lang w:val="es-MX"/>
        </w:rPr>
        <w:t>-202</w:t>
      </w:r>
      <w:r w:rsidR="00674216">
        <w:rPr>
          <w:i/>
          <w:sz w:val="20"/>
          <w:szCs w:val="20"/>
          <w:lang w:val="es-MX"/>
        </w:rPr>
        <w:t>0</w:t>
      </w:r>
      <w:r w:rsidR="0098039F">
        <w:rPr>
          <w:i/>
          <w:sz w:val="20"/>
          <w:szCs w:val="20"/>
          <w:lang w:val="es-MX"/>
        </w:rPr>
        <w:t>,</w:t>
      </w:r>
      <w:r>
        <w:rPr>
          <w:i/>
          <w:sz w:val="20"/>
          <w:szCs w:val="20"/>
          <w:lang w:val="es-MX"/>
        </w:rPr>
        <w:t xml:space="preserve"> identificadas con la codificación CIE-11</w:t>
      </w:r>
      <w:r w:rsidRPr="00460E34">
        <w:rPr>
          <w:i/>
          <w:sz w:val="20"/>
          <w:szCs w:val="20"/>
          <w:lang w:val="es-MX"/>
        </w:rPr>
        <w:t>: intoxicaciones propiamente tal (NE6Z), intoxicación por fármacos (NE60), intoxicación por sustancias psicoactivas desconocidas o no especificadas (6C4G.3), intoxicación por cocaína (6C45.3), intoxicación por monóxido de carbono (PB32), intoxicación por plaguicida (PH53) e intoxicación suicida (XE97V).</w:t>
      </w:r>
    </w:p>
    <w:p w14:paraId="2109B3F3" w14:textId="19A732D2" w:rsidR="00181DCE" w:rsidRDefault="005D65AD" w:rsidP="00181DCE">
      <w:pPr>
        <w:tabs>
          <w:tab w:val="left" w:pos="5963"/>
        </w:tabs>
        <w:spacing w:after="0"/>
        <w:ind w:firstLine="708"/>
        <w:jc w:val="both"/>
        <w:rPr>
          <w:sz w:val="24"/>
          <w:szCs w:val="24"/>
          <w:lang w:val="es-MX"/>
        </w:rPr>
      </w:pPr>
      <w:r>
        <w:rPr>
          <w:sz w:val="24"/>
          <w:szCs w:val="24"/>
          <w:lang w:val="es-MX"/>
        </w:rPr>
        <w:t xml:space="preserve">Se observa que </w:t>
      </w:r>
      <w:r w:rsidR="009612C0">
        <w:rPr>
          <w:sz w:val="24"/>
          <w:szCs w:val="24"/>
          <w:lang w:val="es-MX"/>
        </w:rPr>
        <w:t>las</w:t>
      </w:r>
      <w:r>
        <w:rPr>
          <w:sz w:val="24"/>
          <w:szCs w:val="24"/>
          <w:lang w:val="es-MX"/>
        </w:rPr>
        <w:t xml:space="preserve"> </w:t>
      </w:r>
      <w:r w:rsidR="009612C0">
        <w:rPr>
          <w:sz w:val="24"/>
          <w:szCs w:val="24"/>
          <w:lang w:val="es-MX"/>
        </w:rPr>
        <w:t>intoxicaciones</w:t>
      </w:r>
      <w:r w:rsidRPr="007E7F55">
        <w:rPr>
          <w:sz w:val="24"/>
          <w:szCs w:val="24"/>
          <w:lang w:val="es-MX"/>
        </w:rPr>
        <w:t xml:space="preserve"> por sustancias psicoactivas desconocidas o no especificadas</w:t>
      </w:r>
      <w:r>
        <w:rPr>
          <w:sz w:val="24"/>
          <w:szCs w:val="24"/>
          <w:lang w:val="es-MX"/>
        </w:rPr>
        <w:t xml:space="preserve"> superaron los 160 </w:t>
      </w:r>
      <w:r w:rsidR="009612C0">
        <w:rPr>
          <w:sz w:val="24"/>
          <w:szCs w:val="24"/>
          <w:lang w:val="es-MX"/>
        </w:rPr>
        <w:t xml:space="preserve">casos </w:t>
      </w:r>
      <w:r>
        <w:rPr>
          <w:sz w:val="24"/>
          <w:szCs w:val="24"/>
          <w:lang w:val="es-MX"/>
        </w:rPr>
        <w:t>durante el año 2020 (</w:t>
      </w:r>
      <w:r w:rsidRPr="00B6256E">
        <w:rPr>
          <w:sz w:val="24"/>
          <w:szCs w:val="24"/>
          <w:lang w:val="es-MX"/>
        </w:rPr>
        <w:t xml:space="preserve">Anexo 5.2), </w:t>
      </w:r>
      <w:r>
        <w:rPr>
          <w:sz w:val="24"/>
          <w:szCs w:val="24"/>
          <w:lang w:val="es-MX"/>
        </w:rPr>
        <w:t xml:space="preserve">siendo muy pocos los registrados durante los años anteriores, lo cual refleja el alto consumo y tráfico de drogas que hoy en día se observa en los medios de comunicación. El alto número de casos registrados durante ese año puede tener relación con la crisis humanitaria vivida a causa de la pandemia </w:t>
      </w:r>
      <w:r w:rsidR="00755EE2">
        <w:rPr>
          <w:sz w:val="24"/>
          <w:szCs w:val="24"/>
        </w:rPr>
        <w:t xml:space="preserve">COVID-19 </w:t>
      </w:r>
      <w:r>
        <w:rPr>
          <w:sz w:val="24"/>
          <w:szCs w:val="24"/>
          <w:lang w:val="es-MX"/>
        </w:rPr>
        <w:t xml:space="preserve">y los problemas de salud mental que ésta ocasionó, pudiendo incidir en un aumento del consumo y abuso de sustancias psicoactivas en general. Con respecto a los casos </w:t>
      </w:r>
      <w:r w:rsidRPr="00FE61CA">
        <w:rPr>
          <w:sz w:val="24"/>
          <w:szCs w:val="24"/>
          <w:lang w:val="es-MX"/>
        </w:rPr>
        <w:t>de intoxicación por monóxido de carbono (PB32) e intoxicaciones propiamente tal (NE6Z), se desconoce si correspondieron a suicidios o accidentes, debido a que los regist</w:t>
      </w:r>
      <w:r w:rsidR="00181DCE">
        <w:rPr>
          <w:sz w:val="24"/>
          <w:szCs w:val="24"/>
          <w:lang w:val="es-MX"/>
        </w:rPr>
        <w:t>ros no entregan más información.</w:t>
      </w:r>
      <w:r w:rsidRPr="00FE61CA">
        <w:rPr>
          <w:sz w:val="24"/>
          <w:szCs w:val="24"/>
          <w:lang w:val="es-MX"/>
        </w:rPr>
        <w:t xml:space="preserve"> </w:t>
      </w:r>
    </w:p>
    <w:p w14:paraId="2F4E6DBB" w14:textId="225ED934" w:rsidR="005D65AD" w:rsidRPr="00254750" w:rsidRDefault="00181DCE" w:rsidP="00254750">
      <w:pPr>
        <w:tabs>
          <w:tab w:val="left" w:pos="5963"/>
        </w:tabs>
        <w:spacing w:after="0"/>
        <w:ind w:firstLine="708"/>
        <w:jc w:val="both"/>
        <w:rPr>
          <w:sz w:val="24"/>
          <w:szCs w:val="24"/>
          <w:lang w:val="es-MX"/>
        </w:rPr>
      </w:pPr>
      <w:r>
        <w:rPr>
          <w:sz w:val="24"/>
          <w:szCs w:val="24"/>
          <w:lang w:val="es-MX"/>
        </w:rPr>
        <w:t>D</w:t>
      </w:r>
      <w:r w:rsidR="005D65AD" w:rsidRPr="00FE61CA">
        <w:rPr>
          <w:sz w:val="24"/>
          <w:szCs w:val="24"/>
          <w:lang w:val="es-MX"/>
        </w:rPr>
        <w:t>ebido a la contingencia sanitaria a causa de la pandemia, y al miedo colectivo a contraer la enfermedad, se registraron usos indiscriminados e irresponsables de desinfectantes y productos de limpieza</w:t>
      </w:r>
      <w:r w:rsidR="005D65AD" w:rsidRPr="00FE61CA">
        <w:rPr>
          <w:sz w:val="24"/>
          <w:szCs w:val="24"/>
        </w:rPr>
        <w:t xml:space="preserve"> </w:t>
      </w:r>
      <w:r w:rsidR="005D65AD" w:rsidRPr="00FE61CA">
        <w:rPr>
          <w:sz w:val="24"/>
          <w:szCs w:val="24"/>
          <w:lang w:val="es-MX"/>
        </w:rPr>
        <w:t>para evitar el contagio,</w:t>
      </w:r>
      <w:r w:rsidR="00254750">
        <w:rPr>
          <w:sz w:val="24"/>
          <w:szCs w:val="24"/>
          <w:lang w:val="es-MX"/>
        </w:rPr>
        <w:t xml:space="preserve"> tanto de uso doméstico como de venta especializada, por ejemplo, amonios cuaternarios y plaguicidas de uso sanitario y doméstico, los cuales deben ser aplicados sólo por empresas autorizadas por la Seremi de Salud de cada región. A través de los medios de comunicación se dieron a conocer casos de mal uso de estos productos, con consecuencias de intoxicaciones por la mala manipulación</w:t>
      </w:r>
      <w:r w:rsidR="00F10DAF">
        <w:rPr>
          <w:sz w:val="24"/>
          <w:szCs w:val="24"/>
          <w:lang w:val="es-MX"/>
        </w:rPr>
        <w:t>,</w:t>
      </w:r>
      <w:r w:rsidR="005D65AD" w:rsidRPr="00FE61CA">
        <w:rPr>
          <w:sz w:val="24"/>
          <w:szCs w:val="24"/>
          <w:lang w:val="es-MX"/>
        </w:rPr>
        <w:t xml:space="preserve"> ingestas de éstos, tanto de forma accidental como intencional, etc., ejemplo de esto </w:t>
      </w:r>
      <w:r w:rsidR="005D65AD">
        <w:rPr>
          <w:sz w:val="24"/>
          <w:szCs w:val="24"/>
          <w:lang w:val="es-MX"/>
        </w:rPr>
        <w:t>son</w:t>
      </w:r>
      <w:r w:rsidR="005D65AD" w:rsidRPr="00FE61CA">
        <w:rPr>
          <w:sz w:val="24"/>
          <w:szCs w:val="24"/>
          <w:lang w:val="es-MX"/>
        </w:rPr>
        <w:t xml:space="preserve"> la</w:t>
      </w:r>
      <w:r w:rsidR="005D65AD">
        <w:rPr>
          <w:sz w:val="24"/>
          <w:szCs w:val="24"/>
          <w:lang w:val="es-MX"/>
        </w:rPr>
        <w:t xml:space="preserve"> promoción y</w:t>
      </w:r>
      <w:r w:rsidR="005D65AD" w:rsidRPr="00FE61CA">
        <w:rPr>
          <w:sz w:val="24"/>
          <w:szCs w:val="24"/>
          <w:lang w:val="es-MX"/>
        </w:rPr>
        <w:t xml:space="preserve"> utilización de la </w:t>
      </w:r>
      <w:r w:rsidR="005D65AD" w:rsidRPr="00FE61CA">
        <w:rPr>
          <w:sz w:val="24"/>
          <w:szCs w:val="24"/>
        </w:rPr>
        <w:t xml:space="preserve">“Solución mineral milagrosa” (MMS), </w:t>
      </w:r>
      <w:r w:rsidR="005D65AD">
        <w:rPr>
          <w:sz w:val="24"/>
          <w:szCs w:val="24"/>
        </w:rPr>
        <w:t xml:space="preserve">compuesto clorado </w:t>
      </w:r>
      <w:r w:rsidR="005D65AD" w:rsidRPr="00FE61CA">
        <w:rPr>
          <w:sz w:val="24"/>
          <w:szCs w:val="24"/>
        </w:rPr>
        <w:t xml:space="preserve">declarado por el Instituto de Salud Pública como producto farmacéutico </w:t>
      </w:r>
      <w:r w:rsidR="005D65AD" w:rsidRPr="00FE61CA">
        <w:rPr>
          <w:sz w:val="24"/>
          <w:szCs w:val="24"/>
        </w:rPr>
        <w:lastRenderedPageBreak/>
        <w:t>falsificado (Instituto de Salud Pública [ISP], 2020), constituyendo su uso un alto ries</w:t>
      </w:r>
      <w:r w:rsidR="005D65AD">
        <w:rPr>
          <w:sz w:val="24"/>
          <w:szCs w:val="24"/>
        </w:rPr>
        <w:t xml:space="preserve">go para la salud de la población; </w:t>
      </w:r>
      <w:r w:rsidR="005D65AD" w:rsidRPr="002E3228">
        <w:rPr>
          <w:sz w:val="24"/>
          <w:szCs w:val="24"/>
        </w:rPr>
        <w:t xml:space="preserve">la utilización de “túneles de desinfección” o “cabinas </w:t>
      </w:r>
      <w:proofErr w:type="spellStart"/>
      <w:r w:rsidR="005D65AD" w:rsidRPr="002E3228">
        <w:rPr>
          <w:sz w:val="24"/>
          <w:szCs w:val="24"/>
        </w:rPr>
        <w:t>sanitizantes</w:t>
      </w:r>
      <w:proofErr w:type="spellEnd"/>
      <w:r w:rsidR="005D65AD" w:rsidRPr="002E3228">
        <w:rPr>
          <w:sz w:val="24"/>
          <w:szCs w:val="24"/>
        </w:rPr>
        <w:t xml:space="preserve">”, </w:t>
      </w:r>
      <w:r w:rsidR="00254750">
        <w:rPr>
          <w:sz w:val="24"/>
          <w:szCs w:val="24"/>
        </w:rPr>
        <w:t xml:space="preserve">lo cual expuso </w:t>
      </w:r>
      <w:r w:rsidR="005D65AD" w:rsidRPr="002E3228">
        <w:rPr>
          <w:sz w:val="24"/>
          <w:szCs w:val="24"/>
        </w:rPr>
        <w:t>a la población a radiaciones ultravioletas (UV-C), ozono y a compuestos químicos no aptos para ser aplicados en humanos (</w:t>
      </w:r>
      <w:r w:rsidR="005D65AD" w:rsidRPr="002E3228">
        <w:rPr>
          <w:rFonts w:cs="Arial"/>
          <w:color w:val="000000"/>
          <w:sz w:val="24"/>
          <w:szCs w:val="24"/>
        </w:rPr>
        <w:t xml:space="preserve">Sociedad Iberoamericana de Salud Ambiental [SIBSA] </w:t>
      </w:r>
      <w:r w:rsidR="005D65AD" w:rsidRPr="002E3228">
        <w:rPr>
          <w:rFonts w:cs="Arial"/>
          <w:i/>
          <w:color w:val="000000"/>
          <w:sz w:val="24"/>
          <w:szCs w:val="24"/>
        </w:rPr>
        <w:t>et al.,</w:t>
      </w:r>
      <w:r w:rsidR="005D65AD" w:rsidRPr="002E3228">
        <w:rPr>
          <w:rFonts w:cs="Arial"/>
          <w:color w:val="000000"/>
          <w:sz w:val="24"/>
          <w:szCs w:val="24"/>
        </w:rPr>
        <w:t xml:space="preserve"> 2020</w:t>
      </w:r>
      <w:r w:rsidR="005D65AD" w:rsidRPr="002E3228">
        <w:rPr>
          <w:sz w:val="24"/>
          <w:szCs w:val="24"/>
        </w:rPr>
        <w:t xml:space="preserve">); y la automedicación con diversos medicamentos utilizados como prueba, en ese momento, para combatir la infección (por ejemplo: </w:t>
      </w:r>
      <w:proofErr w:type="spellStart"/>
      <w:r w:rsidR="005D65AD" w:rsidRPr="002E3228">
        <w:rPr>
          <w:sz w:val="24"/>
          <w:szCs w:val="24"/>
        </w:rPr>
        <w:t>hidroxicloroquina</w:t>
      </w:r>
      <w:proofErr w:type="spellEnd"/>
      <w:r w:rsidR="005D65AD" w:rsidRPr="002E3228">
        <w:rPr>
          <w:sz w:val="24"/>
          <w:szCs w:val="24"/>
        </w:rPr>
        <w:t xml:space="preserve"> e </w:t>
      </w:r>
      <w:proofErr w:type="spellStart"/>
      <w:r w:rsidR="005D65AD" w:rsidRPr="002E3228">
        <w:rPr>
          <w:sz w:val="24"/>
          <w:szCs w:val="24"/>
        </w:rPr>
        <w:t>ivermectina</w:t>
      </w:r>
      <w:proofErr w:type="spellEnd"/>
      <w:r w:rsidR="005D65AD" w:rsidRPr="002E3228">
        <w:rPr>
          <w:sz w:val="24"/>
          <w:szCs w:val="24"/>
        </w:rPr>
        <w:t xml:space="preserve">); situaciones que </w:t>
      </w:r>
      <w:r w:rsidR="005D65AD" w:rsidRPr="002E3228">
        <w:rPr>
          <w:sz w:val="24"/>
          <w:szCs w:val="24"/>
          <w:lang w:val="es-MX"/>
        </w:rPr>
        <w:t xml:space="preserve">pudieron incidir en el aumento de las intoxicaciones durante el año 2020.      </w:t>
      </w:r>
    </w:p>
    <w:p w14:paraId="3E31B9C7" w14:textId="48AC2B8B" w:rsidR="00D17323" w:rsidRDefault="00D17323" w:rsidP="00A25227">
      <w:pPr>
        <w:rPr>
          <w:i/>
          <w:sz w:val="20"/>
          <w:szCs w:val="20"/>
          <w:lang w:val="es-MX"/>
        </w:rPr>
      </w:pPr>
    </w:p>
    <w:p w14:paraId="0131E055" w14:textId="2F768B1F" w:rsidR="00C07BC5" w:rsidRPr="0077311F" w:rsidRDefault="00474F13" w:rsidP="00A25227">
      <w:pPr>
        <w:rPr>
          <w:b/>
          <w:sz w:val="32"/>
          <w:szCs w:val="24"/>
          <w:lang w:val="es-MX"/>
        </w:rPr>
      </w:pPr>
      <w:r w:rsidRPr="0077311F">
        <w:rPr>
          <w:b/>
          <w:sz w:val="24"/>
          <w:szCs w:val="20"/>
          <w:lang w:val="es-MX"/>
        </w:rPr>
        <w:t xml:space="preserve">3.2. </w:t>
      </w:r>
      <w:r w:rsidRPr="0077311F">
        <w:rPr>
          <w:b/>
          <w:sz w:val="24"/>
        </w:rPr>
        <w:t>Sustancias presentes en las muestras analizadas</w:t>
      </w:r>
      <w:r w:rsidRPr="0077311F">
        <w:rPr>
          <w:b/>
          <w:sz w:val="24"/>
          <w:szCs w:val="20"/>
          <w:lang w:val="es-MX"/>
        </w:rPr>
        <w:t xml:space="preserve"> y registradas por los laboratorios de toxicología del SML,</w:t>
      </w:r>
      <w:r w:rsidR="00A25227" w:rsidRPr="0077311F">
        <w:rPr>
          <w:b/>
          <w:sz w:val="24"/>
          <w:szCs w:val="20"/>
          <w:lang w:val="es-MX"/>
        </w:rPr>
        <w:t xml:space="preserve"> asociadas a las presuntas causas de muerte</w:t>
      </w:r>
    </w:p>
    <w:p w14:paraId="1D61B25F" w14:textId="05B0499A" w:rsidR="00EC28C6" w:rsidRPr="00EC28C6" w:rsidRDefault="00EC28C6" w:rsidP="00EC28C6">
      <w:pPr>
        <w:ind w:firstLine="708"/>
        <w:jc w:val="both"/>
        <w:rPr>
          <w:sz w:val="24"/>
          <w:lang w:val="es-MX"/>
        </w:rPr>
      </w:pPr>
      <w:r w:rsidRPr="00EC28C6">
        <w:rPr>
          <w:sz w:val="24"/>
          <w:lang w:val="es-MX"/>
        </w:rPr>
        <w:t xml:space="preserve">De acuerdo a las bases de datos proporcionadas, las muestras analizadas por los laboratorios de toxicología correspondieron a sangre, orina, pelo, vísceras y contenido gástrico, siendo </w:t>
      </w:r>
      <w:r w:rsidR="00B97A56">
        <w:rPr>
          <w:sz w:val="24"/>
          <w:lang w:val="es-MX"/>
        </w:rPr>
        <w:t>sólo</w:t>
      </w:r>
      <w:r w:rsidR="00B97A56" w:rsidRPr="00EC28C6">
        <w:rPr>
          <w:sz w:val="24"/>
          <w:lang w:val="es-MX"/>
        </w:rPr>
        <w:t xml:space="preserve"> </w:t>
      </w:r>
      <w:r w:rsidRPr="00EC28C6">
        <w:rPr>
          <w:sz w:val="24"/>
          <w:lang w:val="es-MX"/>
        </w:rPr>
        <w:t xml:space="preserve">las </w:t>
      </w:r>
      <w:r w:rsidR="004F610F" w:rsidRPr="00EC28C6">
        <w:rPr>
          <w:sz w:val="24"/>
          <w:lang w:val="es-MX"/>
        </w:rPr>
        <w:t>muestras</w:t>
      </w:r>
      <w:r w:rsidR="00B97A56">
        <w:rPr>
          <w:sz w:val="24"/>
          <w:lang w:val="es-MX"/>
        </w:rPr>
        <w:t xml:space="preserve"> </w:t>
      </w:r>
      <w:r w:rsidR="004F610F" w:rsidRPr="00EC28C6">
        <w:rPr>
          <w:sz w:val="24"/>
          <w:lang w:val="es-MX"/>
        </w:rPr>
        <w:t xml:space="preserve">de sangre y orina </w:t>
      </w:r>
      <w:r w:rsidRPr="00EC28C6">
        <w:rPr>
          <w:sz w:val="24"/>
          <w:lang w:val="es-MX"/>
        </w:rPr>
        <w:t>las que son somet</w:t>
      </w:r>
      <w:r w:rsidR="004F610F">
        <w:rPr>
          <w:sz w:val="24"/>
          <w:lang w:val="es-MX"/>
        </w:rPr>
        <w:t xml:space="preserve">idas a </w:t>
      </w:r>
      <w:proofErr w:type="spellStart"/>
      <w:r w:rsidR="004F610F">
        <w:rPr>
          <w:sz w:val="24"/>
          <w:lang w:val="es-MX"/>
        </w:rPr>
        <w:t>screening</w:t>
      </w:r>
      <w:proofErr w:type="spellEnd"/>
      <w:r w:rsidR="004F610F">
        <w:rPr>
          <w:sz w:val="24"/>
          <w:lang w:val="es-MX"/>
        </w:rPr>
        <w:t xml:space="preserve"> de drogas</w:t>
      </w:r>
      <w:r w:rsidRPr="00EC28C6">
        <w:rPr>
          <w:sz w:val="24"/>
          <w:lang w:val="es-MX"/>
        </w:rPr>
        <w:t xml:space="preserve">. Para las principales presuntas causas de muerte, la muestra registrada con mayor frecuencia, fue sangre. </w:t>
      </w:r>
    </w:p>
    <w:p w14:paraId="0F1E1AE2" w14:textId="77777777" w:rsidR="00506F2B" w:rsidRDefault="00A610FC" w:rsidP="00B97A56">
      <w:pPr>
        <w:ind w:firstLine="708"/>
        <w:jc w:val="both"/>
        <w:rPr>
          <w:sz w:val="24"/>
          <w:lang w:val="es-MX"/>
        </w:rPr>
      </w:pPr>
      <w:r>
        <w:rPr>
          <w:sz w:val="24"/>
          <w:lang w:val="es-MX"/>
        </w:rPr>
        <w:t>En general, l</w:t>
      </w:r>
      <w:r w:rsidR="00B97A56" w:rsidRPr="00FF427D">
        <w:rPr>
          <w:sz w:val="24"/>
          <w:lang w:val="es-MX"/>
        </w:rPr>
        <w:t xml:space="preserve">as drogas </w:t>
      </w:r>
      <w:r>
        <w:rPr>
          <w:sz w:val="24"/>
          <w:lang w:val="es-MX"/>
        </w:rPr>
        <w:t>con mayor frecuencia</w:t>
      </w:r>
      <w:r w:rsidR="00B97A56" w:rsidRPr="00FF427D">
        <w:rPr>
          <w:sz w:val="24"/>
          <w:lang w:val="es-MX"/>
        </w:rPr>
        <w:t xml:space="preserve"> detectadas en las muestras analizadas, y asociadas a las principales presuntas causas de muerte correspondieron a cocaína, </w:t>
      </w:r>
      <w:r w:rsidR="00850927" w:rsidRPr="00FF427D">
        <w:rPr>
          <w:sz w:val="24"/>
          <w:lang w:val="es-MX"/>
        </w:rPr>
        <w:t>benzodiacepinas y marihuana</w:t>
      </w:r>
      <w:r w:rsidR="00506F2B">
        <w:rPr>
          <w:sz w:val="24"/>
          <w:lang w:val="es-MX"/>
        </w:rPr>
        <w:t xml:space="preserve"> </w:t>
      </w:r>
      <w:r w:rsidR="00506F2B" w:rsidRPr="00506F2B">
        <w:rPr>
          <w:sz w:val="24"/>
          <w:lang w:val="es-MX"/>
        </w:rPr>
        <w:t>(tabla 4)</w:t>
      </w:r>
      <w:r w:rsidR="00850927" w:rsidRPr="00FF427D">
        <w:rPr>
          <w:sz w:val="24"/>
          <w:lang w:val="es-MX"/>
        </w:rPr>
        <w:t>.</w:t>
      </w:r>
      <w:r w:rsidR="00850927" w:rsidRPr="001C6ED1">
        <w:rPr>
          <w:sz w:val="24"/>
          <w:lang w:val="es-MX"/>
        </w:rPr>
        <w:t xml:space="preserve"> </w:t>
      </w:r>
      <w:r w:rsidR="001C6ED1" w:rsidRPr="001C6ED1">
        <w:rPr>
          <w:sz w:val="24"/>
          <w:lang w:val="es-MX"/>
        </w:rPr>
        <w:t>Al observar las bases de datos</w:t>
      </w:r>
      <w:r w:rsidR="00850927" w:rsidRPr="001C6ED1">
        <w:rPr>
          <w:sz w:val="24"/>
          <w:lang w:val="es-MX"/>
        </w:rPr>
        <w:t xml:space="preserve"> en el tiempo,</w:t>
      </w:r>
      <w:r w:rsidR="001C6ED1" w:rsidRPr="001C6ED1">
        <w:rPr>
          <w:sz w:val="24"/>
          <w:lang w:val="es-MX"/>
        </w:rPr>
        <w:t xml:space="preserve"> con ayuda de la </w:t>
      </w:r>
      <w:r w:rsidR="001C6ED1" w:rsidRPr="001C6ED1">
        <w:rPr>
          <w:sz w:val="24"/>
          <w:szCs w:val="24"/>
          <w:lang w:val="es-MX"/>
        </w:rPr>
        <w:t>herramienta de análisis de datos de Microsoft “</w:t>
      </w:r>
      <w:proofErr w:type="spellStart"/>
      <w:r w:rsidR="001C6ED1" w:rsidRPr="001C6ED1">
        <w:rPr>
          <w:sz w:val="24"/>
          <w:szCs w:val="24"/>
          <w:lang w:val="es-MX"/>
        </w:rPr>
        <w:t>Power</w:t>
      </w:r>
      <w:proofErr w:type="spellEnd"/>
      <w:r w:rsidR="001C6ED1" w:rsidRPr="001C6ED1">
        <w:rPr>
          <w:sz w:val="24"/>
          <w:szCs w:val="24"/>
          <w:lang w:val="es-MX"/>
        </w:rPr>
        <w:t xml:space="preserve"> BI”, </w:t>
      </w:r>
      <w:r w:rsidR="00850927" w:rsidRPr="001C6ED1">
        <w:rPr>
          <w:sz w:val="24"/>
          <w:lang w:val="es-MX"/>
        </w:rPr>
        <w:t>se observa el aumento de frecuencia de detección de esta última, a partir del año 2015.</w:t>
      </w:r>
      <w:r w:rsidR="0077311F">
        <w:rPr>
          <w:sz w:val="24"/>
          <w:lang w:val="es-MX"/>
        </w:rPr>
        <w:t xml:space="preserve"> </w:t>
      </w:r>
    </w:p>
    <w:p w14:paraId="788FDA2C" w14:textId="1B0654E1" w:rsidR="000F6711" w:rsidRPr="000F6711" w:rsidRDefault="00506F2B" w:rsidP="00445EBB">
      <w:pPr>
        <w:ind w:firstLine="708"/>
        <w:jc w:val="both"/>
        <w:rPr>
          <w:sz w:val="24"/>
          <w:lang w:val="es-MX"/>
        </w:rPr>
      </w:pPr>
      <w:r w:rsidRPr="00506F2B">
        <w:rPr>
          <w:sz w:val="24"/>
          <w:lang w:val="es-MX"/>
        </w:rPr>
        <w:t>Con respecto a</w:t>
      </w:r>
      <w:r w:rsidR="0077311F" w:rsidRPr="00506F2B">
        <w:rPr>
          <w:sz w:val="24"/>
          <w:lang w:val="es-MX"/>
        </w:rPr>
        <w:t xml:space="preserve"> los casos de intoxicaciones, se observa</w:t>
      </w:r>
      <w:r w:rsidR="006B7C8A">
        <w:rPr>
          <w:sz w:val="24"/>
          <w:lang w:val="es-MX"/>
        </w:rPr>
        <w:t xml:space="preserve"> en general</w:t>
      </w:r>
      <w:r w:rsidR="00445EBB">
        <w:rPr>
          <w:sz w:val="24"/>
          <w:lang w:val="es-MX"/>
        </w:rPr>
        <w:t xml:space="preserve">, </w:t>
      </w:r>
      <w:r w:rsidRPr="00506F2B">
        <w:rPr>
          <w:sz w:val="24"/>
          <w:lang w:val="es-MX"/>
        </w:rPr>
        <w:t>además</w:t>
      </w:r>
      <w:r w:rsidR="006B7C8A">
        <w:rPr>
          <w:sz w:val="24"/>
          <w:lang w:val="es-MX"/>
        </w:rPr>
        <w:t xml:space="preserve"> de las drogas antes mencionadas</w:t>
      </w:r>
      <w:r w:rsidRPr="00506F2B">
        <w:rPr>
          <w:sz w:val="24"/>
          <w:lang w:val="es-MX"/>
        </w:rPr>
        <w:t xml:space="preserve">, la detección de diversos medicamentos con acción sobre el sistema nervioso central, como benzodiacepinas, antidepresivos, antipsicóticos, entre otros, los cuales no debieran ser de fácil acceso </w:t>
      </w:r>
      <w:r>
        <w:rPr>
          <w:sz w:val="24"/>
          <w:lang w:val="es-MX"/>
        </w:rPr>
        <w:t xml:space="preserve">a la población </w:t>
      </w:r>
      <w:r w:rsidRPr="00506F2B">
        <w:rPr>
          <w:sz w:val="24"/>
          <w:lang w:val="es-MX"/>
        </w:rPr>
        <w:t xml:space="preserve">debido a la condición de venta restringida que </w:t>
      </w:r>
      <w:r w:rsidR="007846FB">
        <w:rPr>
          <w:sz w:val="24"/>
          <w:lang w:val="es-MX"/>
        </w:rPr>
        <w:t xml:space="preserve">éstos </w:t>
      </w:r>
      <w:r w:rsidRPr="00506F2B">
        <w:rPr>
          <w:sz w:val="24"/>
          <w:lang w:val="es-MX"/>
        </w:rPr>
        <w:t xml:space="preserve">poseen; sin embargo, </w:t>
      </w:r>
      <w:r w:rsidR="007846FB">
        <w:rPr>
          <w:sz w:val="24"/>
          <w:lang w:val="es-MX"/>
        </w:rPr>
        <w:t>esta restricción</w:t>
      </w:r>
      <w:r w:rsidRPr="00506F2B">
        <w:rPr>
          <w:sz w:val="24"/>
          <w:lang w:val="es-MX"/>
        </w:rPr>
        <w:t xml:space="preserve"> no es una limitante dado el c</w:t>
      </w:r>
      <w:r>
        <w:rPr>
          <w:sz w:val="24"/>
          <w:lang w:val="es-MX"/>
        </w:rPr>
        <w:t>reciente c</w:t>
      </w:r>
      <w:r w:rsidRPr="00506F2B">
        <w:rPr>
          <w:sz w:val="24"/>
          <w:lang w:val="es-MX"/>
        </w:rPr>
        <w:t>omercio ilegal de fármacos</w:t>
      </w:r>
      <w:r w:rsidR="006B7C8A">
        <w:rPr>
          <w:sz w:val="24"/>
          <w:lang w:val="es-MX"/>
        </w:rPr>
        <w:t xml:space="preserve"> que existe </w:t>
      </w:r>
      <w:r w:rsidR="006B7C8A" w:rsidRPr="00506F2B">
        <w:rPr>
          <w:sz w:val="24"/>
          <w:lang w:val="es-MX"/>
        </w:rPr>
        <w:t>hoy en d</w:t>
      </w:r>
      <w:r w:rsidR="006B7C8A">
        <w:rPr>
          <w:sz w:val="24"/>
          <w:lang w:val="es-MX"/>
        </w:rPr>
        <w:t>ía</w:t>
      </w:r>
      <w:r w:rsidRPr="00506F2B">
        <w:rPr>
          <w:sz w:val="24"/>
          <w:lang w:val="es-MX"/>
        </w:rPr>
        <w:t xml:space="preserve">. En </w:t>
      </w:r>
      <w:r>
        <w:rPr>
          <w:sz w:val="24"/>
          <w:lang w:val="es-MX"/>
        </w:rPr>
        <w:t>los</w:t>
      </w:r>
      <w:r w:rsidRPr="00506F2B">
        <w:rPr>
          <w:sz w:val="24"/>
          <w:lang w:val="es-MX"/>
        </w:rPr>
        <w:t xml:space="preserve"> caso</w:t>
      </w:r>
      <w:r>
        <w:rPr>
          <w:sz w:val="24"/>
          <w:lang w:val="es-MX"/>
        </w:rPr>
        <w:t>s</w:t>
      </w:r>
      <w:r w:rsidRPr="00506F2B">
        <w:rPr>
          <w:sz w:val="24"/>
          <w:lang w:val="es-MX"/>
        </w:rPr>
        <w:t xml:space="preserve"> de intoxicación por plaguicidas, </w:t>
      </w:r>
      <w:r w:rsidR="00445EBB">
        <w:rPr>
          <w:sz w:val="24"/>
          <w:lang w:val="es-MX"/>
        </w:rPr>
        <w:t>se observa la detección de otro grupo</w:t>
      </w:r>
      <w:r>
        <w:rPr>
          <w:sz w:val="24"/>
          <w:lang w:val="es-MX"/>
        </w:rPr>
        <w:t xml:space="preserve"> de</w:t>
      </w:r>
      <w:r w:rsidRPr="00506F2B">
        <w:rPr>
          <w:sz w:val="24"/>
          <w:lang w:val="es-MX"/>
        </w:rPr>
        <w:t xml:space="preserve"> medicamentos</w:t>
      </w:r>
      <w:r w:rsidR="000F6711">
        <w:rPr>
          <w:sz w:val="24"/>
          <w:lang w:val="es-MX"/>
        </w:rPr>
        <w:t>,</w:t>
      </w:r>
      <w:r w:rsidR="000F6711" w:rsidRPr="000F6711">
        <w:rPr>
          <w:sz w:val="24"/>
          <w:lang w:val="es-MX"/>
        </w:rPr>
        <w:t xml:space="preserve"> </w:t>
      </w:r>
      <w:r w:rsidR="000F6711" w:rsidRPr="00506F2B">
        <w:rPr>
          <w:sz w:val="24"/>
          <w:lang w:val="es-MX"/>
        </w:rPr>
        <w:t>además de</w:t>
      </w:r>
      <w:r w:rsidR="000F6711">
        <w:rPr>
          <w:sz w:val="24"/>
          <w:lang w:val="es-MX"/>
        </w:rPr>
        <w:t>l plaguicida</w:t>
      </w:r>
      <w:r w:rsidR="00445EBB">
        <w:rPr>
          <w:sz w:val="24"/>
          <w:lang w:val="es-MX"/>
        </w:rPr>
        <w:t xml:space="preserve"> propiamente tal: </w:t>
      </w:r>
      <w:r w:rsidR="000F6711">
        <w:rPr>
          <w:sz w:val="24"/>
          <w:lang w:val="es-MX"/>
        </w:rPr>
        <w:t xml:space="preserve">fármacos </w:t>
      </w:r>
      <w:r w:rsidR="000F6711" w:rsidRPr="00506F2B">
        <w:rPr>
          <w:sz w:val="24"/>
          <w:lang w:val="es-MX"/>
        </w:rPr>
        <w:t>anticolinérgicos</w:t>
      </w:r>
      <w:r w:rsidR="000F6711">
        <w:rPr>
          <w:sz w:val="24"/>
          <w:lang w:val="es-MX"/>
        </w:rPr>
        <w:t xml:space="preserve">, </w:t>
      </w:r>
      <w:r>
        <w:rPr>
          <w:sz w:val="24"/>
          <w:lang w:val="es-MX"/>
        </w:rPr>
        <w:t>pudiendo</w:t>
      </w:r>
      <w:r w:rsidRPr="00506F2B">
        <w:rPr>
          <w:sz w:val="24"/>
          <w:lang w:val="es-MX"/>
        </w:rPr>
        <w:t xml:space="preserve"> explicarse </w:t>
      </w:r>
      <w:r>
        <w:rPr>
          <w:sz w:val="24"/>
          <w:lang w:val="es-MX"/>
        </w:rPr>
        <w:t xml:space="preserve">por el </w:t>
      </w:r>
      <w:r w:rsidRPr="00506F2B">
        <w:rPr>
          <w:sz w:val="24"/>
          <w:lang w:val="es-MX"/>
        </w:rPr>
        <w:t>probable tratamiento al</w:t>
      </w:r>
      <w:r>
        <w:rPr>
          <w:sz w:val="24"/>
          <w:lang w:val="es-MX"/>
        </w:rPr>
        <w:t xml:space="preserve"> que </w:t>
      </w:r>
      <w:r w:rsidR="000F6711">
        <w:rPr>
          <w:sz w:val="24"/>
          <w:lang w:val="es-MX"/>
        </w:rPr>
        <w:t xml:space="preserve">se </w:t>
      </w:r>
      <w:r>
        <w:rPr>
          <w:sz w:val="24"/>
          <w:lang w:val="es-MX"/>
        </w:rPr>
        <w:t>pudo haber sometido el</w:t>
      </w:r>
      <w:r w:rsidR="006B7C8A">
        <w:rPr>
          <w:sz w:val="24"/>
          <w:lang w:val="es-MX"/>
        </w:rPr>
        <w:t xml:space="preserve"> intoxicado</w:t>
      </w:r>
      <w:r w:rsidR="000F6711">
        <w:rPr>
          <w:sz w:val="24"/>
          <w:lang w:val="es-MX"/>
        </w:rPr>
        <w:t xml:space="preserve"> a</w:t>
      </w:r>
      <w:r w:rsidR="00445EBB">
        <w:rPr>
          <w:sz w:val="24"/>
          <w:lang w:val="es-MX"/>
        </w:rPr>
        <w:t>ntes de fallecer.</w:t>
      </w:r>
    </w:p>
    <w:p w14:paraId="1C8C8ACB" w14:textId="69D0049C" w:rsidR="00EB4BAB" w:rsidRPr="00B951A1" w:rsidRDefault="00C265C1" w:rsidP="00B97A56">
      <w:pPr>
        <w:ind w:firstLine="708"/>
        <w:jc w:val="both"/>
        <w:rPr>
          <w:sz w:val="24"/>
          <w:lang w:val="es-MX"/>
        </w:rPr>
      </w:pPr>
      <w:r w:rsidRPr="00B951A1">
        <w:rPr>
          <w:sz w:val="24"/>
          <w:lang w:val="es-MX"/>
        </w:rPr>
        <w:t xml:space="preserve">En cuanto a las regiones de procedencia de estos casos, como se observa en la tabla 4, destacan las del norte del país en lo que respecta a intoxicaciones por cocaína, y la zona centro norte, con respecto a los casos de intoxicación por fármacos y por plaguicidas. La región del Biobío destaca en los casos de fallecimientos atribuidos a muerte por enfermedad y en los casos de intoxicaciones por sustancias psicoactivas desconocidas o no especificadas. Cabe destacar, que </w:t>
      </w:r>
      <w:r w:rsidR="00171893">
        <w:rPr>
          <w:sz w:val="24"/>
          <w:lang w:val="es-MX"/>
        </w:rPr>
        <w:t xml:space="preserve">este </w:t>
      </w:r>
      <w:r w:rsidRPr="00B951A1">
        <w:rPr>
          <w:sz w:val="24"/>
          <w:lang w:val="es-MX"/>
        </w:rPr>
        <w:t xml:space="preserve">estudio muestra una visión limitada de la situación a nivel nacional, puesto que no se consideran </w:t>
      </w:r>
      <w:r w:rsidR="00B951A1" w:rsidRPr="00B951A1">
        <w:rPr>
          <w:sz w:val="24"/>
          <w:lang w:val="es-MX"/>
        </w:rPr>
        <w:t xml:space="preserve">las regiones Metropolitana ni las del sur del país. </w:t>
      </w:r>
    </w:p>
    <w:p w14:paraId="4E37EB37" w14:textId="7E527CA1" w:rsidR="00EB4BAB" w:rsidRDefault="00EB4BAB" w:rsidP="00A610FC">
      <w:pPr>
        <w:jc w:val="both"/>
        <w:rPr>
          <w:color w:val="FF0000"/>
          <w:sz w:val="24"/>
          <w:lang w:val="es-MX"/>
        </w:rPr>
      </w:pPr>
    </w:p>
    <w:p w14:paraId="31B0B699" w14:textId="7E5EB6F0" w:rsidR="00EB4BAB" w:rsidRPr="000D22BE" w:rsidRDefault="000D22BE" w:rsidP="000D22BE">
      <w:pPr>
        <w:ind w:firstLine="708"/>
        <w:jc w:val="center"/>
        <w:rPr>
          <w:i/>
          <w:lang w:val="es-MX"/>
        </w:rPr>
      </w:pPr>
      <w:r w:rsidRPr="000D22BE">
        <w:rPr>
          <w:b/>
          <w:i/>
          <w:lang w:val="es-MX"/>
        </w:rPr>
        <w:lastRenderedPageBreak/>
        <w:t>Tabla 4.</w:t>
      </w:r>
      <w:r w:rsidRPr="000D22BE">
        <w:rPr>
          <w:i/>
          <w:lang w:val="es-MX"/>
        </w:rPr>
        <w:t xml:space="preserve"> Resumen de las principales p</w:t>
      </w:r>
      <w:r>
        <w:rPr>
          <w:i/>
          <w:lang w:val="es-MX"/>
        </w:rPr>
        <w:t xml:space="preserve">resuntas causas de muerte, </w:t>
      </w:r>
      <w:r w:rsidRPr="000D22BE">
        <w:rPr>
          <w:i/>
          <w:lang w:val="es-MX"/>
        </w:rPr>
        <w:t>drogas detectadas</w:t>
      </w:r>
      <w:r>
        <w:rPr>
          <w:i/>
          <w:lang w:val="es-MX"/>
        </w:rPr>
        <w:t>, y</w:t>
      </w:r>
      <w:r w:rsidRPr="000D22BE">
        <w:rPr>
          <w:i/>
          <w:lang w:val="es-MX"/>
        </w:rPr>
        <w:t xml:space="preserve"> regi</w:t>
      </w:r>
      <w:r>
        <w:rPr>
          <w:i/>
          <w:lang w:val="es-MX"/>
        </w:rPr>
        <w:t>ón de procedencia de los casos</w:t>
      </w:r>
      <w:r w:rsidR="0053744C">
        <w:rPr>
          <w:i/>
          <w:lang w:val="es-MX"/>
        </w:rPr>
        <w:t>.</w:t>
      </w:r>
    </w:p>
    <w:tbl>
      <w:tblPr>
        <w:tblStyle w:val="Tablaconcuadrcula"/>
        <w:tblW w:w="0" w:type="auto"/>
        <w:tblLook w:val="04A0" w:firstRow="1" w:lastRow="0" w:firstColumn="1" w:lastColumn="0" w:noHBand="0" w:noVBand="1"/>
      </w:tblPr>
      <w:tblGrid>
        <w:gridCol w:w="2942"/>
        <w:gridCol w:w="2582"/>
        <w:gridCol w:w="3260"/>
      </w:tblGrid>
      <w:tr w:rsidR="00EB4BAB" w14:paraId="5539E38A" w14:textId="77777777" w:rsidTr="00E356D8">
        <w:tc>
          <w:tcPr>
            <w:tcW w:w="2942" w:type="dxa"/>
          </w:tcPr>
          <w:p w14:paraId="634AF7B8" w14:textId="13C442EC" w:rsidR="00EB4BAB" w:rsidRPr="00EB4BAB" w:rsidRDefault="00EB4BAB" w:rsidP="00EB4BAB">
            <w:pPr>
              <w:jc w:val="center"/>
              <w:rPr>
                <w:b/>
                <w:lang w:val="es-MX"/>
              </w:rPr>
            </w:pPr>
            <w:r w:rsidRPr="00EB4BAB">
              <w:rPr>
                <w:b/>
                <w:lang w:val="es-MX"/>
              </w:rPr>
              <w:t>Presunta causa de muerte registrada</w:t>
            </w:r>
          </w:p>
        </w:tc>
        <w:tc>
          <w:tcPr>
            <w:tcW w:w="2582" w:type="dxa"/>
          </w:tcPr>
          <w:p w14:paraId="4E0E40DC" w14:textId="277B0D04" w:rsidR="00EB4BAB" w:rsidRPr="00EB4BAB" w:rsidRDefault="00EB4BAB" w:rsidP="00EB4BAB">
            <w:pPr>
              <w:jc w:val="center"/>
              <w:rPr>
                <w:b/>
                <w:lang w:val="es-MX"/>
              </w:rPr>
            </w:pPr>
            <w:r w:rsidRPr="00EB4BAB">
              <w:rPr>
                <w:b/>
                <w:lang w:val="es-MX"/>
              </w:rPr>
              <w:t>Drogas detectadas</w:t>
            </w:r>
          </w:p>
        </w:tc>
        <w:tc>
          <w:tcPr>
            <w:tcW w:w="3260" w:type="dxa"/>
          </w:tcPr>
          <w:p w14:paraId="13DB0ACC" w14:textId="46AD7F0F" w:rsidR="00EB4BAB" w:rsidRPr="00EB4BAB" w:rsidRDefault="00EB4BAB" w:rsidP="000D22BE">
            <w:pPr>
              <w:jc w:val="center"/>
              <w:rPr>
                <w:b/>
                <w:lang w:val="es-MX"/>
              </w:rPr>
            </w:pPr>
            <w:r w:rsidRPr="00EB4BAB">
              <w:rPr>
                <w:b/>
                <w:lang w:val="es-MX"/>
              </w:rPr>
              <w:t xml:space="preserve">Región de procedencia </w:t>
            </w:r>
          </w:p>
        </w:tc>
      </w:tr>
      <w:tr w:rsidR="00EB4BAB" w14:paraId="689A4C61" w14:textId="77777777" w:rsidTr="00E356D8">
        <w:tc>
          <w:tcPr>
            <w:tcW w:w="2942" w:type="dxa"/>
          </w:tcPr>
          <w:p w14:paraId="28DAFE26" w14:textId="4D95E687" w:rsidR="00EB4BAB" w:rsidRPr="00EB4BAB" w:rsidRDefault="00EB4BAB" w:rsidP="00EB4BAB">
            <w:pPr>
              <w:rPr>
                <w:color w:val="FF0000"/>
                <w:lang w:val="es-MX"/>
              </w:rPr>
            </w:pPr>
            <w:r w:rsidRPr="00EB4BAB">
              <w:rPr>
                <w:lang w:val="es-MX"/>
              </w:rPr>
              <w:t>Ahorcamiento</w:t>
            </w:r>
            <w:r>
              <w:rPr>
                <w:lang w:val="es-MX"/>
              </w:rPr>
              <w:t xml:space="preserve"> </w:t>
            </w:r>
            <w:r w:rsidRPr="00EB4BAB">
              <w:rPr>
                <w:lang w:val="es-MX"/>
              </w:rPr>
              <w:t>(PE61)</w:t>
            </w:r>
          </w:p>
        </w:tc>
        <w:tc>
          <w:tcPr>
            <w:tcW w:w="2582" w:type="dxa"/>
          </w:tcPr>
          <w:p w14:paraId="7454C98C" w14:textId="57F07CE8" w:rsidR="00EB4BAB" w:rsidRPr="00EB4BAB" w:rsidRDefault="00EB4BAB" w:rsidP="00EB4BAB">
            <w:pPr>
              <w:rPr>
                <w:color w:val="FF0000"/>
                <w:lang w:val="es-MX"/>
              </w:rPr>
            </w:pPr>
            <w:r w:rsidRPr="00EB4BAB">
              <w:rPr>
                <w:lang w:val="es-MX"/>
              </w:rPr>
              <w:t>Cocaína, benzodiacepinas y marihuana</w:t>
            </w:r>
          </w:p>
        </w:tc>
        <w:tc>
          <w:tcPr>
            <w:tcW w:w="3260" w:type="dxa"/>
          </w:tcPr>
          <w:p w14:paraId="73C50694" w14:textId="2348A7F0" w:rsidR="00EB4BAB" w:rsidRPr="00EB4BAB" w:rsidRDefault="00EB4BAB" w:rsidP="00EB4BAB">
            <w:pPr>
              <w:rPr>
                <w:color w:val="FF0000"/>
                <w:lang w:val="es-MX"/>
              </w:rPr>
            </w:pPr>
            <w:r w:rsidRPr="00EB4BAB">
              <w:rPr>
                <w:lang w:val="es-MX"/>
              </w:rPr>
              <w:t>Biobío, Valparaíso</w:t>
            </w:r>
          </w:p>
        </w:tc>
      </w:tr>
      <w:tr w:rsidR="00EB4BAB" w14:paraId="7CF7969E" w14:textId="77777777" w:rsidTr="00E356D8">
        <w:tc>
          <w:tcPr>
            <w:tcW w:w="2942" w:type="dxa"/>
          </w:tcPr>
          <w:p w14:paraId="027125BF" w14:textId="0E97F473" w:rsidR="00EB4BAB" w:rsidRPr="00EB4BAB" w:rsidRDefault="003B6D14" w:rsidP="00EB4BAB">
            <w:pPr>
              <w:rPr>
                <w:color w:val="FF0000"/>
                <w:lang w:val="es-MX"/>
              </w:rPr>
            </w:pPr>
            <w:r>
              <w:rPr>
                <w:lang w:val="es-MX"/>
              </w:rPr>
              <w:t>I</w:t>
            </w:r>
            <w:r w:rsidR="00EB4BAB" w:rsidRPr="00EB4BAB">
              <w:rPr>
                <w:lang w:val="es-MX"/>
              </w:rPr>
              <w:t>nfarto agudo al miocardio (BA41</w:t>
            </w:r>
            <w:r>
              <w:rPr>
                <w:lang w:val="es-MX"/>
              </w:rPr>
              <w:t>)</w:t>
            </w:r>
          </w:p>
        </w:tc>
        <w:tc>
          <w:tcPr>
            <w:tcW w:w="2582" w:type="dxa"/>
          </w:tcPr>
          <w:p w14:paraId="49C1B134" w14:textId="599C7E16" w:rsidR="00EB4BAB" w:rsidRPr="00EB4BAB" w:rsidRDefault="003B6D14" w:rsidP="003B6D14">
            <w:pPr>
              <w:rPr>
                <w:color w:val="FF0000"/>
                <w:lang w:val="es-MX"/>
              </w:rPr>
            </w:pPr>
            <w:r>
              <w:rPr>
                <w:lang w:val="es-MX"/>
              </w:rPr>
              <w:t>C</w:t>
            </w:r>
            <w:r w:rsidR="00EB4BAB" w:rsidRPr="00EB4BAB">
              <w:rPr>
                <w:lang w:val="es-MX"/>
              </w:rPr>
              <w:t xml:space="preserve">ocaína, </w:t>
            </w:r>
            <w:r>
              <w:rPr>
                <w:lang w:val="es-MX"/>
              </w:rPr>
              <w:t>benzodiacepinas y marihuana</w:t>
            </w:r>
          </w:p>
        </w:tc>
        <w:tc>
          <w:tcPr>
            <w:tcW w:w="3260" w:type="dxa"/>
          </w:tcPr>
          <w:p w14:paraId="26B8072A" w14:textId="48578512" w:rsidR="00EB4BAB" w:rsidRPr="00EB4BAB" w:rsidRDefault="004A5BDB" w:rsidP="004A5BDB">
            <w:pPr>
              <w:rPr>
                <w:color w:val="FF0000"/>
                <w:lang w:val="es-MX"/>
              </w:rPr>
            </w:pPr>
            <w:r>
              <w:rPr>
                <w:lang w:val="es-MX"/>
              </w:rPr>
              <w:t xml:space="preserve">Tarapacá, </w:t>
            </w:r>
            <w:r w:rsidR="003B6D14">
              <w:rPr>
                <w:lang w:val="es-MX"/>
              </w:rPr>
              <w:t xml:space="preserve">Antofagasta, Atacama, Coquimbo, </w:t>
            </w:r>
            <w:r>
              <w:rPr>
                <w:lang w:val="es-MX"/>
              </w:rPr>
              <w:t xml:space="preserve">Valparaíso, </w:t>
            </w:r>
            <w:r w:rsidR="003B6D14">
              <w:rPr>
                <w:lang w:val="es-MX"/>
              </w:rPr>
              <w:t>O´Higgins,  Biob</w:t>
            </w:r>
            <w:r>
              <w:rPr>
                <w:lang w:val="es-MX"/>
              </w:rPr>
              <w:t>ío</w:t>
            </w:r>
          </w:p>
        </w:tc>
      </w:tr>
      <w:tr w:rsidR="00EB4BAB" w14:paraId="7AD7060D" w14:textId="77777777" w:rsidTr="00E356D8">
        <w:tc>
          <w:tcPr>
            <w:tcW w:w="2942" w:type="dxa"/>
          </w:tcPr>
          <w:p w14:paraId="5FCB16D9" w14:textId="12BD2C78" w:rsidR="00EB4BAB" w:rsidRPr="00EB4BAB" w:rsidRDefault="004A5BDB" w:rsidP="00EB4BAB">
            <w:pPr>
              <w:rPr>
                <w:lang w:val="es-MX"/>
              </w:rPr>
            </w:pPr>
            <w:r>
              <w:rPr>
                <w:lang w:val="es-MX"/>
              </w:rPr>
              <w:t>P</w:t>
            </w:r>
            <w:r w:rsidR="00EB4BAB" w:rsidRPr="00EB4BAB">
              <w:rPr>
                <w:lang w:val="es-MX"/>
              </w:rPr>
              <w:t>olitraumatismo (ND37</w:t>
            </w:r>
            <w:r>
              <w:rPr>
                <w:lang w:val="es-MX"/>
              </w:rPr>
              <w:t>)</w:t>
            </w:r>
          </w:p>
        </w:tc>
        <w:tc>
          <w:tcPr>
            <w:tcW w:w="2582" w:type="dxa"/>
          </w:tcPr>
          <w:p w14:paraId="0D386BA9" w14:textId="03819AC7" w:rsidR="00EB4BAB" w:rsidRPr="00EB4BAB" w:rsidRDefault="004A5BDB" w:rsidP="00EB4BAB">
            <w:pPr>
              <w:rPr>
                <w:lang w:val="es-MX"/>
              </w:rPr>
            </w:pPr>
            <w:r>
              <w:rPr>
                <w:lang w:val="es-MX"/>
              </w:rPr>
              <w:t>C</w:t>
            </w:r>
            <w:r w:rsidRPr="00EB4BAB">
              <w:rPr>
                <w:lang w:val="es-MX"/>
              </w:rPr>
              <w:t xml:space="preserve">ocaína, </w:t>
            </w:r>
            <w:r>
              <w:rPr>
                <w:lang w:val="es-MX"/>
              </w:rPr>
              <w:t>benzodiacepinas y marihuana</w:t>
            </w:r>
          </w:p>
        </w:tc>
        <w:tc>
          <w:tcPr>
            <w:tcW w:w="3260" w:type="dxa"/>
          </w:tcPr>
          <w:p w14:paraId="4886EA4A" w14:textId="32530859" w:rsidR="00EB4BAB" w:rsidRPr="00EB4BAB" w:rsidRDefault="004A5BDB" w:rsidP="00EB4BAB">
            <w:pPr>
              <w:rPr>
                <w:lang w:val="es-MX"/>
              </w:rPr>
            </w:pPr>
            <w:r>
              <w:rPr>
                <w:lang w:val="es-MX"/>
              </w:rPr>
              <w:t>Arica y Parinacota,</w:t>
            </w:r>
            <w:r w:rsidR="003E4130">
              <w:rPr>
                <w:lang w:val="es-MX"/>
              </w:rPr>
              <w:t xml:space="preserve"> </w:t>
            </w:r>
            <w:r>
              <w:rPr>
                <w:lang w:val="es-MX"/>
              </w:rPr>
              <w:t>Tarapacá, Antofagasta, Atacama, Coquimbo, Valparaíso, O´Higgins,  Biobío</w:t>
            </w:r>
          </w:p>
        </w:tc>
      </w:tr>
      <w:tr w:rsidR="00EB4BAB" w14:paraId="5A726B43" w14:textId="77777777" w:rsidTr="00E356D8">
        <w:tc>
          <w:tcPr>
            <w:tcW w:w="2942" w:type="dxa"/>
          </w:tcPr>
          <w:p w14:paraId="48B8596A" w14:textId="3711751B" w:rsidR="00EB4BAB" w:rsidRPr="00EB4BAB" w:rsidRDefault="004A5BDB" w:rsidP="00EB4BAB">
            <w:pPr>
              <w:rPr>
                <w:lang w:val="es-MX"/>
              </w:rPr>
            </w:pPr>
            <w:r>
              <w:rPr>
                <w:lang w:val="es-MX"/>
              </w:rPr>
              <w:t>A</w:t>
            </w:r>
            <w:r w:rsidR="00EB4BAB" w:rsidRPr="00EB4BAB">
              <w:rPr>
                <w:lang w:val="es-MX"/>
              </w:rPr>
              <w:t>ccidente de tránsito (PA0Z&amp;XE5NE</w:t>
            </w:r>
            <w:r>
              <w:rPr>
                <w:lang w:val="es-MX"/>
              </w:rPr>
              <w:t>)</w:t>
            </w:r>
          </w:p>
        </w:tc>
        <w:tc>
          <w:tcPr>
            <w:tcW w:w="2582" w:type="dxa"/>
          </w:tcPr>
          <w:p w14:paraId="634B0608" w14:textId="3360C4F9" w:rsidR="00EB4BAB" w:rsidRPr="00EB4BAB" w:rsidRDefault="006B6871" w:rsidP="00EB4BAB">
            <w:pPr>
              <w:rPr>
                <w:lang w:val="es-MX"/>
              </w:rPr>
            </w:pPr>
            <w:r>
              <w:rPr>
                <w:lang w:val="es-MX"/>
              </w:rPr>
              <w:t>C</w:t>
            </w:r>
            <w:r w:rsidRPr="00EB4BAB">
              <w:rPr>
                <w:lang w:val="es-MX"/>
              </w:rPr>
              <w:t xml:space="preserve">ocaína, </w:t>
            </w:r>
            <w:r>
              <w:rPr>
                <w:lang w:val="es-MX"/>
              </w:rPr>
              <w:t>benzodiacepinas y marihuana</w:t>
            </w:r>
          </w:p>
        </w:tc>
        <w:tc>
          <w:tcPr>
            <w:tcW w:w="3260" w:type="dxa"/>
          </w:tcPr>
          <w:p w14:paraId="50334888" w14:textId="77104C6E" w:rsidR="00EB4BAB" w:rsidRPr="00EB4BAB" w:rsidRDefault="006B6871" w:rsidP="006B6871">
            <w:pPr>
              <w:rPr>
                <w:lang w:val="es-MX"/>
              </w:rPr>
            </w:pPr>
            <w:r>
              <w:rPr>
                <w:lang w:val="es-MX"/>
              </w:rPr>
              <w:t>Arica y Parinacota, Tarapacá, Antofagasta, Atacama, Coquimbo, Valparaíso, O´Higgins,  Biobío</w:t>
            </w:r>
          </w:p>
        </w:tc>
      </w:tr>
      <w:tr w:rsidR="00EB4BAB" w14:paraId="07A892DD" w14:textId="77777777" w:rsidTr="00E356D8">
        <w:tc>
          <w:tcPr>
            <w:tcW w:w="2942" w:type="dxa"/>
          </w:tcPr>
          <w:p w14:paraId="4473460B" w14:textId="3C1B5696" w:rsidR="00EB4BAB" w:rsidRPr="00EB4BAB" w:rsidRDefault="003B727B" w:rsidP="00EB4BAB">
            <w:pPr>
              <w:rPr>
                <w:lang w:val="es-MX"/>
              </w:rPr>
            </w:pPr>
            <w:r>
              <w:rPr>
                <w:lang w:val="es-MX"/>
              </w:rPr>
              <w:t>T</w:t>
            </w:r>
            <w:r w:rsidR="00EB4BAB" w:rsidRPr="00EB4BAB">
              <w:rPr>
                <w:lang w:val="es-MX"/>
              </w:rPr>
              <w:t>raumatismo encéfalo craneano (8B00.Z)</w:t>
            </w:r>
          </w:p>
        </w:tc>
        <w:tc>
          <w:tcPr>
            <w:tcW w:w="2582" w:type="dxa"/>
          </w:tcPr>
          <w:p w14:paraId="1552DFAE" w14:textId="28E2611C" w:rsidR="00EB4BAB" w:rsidRPr="00EB4BAB" w:rsidRDefault="00850927" w:rsidP="00EB4BAB">
            <w:pPr>
              <w:rPr>
                <w:lang w:val="es-MX"/>
              </w:rPr>
            </w:pPr>
            <w:r>
              <w:rPr>
                <w:lang w:val="es-MX"/>
              </w:rPr>
              <w:t>C</w:t>
            </w:r>
            <w:r w:rsidRPr="00EB4BAB">
              <w:rPr>
                <w:lang w:val="es-MX"/>
              </w:rPr>
              <w:t xml:space="preserve">ocaína, </w:t>
            </w:r>
            <w:r>
              <w:rPr>
                <w:lang w:val="es-MX"/>
              </w:rPr>
              <w:t>benzodiacepinas y marihuana</w:t>
            </w:r>
          </w:p>
        </w:tc>
        <w:tc>
          <w:tcPr>
            <w:tcW w:w="3260" w:type="dxa"/>
          </w:tcPr>
          <w:p w14:paraId="275BCBDD" w14:textId="68A382A7" w:rsidR="00EB4BAB" w:rsidRPr="00EB4BAB" w:rsidRDefault="00FF427D" w:rsidP="00EB4BAB">
            <w:pPr>
              <w:rPr>
                <w:lang w:val="es-MX"/>
              </w:rPr>
            </w:pPr>
            <w:r>
              <w:rPr>
                <w:lang w:val="es-MX"/>
              </w:rPr>
              <w:t>Arica y Parinacota, Tarapacá, Antofagasta, Atacama, Coquimbo, Valparaíso, O´Higgins, Biobío</w:t>
            </w:r>
          </w:p>
        </w:tc>
      </w:tr>
      <w:tr w:rsidR="00EB4BAB" w14:paraId="1BB05D6E" w14:textId="77777777" w:rsidTr="00E356D8">
        <w:tc>
          <w:tcPr>
            <w:tcW w:w="2942" w:type="dxa"/>
          </w:tcPr>
          <w:p w14:paraId="025301A7" w14:textId="056BF24F" w:rsidR="00EB4BAB" w:rsidRPr="00EB4BAB" w:rsidRDefault="00FF427D" w:rsidP="00EB4BAB">
            <w:pPr>
              <w:rPr>
                <w:lang w:val="es-MX"/>
              </w:rPr>
            </w:pPr>
            <w:r>
              <w:rPr>
                <w:lang w:val="es-MX"/>
              </w:rPr>
              <w:t>M</w:t>
            </w:r>
            <w:r w:rsidR="00EB4BAB" w:rsidRPr="00EB4BAB">
              <w:rPr>
                <w:lang w:val="es-MX"/>
              </w:rPr>
              <w:t>uerte por enfermedad, sin especificar (MG48)</w:t>
            </w:r>
          </w:p>
        </w:tc>
        <w:tc>
          <w:tcPr>
            <w:tcW w:w="2582" w:type="dxa"/>
          </w:tcPr>
          <w:p w14:paraId="4573198B" w14:textId="056887C1" w:rsidR="00EB4BAB" w:rsidRPr="00EB4BAB" w:rsidRDefault="00FF427D" w:rsidP="00EB4BAB">
            <w:pPr>
              <w:rPr>
                <w:lang w:val="es-MX"/>
              </w:rPr>
            </w:pPr>
            <w:r>
              <w:rPr>
                <w:lang w:val="es-MX"/>
              </w:rPr>
              <w:t>C</w:t>
            </w:r>
            <w:r w:rsidRPr="00EB4BAB">
              <w:rPr>
                <w:lang w:val="es-MX"/>
              </w:rPr>
              <w:t xml:space="preserve">ocaína, </w:t>
            </w:r>
            <w:r>
              <w:rPr>
                <w:lang w:val="es-MX"/>
              </w:rPr>
              <w:t>benzodiacepinas y marihuana</w:t>
            </w:r>
          </w:p>
        </w:tc>
        <w:tc>
          <w:tcPr>
            <w:tcW w:w="3260" w:type="dxa"/>
          </w:tcPr>
          <w:p w14:paraId="6BA7B3FA" w14:textId="379ED053" w:rsidR="00EB4BAB" w:rsidRPr="00EB4BAB" w:rsidRDefault="00FF427D" w:rsidP="00FF427D">
            <w:pPr>
              <w:rPr>
                <w:lang w:val="es-MX"/>
              </w:rPr>
            </w:pPr>
            <w:r>
              <w:rPr>
                <w:lang w:val="es-MX"/>
              </w:rPr>
              <w:t>Biobío</w:t>
            </w:r>
          </w:p>
        </w:tc>
      </w:tr>
      <w:tr w:rsidR="00EB4BAB" w14:paraId="7E721798" w14:textId="77777777" w:rsidTr="00E356D8">
        <w:tc>
          <w:tcPr>
            <w:tcW w:w="2942" w:type="dxa"/>
          </w:tcPr>
          <w:p w14:paraId="21798FF4" w14:textId="7377990A" w:rsidR="00EB4BAB" w:rsidRPr="00EB4BAB" w:rsidRDefault="003C4C3C" w:rsidP="00EB4BAB">
            <w:pPr>
              <w:rPr>
                <w:lang w:val="es-MX"/>
              </w:rPr>
            </w:pPr>
            <w:r>
              <w:rPr>
                <w:lang w:val="es-MX"/>
              </w:rPr>
              <w:t>I</w:t>
            </w:r>
            <w:r w:rsidR="00EB4BAB" w:rsidRPr="00EB4BAB">
              <w:rPr>
                <w:lang w:val="es-MX"/>
              </w:rPr>
              <w:t>ntoxicaciones propiamente tal (NE6Z)</w:t>
            </w:r>
          </w:p>
        </w:tc>
        <w:tc>
          <w:tcPr>
            <w:tcW w:w="2582" w:type="dxa"/>
          </w:tcPr>
          <w:p w14:paraId="4F94510A" w14:textId="3E2DB7EE" w:rsidR="00EB4BAB" w:rsidRPr="00EB4BAB" w:rsidRDefault="0037778F" w:rsidP="00EB4BAB">
            <w:pPr>
              <w:rPr>
                <w:lang w:val="es-MX"/>
              </w:rPr>
            </w:pPr>
            <w:r>
              <w:rPr>
                <w:lang w:val="es-MX"/>
              </w:rPr>
              <w:t>C</w:t>
            </w:r>
            <w:r w:rsidRPr="00EB4BAB">
              <w:rPr>
                <w:lang w:val="es-MX"/>
              </w:rPr>
              <w:t xml:space="preserve">ocaína, </w:t>
            </w:r>
            <w:r>
              <w:rPr>
                <w:lang w:val="es-MX"/>
              </w:rPr>
              <w:t>benzodiacepinas y marihuana</w:t>
            </w:r>
          </w:p>
        </w:tc>
        <w:tc>
          <w:tcPr>
            <w:tcW w:w="3260" w:type="dxa"/>
          </w:tcPr>
          <w:p w14:paraId="07F5DED4" w14:textId="15E9053A" w:rsidR="00EB4BAB" w:rsidRPr="00EB4BAB" w:rsidRDefault="0037778F" w:rsidP="0037778F">
            <w:pPr>
              <w:rPr>
                <w:lang w:val="es-MX"/>
              </w:rPr>
            </w:pPr>
            <w:r>
              <w:rPr>
                <w:lang w:val="es-MX"/>
              </w:rPr>
              <w:t>Antofagasta, Atacama, Coquimbo, Valparaíso, Biobío</w:t>
            </w:r>
          </w:p>
        </w:tc>
      </w:tr>
      <w:tr w:rsidR="00EB4BAB" w14:paraId="352D5205" w14:textId="77777777" w:rsidTr="00E356D8">
        <w:tc>
          <w:tcPr>
            <w:tcW w:w="2942" w:type="dxa"/>
          </w:tcPr>
          <w:p w14:paraId="73ED284A" w14:textId="6B75E118" w:rsidR="00EB4BAB" w:rsidRPr="00EB4BAB" w:rsidRDefault="0037778F" w:rsidP="00EB4BAB">
            <w:pPr>
              <w:rPr>
                <w:lang w:val="es-MX"/>
              </w:rPr>
            </w:pPr>
            <w:r>
              <w:rPr>
                <w:lang w:val="es-MX"/>
              </w:rPr>
              <w:t>I</w:t>
            </w:r>
            <w:r w:rsidR="00EB4BAB" w:rsidRPr="00EB4BAB">
              <w:rPr>
                <w:lang w:val="es-MX"/>
              </w:rPr>
              <w:t>ntoxicación por cocaína (6C45.3)</w:t>
            </w:r>
          </w:p>
        </w:tc>
        <w:tc>
          <w:tcPr>
            <w:tcW w:w="2582" w:type="dxa"/>
          </w:tcPr>
          <w:p w14:paraId="6C2F8469" w14:textId="1D7E6C7D" w:rsidR="00EB4BAB" w:rsidRPr="00EB4BAB" w:rsidRDefault="0037778F" w:rsidP="00EB4BAB">
            <w:pPr>
              <w:rPr>
                <w:lang w:val="es-MX"/>
              </w:rPr>
            </w:pPr>
            <w:r>
              <w:rPr>
                <w:lang w:val="es-MX"/>
              </w:rPr>
              <w:t>Cocaína</w:t>
            </w:r>
          </w:p>
        </w:tc>
        <w:tc>
          <w:tcPr>
            <w:tcW w:w="3260" w:type="dxa"/>
          </w:tcPr>
          <w:p w14:paraId="75F78EC7" w14:textId="3DEF47C4" w:rsidR="00EB4BAB" w:rsidRPr="00EB4BAB" w:rsidRDefault="0037778F" w:rsidP="0037778F">
            <w:pPr>
              <w:rPr>
                <w:lang w:val="es-MX"/>
              </w:rPr>
            </w:pPr>
            <w:r>
              <w:rPr>
                <w:lang w:val="es-MX"/>
              </w:rPr>
              <w:t>Arica y Parinacota, Tarapacá, Antofagasta, Atacama, Coquimbo</w:t>
            </w:r>
          </w:p>
        </w:tc>
      </w:tr>
      <w:tr w:rsidR="00EB4BAB" w14:paraId="5F3290A6" w14:textId="77777777" w:rsidTr="00E356D8">
        <w:tc>
          <w:tcPr>
            <w:tcW w:w="2942" w:type="dxa"/>
          </w:tcPr>
          <w:p w14:paraId="30FA67B4" w14:textId="584AE686" w:rsidR="00EB4BAB" w:rsidRPr="00EB4BAB" w:rsidRDefault="006B3E91" w:rsidP="00EB4BAB">
            <w:pPr>
              <w:rPr>
                <w:lang w:val="es-MX"/>
              </w:rPr>
            </w:pPr>
            <w:r>
              <w:rPr>
                <w:lang w:val="es-MX"/>
              </w:rPr>
              <w:t>I</w:t>
            </w:r>
            <w:r w:rsidR="00EB4BAB" w:rsidRPr="00EB4BAB">
              <w:rPr>
                <w:lang w:val="es-MX"/>
              </w:rPr>
              <w:t>n</w:t>
            </w:r>
            <w:r>
              <w:rPr>
                <w:lang w:val="es-MX"/>
              </w:rPr>
              <w:t>toxicación por fármacos (NE60)</w:t>
            </w:r>
          </w:p>
        </w:tc>
        <w:tc>
          <w:tcPr>
            <w:tcW w:w="2582" w:type="dxa"/>
          </w:tcPr>
          <w:p w14:paraId="116939D0" w14:textId="249973FE" w:rsidR="00EB4BAB" w:rsidRPr="00EB4BAB" w:rsidRDefault="006B3E91" w:rsidP="003C5286">
            <w:pPr>
              <w:rPr>
                <w:lang w:val="es-MX"/>
              </w:rPr>
            </w:pPr>
            <w:r>
              <w:rPr>
                <w:lang w:val="es-MX"/>
              </w:rPr>
              <w:t>Benzodiacepinas</w:t>
            </w:r>
            <w:r w:rsidR="00EB4BAB" w:rsidRPr="00EB4BAB">
              <w:rPr>
                <w:lang w:val="es-MX"/>
              </w:rPr>
              <w:t xml:space="preserve">, antidepresivos tricíclicos, </w:t>
            </w:r>
            <w:r>
              <w:rPr>
                <w:lang w:val="es-MX"/>
              </w:rPr>
              <w:t xml:space="preserve">antidepresivos, </w:t>
            </w:r>
            <w:r w:rsidR="00EB4BAB" w:rsidRPr="00EB4BAB">
              <w:rPr>
                <w:lang w:val="es-MX"/>
              </w:rPr>
              <w:t>cocaína, barbi</w:t>
            </w:r>
            <w:r w:rsidR="003C5286">
              <w:rPr>
                <w:lang w:val="es-MX"/>
              </w:rPr>
              <w:t>túricos, relajantes musculares, hipnóticos</w:t>
            </w:r>
          </w:p>
        </w:tc>
        <w:tc>
          <w:tcPr>
            <w:tcW w:w="3260" w:type="dxa"/>
          </w:tcPr>
          <w:p w14:paraId="0CDB96BD" w14:textId="7C6E2F37" w:rsidR="00EB4BAB" w:rsidRPr="00EB4BAB" w:rsidRDefault="003C5286" w:rsidP="003C5286">
            <w:pPr>
              <w:rPr>
                <w:lang w:val="es-MX"/>
              </w:rPr>
            </w:pPr>
            <w:r>
              <w:rPr>
                <w:lang w:val="es-MX"/>
              </w:rPr>
              <w:t>Antofagasta, Atacama, Valparaíso</w:t>
            </w:r>
          </w:p>
        </w:tc>
      </w:tr>
      <w:tr w:rsidR="00EB4BAB" w14:paraId="21D79F91" w14:textId="77777777" w:rsidTr="00E356D8">
        <w:tc>
          <w:tcPr>
            <w:tcW w:w="2942" w:type="dxa"/>
          </w:tcPr>
          <w:p w14:paraId="412B5E1C" w14:textId="74C6385C" w:rsidR="00EB4BAB" w:rsidRPr="00EB4BAB" w:rsidRDefault="0042110E" w:rsidP="00EB4BAB">
            <w:pPr>
              <w:rPr>
                <w:lang w:val="es-MX"/>
              </w:rPr>
            </w:pPr>
            <w:r>
              <w:rPr>
                <w:lang w:val="es-MX"/>
              </w:rPr>
              <w:t>I</w:t>
            </w:r>
            <w:r w:rsidR="00EB4BAB" w:rsidRPr="00EB4BAB">
              <w:rPr>
                <w:lang w:val="es-MX"/>
              </w:rPr>
              <w:t>ntoxicación por monóxido de carbono (PB32</w:t>
            </w:r>
            <w:r>
              <w:rPr>
                <w:lang w:val="es-MX"/>
              </w:rPr>
              <w:t>)</w:t>
            </w:r>
          </w:p>
        </w:tc>
        <w:tc>
          <w:tcPr>
            <w:tcW w:w="2582" w:type="dxa"/>
          </w:tcPr>
          <w:p w14:paraId="37C61F48" w14:textId="194F1E72" w:rsidR="00EB4BAB" w:rsidRPr="00EB4BAB" w:rsidRDefault="0014160E" w:rsidP="0014160E">
            <w:pPr>
              <w:rPr>
                <w:lang w:val="es-MX"/>
              </w:rPr>
            </w:pPr>
            <w:r>
              <w:rPr>
                <w:lang w:val="es-MX"/>
              </w:rPr>
              <w:t>Benzodiacepinas</w:t>
            </w:r>
            <w:r w:rsidRPr="00EB4BAB">
              <w:rPr>
                <w:lang w:val="es-MX"/>
              </w:rPr>
              <w:t>,</w:t>
            </w:r>
            <w:r>
              <w:rPr>
                <w:lang w:val="es-MX"/>
              </w:rPr>
              <w:t xml:space="preserve"> relajantes musculares, </w:t>
            </w:r>
            <w:r w:rsidRPr="00EB4BAB">
              <w:rPr>
                <w:lang w:val="es-MX"/>
              </w:rPr>
              <w:t xml:space="preserve"> </w:t>
            </w:r>
            <w:r w:rsidR="00EB4BAB" w:rsidRPr="00EB4BAB">
              <w:rPr>
                <w:lang w:val="es-MX"/>
              </w:rPr>
              <w:t xml:space="preserve">cocaína, </w:t>
            </w:r>
            <w:r>
              <w:rPr>
                <w:lang w:val="es-MX"/>
              </w:rPr>
              <w:t>antidepresivos</w:t>
            </w:r>
          </w:p>
        </w:tc>
        <w:tc>
          <w:tcPr>
            <w:tcW w:w="3260" w:type="dxa"/>
          </w:tcPr>
          <w:p w14:paraId="34B55BE3" w14:textId="10187E9F" w:rsidR="00EB4BAB" w:rsidRPr="00EB4BAB" w:rsidRDefault="0014160E" w:rsidP="00EB4BAB">
            <w:pPr>
              <w:rPr>
                <w:lang w:val="es-MX"/>
              </w:rPr>
            </w:pPr>
            <w:r w:rsidRPr="00EB4BAB">
              <w:rPr>
                <w:lang w:val="es-MX"/>
              </w:rPr>
              <w:t>Biobío</w:t>
            </w:r>
            <w:r w:rsidR="00EB4BAB" w:rsidRPr="00EB4BAB">
              <w:rPr>
                <w:lang w:val="es-MX"/>
              </w:rPr>
              <w:t xml:space="preserve"> y </w:t>
            </w:r>
            <w:r w:rsidRPr="00EB4BAB">
              <w:rPr>
                <w:lang w:val="es-MX"/>
              </w:rPr>
              <w:t>Valparaíso</w:t>
            </w:r>
          </w:p>
          <w:p w14:paraId="46AACF18" w14:textId="77777777" w:rsidR="00EB4BAB" w:rsidRPr="00EB4BAB" w:rsidRDefault="00EB4BAB" w:rsidP="00EB4BAB">
            <w:pPr>
              <w:rPr>
                <w:lang w:val="es-MX"/>
              </w:rPr>
            </w:pPr>
          </w:p>
        </w:tc>
      </w:tr>
      <w:tr w:rsidR="00EB4BAB" w14:paraId="4F20CDC9" w14:textId="77777777" w:rsidTr="00E356D8">
        <w:tc>
          <w:tcPr>
            <w:tcW w:w="2942" w:type="dxa"/>
          </w:tcPr>
          <w:p w14:paraId="310A48DC" w14:textId="670ECD8B" w:rsidR="00EB4BAB" w:rsidRPr="00EB4BAB" w:rsidRDefault="00A91D4D" w:rsidP="00EB4BAB">
            <w:pPr>
              <w:rPr>
                <w:lang w:val="es-MX"/>
              </w:rPr>
            </w:pPr>
            <w:r>
              <w:rPr>
                <w:lang w:val="es-MX"/>
              </w:rPr>
              <w:t>I</w:t>
            </w:r>
            <w:r w:rsidR="00EB4BAB" w:rsidRPr="00EB4BAB">
              <w:rPr>
                <w:lang w:val="es-MX"/>
              </w:rPr>
              <w:t>ntoxicación por plaguicida (PH53)</w:t>
            </w:r>
          </w:p>
        </w:tc>
        <w:tc>
          <w:tcPr>
            <w:tcW w:w="2582" w:type="dxa"/>
          </w:tcPr>
          <w:p w14:paraId="7299F317" w14:textId="5AFC132D" w:rsidR="00EB4BAB" w:rsidRPr="00EB4BAB" w:rsidRDefault="00A91D4D" w:rsidP="00A91D4D">
            <w:pPr>
              <w:rPr>
                <w:lang w:val="es-MX"/>
              </w:rPr>
            </w:pPr>
            <w:r>
              <w:rPr>
                <w:lang w:val="es-MX"/>
              </w:rPr>
              <w:t>Benzodiacepinas</w:t>
            </w:r>
            <w:r w:rsidRPr="00EB4BAB">
              <w:rPr>
                <w:lang w:val="es-MX"/>
              </w:rPr>
              <w:t>,</w:t>
            </w:r>
            <w:r>
              <w:rPr>
                <w:lang w:val="es-MX"/>
              </w:rPr>
              <w:t xml:space="preserve"> relajantes musculares, antipsicóticos,</w:t>
            </w:r>
            <w:r w:rsidRPr="00EB4BAB">
              <w:rPr>
                <w:lang w:val="es-MX"/>
              </w:rPr>
              <w:t xml:space="preserve"> </w:t>
            </w:r>
            <w:r w:rsidR="00EB4BAB" w:rsidRPr="00EB4BAB">
              <w:rPr>
                <w:lang w:val="es-MX"/>
              </w:rPr>
              <w:t>plaguicidas</w:t>
            </w:r>
            <w:r>
              <w:rPr>
                <w:lang w:val="es-MX"/>
              </w:rPr>
              <w:t>, anticolinérgicos</w:t>
            </w:r>
            <w:r w:rsidR="00EB4BAB" w:rsidRPr="00EB4BAB">
              <w:rPr>
                <w:lang w:val="es-MX"/>
              </w:rPr>
              <w:t xml:space="preserve"> </w:t>
            </w:r>
          </w:p>
        </w:tc>
        <w:tc>
          <w:tcPr>
            <w:tcW w:w="3260" w:type="dxa"/>
          </w:tcPr>
          <w:p w14:paraId="34853429" w14:textId="4BB130EE" w:rsidR="00EB4BAB" w:rsidRPr="00EB4BAB" w:rsidRDefault="00A91D4D" w:rsidP="00EB4BAB">
            <w:pPr>
              <w:rPr>
                <w:lang w:val="es-MX"/>
              </w:rPr>
            </w:pPr>
            <w:r w:rsidRPr="00EB4BAB">
              <w:rPr>
                <w:lang w:val="es-MX"/>
              </w:rPr>
              <w:t>Valparaíso</w:t>
            </w:r>
          </w:p>
          <w:p w14:paraId="170FAB06" w14:textId="77777777" w:rsidR="00EB4BAB" w:rsidRPr="00EB4BAB" w:rsidRDefault="00EB4BAB" w:rsidP="00EB4BAB">
            <w:pPr>
              <w:rPr>
                <w:lang w:val="es-MX"/>
              </w:rPr>
            </w:pPr>
          </w:p>
        </w:tc>
      </w:tr>
      <w:tr w:rsidR="00EB4BAB" w14:paraId="1AD907CA" w14:textId="77777777" w:rsidTr="00E356D8">
        <w:tc>
          <w:tcPr>
            <w:tcW w:w="2942" w:type="dxa"/>
          </w:tcPr>
          <w:p w14:paraId="1121CA25" w14:textId="77777777" w:rsidR="00EB4BAB" w:rsidRPr="00EB4BAB" w:rsidRDefault="00EB4BAB" w:rsidP="00EB4BAB">
            <w:pPr>
              <w:ind w:firstLine="708"/>
              <w:rPr>
                <w:color w:val="FF0000"/>
                <w:lang w:val="es-MX"/>
              </w:rPr>
            </w:pPr>
          </w:p>
          <w:p w14:paraId="6A3ED071" w14:textId="579F4480" w:rsidR="00EB4BAB" w:rsidRPr="00EB4BAB" w:rsidRDefault="00B622EA" w:rsidP="00EB4BAB">
            <w:pPr>
              <w:rPr>
                <w:lang w:val="es-MX"/>
              </w:rPr>
            </w:pPr>
            <w:r>
              <w:rPr>
                <w:lang w:val="es-MX"/>
              </w:rPr>
              <w:t>I</w:t>
            </w:r>
            <w:r w:rsidR="00EB4BAB" w:rsidRPr="00EB4BAB">
              <w:rPr>
                <w:lang w:val="es-MX"/>
              </w:rPr>
              <w:t>ntoxicación suicida (XE97V)</w:t>
            </w:r>
          </w:p>
        </w:tc>
        <w:tc>
          <w:tcPr>
            <w:tcW w:w="2582" w:type="dxa"/>
          </w:tcPr>
          <w:p w14:paraId="06CF628F" w14:textId="064F913F" w:rsidR="00EB4BAB" w:rsidRPr="00EB4BAB" w:rsidRDefault="00FB7DD1" w:rsidP="00FB7DD1">
            <w:pPr>
              <w:rPr>
                <w:lang w:val="es-MX"/>
              </w:rPr>
            </w:pPr>
            <w:r>
              <w:rPr>
                <w:lang w:val="es-MX"/>
              </w:rPr>
              <w:t>Benzodiacepinas</w:t>
            </w:r>
            <w:r w:rsidR="00EB4BAB" w:rsidRPr="00EB4BAB">
              <w:rPr>
                <w:lang w:val="es-MX"/>
              </w:rPr>
              <w:t xml:space="preserve">, </w:t>
            </w:r>
            <w:r>
              <w:rPr>
                <w:lang w:val="es-MX"/>
              </w:rPr>
              <w:t xml:space="preserve">marihuana, cocaína, opiáceos, </w:t>
            </w:r>
            <w:proofErr w:type="spellStart"/>
            <w:r>
              <w:rPr>
                <w:lang w:val="es-MX"/>
              </w:rPr>
              <w:t>antiarrítmicos</w:t>
            </w:r>
            <w:proofErr w:type="spellEnd"/>
            <w:r>
              <w:rPr>
                <w:lang w:val="es-MX"/>
              </w:rPr>
              <w:t xml:space="preserve">, </w:t>
            </w:r>
            <w:r w:rsidR="00EB4BAB" w:rsidRPr="00EB4BAB">
              <w:rPr>
                <w:lang w:val="es-MX"/>
              </w:rPr>
              <w:t xml:space="preserve">antidepresivos tricíclicos, </w:t>
            </w:r>
            <w:r>
              <w:rPr>
                <w:lang w:val="es-MX"/>
              </w:rPr>
              <w:t>hipnóticos, barbitúricos</w:t>
            </w:r>
            <w:r w:rsidR="00EB4BAB" w:rsidRPr="00EB4BAB">
              <w:rPr>
                <w:lang w:val="es-MX"/>
              </w:rPr>
              <w:t xml:space="preserve"> </w:t>
            </w:r>
          </w:p>
        </w:tc>
        <w:tc>
          <w:tcPr>
            <w:tcW w:w="3260" w:type="dxa"/>
          </w:tcPr>
          <w:p w14:paraId="6768029D" w14:textId="6E6B209B" w:rsidR="00FB7DD1" w:rsidRPr="00EB4BAB" w:rsidRDefault="00FB7DD1" w:rsidP="00FB7DD1">
            <w:pPr>
              <w:rPr>
                <w:lang w:val="es-MX"/>
              </w:rPr>
            </w:pPr>
            <w:r>
              <w:rPr>
                <w:lang w:val="es-MX"/>
              </w:rPr>
              <w:t>Arica y Parinacota, Tarapacá, Antofagasta, Atacama, Valparaíso, Biobío</w:t>
            </w:r>
          </w:p>
          <w:p w14:paraId="5D04C3D1" w14:textId="77777777" w:rsidR="00EB4BAB" w:rsidRPr="00EB4BAB" w:rsidRDefault="00EB4BAB" w:rsidP="00FB7DD1">
            <w:pPr>
              <w:rPr>
                <w:lang w:val="es-MX"/>
              </w:rPr>
            </w:pPr>
          </w:p>
        </w:tc>
      </w:tr>
      <w:tr w:rsidR="00EB4BAB" w14:paraId="5E786596" w14:textId="77777777" w:rsidTr="00E356D8">
        <w:tc>
          <w:tcPr>
            <w:tcW w:w="2942" w:type="dxa"/>
          </w:tcPr>
          <w:p w14:paraId="3230C11E" w14:textId="7A35E97D" w:rsidR="00EB4BAB" w:rsidRPr="00EB4BAB" w:rsidRDefault="00FB7DD1" w:rsidP="00FB7DD1">
            <w:pPr>
              <w:rPr>
                <w:color w:val="FF0000"/>
                <w:lang w:val="es-MX"/>
              </w:rPr>
            </w:pPr>
            <w:r>
              <w:rPr>
                <w:lang w:val="es-MX"/>
              </w:rPr>
              <w:t>I</w:t>
            </w:r>
            <w:r w:rsidR="00EB4BAB" w:rsidRPr="00EB4BAB">
              <w:rPr>
                <w:lang w:val="es-MX"/>
              </w:rPr>
              <w:t>ntoxicación por sustancias psicoactivas desconocidas o no especificadas (6C4G.3)</w:t>
            </w:r>
          </w:p>
        </w:tc>
        <w:tc>
          <w:tcPr>
            <w:tcW w:w="2582" w:type="dxa"/>
          </w:tcPr>
          <w:p w14:paraId="136D6256" w14:textId="5427A1B2" w:rsidR="00EB4BAB" w:rsidRPr="00EB4BAB" w:rsidRDefault="00EC3040" w:rsidP="00EB4BAB">
            <w:pPr>
              <w:rPr>
                <w:lang w:val="es-MX"/>
              </w:rPr>
            </w:pPr>
            <w:r>
              <w:rPr>
                <w:lang w:val="es-MX"/>
              </w:rPr>
              <w:t>Cocaína, marihuana</w:t>
            </w:r>
          </w:p>
        </w:tc>
        <w:tc>
          <w:tcPr>
            <w:tcW w:w="3260" w:type="dxa"/>
          </w:tcPr>
          <w:p w14:paraId="339EEFD1" w14:textId="3C6E9C2C" w:rsidR="00EB4BAB" w:rsidRPr="00EB4BAB" w:rsidRDefault="00EC3040" w:rsidP="00EB4BAB">
            <w:pPr>
              <w:rPr>
                <w:lang w:val="es-MX"/>
              </w:rPr>
            </w:pPr>
            <w:r w:rsidRPr="00EB4BAB">
              <w:rPr>
                <w:lang w:val="es-MX"/>
              </w:rPr>
              <w:t>Biobío</w:t>
            </w:r>
            <w:r w:rsidR="00EB4BAB" w:rsidRPr="00EB4BAB">
              <w:rPr>
                <w:lang w:val="es-MX"/>
              </w:rPr>
              <w:t xml:space="preserve"> </w:t>
            </w:r>
          </w:p>
          <w:p w14:paraId="666226D3" w14:textId="77777777" w:rsidR="00EB4BAB" w:rsidRPr="00EB4BAB" w:rsidRDefault="00EB4BAB" w:rsidP="00EB4BAB">
            <w:pPr>
              <w:rPr>
                <w:lang w:val="es-MX"/>
              </w:rPr>
            </w:pPr>
          </w:p>
        </w:tc>
      </w:tr>
    </w:tbl>
    <w:p w14:paraId="1E67A671" w14:textId="5C79BF05" w:rsidR="000F5E3F" w:rsidRDefault="000F5E3F" w:rsidP="00A25227">
      <w:pPr>
        <w:rPr>
          <w:lang w:val="es-MX"/>
        </w:rPr>
      </w:pPr>
    </w:p>
    <w:p w14:paraId="6333BFC6" w14:textId="0D0B0F74" w:rsidR="00BE1F40" w:rsidRPr="00844AFE" w:rsidRDefault="000E0F3B" w:rsidP="009450D6">
      <w:pPr>
        <w:pStyle w:val="Ttulo2"/>
        <w:rPr>
          <w:rFonts w:ascii="Arial Narrow" w:hAnsi="Arial Narrow"/>
          <w:b/>
          <w:color w:val="auto"/>
          <w:sz w:val="24"/>
        </w:rPr>
      </w:pPr>
      <w:bookmarkStart w:id="12" w:name="_Toc145362793"/>
      <w:r w:rsidRPr="00844AFE">
        <w:rPr>
          <w:rFonts w:ascii="Arial Narrow" w:hAnsi="Arial Narrow"/>
          <w:b/>
          <w:color w:val="auto"/>
          <w:sz w:val="24"/>
        </w:rPr>
        <w:lastRenderedPageBreak/>
        <w:t xml:space="preserve">4. </w:t>
      </w:r>
      <w:r w:rsidR="0077061C" w:rsidRPr="00844AFE">
        <w:rPr>
          <w:rFonts w:ascii="Arial Narrow" w:hAnsi="Arial Narrow"/>
          <w:b/>
          <w:color w:val="auto"/>
          <w:sz w:val="24"/>
        </w:rPr>
        <w:t>Propuesta de un</w:t>
      </w:r>
      <w:r w:rsidRPr="00844AFE">
        <w:rPr>
          <w:rFonts w:ascii="Arial Narrow" w:hAnsi="Arial Narrow"/>
          <w:b/>
          <w:color w:val="auto"/>
          <w:sz w:val="24"/>
        </w:rPr>
        <w:t xml:space="preserve"> sistema de clasificación de tipo toxicológico-forense para las muestras analizadas por los Laboratorios de Toxicología del Servicio Médico</w:t>
      </w:r>
      <w:r w:rsidR="0077061C" w:rsidRPr="00844AFE">
        <w:rPr>
          <w:rFonts w:ascii="Arial Narrow" w:hAnsi="Arial Narrow"/>
          <w:b/>
          <w:color w:val="auto"/>
          <w:sz w:val="24"/>
        </w:rPr>
        <w:t xml:space="preserve"> Legal</w:t>
      </w:r>
      <w:bookmarkEnd w:id="12"/>
    </w:p>
    <w:p w14:paraId="10877227" w14:textId="77777777" w:rsidR="009450D6" w:rsidRPr="009450D6" w:rsidRDefault="009450D6" w:rsidP="009450D6">
      <w:pPr>
        <w:rPr>
          <w:lang w:val="es-MX"/>
        </w:rPr>
      </w:pPr>
    </w:p>
    <w:p w14:paraId="7121531B" w14:textId="4BBA483A" w:rsidR="00DF64E1" w:rsidRDefault="00983E81" w:rsidP="002F5E66">
      <w:pPr>
        <w:ind w:firstLine="708"/>
        <w:jc w:val="both"/>
        <w:rPr>
          <w:sz w:val="24"/>
          <w:szCs w:val="24"/>
        </w:rPr>
      </w:pPr>
      <w:r>
        <w:rPr>
          <w:sz w:val="24"/>
          <w:szCs w:val="24"/>
        </w:rPr>
        <w:t xml:space="preserve">Durante el desarrollo de este trabajo, surgieron dificultades en cuanto al análisis de las bases de datos proporcionadas, debido principalmente a la falta de estandarización en el registro de la información, no existiendo un sistema de registro único nacional, pese a ser laboratorios de una misma institución, razón por la cual se debió invertir gran cantidad de tiempo en la homogenización de los datos considerados necesarios para dar cumplimiento a los objetivos. </w:t>
      </w:r>
      <w:r w:rsidR="008571D1">
        <w:rPr>
          <w:sz w:val="24"/>
          <w:szCs w:val="24"/>
        </w:rPr>
        <w:t>S</w:t>
      </w:r>
      <w:r w:rsidR="00DF64E1">
        <w:rPr>
          <w:sz w:val="24"/>
          <w:szCs w:val="24"/>
        </w:rPr>
        <w:t>e pudo observar</w:t>
      </w:r>
      <w:r w:rsidR="008571D1">
        <w:rPr>
          <w:sz w:val="24"/>
          <w:szCs w:val="24"/>
        </w:rPr>
        <w:t>,</w:t>
      </w:r>
      <w:r w:rsidR="00DF64E1">
        <w:rPr>
          <w:sz w:val="24"/>
          <w:szCs w:val="24"/>
        </w:rPr>
        <w:t xml:space="preserve"> </w:t>
      </w:r>
      <w:r w:rsidR="008571D1">
        <w:rPr>
          <w:sz w:val="24"/>
          <w:szCs w:val="24"/>
        </w:rPr>
        <w:t>además</w:t>
      </w:r>
      <w:r w:rsidR="00DF64E1">
        <w:rPr>
          <w:sz w:val="24"/>
          <w:szCs w:val="24"/>
        </w:rPr>
        <w:t xml:space="preserve">, la existencia de una “clasificación toxicológica”, interna de la institución, que no necesariamente está relacionada a factores toxicológicos, </w:t>
      </w:r>
      <w:r w:rsidR="008571D1">
        <w:rPr>
          <w:sz w:val="24"/>
          <w:szCs w:val="24"/>
        </w:rPr>
        <w:t>pese a ser</w:t>
      </w:r>
      <w:r w:rsidR="00DF64E1">
        <w:rPr>
          <w:sz w:val="24"/>
          <w:szCs w:val="24"/>
        </w:rPr>
        <w:t xml:space="preserve"> identificada como tal. Por otra parte,</w:t>
      </w:r>
      <w:r w:rsidR="007F724D">
        <w:rPr>
          <w:sz w:val="24"/>
          <w:szCs w:val="24"/>
        </w:rPr>
        <w:t xml:space="preserve"> en los registros de las </w:t>
      </w:r>
      <w:r w:rsidR="008571D1">
        <w:rPr>
          <w:sz w:val="24"/>
          <w:szCs w:val="24"/>
        </w:rPr>
        <w:t xml:space="preserve">presuntas </w:t>
      </w:r>
      <w:r w:rsidR="007F724D">
        <w:rPr>
          <w:sz w:val="24"/>
          <w:szCs w:val="24"/>
        </w:rPr>
        <w:t>causas de muerte, se evidenci</w:t>
      </w:r>
      <w:r w:rsidR="008571D1">
        <w:rPr>
          <w:sz w:val="24"/>
          <w:szCs w:val="24"/>
        </w:rPr>
        <w:t>ó</w:t>
      </w:r>
      <w:r w:rsidR="007F724D">
        <w:rPr>
          <w:sz w:val="24"/>
          <w:szCs w:val="24"/>
        </w:rPr>
        <w:t xml:space="preserve"> </w:t>
      </w:r>
      <w:r w:rsidR="003770E2">
        <w:rPr>
          <w:sz w:val="24"/>
          <w:szCs w:val="24"/>
        </w:rPr>
        <w:t>discordancia en la digitación de una misma causa, dificultando el ordenamiento</w:t>
      </w:r>
      <w:r w:rsidR="00FB04D8">
        <w:rPr>
          <w:sz w:val="24"/>
          <w:szCs w:val="24"/>
        </w:rPr>
        <w:t>;</w:t>
      </w:r>
      <w:r w:rsidR="003770E2">
        <w:rPr>
          <w:sz w:val="24"/>
          <w:szCs w:val="24"/>
        </w:rPr>
        <w:t xml:space="preserve"> y </w:t>
      </w:r>
      <w:r w:rsidR="007F724D">
        <w:rPr>
          <w:sz w:val="24"/>
          <w:szCs w:val="24"/>
        </w:rPr>
        <w:t xml:space="preserve">la falta de </w:t>
      </w:r>
      <w:r w:rsidR="00971E21">
        <w:rPr>
          <w:sz w:val="24"/>
          <w:szCs w:val="24"/>
        </w:rPr>
        <w:t xml:space="preserve">mayor </w:t>
      </w:r>
      <w:r w:rsidR="007F724D">
        <w:rPr>
          <w:sz w:val="24"/>
          <w:szCs w:val="24"/>
        </w:rPr>
        <w:t xml:space="preserve">consideración de factores toxicológicos que pueden incidir en la ocurrencia de </w:t>
      </w:r>
      <w:r w:rsidR="008571D1">
        <w:rPr>
          <w:sz w:val="24"/>
          <w:szCs w:val="24"/>
        </w:rPr>
        <w:t>éstas</w:t>
      </w:r>
      <w:r w:rsidR="00CF08FF">
        <w:rPr>
          <w:sz w:val="24"/>
          <w:szCs w:val="24"/>
        </w:rPr>
        <w:t xml:space="preserve">, pudiendo influir en </w:t>
      </w:r>
      <w:r w:rsidR="006E0418">
        <w:rPr>
          <w:sz w:val="24"/>
          <w:szCs w:val="24"/>
        </w:rPr>
        <w:t>muchos casos</w:t>
      </w:r>
      <w:r w:rsidR="00CF08FF">
        <w:rPr>
          <w:sz w:val="24"/>
          <w:szCs w:val="24"/>
        </w:rPr>
        <w:t xml:space="preserve"> el consumo de sustancias tanto lícitas como il</w:t>
      </w:r>
      <w:r w:rsidR="008571D1">
        <w:rPr>
          <w:sz w:val="24"/>
          <w:szCs w:val="24"/>
        </w:rPr>
        <w:t>ícitas, y no ser indicado en los re</w:t>
      </w:r>
      <w:r w:rsidR="003770E2">
        <w:rPr>
          <w:sz w:val="24"/>
          <w:szCs w:val="24"/>
        </w:rPr>
        <w:t>gistros.</w:t>
      </w:r>
    </w:p>
    <w:p w14:paraId="0096137A" w14:textId="2F396E78" w:rsidR="00166277" w:rsidRDefault="006F5C6D" w:rsidP="00FF61FC">
      <w:pPr>
        <w:ind w:firstLine="708"/>
        <w:jc w:val="both"/>
        <w:rPr>
          <w:sz w:val="24"/>
          <w:szCs w:val="24"/>
        </w:rPr>
      </w:pPr>
      <w:r>
        <w:rPr>
          <w:sz w:val="24"/>
          <w:szCs w:val="24"/>
        </w:rPr>
        <w:t xml:space="preserve">Dado todo lo anterior, </w:t>
      </w:r>
      <w:r w:rsidR="00FF61FC">
        <w:rPr>
          <w:sz w:val="24"/>
          <w:szCs w:val="24"/>
        </w:rPr>
        <w:t xml:space="preserve">se considera necesario primeramente mejorar el </w:t>
      </w:r>
      <w:r w:rsidR="00FF61FC" w:rsidRPr="002F5E66">
        <w:rPr>
          <w:sz w:val="24"/>
          <w:szCs w:val="24"/>
        </w:rPr>
        <w:t xml:space="preserve">sistema de registro </w:t>
      </w:r>
      <w:r w:rsidR="00FF61FC">
        <w:rPr>
          <w:sz w:val="24"/>
          <w:szCs w:val="24"/>
        </w:rPr>
        <w:t xml:space="preserve">y gestión de datos </w:t>
      </w:r>
      <w:r w:rsidR="00166277">
        <w:rPr>
          <w:sz w:val="24"/>
          <w:szCs w:val="24"/>
        </w:rPr>
        <w:t>que actualmente es utilizado</w:t>
      </w:r>
      <w:r w:rsidR="00EA273F">
        <w:rPr>
          <w:sz w:val="24"/>
          <w:szCs w:val="24"/>
        </w:rPr>
        <w:t xml:space="preserve"> por cada laboratorio de toxicología del SML</w:t>
      </w:r>
      <w:r w:rsidR="00FF61FC">
        <w:rPr>
          <w:sz w:val="24"/>
          <w:szCs w:val="24"/>
        </w:rPr>
        <w:t xml:space="preserve">, </w:t>
      </w:r>
      <w:r w:rsidR="00166277">
        <w:rPr>
          <w:sz w:val="24"/>
          <w:szCs w:val="24"/>
        </w:rPr>
        <w:t xml:space="preserve">siendo </w:t>
      </w:r>
      <w:r w:rsidR="00166277" w:rsidRPr="007921F8">
        <w:rPr>
          <w:sz w:val="24"/>
          <w:szCs w:val="24"/>
        </w:rPr>
        <w:t>el sistema de Clasificación Internacional de Enfermedades (CIE) elaborado por la OMS,</w:t>
      </w:r>
      <w:r w:rsidR="00166277" w:rsidRPr="003C1CC0">
        <w:rPr>
          <w:color w:val="FF0000"/>
          <w:sz w:val="24"/>
          <w:szCs w:val="24"/>
        </w:rPr>
        <w:t xml:space="preserve"> </w:t>
      </w:r>
      <w:r w:rsidR="00166277" w:rsidRPr="003C1CC0">
        <w:rPr>
          <w:sz w:val="24"/>
          <w:szCs w:val="24"/>
        </w:rPr>
        <w:t>un sistema estandarizado, de fácil acceso y confiable</w:t>
      </w:r>
      <w:r w:rsidR="00166277">
        <w:rPr>
          <w:sz w:val="24"/>
          <w:szCs w:val="24"/>
        </w:rPr>
        <w:t>,</w:t>
      </w:r>
      <w:r w:rsidR="00166277" w:rsidRPr="003C1CC0">
        <w:rPr>
          <w:sz w:val="24"/>
          <w:szCs w:val="24"/>
        </w:rPr>
        <w:t xml:space="preserve"> </w:t>
      </w:r>
      <w:r w:rsidR="00166277">
        <w:rPr>
          <w:sz w:val="24"/>
          <w:szCs w:val="24"/>
        </w:rPr>
        <w:t xml:space="preserve">que puede ser de </w:t>
      </w:r>
      <w:r w:rsidR="00166277" w:rsidRPr="007921F8">
        <w:rPr>
          <w:sz w:val="24"/>
          <w:szCs w:val="24"/>
        </w:rPr>
        <w:t xml:space="preserve">ayuda </w:t>
      </w:r>
      <w:r w:rsidR="00166277">
        <w:rPr>
          <w:sz w:val="24"/>
          <w:szCs w:val="24"/>
        </w:rPr>
        <w:t xml:space="preserve">para, en una primera instancia, estandarizar la asignación de las presuntas causas de muerte, teniendo presente en los registros, los aspectos toxicológicos que pudieran ser detectados por el médico </w:t>
      </w:r>
      <w:proofErr w:type="spellStart"/>
      <w:r w:rsidR="00166277">
        <w:rPr>
          <w:sz w:val="24"/>
          <w:szCs w:val="24"/>
        </w:rPr>
        <w:t>tanatólogo</w:t>
      </w:r>
      <w:proofErr w:type="spellEnd"/>
      <w:r w:rsidR="00166277">
        <w:rPr>
          <w:sz w:val="24"/>
          <w:szCs w:val="24"/>
        </w:rPr>
        <w:t xml:space="preserve"> durante las autopsias respectivas.</w:t>
      </w:r>
    </w:p>
    <w:p w14:paraId="0B88FB82" w14:textId="304CD9E2" w:rsidR="00D17323" w:rsidRDefault="00D17323" w:rsidP="001C1A45">
      <w:pPr>
        <w:jc w:val="both"/>
        <w:rPr>
          <w:sz w:val="24"/>
          <w:szCs w:val="24"/>
        </w:rPr>
      </w:pPr>
    </w:p>
    <w:p w14:paraId="0F4F726B" w14:textId="2EE96E31" w:rsidR="00D17323" w:rsidRDefault="00D17323" w:rsidP="001C1A45">
      <w:pPr>
        <w:jc w:val="both"/>
        <w:rPr>
          <w:sz w:val="24"/>
          <w:szCs w:val="24"/>
        </w:rPr>
      </w:pPr>
    </w:p>
    <w:p w14:paraId="2BFC3D73" w14:textId="6DF5AEA9" w:rsidR="00D17323" w:rsidRDefault="00D17323" w:rsidP="001C1A45">
      <w:pPr>
        <w:jc w:val="both"/>
        <w:rPr>
          <w:color w:val="FF0000"/>
        </w:rPr>
      </w:pPr>
    </w:p>
    <w:p w14:paraId="053A7093" w14:textId="7F21BF36" w:rsidR="00247228" w:rsidRDefault="00247228" w:rsidP="001C1A45">
      <w:pPr>
        <w:jc w:val="both"/>
        <w:rPr>
          <w:color w:val="FF0000"/>
        </w:rPr>
      </w:pPr>
    </w:p>
    <w:p w14:paraId="4CB18336" w14:textId="78CEC4EF" w:rsidR="00247228" w:rsidRDefault="00247228" w:rsidP="001C1A45">
      <w:pPr>
        <w:jc w:val="both"/>
        <w:rPr>
          <w:color w:val="FF0000"/>
        </w:rPr>
      </w:pPr>
    </w:p>
    <w:p w14:paraId="2F65FD9C" w14:textId="77777777" w:rsidR="00247228" w:rsidRDefault="00247228" w:rsidP="001C1A45">
      <w:pPr>
        <w:jc w:val="both"/>
        <w:rPr>
          <w:sz w:val="24"/>
          <w:szCs w:val="24"/>
        </w:rPr>
      </w:pPr>
    </w:p>
    <w:p w14:paraId="747F65AD" w14:textId="46E411CF" w:rsidR="002A3BBE" w:rsidRDefault="002A3BBE" w:rsidP="001C1A45">
      <w:pPr>
        <w:jc w:val="both"/>
        <w:rPr>
          <w:sz w:val="24"/>
          <w:szCs w:val="24"/>
        </w:rPr>
      </w:pPr>
    </w:p>
    <w:p w14:paraId="368C1F4C" w14:textId="67F98A7E" w:rsidR="002A3BBE" w:rsidRDefault="002A3BBE" w:rsidP="001C1A45">
      <w:pPr>
        <w:jc w:val="both"/>
        <w:rPr>
          <w:sz w:val="24"/>
          <w:szCs w:val="24"/>
        </w:rPr>
      </w:pPr>
    </w:p>
    <w:p w14:paraId="6B42FE94" w14:textId="77777777" w:rsidR="002A3BBE" w:rsidRDefault="002A3BBE" w:rsidP="001C1A45">
      <w:pPr>
        <w:jc w:val="both"/>
        <w:rPr>
          <w:sz w:val="24"/>
          <w:szCs w:val="24"/>
        </w:rPr>
      </w:pPr>
    </w:p>
    <w:p w14:paraId="4ADC8A81" w14:textId="743393D7" w:rsidR="00D17323" w:rsidRPr="007B7E2D" w:rsidRDefault="00D17323" w:rsidP="001C1A45">
      <w:pPr>
        <w:jc w:val="both"/>
        <w:rPr>
          <w:sz w:val="24"/>
          <w:szCs w:val="24"/>
        </w:rPr>
      </w:pPr>
    </w:p>
    <w:p w14:paraId="55AC5B3C" w14:textId="18FB1AB5" w:rsidR="002D1045" w:rsidRPr="00421AC3" w:rsidRDefault="00DB0125" w:rsidP="00432616">
      <w:pPr>
        <w:pStyle w:val="Ttulo1"/>
        <w:rPr>
          <w:rFonts w:ascii="Arial Narrow" w:hAnsi="Arial Narrow"/>
          <w:b/>
          <w:color w:val="auto"/>
          <w:sz w:val="24"/>
          <w:szCs w:val="24"/>
        </w:rPr>
      </w:pPr>
      <w:bookmarkStart w:id="13" w:name="_Toc145362794"/>
      <w:r w:rsidRPr="00421AC3">
        <w:rPr>
          <w:rFonts w:ascii="Arial Narrow" w:hAnsi="Arial Narrow"/>
          <w:b/>
          <w:color w:val="auto"/>
          <w:sz w:val="24"/>
          <w:szCs w:val="24"/>
        </w:rPr>
        <w:lastRenderedPageBreak/>
        <w:t>V</w:t>
      </w:r>
      <w:r w:rsidR="00E94B80" w:rsidRPr="00421AC3">
        <w:rPr>
          <w:rFonts w:ascii="Arial Narrow" w:hAnsi="Arial Narrow"/>
          <w:b/>
          <w:color w:val="auto"/>
          <w:sz w:val="24"/>
          <w:szCs w:val="24"/>
        </w:rPr>
        <w:t>I</w:t>
      </w:r>
      <w:r w:rsidR="00CE39ED" w:rsidRPr="00421AC3">
        <w:rPr>
          <w:rFonts w:ascii="Arial Narrow" w:hAnsi="Arial Narrow"/>
          <w:b/>
          <w:color w:val="auto"/>
          <w:sz w:val="24"/>
          <w:szCs w:val="24"/>
        </w:rPr>
        <w:t>I</w:t>
      </w:r>
      <w:r w:rsidR="00432616" w:rsidRPr="00421AC3">
        <w:rPr>
          <w:rFonts w:ascii="Arial Narrow" w:hAnsi="Arial Narrow"/>
          <w:b/>
          <w:color w:val="auto"/>
          <w:sz w:val="24"/>
          <w:szCs w:val="24"/>
        </w:rPr>
        <w:t>. Discusión</w:t>
      </w:r>
      <w:bookmarkEnd w:id="13"/>
    </w:p>
    <w:p w14:paraId="35487248" w14:textId="003EA78E" w:rsidR="007F5200" w:rsidRDefault="007F5200" w:rsidP="00247706">
      <w:pPr>
        <w:rPr>
          <w:color w:val="FF0000"/>
        </w:rPr>
      </w:pPr>
    </w:p>
    <w:p w14:paraId="063DB687" w14:textId="3656269D" w:rsidR="00123783" w:rsidRPr="00F70E41" w:rsidRDefault="003517C1" w:rsidP="00F70E41">
      <w:pPr>
        <w:ind w:firstLine="360"/>
        <w:jc w:val="both"/>
        <w:rPr>
          <w:sz w:val="24"/>
          <w:szCs w:val="24"/>
          <w:lang w:val="es-MX"/>
        </w:rPr>
      </w:pPr>
      <w:r w:rsidRPr="002B5944">
        <w:rPr>
          <w:sz w:val="24"/>
          <w:szCs w:val="24"/>
          <w:lang w:val="es-MX"/>
        </w:rPr>
        <w:t xml:space="preserve">Para la realización de este trabajo se contó con la gentileza </w:t>
      </w:r>
      <w:r>
        <w:rPr>
          <w:sz w:val="24"/>
          <w:szCs w:val="24"/>
          <w:lang w:val="es-MX"/>
        </w:rPr>
        <w:t xml:space="preserve">de los </w:t>
      </w:r>
      <w:r w:rsidRPr="002B5944">
        <w:rPr>
          <w:sz w:val="24"/>
          <w:szCs w:val="24"/>
          <w:lang w:val="es-MX"/>
        </w:rPr>
        <w:t>laboratorios de toxicología del SML</w:t>
      </w:r>
      <w:r w:rsidR="00AD4BA9">
        <w:rPr>
          <w:sz w:val="24"/>
          <w:szCs w:val="24"/>
          <w:lang w:val="es-MX"/>
        </w:rPr>
        <w:t>,</w:t>
      </w:r>
      <w:r w:rsidRPr="003517C1">
        <w:rPr>
          <w:sz w:val="24"/>
          <w:szCs w:val="24"/>
          <w:lang w:val="es-MX"/>
        </w:rPr>
        <w:t xml:space="preserve"> </w:t>
      </w:r>
      <w:r w:rsidR="005A64D0">
        <w:rPr>
          <w:sz w:val="24"/>
          <w:szCs w:val="24"/>
          <w:lang w:val="es-MX"/>
        </w:rPr>
        <w:t>los cuales</w:t>
      </w:r>
      <w:r w:rsidRPr="002B5944">
        <w:rPr>
          <w:sz w:val="24"/>
          <w:szCs w:val="24"/>
          <w:lang w:val="es-MX"/>
        </w:rPr>
        <w:t xml:space="preserve"> facilitaron las bases </w:t>
      </w:r>
      <w:r>
        <w:rPr>
          <w:sz w:val="24"/>
          <w:szCs w:val="24"/>
          <w:lang w:val="es-MX"/>
        </w:rPr>
        <w:t xml:space="preserve">de datos del periodo 2010-2020, </w:t>
      </w:r>
      <w:r w:rsidR="00180F4F">
        <w:rPr>
          <w:sz w:val="24"/>
          <w:szCs w:val="24"/>
          <w:lang w:val="es-MX"/>
        </w:rPr>
        <w:t>correspondientes a</w:t>
      </w:r>
      <w:r w:rsidRPr="002B5944">
        <w:rPr>
          <w:sz w:val="24"/>
          <w:szCs w:val="24"/>
          <w:lang w:val="es-MX"/>
        </w:rPr>
        <w:t xml:space="preserve"> las regiones </w:t>
      </w:r>
      <w:r>
        <w:rPr>
          <w:sz w:val="24"/>
          <w:szCs w:val="24"/>
          <w:lang w:val="es-MX"/>
        </w:rPr>
        <w:t xml:space="preserve">de </w:t>
      </w:r>
      <w:r w:rsidRPr="00A135BD">
        <w:rPr>
          <w:bCs/>
          <w:sz w:val="24"/>
          <w:szCs w:val="24"/>
        </w:rPr>
        <w:t>Arica y Parinacota,</w:t>
      </w:r>
      <w:r>
        <w:rPr>
          <w:bCs/>
          <w:sz w:val="24"/>
          <w:szCs w:val="24"/>
        </w:rPr>
        <w:t xml:space="preserve"> </w:t>
      </w:r>
      <w:r w:rsidRPr="00A135BD">
        <w:rPr>
          <w:bCs/>
          <w:sz w:val="24"/>
          <w:szCs w:val="24"/>
        </w:rPr>
        <w:t>Tarapacá, Antofagasta, Atacama, Coquimb</w:t>
      </w:r>
      <w:r>
        <w:rPr>
          <w:bCs/>
          <w:sz w:val="24"/>
          <w:szCs w:val="24"/>
        </w:rPr>
        <w:t>o, Valparaíso, O´Higgins, Maule y</w:t>
      </w:r>
      <w:r w:rsidR="00180F4F">
        <w:rPr>
          <w:bCs/>
          <w:sz w:val="24"/>
          <w:szCs w:val="24"/>
        </w:rPr>
        <w:t xml:space="preserve"> Biobío,</w:t>
      </w:r>
      <w:r w:rsidR="00DC4ED1">
        <w:rPr>
          <w:bCs/>
          <w:sz w:val="24"/>
          <w:szCs w:val="24"/>
        </w:rPr>
        <w:t xml:space="preserve"> totalizando </w:t>
      </w:r>
      <w:r w:rsidR="00DC4ED1">
        <w:rPr>
          <w:sz w:val="24"/>
          <w:szCs w:val="24"/>
          <w:lang w:val="es-MX"/>
        </w:rPr>
        <w:t xml:space="preserve">41.935 casos, entre </w:t>
      </w:r>
      <w:r w:rsidR="00AD4BA9">
        <w:rPr>
          <w:sz w:val="24"/>
          <w:szCs w:val="24"/>
          <w:lang w:val="es-MX"/>
        </w:rPr>
        <w:t>personas vivas</w:t>
      </w:r>
      <w:r w:rsidR="00247370">
        <w:rPr>
          <w:sz w:val="24"/>
          <w:szCs w:val="24"/>
          <w:lang w:val="es-MX"/>
        </w:rPr>
        <w:t xml:space="preserve"> (20,57 %)</w:t>
      </w:r>
      <w:r w:rsidR="00AD4BA9">
        <w:rPr>
          <w:sz w:val="24"/>
          <w:szCs w:val="24"/>
          <w:lang w:val="es-MX"/>
        </w:rPr>
        <w:t xml:space="preserve"> y fallecida</w:t>
      </w:r>
      <w:r w:rsidR="00DC4ED1">
        <w:rPr>
          <w:sz w:val="24"/>
          <w:szCs w:val="24"/>
          <w:lang w:val="es-MX"/>
        </w:rPr>
        <w:t>s</w:t>
      </w:r>
      <w:r w:rsidR="00247370">
        <w:rPr>
          <w:sz w:val="24"/>
          <w:szCs w:val="24"/>
          <w:lang w:val="es-MX"/>
        </w:rPr>
        <w:t xml:space="preserve"> (79,43 %)</w:t>
      </w:r>
      <w:r w:rsidR="00AD4BA9" w:rsidRPr="00AD4BA9">
        <w:rPr>
          <w:sz w:val="24"/>
          <w:szCs w:val="24"/>
          <w:lang w:val="es-MX"/>
        </w:rPr>
        <w:t xml:space="preserve"> </w:t>
      </w:r>
      <w:r w:rsidR="00AD4BA9">
        <w:rPr>
          <w:sz w:val="24"/>
          <w:szCs w:val="24"/>
          <w:lang w:val="es-MX"/>
        </w:rPr>
        <w:t xml:space="preserve">por circunstancias médico legales, que requirieron análisis por parte de estos laboratorios, ya sea por solicitud de tribunales de justicia o fiscalía, respectivamente. </w:t>
      </w:r>
      <w:r w:rsidR="00F70E41">
        <w:rPr>
          <w:sz w:val="24"/>
          <w:szCs w:val="24"/>
        </w:rPr>
        <w:t xml:space="preserve">Durante el desarrollo de este trabajo, surgieron dificultades en cuanto al análisis de las bases de datos proporcionadas, debido principalmente a la falta de estandarización en el registro de la información. </w:t>
      </w:r>
      <w:r w:rsidR="00B62376">
        <w:rPr>
          <w:sz w:val="24"/>
        </w:rPr>
        <w:t xml:space="preserve">La utilización de un sistema informático (software) </w:t>
      </w:r>
      <w:r w:rsidR="00C336E2">
        <w:rPr>
          <w:sz w:val="24"/>
        </w:rPr>
        <w:t>facilitaría</w:t>
      </w:r>
      <w:r w:rsidR="00B62376">
        <w:rPr>
          <w:sz w:val="24"/>
        </w:rPr>
        <w:t xml:space="preserve"> la </w:t>
      </w:r>
      <w:r w:rsidR="00B62376" w:rsidRPr="00B62376">
        <w:rPr>
          <w:sz w:val="24"/>
        </w:rPr>
        <w:t xml:space="preserve">unificación de criterios y </w:t>
      </w:r>
      <w:r w:rsidR="00C336E2">
        <w:rPr>
          <w:sz w:val="24"/>
        </w:rPr>
        <w:t xml:space="preserve">con esto la </w:t>
      </w:r>
      <w:r w:rsidR="00B62376" w:rsidRPr="00B62376">
        <w:rPr>
          <w:sz w:val="24"/>
        </w:rPr>
        <w:t>estandarización de la información registrada por parte de los laboratorios de toxicología del SML</w:t>
      </w:r>
      <w:r w:rsidR="00C336E2">
        <w:rPr>
          <w:sz w:val="24"/>
        </w:rPr>
        <w:t>,</w:t>
      </w:r>
      <w:r w:rsidR="00B62376" w:rsidRPr="00B62376">
        <w:rPr>
          <w:sz w:val="24"/>
        </w:rPr>
        <w:t xml:space="preserve"> en tiempo real a nivel nacional, </w:t>
      </w:r>
      <w:r w:rsidR="00C336E2">
        <w:rPr>
          <w:sz w:val="24"/>
        </w:rPr>
        <w:t>logrando</w:t>
      </w:r>
      <w:r w:rsidR="00B62376">
        <w:rPr>
          <w:sz w:val="24"/>
        </w:rPr>
        <w:t xml:space="preserve"> de esta forma la visualización de datos que permitan generar estadísticas con respecto a la situación médico legal que se vive tanto a nivel regional como a nivel país</w:t>
      </w:r>
      <w:r w:rsidR="00C336E2">
        <w:rPr>
          <w:sz w:val="24"/>
        </w:rPr>
        <w:t>.</w:t>
      </w:r>
    </w:p>
    <w:p w14:paraId="7CFB41C4" w14:textId="565AF40D" w:rsidR="00F77D3C" w:rsidRDefault="00C26A39" w:rsidP="007473A5">
      <w:pPr>
        <w:ind w:firstLine="360"/>
        <w:jc w:val="both"/>
        <w:rPr>
          <w:sz w:val="24"/>
        </w:rPr>
      </w:pPr>
      <w:r>
        <w:rPr>
          <w:sz w:val="24"/>
        </w:rPr>
        <w:t xml:space="preserve">De acuerdo al análisis de los registros proporcionados, se observa </w:t>
      </w:r>
      <w:r w:rsidRPr="00F77D3C">
        <w:rPr>
          <w:sz w:val="24"/>
        </w:rPr>
        <w:t>que</w:t>
      </w:r>
      <w:r w:rsidR="007473A5">
        <w:rPr>
          <w:sz w:val="24"/>
        </w:rPr>
        <w:t xml:space="preserve"> los casos fallecidos por circunstancias médico legales prevalecen por sobre los casos vivos, que requirieron análisis por parte de los laboratorios de toxicología a solicitud de fiscalía o tribunales de justicia, respectivamente. En ambas situaciones, es el sexo masculino el que predomina. Con respecto a las edades de los casos, en ambos sexos, se observó que el grupo de los adultos, entre 30 y 59 años, fueron los que destacaron. L</w:t>
      </w:r>
      <w:r w:rsidRPr="00F77D3C">
        <w:rPr>
          <w:sz w:val="24"/>
        </w:rPr>
        <w:t xml:space="preserve">as principales </w:t>
      </w:r>
      <w:r w:rsidR="00F77D3C" w:rsidRPr="00F77D3C">
        <w:rPr>
          <w:sz w:val="24"/>
        </w:rPr>
        <w:t>presuntas causas de muerte</w:t>
      </w:r>
      <w:r w:rsidR="00123783">
        <w:rPr>
          <w:sz w:val="24"/>
        </w:rPr>
        <w:t xml:space="preserve"> por contexto médico legal</w:t>
      </w:r>
      <w:r w:rsidR="00F77D3C" w:rsidRPr="00F77D3C">
        <w:rPr>
          <w:sz w:val="24"/>
        </w:rPr>
        <w:t>, en las regiones e</w:t>
      </w:r>
      <w:r w:rsidR="00123783">
        <w:rPr>
          <w:sz w:val="24"/>
        </w:rPr>
        <w:t xml:space="preserve">n estudio, no son toxicológicas, </w:t>
      </w:r>
      <w:r w:rsidR="004C7BC6" w:rsidRPr="00F77D3C">
        <w:rPr>
          <w:sz w:val="24"/>
        </w:rPr>
        <w:t xml:space="preserve">sin embargo, </w:t>
      </w:r>
      <w:r w:rsidR="006D4A0D">
        <w:rPr>
          <w:sz w:val="24"/>
        </w:rPr>
        <w:t xml:space="preserve">sí </w:t>
      </w:r>
      <w:r w:rsidR="004C7BC6" w:rsidRPr="00F77D3C">
        <w:rPr>
          <w:sz w:val="24"/>
        </w:rPr>
        <w:t xml:space="preserve">se evidencia </w:t>
      </w:r>
      <w:r w:rsidR="00F77D3C" w:rsidRPr="00F77D3C">
        <w:rPr>
          <w:sz w:val="24"/>
        </w:rPr>
        <w:t xml:space="preserve">la </w:t>
      </w:r>
      <w:r w:rsidR="004C7BC6" w:rsidRPr="00F77D3C">
        <w:rPr>
          <w:sz w:val="24"/>
        </w:rPr>
        <w:t xml:space="preserve">influencia de drogas psicotrópicas en </w:t>
      </w:r>
      <w:r w:rsidR="00F77D3C" w:rsidRPr="00F77D3C">
        <w:rPr>
          <w:sz w:val="24"/>
        </w:rPr>
        <w:t>estas presuntas causas</w:t>
      </w:r>
      <w:r w:rsidR="004C7BC6" w:rsidRPr="00F77D3C">
        <w:rPr>
          <w:sz w:val="24"/>
        </w:rPr>
        <w:t xml:space="preserve">, </w:t>
      </w:r>
      <w:r w:rsidR="00F77D3C">
        <w:rPr>
          <w:sz w:val="24"/>
        </w:rPr>
        <w:t xml:space="preserve">por ejemplo, en </w:t>
      </w:r>
      <w:r w:rsidR="00F77D3C" w:rsidRPr="006D4A0D">
        <w:rPr>
          <w:sz w:val="24"/>
        </w:rPr>
        <w:t xml:space="preserve">casos de </w:t>
      </w:r>
      <w:r w:rsidR="004C7BC6" w:rsidRPr="006D4A0D">
        <w:rPr>
          <w:sz w:val="24"/>
        </w:rPr>
        <w:t>ahorcamientos, accidentes de tránsito, etc.</w:t>
      </w:r>
      <w:r w:rsidR="000F1D06">
        <w:rPr>
          <w:sz w:val="24"/>
        </w:rPr>
        <w:t>;</w:t>
      </w:r>
      <w:r w:rsidR="00F77D3C" w:rsidRPr="006D4A0D">
        <w:rPr>
          <w:sz w:val="24"/>
        </w:rPr>
        <w:t xml:space="preserve"> razón por la cual se considera necesario </w:t>
      </w:r>
      <w:r w:rsidR="00971416">
        <w:rPr>
          <w:sz w:val="24"/>
        </w:rPr>
        <w:t xml:space="preserve">la realización de </w:t>
      </w:r>
      <w:r w:rsidR="00F77D3C" w:rsidRPr="006D4A0D">
        <w:rPr>
          <w:sz w:val="24"/>
        </w:rPr>
        <w:t>exámenes toxicológicos a todos los casos médico legales</w:t>
      </w:r>
      <w:r w:rsidR="000F1D06">
        <w:rPr>
          <w:sz w:val="24"/>
        </w:rPr>
        <w:t xml:space="preserve">, </w:t>
      </w:r>
      <w:r w:rsidR="00920287">
        <w:rPr>
          <w:sz w:val="24"/>
        </w:rPr>
        <w:t>para contar con todos los antecedentes que puedan ser útiles en la determinación de la causa de muerte real.</w:t>
      </w:r>
    </w:p>
    <w:p w14:paraId="7AB7E1CC" w14:textId="07D56E15" w:rsidR="007F3904" w:rsidRDefault="007F3904" w:rsidP="007F3904">
      <w:pPr>
        <w:ind w:firstLine="360"/>
        <w:jc w:val="both"/>
        <w:rPr>
          <w:sz w:val="24"/>
        </w:rPr>
      </w:pPr>
      <w:r>
        <w:rPr>
          <w:sz w:val="24"/>
        </w:rPr>
        <w:t>La institución que informa las causas de muertes definitivas,</w:t>
      </w:r>
      <w:r w:rsidRPr="007F3904">
        <w:rPr>
          <w:sz w:val="24"/>
        </w:rPr>
        <w:t xml:space="preserve"> </w:t>
      </w:r>
      <w:r>
        <w:rPr>
          <w:sz w:val="24"/>
        </w:rPr>
        <w:t>es el Instituto Nacional de Estadística (INE),</w:t>
      </w:r>
      <w:r w:rsidR="00123783">
        <w:rPr>
          <w:sz w:val="24"/>
        </w:rPr>
        <w:t xml:space="preserve"> </w:t>
      </w:r>
      <w:r>
        <w:rPr>
          <w:sz w:val="24"/>
        </w:rPr>
        <w:t>la cual se basa en la CIE-10. Según esta institución, d</w:t>
      </w:r>
      <w:r w:rsidR="00123783">
        <w:rPr>
          <w:sz w:val="24"/>
        </w:rPr>
        <w:t xml:space="preserve">entro del periodo </w:t>
      </w:r>
      <w:r>
        <w:rPr>
          <w:sz w:val="24"/>
        </w:rPr>
        <w:t>2010-2020</w:t>
      </w:r>
      <w:r w:rsidR="00123783">
        <w:rPr>
          <w:sz w:val="24"/>
        </w:rPr>
        <w:t xml:space="preserve">, las principales causas de muerte </w:t>
      </w:r>
      <w:r>
        <w:rPr>
          <w:sz w:val="24"/>
        </w:rPr>
        <w:t xml:space="preserve">en Chile correspondieron a enfermedades del sistema circulatorio y muertes debido a tumores (neoplasias), incluyéndose a éstas las muertes por COVID-19, durante el </w:t>
      </w:r>
      <w:r w:rsidR="005B1930">
        <w:rPr>
          <w:sz w:val="24"/>
        </w:rPr>
        <w:t>año 2020</w:t>
      </w:r>
      <w:r w:rsidR="001F74F1">
        <w:rPr>
          <w:sz w:val="24"/>
        </w:rPr>
        <w:t xml:space="preserve"> </w:t>
      </w:r>
      <w:r w:rsidR="001F74F1" w:rsidRPr="005B22CF">
        <w:rPr>
          <w:sz w:val="24"/>
        </w:rPr>
        <w:t>(Instituto Nacional de Estadística [INE]</w:t>
      </w:r>
      <w:proofErr w:type="spellStart"/>
      <w:proofErr w:type="gramStart"/>
      <w:r w:rsidR="005B22CF" w:rsidRPr="005B22CF">
        <w:rPr>
          <w:sz w:val="24"/>
          <w:vertAlign w:val="superscript"/>
        </w:rPr>
        <w:t>a,b</w:t>
      </w:r>
      <w:proofErr w:type="gramEnd"/>
      <w:r w:rsidR="005B22CF" w:rsidRPr="005B22CF">
        <w:rPr>
          <w:sz w:val="24"/>
          <w:vertAlign w:val="superscript"/>
        </w:rPr>
        <w:t>,c,..,k</w:t>
      </w:r>
      <w:proofErr w:type="spellEnd"/>
      <w:r w:rsidR="001F74F1" w:rsidRPr="005B22CF">
        <w:rPr>
          <w:sz w:val="24"/>
        </w:rPr>
        <w:t xml:space="preserve">, </w:t>
      </w:r>
      <w:r w:rsidR="005B22CF">
        <w:rPr>
          <w:sz w:val="24"/>
        </w:rPr>
        <w:t>2010-</w:t>
      </w:r>
      <w:r w:rsidR="001F74F1" w:rsidRPr="005B22CF">
        <w:rPr>
          <w:sz w:val="24"/>
        </w:rPr>
        <w:t>2020)</w:t>
      </w:r>
      <w:r w:rsidR="005B1930" w:rsidRPr="005B22CF">
        <w:rPr>
          <w:sz w:val="24"/>
        </w:rPr>
        <w:t xml:space="preserve">, </w:t>
      </w:r>
      <w:r w:rsidR="005B1930">
        <w:rPr>
          <w:sz w:val="24"/>
        </w:rPr>
        <w:t xml:space="preserve">por lo que se puede afirmar </w:t>
      </w:r>
      <w:r w:rsidR="001F74F1">
        <w:rPr>
          <w:sz w:val="24"/>
        </w:rPr>
        <w:t xml:space="preserve">en definitiva </w:t>
      </w:r>
      <w:r w:rsidR="005B1930">
        <w:rPr>
          <w:sz w:val="24"/>
        </w:rPr>
        <w:t>que</w:t>
      </w:r>
      <w:r w:rsidR="001F74F1">
        <w:rPr>
          <w:sz w:val="24"/>
        </w:rPr>
        <w:t>,</w:t>
      </w:r>
      <w:r w:rsidR="005B1930">
        <w:rPr>
          <w:sz w:val="24"/>
        </w:rPr>
        <w:t xml:space="preserve"> en nuestro país, las principales causas de muertes no son toxicológicas.</w:t>
      </w:r>
    </w:p>
    <w:p w14:paraId="70071B66" w14:textId="72325CB0" w:rsidR="00762FD1" w:rsidRDefault="00762FD1" w:rsidP="00247706"/>
    <w:p w14:paraId="073BA9F7" w14:textId="77777777" w:rsidR="002F3FBF" w:rsidRDefault="002F3FBF" w:rsidP="00247706"/>
    <w:p w14:paraId="542F4143" w14:textId="34C424E9" w:rsidR="00762FD1" w:rsidRDefault="00762FD1" w:rsidP="00247706"/>
    <w:p w14:paraId="27164E5C" w14:textId="4B4DC2C5" w:rsidR="00762FD1" w:rsidRPr="00247706" w:rsidRDefault="00762FD1" w:rsidP="00247706"/>
    <w:p w14:paraId="42B9968C" w14:textId="4BFA2F8A" w:rsidR="00CE39ED" w:rsidRDefault="002D1045" w:rsidP="00432616">
      <w:pPr>
        <w:pStyle w:val="Ttulo1"/>
        <w:rPr>
          <w:b/>
          <w:sz w:val="24"/>
          <w:szCs w:val="24"/>
        </w:rPr>
      </w:pPr>
      <w:bookmarkStart w:id="14" w:name="_Toc145362795"/>
      <w:r>
        <w:rPr>
          <w:b/>
          <w:sz w:val="24"/>
          <w:szCs w:val="24"/>
        </w:rPr>
        <w:lastRenderedPageBreak/>
        <w:t>VI</w:t>
      </w:r>
      <w:r w:rsidR="00E94B80">
        <w:rPr>
          <w:b/>
          <w:sz w:val="24"/>
          <w:szCs w:val="24"/>
        </w:rPr>
        <w:t>I</w:t>
      </w:r>
      <w:r w:rsidR="00CE39ED">
        <w:rPr>
          <w:b/>
          <w:sz w:val="24"/>
          <w:szCs w:val="24"/>
        </w:rPr>
        <w:t>I</w:t>
      </w:r>
      <w:r w:rsidR="00DB0125" w:rsidRPr="00DB0125">
        <w:rPr>
          <w:b/>
          <w:sz w:val="24"/>
          <w:szCs w:val="24"/>
        </w:rPr>
        <w:t xml:space="preserve">. </w:t>
      </w:r>
      <w:r w:rsidR="00CE39ED">
        <w:rPr>
          <w:b/>
          <w:sz w:val="24"/>
          <w:szCs w:val="24"/>
        </w:rPr>
        <w:t>Conclusi</w:t>
      </w:r>
      <w:r w:rsidR="00BE3F07">
        <w:rPr>
          <w:b/>
          <w:sz w:val="24"/>
          <w:szCs w:val="24"/>
        </w:rPr>
        <w:t>o</w:t>
      </w:r>
      <w:r w:rsidR="00CE39ED">
        <w:rPr>
          <w:b/>
          <w:sz w:val="24"/>
          <w:szCs w:val="24"/>
        </w:rPr>
        <w:t>n</w:t>
      </w:r>
      <w:r w:rsidR="00BE3F07">
        <w:rPr>
          <w:b/>
          <w:sz w:val="24"/>
          <w:szCs w:val="24"/>
        </w:rPr>
        <w:t>es</w:t>
      </w:r>
      <w:bookmarkEnd w:id="14"/>
    </w:p>
    <w:p w14:paraId="6AC74833" w14:textId="3B773234" w:rsidR="0094237C" w:rsidRDefault="0094237C" w:rsidP="007F724D">
      <w:pPr>
        <w:ind w:firstLine="708"/>
        <w:jc w:val="both"/>
        <w:rPr>
          <w:sz w:val="24"/>
          <w:szCs w:val="24"/>
        </w:rPr>
      </w:pPr>
    </w:p>
    <w:p w14:paraId="51163BA3" w14:textId="0370816A" w:rsidR="00A93D6E" w:rsidRDefault="00845D1B" w:rsidP="00C47399">
      <w:pPr>
        <w:ind w:firstLine="708"/>
        <w:jc w:val="both"/>
        <w:rPr>
          <w:sz w:val="24"/>
        </w:rPr>
      </w:pPr>
      <w:r>
        <w:rPr>
          <w:sz w:val="24"/>
          <w:szCs w:val="24"/>
        </w:rPr>
        <w:t>L</w:t>
      </w:r>
      <w:r w:rsidR="0094237C">
        <w:rPr>
          <w:sz w:val="24"/>
          <w:szCs w:val="24"/>
        </w:rPr>
        <w:t>a realización de este trabajo</w:t>
      </w:r>
      <w:r>
        <w:rPr>
          <w:sz w:val="24"/>
          <w:szCs w:val="24"/>
        </w:rPr>
        <w:t xml:space="preserve"> permitió conocer la realidad toxicológica-forense de las regiones </w:t>
      </w:r>
      <w:r w:rsidR="00A93D6E">
        <w:rPr>
          <w:sz w:val="24"/>
          <w:szCs w:val="24"/>
        </w:rPr>
        <w:t xml:space="preserve">de </w:t>
      </w:r>
      <w:r w:rsidR="00A93D6E" w:rsidRPr="00A135BD">
        <w:rPr>
          <w:bCs/>
          <w:sz w:val="24"/>
          <w:szCs w:val="24"/>
        </w:rPr>
        <w:t>Arica y Parinacota,</w:t>
      </w:r>
      <w:r w:rsidR="00A93D6E">
        <w:rPr>
          <w:bCs/>
          <w:sz w:val="24"/>
          <w:szCs w:val="24"/>
        </w:rPr>
        <w:t xml:space="preserve"> </w:t>
      </w:r>
      <w:r w:rsidR="00A93D6E" w:rsidRPr="00A135BD">
        <w:rPr>
          <w:bCs/>
          <w:sz w:val="24"/>
          <w:szCs w:val="24"/>
        </w:rPr>
        <w:t>Tarapacá, Antofagasta, Atacama, Coquimb</w:t>
      </w:r>
      <w:r w:rsidR="00A93D6E">
        <w:rPr>
          <w:bCs/>
          <w:sz w:val="24"/>
          <w:szCs w:val="24"/>
        </w:rPr>
        <w:t>o, Valparaíso, O´Higgins, Maule y Biobío,</w:t>
      </w:r>
      <w:r>
        <w:rPr>
          <w:sz w:val="24"/>
          <w:szCs w:val="24"/>
        </w:rPr>
        <w:t xml:space="preserve"> durante los años 2010 al 2020, a través de la caracterización por</w:t>
      </w:r>
      <w:r w:rsidR="0094237C">
        <w:rPr>
          <w:sz w:val="24"/>
          <w:szCs w:val="24"/>
        </w:rPr>
        <w:t xml:space="preserve"> </w:t>
      </w:r>
      <w:r>
        <w:rPr>
          <w:sz w:val="24"/>
        </w:rPr>
        <w:t>género, edad</w:t>
      </w:r>
      <w:r w:rsidRPr="00845D1B">
        <w:rPr>
          <w:sz w:val="24"/>
        </w:rPr>
        <w:t xml:space="preserve"> </w:t>
      </w:r>
      <w:r w:rsidRPr="00D16349">
        <w:rPr>
          <w:sz w:val="24"/>
        </w:rPr>
        <w:t>y región</w:t>
      </w:r>
      <w:r>
        <w:rPr>
          <w:sz w:val="24"/>
        </w:rPr>
        <w:t>, de las bases de datos proporcionadas por los laboratorios de toxicolog</w:t>
      </w:r>
      <w:r w:rsidR="00FB4F89">
        <w:rPr>
          <w:sz w:val="24"/>
        </w:rPr>
        <w:t xml:space="preserve">ía del SML, en donde se pudo observar </w:t>
      </w:r>
      <w:r w:rsidR="00A93D6E">
        <w:rPr>
          <w:sz w:val="24"/>
        </w:rPr>
        <w:t xml:space="preserve">que en las regiones en estudio, </w:t>
      </w:r>
      <w:r w:rsidR="00FB4F89">
        <w:rPr>
          <w:sz w:val="24"/>
        </w:rPr>
        <w:t xml:space="preserve">la prevalencia </w:t>
      </w:r>
      <w:r w:rsidR="00A93D6E">
        <w:rPr>
          <w:sz w:val="24"/>
        </w:rPr>
        <w:t xml:space="preserve">fue </w:t>
      </w:r>
      <w:r w:rsidR="00FB4F89">
        <w:rPr>
          <w:sz w:val="24"/>
        </w:rPr>
        <w:t>de casos fallecidos masculinos, de edades entre los 30 y 59 años</w:t>
      </w:r>
      <w:r w:rsidR="00C47399">
        <w:rPr>
          <w:sz w:val="24"/>
        </w:rPr>
        <w:t xml:space="preserve">. </w:t>
      </w:r>
    </w:p>
    <w:p w14:paraId="66CDC669" w14:textId="35BD50AB" w:rsidR="0094237C" w:rsidRDefault="00C47399" w:rsidP="00A93D6E">
      <w:pPr>
        <w:ind w:firstLine="708"/>
        <w:jc w:val="both"/>
        <w:rPr>
          <w:sz w:val="24"/>
          <w:szCs w:val="24"/>
          <w:lang w:val="es-MX"/>
        </w:rPr>
      </w:pPr>
      <w:r>
        <w:rPr>
          <w:sz w:val="24"/>
        </w:rPr>
        <w:t xml:space="preserve">Las principales presuntas causas de muerte registradas por los laboratorios y codificadas según CIE-11, correspondieron a </w:t>
      </w:r>
      <w:r w:rsidRPr="00F90A05">
        <w:rPr>
          <w:sz w:val="24"/>
          <w:szCs w:val="24"/>
          <w:lang w:val="es-MX"/>
        </w:rPr>
        <w:t>ahorcamiento (PE61), infarto agudo al miocardio (BA41), politraumatismo (ND37), accidente de tránsito (PA0Z&amp;XE5NE), traumatismo encéfalo craneano (8B00.Z), y muerte por enf</w:t>
      </w:r>
      <w:r w:rsidR="00A93D6E">
        <w:rPr>
          <w:sz w:val="24"/>
          <w:szCs w:val="24"/>
          <w:lang w:val="es-MX"/>
        </w:rPr>
        <w:t xml:space="preserve">ermedad </w:t>
      </w:r>
      <w:r>
        <w:rPr>
          <w:sz w:val="24"/>
          <w:szCs w:val="24"/>
          <w:lang w:val="es-MX"/>
        </w:rPr>
        <w:t>(MG48)</w:t>
      </w:r>
      <w:r w:rsidR="00272139">
        <w:rPr>
          <w:sz w:val="24"/>
          <w:szCs w:val="24"/>
          <w:lang w:val="es-MX"/>
        </w:rPr>
        <w:t>; las cuales no corresponderían</w:t>
      </w:r>
      <w:r w:rsidR="00A93D6E">
        <w:rPr>
          <w:sz w:val="24"/>
          <w:szCs w:val="24"/>
          <w:lang w:val="es-MX"/>
        </w:rPr>
        <w:t xml:space="preserve"> a motivos toxicológicos. Con respecto a las presuntas causas de muerte </w:t>
      </w:r>
      <w:r w:rsidR="00272139">
        <w:rPr>
          <w:sz w:val="24"/>
          <w:szCs w:val="24"/>
          <w:lang w:val="es-MX"/>
        </w:rPr>
        <w:t xml:space="preserve">registradas como </w:t>
      </w:r>
      <w:r w:rsidR="00A93D6E">
        <w:rPr>
          <w:sz w:val="24"/>
          <w:szCs w:val="24"/>
          <w:lang w:val="es-MX"/>
        </w:rPr>
        <w:t>toxicológicas,</w:t>
      </w:r>
      <w:r w:rsidR="00296843">
        <w:rPr>
          <w:sz w:val="24"/>
          <w:szCs w:val="24"/>
          <w:lang w:val="es-MX"/>
        </w:rPr>
        <w:t xml:space="preserve"> las cuales representaron el 2,32 % del total,</w:t>
      </w:r>
      <w:r w:rsidR="00A93D6E">
        <w:rPr>
          <w:sz w:val="24"/>
          <w:szCs w:val="24"/>
          <w:lang w:val="es-MX"/>
        </w:rPr>
        <w:t xml:space="preserve"> se </w:t>
      </w:r>
      <w:r w:rsidR="00272139">
        <w:rPr>
          <w:sz w:val="24"/>
          <w:szCs w:val="24"/>
          <w:lang w:val="es-MX"/>
        </w:rPr>
        <w:t>observaron</w:t>
      </w:r>
      <w:r w:rsidR="00A93D6E">
        <w:rPr>
          <w:sz w:val="24"/>
          <w:szCs w:val="24"/>
          <w:lang w:val="es-MX"/>
        </w:rPr>
        <w:t xml:space="preserve"> las siguientes: </w:t>
      </w:r>
      <w:r w:rsidR="00A93D6E" w:rsidRPr="007E7F55">
        <w:rPr>
          <w:sz w:val="24"/>
          <w:szCs w:val="24"/>
          <w:lang w:val="es-MX"/>
        </w:rPr>
        <w:t>intox</w:t>
      </w:r>
      <w:r w:rsidR="00A93D6E">
        <w:rPr>
          <w:sz w:val="24"/>
          <w:szCs w:val="24"/>
          <w:lang w:val="es-MX"/>
        </w:rPr>
        <w:t>icaciones, sin especificar (NE6Z</w:t>
      </w:r>
      <w:r w:rsidR="00A93D6E" w:rsidRPr="007E7F55">
        <w:rPr>
          <w:sz w:val="24"/>
          <w:szCs w:val="24"/>
          <w:lang w:val="es-MX"/>
        </w:rPr>
        <w:t>), intoxicación por cocaína (6C45.3), intoxicación por fármacos (NE60), intoxicación por monóxido de carbono (PB32), intoxicación por plaguicida (PH53), intoxicación suicida (XE97V) e intoxicación por sustancias psicoactivas desconocidas o no especificadas (6C4G.3)</w:t>
      </w:r>
      <w:r w:rsidR="00A93D6E">
        <w:rPr>
          <w:sz w:val="24"/>
          <w:szCs w:val="24"/>
          <w:lang w:val="es-MX"/>
        </w:rPr>
        <w:t xml:space="preserve">. En general, las principales sustancias asociadas a las presuntas causas de muerte mencionadas, fueron cocaína, marihuana y benzodiacepinas. </w:t>
      </w:r>
    </w:p>
    <w:p w14:paraId="6003BD4D" w14:textId="1F1FA6CF" w:rsidR="00713F4B" w:rsidRPr="00713F4B" w:rsidRDefault="006E439C" w:rsidP="00713F4B">
      <w:pPr>
        <w:ind w:firstLine="708"/>
        <w:jc w:val="both"/>
        <w:rPr>
          <w:color w:val="FF0000"/>
          <w:sz w:val="24"/>
        </w:rPr>
      </w:pPr>
      <w:r>
        <w:rPr>
          <w:sz w:val="24"/>
          <w:szCs w:val="24"/>
          <w:lang w:val="es-MX"/>
        </w:rPr>
        <w:tab/>
        <w:t xml:space="preserve">El resultado de la búsqueda bibliográfica de </w:t>
      </w:r>
      <w:r>
        <w:rPr>
          <w:sz w:val="24"/>
        </w:rPr>
        <w:t>sistemas de clasificación toxicológico-forense</w:t>
      </w:r>
      <w:r w:rsidRPr="006E439C">
        <w:rPr>
          <w:sz w:val="24"/>
        </w:rPr>
        <w:t xml:space="preserve"> </w:t>
      </w:r>
      <w:r>
        <w:rPr>
          <w:sz w:val="24"/>
        </w:rPr>
        <w:t>utilizados en diversos países</w:t>
      </w:r>
      <w:r w:rsidRPr="006E439C">
        <w:rPr>
          <w:sz w:val="24"/>
        </w:rPr>
        <w:t xml:space="preserve"> </w:t>
      </w:r>
      <w:r>
        <w:rPr>
          <w:sz w:val="24"/>
        </w:rPr>
        <w:t xml:space="preserve">como referencia a considerar para una propuesta de un sistema de clasificación, no fue </w:t>
      </w:r>
      <w:r w:rsidR="00C73C31">
        <w:rPr>
          <w:sz w:val="24"/>
        </w:rPr>
        <w:t xml:space="preserve">totalmente </w:t>
      </w:r>
      <w:r>
        <w:rPr>
          <w:sz w:val="24"/>
        </w:rPr>
        <w:t>satisfactorio</w:t>
      </w:r>
      <w:r w:rsidR="00C73C31">
        <w:rPr>
          <w:sz w:val="24"/>
        </w:rPr>
        <w:t>,</w:t>
      </w:r>
      <w:r>
        <w:rPr>
          <w:sz w:val="24"/>
        </w:rPr>
        <w:t xml:space="preserve"> </w:t>
      </w:r>
      <w:r w:rsidR="00C73C31">
        <w:rPr>
          <w:sz w:val="24"/>
        </w:rPr>
        <w:t xml:space="preserve">puesto que la mayoría de los estudios encontrados utilizaban sistemas de clasificación para la asignación de causas de muerte, más que una clasificación toxicológica relacionada a ella, </w:t>
      </w:r>
      <w:r w:rsidR="00713F4B" w:rsidRPr="00713F4B">
        <w:rPr>
          <w:sz w:val="24"/>
          <w:szCs w:val="24"/>
        </w:rPr>
        <w:t xml:space="preserve">evidenciándose la falta de consideración de factores toxicológicos que pueden incidir en la ocurrencia de este tipo de muertes. Sin embargo, </w:t>
      </w:r>
      <w:r w:rsidR="00713F4B" w:rsidRPr="00713F4B">
        <w:rPr>
          <w:sz w:val="24"/>
        </w:rPr>
        <w:t>d</w:t>
      </w:r>
      <w:r w:rsidR="00C73C31" w:rsidRPr="00713F4B">
        <w:rPr>
          <w:sz w:val="24"/>
        </w:rPr>
        <w:t>e los siste</w:t>
      </w:r>
      <w:r w:rsidR="00713F4B" w:rsidRPr="00713F4B">
        <w:rPr>
          <w:sz w:val="24"/>
        </w:rPr>
        <w:t>mas de clasificación encontrados, la Clasificación Internacional de Enfermedades, CIE, de la OMS</w:t>
      </w:r>
      <w:r w:rsidR="00267140">
        <w:rPr>
          <w:sz w:val="24"/>
        </w:rPr>
        <w:t>,</w:t>
      </w:r>
      <w:r w:rsidR="00713F4B" w:rsidRPr="00713F4B">
        <w:rPr>
          <w:sz w:val="24"/>
        </w:rPr>
        <w:t xml:space="preserve"> se ajustó a los objetivos de este trabajo, utilizándose </w:t>
      </w:r>
      <w:r w:rsidR="00C73C31" w:rsidRPr="00713F4B">
        <w:rPr>
          <w:sz w:val="24"/>
        </w:rPr>
        <w:t xml:space="preserve">para la codificación de las presuntas causas de muerte registradas por los laboratorios. </w:t>
      </w:r>
    </w:p>
    <w:p w14:paraId="2C90BE81" w14:textId="37D44A71" w:rsidR="00E12162" w:rsidRPr="00E12162" w:rsidRDefault="00713F4B" w:rsidP="00E12162">
      <w:pPr>
        <w:ind w:firstLine="708"/>
        <w:jc w:val="both"/>
        <w:rPr>
          <w:sz w:val="24"/>
          <w:szCs w:val="24"/>
        </w:rPr>
      </w:pPr>
      <w:r>
        <w:rPr>
          <w:sz w:val="24"/>
        </w:rPr>
        <w:t xml:space="preserve">Por último, dadas las </w:t>
      </w:r>
      <w:r>
        <w:rPr>
          <w:sz w:val="24"/>
          <w:szCs w:val="24"/>
        </w:rPr>
        <w:t xml:space="preserve">dificultades que se presentaron en </w:t>
      </w:r>
      <w:r w:rsidR="0092310D">
        <w:rPr>
          <w:sz w:val="24"/>
          <w:szCs w:val="24"/>
        </w:rPr>
        <w:t>el</w:t>
      </w:r>
      <w:r>
        <w:rPr>
          <w:sz w:val="24"/>
          <w:szCs w:val="24"/>
        </w:rPr>
        <w:t xml:space="preserve"> análisis de las bases </w:t>
      </w:r>
      <w:r w:rsidR="0092310D">
        <w:rPr>
          <w:sz w:val="24"/>
          <w:szCs w:val="24"/>
        </w:rPr>
        <w:t>de datos, debido</w:t>
      </w:r>
      <w:r>
        <w:rPr>
          <w:sz w:val="24"/>
          <w:szCs w:val="24"/>
        </w:rPr>
        <w:t xml:space="preserve"> </w:t>
      </w:r>
      <w:r w:rsidR="00E12162">
        <w:rPr>
          <w:sz w:val="24"/>
          <w:szCs w:val="24"/>
        </w:rPr>
        <w:t xml:space="preserve">fundamentalmente </w:t>
      </w:r>
      <w:r>
        <w:rPr>
          <w:sz w:val="24"/>
          <w:szCs w:val="24"/>
        </w:rPr>
        <w:t>a la falta de estandarización en el registro de la información,</w:t>
      </w:r>
      <w:r>
        <w:rPr>
          <w:sz w:val="24"/>
        </w:rPr>
        <w:t xml:space="preserve"> </w:t>
      </w:r>
      <w:r w:rsidRPr="00E12162">
        <w:rPr>
          <w:sz w:val="24"/>
        </w:rPr>
        <w:t>s</w:t>
      </w:r>
      <w:r w:rsidRPr="00E12162">
        <w:rPr>
          <w:sz w:val="24"/>
          <w:szCs w:val="24"/>
        </w:rPr>
        <w:t>e concluye la necesidad de implementa</w:t>
      </w:r>
      <w:r w:rsidR="00E12162">
        <w:rPr>
          <w:sz w:val="24"/>
          <w:szCs w:val="24"/>
        </w:rPr>
        <w:t>r</w:t>
      </w:r>
      <w:r w:rsidRPr="00E12162">
        <w:rPr>
          <w:sz w:val="24"/>
          <w:szCs w:val="24"/>
        </w:rPr>
        <w:t xml:space="preserve"> un </w:t>
      </w:r>
      <w:r w:rsidR="00E12162" w:rsidRPr="00E12162">
        <w:rPr>
          <w:sz w:val="24"/>
        </w:rPr>
        <w:t>sistema informático</w:t>
      </w:r>
      <w:r w:rsidR="00874AA2">
        <w:rPr>
          <w:sz w:val="24"/>
        </w:rPr>
        <w:t xml:space="preserve"> (software)</w:t>
      </w:r>
      <w:r w:rsidR="00E12162">
        <w:rPr>
          <w:sz w:val="24"/>
        </w:rPr>
        <w:t xml:space="preserve">, para facilitar la </w:t>
      </w:r>
      <w:r w:rsidR="00E12162" w:rsidRPr="00B62376">
        <w:rPr>
          <w:sz w:val="24"/>
        </w:rPr>
        <w:t>unificación de criterios</w:t>
      </w:r>
      <w:r w:rsidR="00E12162" w:rsidRPr="00E12162">
        <w:rPr>
          <w:sz w:val="24"/>
        </w:rPr>
        <w:t xml:space="preserve"> </w:t>
      </w:r>
      <w:r w:rsidR="00E12162">
        <w:rPr>
          <w:sz w:val="24"/>
        </w:rPr>
        <w:t>entre</w:t>
      </w:r>
      <w:r w:rsidR="00E12162" w:rsidRPr="00B62376">
        <w:rPr>
          <w:sz w:val="24"/>
        </w:rPr>
        <w:t xml:space="preserve"> los laboratorios de toxicología del SML</w:t>
      </w:r>
      <w:r w:rsidR="00E12162">
        <w:rPr>
          <w:sz w:val="24"/>
        </w:rPr>
        <w:t>,</w:t>
      </w:r>
      <w:r w:rsidR="00E12162" w:rsidRPr="00E12162">
        <w:rPr>
          <w:sz w:val="24"/>
        </w:rPr>
        <w:t xml:space="preserve"> </w:t>
      </w:r>
      <w:r w:rsidR="00E12162" w:rsidRPr="00B62376">
        <w:rPr>
          <w:sz w:val="24"/>
        </w:rPr>
        <w:t xml:space="preserve">en tiempo real </w:t>
      </w:r>
      <w:r w:rsidR="00E12162">
        <w:rPr>
          <w:sz w:val="24"/>
        </w:rPr>
        <w:t xml:space="preserve">y </w:t>
      </w:r>
      <w:r w:rsidR="00E12162" w:rsidRPr="00B62376">
        <w:rPr>
          <w:sz w:val="24"/>
        </w:rPr>
        <w:t>a nivel nacional</w:t>
      </w:r>
      <w:r w:rsidR="00E12162">
        <w:rPr>
          <w:sz w:val="24"/>
        </w:rPr>
        <w:t xml:space="preserve">, con lo cual se </w:t>
      </w:r>
      <w:r w:rsidR="00E12162" w:rsidRPr="00B62376">
        <w:rPr>
          <w:sz w:val="24"/>
        </w:rPr>
        <w:t>estandariza</w:t>
      </w:r>
      <w:r w:rsidR="00E12162">
        <w:rPr>
          <w:sz w:val="24"/>
        </w:rPr>
        <w:t xml:space="preserve">ría </w:t>
      </w:r>
      <w:r w:rsidR="00E12162" w:rsidRPr="00B62376">
        <w:rPr>
          <w:sz w:val="24"/>
        </w:rPr>
        <w:t xml:space="preserve">la información registrada, </w:t>
      </w:r>
      <w:r w:rsidR="00E12162">
        <w:rPr>
          <w:sz w:val="24"/>
        </w:rPr>
        <w:t>logrando de esta forma un mejor procesamiento y visualización de datos, que permita generar estadísticas con respecto a la situación médico legal que se vive tanto a nivel regional como a nivel país.</w:t>
      </w:r>
    </w:p>
    <w:p w14:paraId="57FEB0ED" w14:textId="37738186" w:rsidR="007F724D" w:rsidRPr="007F724D" w:rsidRDefault="007F724D" w:rsidP="007F724D"/>
    <w:p w14:paraId="14D534F9" w14:textId="46B87A6E" w:rsidR="005C408B" w:rsidRPr="00C21314" w:rsidRDefault="00C21314" w:rsidP="00432616">
      <w:pPr>
        <w:pStyle w:val="Ttulo1"/>
        <w:rPr>
          <w:bCs/>
          <w:color w:val="1F497D" w:themeColor="text2"/>
          <w:sz w:val="24"/>
          <w:szCs w:val="24"/>
        </w:rPr>
      </w:pPr>
      <w:bookmarkStart w:id="15" w:name="_Toc145362796"/>
      <w:r w:rsidRPr="00C21314">
        <w:rPr>
          <w:b/>
          <w:color w:val="1F497D" w:themeColor="text2"/>
          <w:sz w:val="24"/>
          <w:szCs w:val="24"/>
        </w:rPr>
        <w:lastRenderedPageBreak/>
        <w:t>I</w:t>
      </w:r>
      <w:r w:rsidR="00CE39ED" w:rsidRPr="00C21314">
        <w:rPr>
          <w:b/>
          <w:color w:val="1F497D" w:themeColor="text2"/>
          <w:sz w:val="24"/>
          <w:szCs w:val="24"/>
        </w:rPr>
        <w:t>X</w:t>
      </w:r>
      <w:r w:rsidR="00DB0125" w:rsidRPr="00C21314">
        <w:rPr>
          <w:b/>
          <w:color w:val="1F497D" w:themeColor="text2"/>
          <w:sz w:val="24"/>
          <w:szCs w:val="24"/>
        </w:rPr>
        <w:t xml:space="preserve">. </w:t>
      </w:r>
      <w:r w:rsidR="005C408B" w:rsidRPr="00C21314">
        <w:rPr>
          <w:b/>
          <w:color w:val="1F497D" w:themeColor="text2"/>
          <w:sz w:val="24"/>
          <w:szCs w:val="24"/>
        </w:rPr>
        <w:t>Referencias</w:t>
      </w:r>
      <w:bookmarkEnd w:id="15"/>
    </w:p>
    <w:p w14:paraId="214C4E60" w14:textId="54982FB7" w:rsidR="00D13D15" w:rsidRDefault="00D13D15" w:rsidP="00667AB6">
      <w:pPr>
        <w:jc w:val="both"/>
        <w:rPr>
          <w:sz w:val="24"/>
        </w:rPr>
      </w:pPr>
      <w:r w:rsidRPr="00D13D15">
        <w:rPr>
          <w:sz w:val="24"/>
        </w:rPr>
        <w:t>Álvarez-Freire et al., 2020. Investigación toxicológica en suicidios a partir de las muestras recibidas en el Servicio de Toxicología Forense de la Universidad de Santiago de Compostela en el periodo 2009 - 2018</w:t>
      </w:r>
    </w:p>
    <w:p w14:paraId="4B88B5FC" w14:textId="3D167326" w:rsidR="00A54A28" w:rsidRDefault="00A54A28" w:rsidP="00667AB6">
      <w:pPr>
        <w:jc w:val="both"/>
        <w:rPr>
          <w:sz w:val="24"/>
        </w:rPr>
      </w:pPr>
      <w:r w:rsidRPr="00A54A28">
        <w:rPr>
          <w:sz w:val="24"/>
        </w:rPr>
        <w:t>Arán M., Pérez G., Rosell J., Molina P. (2000). Exactitud de las estadísticas de mortalidad por causas externas y naturales con intervención médico-legal en Cataluña, 1996.</w:t>
      </w:r>
    </w:p>
    <w:p w14:paraId="596B009A" w14:textId="01EDD3A9" w:rsidR="00C838CA" w:rsidRDefault="00F55798" w:rsidP="00667AB6">
      <w:pPr>
        <w:jc w:val="both"/>
        <w:rPr>
          <w:sz w:val="24"/>
        </w:rPr>
      </w:pPr>
      <w:r>
        <w:rPr>
          <w:sz w:val="24"/>
        </w:rPr>
        <w:t>Araneda E., Espinoza C.,</w:t>
      </w:r>
      <w:r w:rsidR="00C838CA" w:rsidRPr="00C838CA">
        <w:rPr>
          <w:sz w:val="24"/>
        </w:rPr>
        <w:t xml:space="preserve"> Silva, C. (2021). Muertes relacionadas a drogas en fallecidos por contexto médico legal, desde el año 2010 al 2018 región de Atacama, Chile; útil herramienta para caracterizar y promover políticas públicas. VIII Revista de Investigación Forense. Instituto Carlos </w:t>
      </w:r>
      <w:proofErr w:type="spellStart"/>
      <w:r w:rsidR="00C838CA" w:rsidRPr="00C838CA">
        <w:rPr>
          <w:sz w:val="24"/>
        </w:rPr>
        <w:t>Ybar</w:t>
      </w:r>
      <w:proofErr w:type="spellEnd"/>
      <w:r w:rsidR="00C838CA" w:rsidRPr="00C838CA">
        <w:rPr>
          <w:sz w:val="24"/>
        </w:rPr>
        <w:t>. Servicio Médico Legal, 36-46.</w:t>
      </w:r>
    </w:p>
    <w:p w14:paraId="259148E8" w14:textId="5ED18F1F" w:rsidR="00667AB6" w:rsidRDefault="00667AB6" w:rsidP="00667AB6">
      <w:pPr>
        <w:jc w:val="both"/>
        <w:rPr>
          <w:sz w:val="24"/>
        </w:rPr>
      </w:pPr>
      <w:r w:rsidRPr="00667AB6">
        <w:rPr>
          <w:sz w:val="24"/>
        </w:rPr>
        <w:t>Arroyo</w:t>
      </w:r>
      <w:r w:rsidR="00F55798">
        <w:rPr>
          <w:sz w:val="24"/>
        </w:rPr>
        <w:t xml:space="preserve"> A., </w:t>
      </w:r>
      <w:proofErr w:type="spellStart"/>
      <w:r w:rsidR="00F55798">
        <w:rPr>
          <w:sz w:val="24"/>
        </w:rPr>
        <w:t>Bertomeu</w:t>
      </w:r>
      <w:proofErr w:type="spellEnd"/>
      <w:r w:rsidRPr="00667AB6">
        <w:rPr>
          <w:sz w:val="24"/>
        </w:rPr>
        <w:t xml:space="preserve"> A. (2017). Intoxicaciones no usuales: revisión y marco legal. Pediatría Atención Primaria, 19(73), e27-e39.</w:t>
      </w:r>
    </w:p>
    <w:p w14:paraId="4A77E391" w14:textId="2E180EB3" w:rsidR="0090522F" w:rsidRPr="00C1620A" w:rsidRDefault="00F55798" w:rsidP="00667AB6">
      <w:pPr>
        <w:jc w:val="both"/>
        <w:rPr>
          <w:sz w:val="24"/>
        </w:rPr>
      </w:pPr>
      <w:r>
        <w:rPr>
          <w:sz w:val="24"/>
        </w:rPr>
        <w:t>Barajas-Calderón H., García-Hinojosa C., Salas-Cruz V</w:t>
      </w:r>
      <w:r w:rsidR="0090522F" w:rsidRPr="00C1620A">
        <w:rPr>
          <w:sz w:val="24"/>
        </w:rPr>
        <w:t>. (2020). Toxicología forense. Red Internacional de Divulgación Científica Forense</w:t>
      </w:r>
      <w:r w:rsidR="0090522F">
        <w:rPr>
          <w:sz w:val="24"/>
        </w:rPr>
        <w:t>, volumen 2</w:t>
      </w:r>
      <w:r w:rsidR="0090522F" w:rsidRPr="00C1620A">
        <w:rPr>
          <w:sz w:val="24"/>
        </w:rPr>
        <w:t xml:space="preserve">. </w:t>
      </w:r>
    </w:p>
    <w:p w14:paraId="48B410E7" w14:textId="2AC8E1DD" w:rsidR="004A4D85" w:rsidRDefault="004A4D85" w:rsidP="00667AB6">
      <w:pPr>
        <w:jc w:val="both"/>
        <w:rPr>
          <w:sz w:val="24"/>
        </w:rPr>
      </w:pPr>
      <w:r>
        <w:rPr>
          <w:sz w:val="24"/>
        </w:rPr>
        <w:t>Biblioteca del Congreso Nacional de Chile [BCN]. (</w:t>
      </w:r>
      <w:r w:rsidR="00171286">
        <w:rPr>
          <w:sz w:val="24"/>
        </w:rPr>
        <w:t>2023</w:t>
      </w:r>
      <w:r>
        <w:rPr>
          <w:sz w:val="24"/>
        </w:rPr>
        <w:t>).</w:t>
      </w:r>
      <w:r w:rsidR="00171286">
        <w:rPr>
          <w:sz w:val="24"/>
        </w:rPr>
        <w:t xml:space="preserve"> </w:t>
      </w:r>
      <w:r>
        <w:rPr>
          <w:sz w:val="24"/>
        </w:rPr>
        <w:t xml:space="preserve">Información territorial. Recuperado el </w:t>
      </w:r>
      <w:r w:rsidR="00171286">
        <w:rPr>
          <w:sz w:val="24"/>
        </w:rPr>
        <w:t xml:space="preserve">20.07.2023, de: </w:t>
      </w:r>
      <w:r w:rsidR="00171286" w:rsidRPr="00171286">
        <w:rPr>
          <w:sz w:val="24"/>
        </w:rPr>
        <w:t>https://www.bcn.cl/siit/nuestropais/regiones</w:t>
      </w:r>
    </w:p>
    <w:p w14:paraId="443418D7" w14:textId="319F5607" w:rsidR="00D13D15" w:rsidRDefault="00D13D15" w:rsidP="00667AB6">
      <w:pPr>
        <w:jc w:val="both"/>
        <w:rPr>
          <w:sz w:val="24"/>
        </w:rPr>
      </w:pPr>
      <w:proofErr w:type="spellStart"/>
      <w:r w:rsidRPr="00D13D15">
        <w:rPr>
          <w:sz w:val="24"/>
        </w:rPr>
        <w:t>Brugal</w:t>
      </w:r>
      <w:proofErr w:type="spellEnd"/>
      <w:r>
        <w:rPr>
          <w:sz w:val="24"/>
        </w:rPr>
        <w:t xml:space="preserve"> M., </w:t>
      </w:r>
      <w:r w:rsidRPr="00D13D15">
        <w:rPr>
          <w:sz w:val="24"/>
        </w:rPr>
        <w:t>Barrio</w:t>
      </w:r>
      <w:r>
        <w:rPr>
          <w:sz w:val="24"/>
        </w:rPr>
        <w:t xml:space="preserve"> G,</w:t>
      </w:r>
      <w:r w:rsidRPr="00D13D15">
        <w:rPr>
          <w:sz w:val="24"/>
        </w:rPr>
        <w:t xml:space="preserve"> Regidor</w:t>
      </w:r>
      <w:r>
        <w:rPr>
          <w:sz w:val="24"/>
        </w:rPr>
        <w:t xml:space="preserve"> E, </w:t>
      </w:r>
      <w:r w:rsidRPr="00D13D15">
        <w:rPr>
          <w:sz w:val="24"/>
        </w:rPr>
        <w:t>Mestres</w:t>
      </w:r>
      <w:r>
        <w:rPr>
          <w:sz w:val="24"/>
        </w:rPr>
        <w:t xml:space="preserve"> M, </w:t>
      </w:r>
      <w:proofErr w:type="spellStart"/>
      <w:r w:rsidRPr="00D13D15">
        <w:rPr>
          <w:sz w:val="24"/>
        </w:rPr>
        <w:t>Caylà</w:t>
      </w:r>
      <w:proofErr w:type="spellEnd"/>
      <w:r>
        <w:rPr>
          <w:sz w:val="24"/>
        </w:rPr>
        <w:t xml:space="preserve"> J, D</w:t>
      </w:r>
      <w:r w:rsidRPr="00D13D15">
        <w:rPr>
          <w:sz w:val="24"/>
        </w:rPr>
        <w:t>e la Fuente</w:t>
      </w:r>
      <w:r>
        <w:rPr>
          <w:sz w:val="24"/>
        </w:rPr>
        <w:t xml:space="preserve"> L</w:t>
      </w:r>
      <w:r w:rsidRPr="00D13D15">
        <w:rPr>
          <w:sz w:val="24"/>
        </w:rPr>
        <w:t>. (1998). Discrepancias en el número de muertes por reacción aguda a sustancias psicoactivas registradas en España.</w:t>
      </w:r>
    </w:p>
    <w:p w14:paraId="03C3193D" w14:textId="72DCA693" w:rsidR="00A83EF5" w:rsidRPr="00A83EF5" w:rsidRDefault="00A83EF5" w:rsidP="00A83EF5">
      <w:pPr>
        <w:jc w:val="both"/>
        <w:rPr>
          <w:sz w:val="24"/>
        </w:rPr>
      </w:pPr>
      <w:r w:rsidRPr="00A83EF5">
        <w:rPr>
          <w:sz w:val="24"/>
        </w:rPr>
        <w:t xml:space="preserve">Contreras </w:t>
      </w:r>
      <w:r>
        <w:rPr>
          <w:sz w:val="24"/>
        </w:rPr>
        <w:t xml:space="preserve">C., </w:t>
      </w:r>
      <w:r w:rsidRPr="00A83EF5">
        <w:rPr>
          <w:sz w:val="24"/>
        </w:rPr>
        <w:t xml:space="preserve">Bravo </w:t>
      </w:r>
      <w:r>
        <w:rPr>
          <w:sz w:val="24"/>
        </w:rPr>
        <w:t>F. (2014).</w:t>
      </w:r>
      <w:r w:rsidRPr="00A83EF5">
        <w:rPr>
          <w:sz w:val="24"/>
        </w:rPr>
        <w:t xml:space="preserve"> </w:t>
      </w:r>
      <w:r>
        <w:rPr>
          <w:sz w:val="24"/>
        </w:rPr>
        <w:t>Drogas de abuso y epidemiologí</w:t>
      </w:r>
      <w:r w:rsidRPr="00A83EF5">
        <w:rPr>
          <w:sz w:val="24"/>
        </w:rPr>
        <w:t>a en accidentes de tránsito con resultado</w:t>
      </w:r>
      <w:r>
        <w:rPr>
          <w:sz w:val="24"/>
        </w:rPr>
        <w:t xml:space="preserve"> de muerte en la zona norte de C</w:t>
      </w:r>
      <w:r w:rsidRPr="00A83EF5">
        <w:rPr>
          <w:sz w:val="24"/>
        </w:rPr>
        <w:t>hile entre los años 2008-2012</w:t>
      </w:r>
      <w:r>
        <w:rPr>
          <w:sz w:val="24"/>
        </w:rPr>
        <w:t xml:space="preserve">. </w:t>
      </w:r>
      <w:r>
        <w:rPr>
          <w:sz w:val="24"/>
          <w:lang w:val="es-ES"/>
        </w:rPr>
        <w:t>(Tesis de pregrado). Universidad Arturo Prat, Iquique.</w:t>
      </w:r>
    </w:p>
    <w:p w14:paraId="51604BAD" w14:textId="3C5180FB" w:rsidR="001D6920" w:rsidRDefault="001D6920" w:rsidP="00667AB6">
      <w:pPr>
        <w:jc w:val="both"/>
        <w:rPr>
          <w:sz w:val="24"/>
        </w:rPr>
      </w:pPr>
      <w:r w:rsidRPr="005625AA">
        <w:rPr>
          <w:sz w:val="24"/>
        </w:rPr>
        <w:t xml:space="preserve">Duarte, D. </w:t>
      </w:r>
      <w:r>
        <w:rPr>
          <w:sz w:val="24"/>
        </w:rPr>
        <w:t xml:space="preserve">(2018). </w:t>
      </w:r>
      <w:r w:rsidRPr="005625AA">
        <w:rPr>
          <w:sz w:val="24"/>
        </w:rPr>
        <w:t>Situación de los homicidios en Chile:</w:t>
      </w:r>
      <w:r w:rsidR="00E07CE7">
        <w:rPr>
          <w:sz w:val="24"/>
        </w:rPr>
        <w:t xml:space="preserve"> ¿</w:t>
      </w:r>
      <w:r w:rsidRPr="005625AA">
        <w:rPr>
          <w:sz w:val="24"/>
        </w:rPr>
        <w:t xml:space="preserve">Cuáles son las cifras </w:t>
      </w:r>
      <w:proofErr w:type="gramStart"/>
      <w:r w:rsidRPr="005625AA">
        <w:rPr>
          <w:sz w:val="24"/>
        </w:rPr>
        <w:t>reales?.</w:t>
      </w:r>
      <w:proofErr w:type="gramEnd"/>
      <w:r>
        <w:rPr>
          <w:sz w:val="24"/>
        </w:rPr>
        <w:t xml:space="preserve"> Recuperado el 05.07.2023 de: </w:t>
      </w:r>
      <w:r w:rsidRPr="00923331">
        <w:rPr>
          <w:sz w:val="24"/>
        </w:rPr>
        <w:t>https://www.dagobertoduarte.cl/situacion-de-los-homicidios-en-chile-cuales-son-las-cifras-reales/</w:t>
      </w:r>
    </w:p>
    <w:p w14:paraId="43D3B100" w14:textId="41F85FB5" w:rsidR="001D6920" w:rsidRDefault="001D6920" w:rsidP="00667AB6">
      <w:pPr>
        <w:jc w:val="both"/>
        <w:rPr>
          <w:sz w:val="24"/>
        </w:rPr>
      </w:pPr>
      <w:r w:rsidRPr="00EE6CE4">
        <w:rPr>
          <w:sz w:val="24"/>
        </w:rPr>
        <w:t xml:space="preserve">García, G., </w:t>
      </w:r>
      <w:proofErr w:type="spellStart"/>
      <w:r w:rsidRPr="00EE6CE4">
        <w:rPr>
          <w:sz w:val="24"/>
        </w:rPr>
        <w:t>Deichler</w:t>
      </w:r>
      <w:proofErr w:type="spellEnd"/>
      <w:r w:rsidRPr="00EE6CE4">
        <w:rPr>
          <w:sz w:val="24"/>
        </w:rPr>
        <w:t>, F., &amp; Torres, E. (2011). Lesiones por armas de fuego desde la perspectiva médico-criminalística. Revista chilena de cirugía, 63(3), 327-331.</w:t>
      </w:r>
    </w:p>
    <w:p w14:paraId="7461FDF3" w14:textId="79802335" w:rsidR="0090522F" w:rsidRPr="00C1620A" w:rsidRDefault="00EB5AC8" w:rsidP="00667AB6">
      <w:pPr>
        <w:jc w:val="both"/>
        <w:rPr>
          <w:sz w:val="24"/>
        </w:rPr>
      </w:pPr>
      <w:r>
        <w:rPr>
          <w:sz w:val="24"/>
        </w:rPr>
        <w:t>González M</w:t>
      </w:r>
      <w:r w:rsidR="0090522F" w:rsidRPr="00C1620A">
        <w:rPr>
          <w:sz w:val="24"/>
        </w:rPr>
        <w:t>. (2012). Criterios cualitativos en toxicología forense. Revista Española de Medicina Legal, 38(2), 68-75.</w:t>
      </w:r>
    </w:p>
    <w:p w14:paraId="2B68F560" w14:textId="15DDB404" w:rsidR="00597294" w:rsidRDefault="00597294" w:rsidP="00667AB6">
      <w:pPr>
        <w:jc w:val="both"/>
        <w:rPr>
          <w:sz w:val="24"/>
          <w:lang w:val="es-ES"/>
        </w:rPr>
      </w:pPr>
      <w:proofErr w:type="spellStart"/>
      <w:r w:rsidRPr="00597294">
        <w:rPr>
          <w:sz w:val="24"/>
          <w:lang w:val="es-ES"/>
        </w:rPr>
        <w:t>Gook</w:t>
      </w:r>
      <w:proofErr w:type="spellEnd"/>
      <w:r w:rsidRPr="00597294">
        <w:rPr>
          <w:sz w:val="24"/>
          <w:lang w:val="es-ES"/>
        </w:rPr>
        <w:t xml:space="preserve"> </w:t>
      </w:r>
      <w:r w:rsidR="00A83EF5">
        <w:rPr>
          <w:sz w:val="24"/>
          <w:lang w:val="es-ES"/>
        </w:rPr>
        <w:t>N.</w:t>
      </w:r>
      <w:r>
        <w:rPr>
          <w:sz w:val="24"/>
          <w:lang w:val="es-ES"/>
        </w:rPr>
        <w:t xml:space="preserve">, </w:t>
      </w:r>
      <w:r w:rsidRPr="00597294">
        <w:rPr>
          <w:sz w:val="24"/>
          <w:lang w:val="es-ES"/>
        </w:rPr>
        <w:t xml:space="preserve">Bravo </w:t>
      </w:r>
      <w:r w:rsidR="00A83EF5">
        <w:rPr>
          <w:sz w:val="24"/>
          <w:lang w:val="es-ES"/>
        </w:rPr>
        <w:t>F</w:t>
      </w:r>
      <w:r>
        <w:rPr>
          <w:sz w:val="24"/>
          <w:lang w:val="es-ES"/>
        </w:rPr>
        <w:t>. (2013). E</w:t>
      </w:r>
      <w:r w:rsidRPr="00597294">
        <w:rPr>
          <w:sz w:val="24"/>
          <w:lang w:val="es-ES"/>
        </w:rPr>
        <w:t>studio epidemiológico de los suicidios de asfixia por ah</w:t>
      </w:r>
      <w:r>
        <w:rPr>
          <w:sz w:val="24"/>
          <w:lang w:val="es-ES"/>
        </w:rPr>
        <w:t>orcamiento en la zona norte de C</w:t>
      </w:r>
      <w:r w:rsidRPr="00597294">
        <w:rPr>
          <w:sz w:val="24"/>
          <w:lang w:val="es-ES"/>
        </w:rPr>
        <w:t>hile entre los años 2008-2012.</w:t>
      </w:r>
      <w:r>
        <w:rPr>
          <w:sz w:val="24"/>
          <w:lang w:val="es-ES"/>
        </w:rPr>
        <w:t xml:space="preserve"> (Tesis de pregrado). Universidad Arturo Prat, Iquique.</w:t>
      </w:r>
    </w:p>
    <w:p w14:paraId="014E5585" w14:textId="3F8CF345" w:rsidR="001D6920" w:rsidRPr="001D6920" w:rsidRDefault="001D6920" w:rsidP="001D6920">
      <w:pPr>
        <w:tabs>
          <w:tab w:val="left" w:pos="5595"/>
        </w:tabs>
        <w:rPr>
          <w:sz w:val="24"/>
          <w:szCs w:val="24"/>
        </w:rPr>
      </w:pPr>
      <w:r>
        <w:rPr>
          <w:sz w:val="24"/>
          <w:szCs w:val="24"/>
        </w:rPr>
        <w:lastRenderedPageBreak/>
        <w:t xml:space="preserve">Guajardo, G. (Ed.) (2017). </w:t>
      </w:r>
      <w:r w:rsidRPr="00A63908">
        <w:rPr>
          <w:sz w:val="24"/>
          <w:szCs w:val="24"/>
        </w:rPr>
        <w:t>Suicidios contempo</w:t>
      </w:r>
      <w:r>
        <w:rPr>
          <w:sz w:val="24"/>
          <w:szCs w:val="24"/>
        </w:rPr>
        <w:t xml:space="preserve">ráneos: vínculos, desigualdades </w:t>
      </w:r>
      <w:r w:rsidRPr="00A63908">
        <w:rPr>
          <w:sz w:val="24"/>
          <w:szCs w:val="24"/>
        </w:rPr>
        <w:t>y transformaciones socioculturales. Ensayos sob</w:t>
      </w:r>
      <w:r>
        <w:rPr>
          <w:sz w:val="24"/>
          <w:szCs w:val="24"/>
        </w:rPr>
        <w:t xml:space="preserve">re violencia, cultura y sentido. </w:t>
      </w:r>
      <w:r w:rsidRPr="00A63908">
        <w:rPr>
          <w:sz w:val="24"/>
          <w:szCs w:val="24"/>
        </w:rPr>
        <w:t>Santiago de Chile: FLACSO-Chile</w:t>
      </w:r>
      <w:r>
        <w:rPr>
          <w:sz w:val="24"/>
          <w:szCs w:val="24"/>
        </w:rPr>
        <w:t>. p. 27-40.</w:t>
      </w:r>
    </w:p>
    <w:p w14:paraId="70175AFC" w14:textId="0C2C9657" w:rsidR="00F85F1B" w:rsidRDefault="00F85F1B" w:rsidP="00F85F1B">
      <w:pPr>
        <w:jc w:val="both"/>
        <w:rPr>
          <w:sz w:val="24"/>
        </w:rPr>
      </w:pPr>
      <w:r>
        <w:rPr>
          <w:sz w:val="24"/>
        </w:rPr>
        <w:t>Infante, N</w:t>
      </w:r>
      <w:r w:rsidRPr="00F85F1B">
        <w:rPr>
          <w:sz w:val="24"/>
        </w:rPr>
        <w:t>. (2017). Sismicidad en regiones del norte de Chile. Revista de Historia y Geografía, (36), 141-155.</w:t>
      </w:r>
    </w:p>
    <w:p w14:paraId="25DCCAB6" w14:textId="2FC68102" w:rsidR="00F85F1B" w:rsidRDefault="00E07CE7" w:rsidP="00667AB6">
      <w:pPr>
        <w:jc w:val="both"/>
        <w:rPr>
          <w:sz w:val="24"/>
          <w:lang w:val="es-ES"/>
        </w:rPr>
      </w:pPr>
      <w:r w:rsidRPr="00E07CE7">
        <w:rPr>
          <w:sz w:val="24"/>
          <w:lang w:val="es-ES"/>
        </w:rPr>
        <w:t xml:space="preserve">Instituto de Salud Pública de Chile [ISP]. (2020). Alerta de medicamentos, productos farmacéuticos sin registro/Falsificados. El Instituto de Salud Pública alerta a la comunidad sobre el producto publicitado/comercializado como: “Dióxido de Cloro”. Recuperado el 06.09.2023, de: </w:t>
      </w:r>
      <w:hyperlink r:id="rId25" w:history="1">
        <w:r w:rsidRPr="008935F9">
          <w:rPr>
            <w:rStyle w:val="Hipervnculo"/>
            <w:sz w:val="24"/>
            <w:lang w:val="es-ES"/>
          </w:rPr>
          <w:t>https://www.ispch.cl/sites/default/files/comunicado/2020/10/Scan22-10-2020-141552.pdf</w:t>
        </w:r>
      </w:hyperlink>
    </w:p>
    <w:p w14:paraId="60FDC552" w14:textId="07C3805B" w:rsidR="001F74F1" w:rsidRPr="00AF7D18" w:rsidRDefault="00AF7D18" w:rsidP="00AF7D18">
      <w:pPr>
        <w:jc w:val="both"/>
        <w:rPr>
          <w:sz w:val="24"/>
          <w:szCs w:val="24"/>
        </w:rPr>
      </w:pPr>
      <w:r w:rsidRPr="00AF7D18">
        <w:rPr>
          <w:sz w:val="24"/>
          <w:szCs w:val="24"/>
        </w:rPr>
        <w:t xml:space="preserve">Instituto Nacional de Estadística </w:t>
      </w:r>
      <w:r w:rsidR="001F74F1" w:rsidRPr="00AF7D18">
        <w:rPr>
          <w:sz w:val="24"/>
          <w:szCs w:val="24"/>
        </w:rPr>
        <w:t>[INE]</w:t>
      </w:r>
      <w:r w:rsidRPr="00AF7D18">
        <w:rPr>
          <w:sz w:val="24"/>
          <w:szCs w:val="24"/>
        </w:rPr>
        <w:t xml:space="preserve"> </w:t>
      </w:r>
      <w:r w:rsidRPr="00AF7D18">
        <w:rPr>
          <w:sz w:val="24"/>
          <w:szCs w:val="24"/>
          <w:vertAlign w:val="superscript"/>
        </w:rPr>
        <w:t>a</w:t>
      </w:r>
      <w:r w:rsidR="001F74F1" w:rsidRPr="00AF7D18">
        <w:rPr>
          <w:sz w:val="24"/>
          <w:szCs w:val="24"/>
        </w:rPr>
        <w:t>.</w:t>
      </w:r>
      <w:r w:rsidRPr="00AF7D18">
        <w:rPr>
          <w:sz w:val="24"/>
          <w:szCs w:val="24"/>
        </w:rPr>
        <w:t xml:space="preserve"> (2010).</w:t>
      </w:r>
      <w:r w:rsidR="001F74F1" w:rsidRPr="00AF7D18">
        <w:rPr>
          <w:sz w:val="24"/>
          <w:szCs w:val="24"/>
        </w:rPr>
        <w:t xml:space="preserve"> </w:t>
      </w:r>
      <w:r w:rsidR="001B54BA">
        <w:rPr>
          <w:sz w:val="24"/>
          <w:szCs w:val="24"/>
        </w:rPr>
        <w:t>Estadísticas vitales, informe anual</w:t>
      </w:r>
      <w:r w:rsidR="001F74F1" w:rsidRPr="00AF7D18">
        <w:rPr>
          <w:sz w:val="24"/>
          <w:szCs w:val="24"/>
        </w:rPr>
        <w:t xml:space="preserve"> 2010.</w:t>
      </w:r>
      <w:r w:rsidRPr="00AF7D18">
        <w:rPr>
          <w:sz w:val="24"/>
          <w:szCs w:val="24"/>
        </w:rPr>
        <w:t xml:space="preserve"> </w:t>
      </w:r>
      <w:r>
        <w:rPr>
          <w:sz w:val="24"/>
          <w:szCs w:val="24"/>
          <w:lang w:val="es-ES"/>
        </w:rPr>
        <w:t>Recuperado el 11</w:t>
      </w:r>
      <w:r w:rsidRPr="00AF7D18">
        <w:rPr>
          <w:sz w:val="24"/>
          <w:szCs w:val="24"/>
          <w:lang w:val="es-ES"/>
        </w:rPr>
        <w:t>.09.2023, de:</w:t>
      </w:r>
      <w:r w:rsidR="001B54BA">
        <w:rPr>
          <w:sz w:val="24"/>
          <w:szCs w:val="24"/>
          <w:lang w:val="es-ES"/>
        </w:rPr>
        <w:t xml:space="preserve"> </w:t>
      </w:r>
      <w:r w:rsidR="001F74F1" w:rsidRPr="00AF7D18">
        <w:rPr>
          <w:sz w:val="24"/>
          <w:szCs w:val="24"/>
        </w:rPr>
        <w:t xml:space="preserve"> </w:t>
      </w:r>
      <w:hyperlink r:id="rId26" w:history="1">
        <w:r w:rsidR="001F74F1" w:rsidRPr="00AF7D18">
          <w:rPr>
            <w:rStyle w:val="Hipervnculo"/>
            <w:sz w:val="24"/>
            <w:szCs w:val="24"/>
          </w:rPr>
          <w:t>https://www.ine.gob.cl/docs/default-source/nacimientos-matrimonios-y-defunciones/publicaciones-y-anuarios/anuarios-de-estad%C3%ADsticas-vitales/ine_anuario-de-estad%C3%ADsticas-vitales_2010.pdf?sfvrsn=33a64649_3</w:t>
        </w:r>
      </w:hyperlink>
    </w:p>
    <w:p w14:paraId="0287B528" w14:textId="3A71CC70" w:rsidR="001F74F1" w:rsidRPr="00AF7D18" w:rsidRDefault="00AF7D18" w:rsidP="00AF7D18">
      <w:pPr>
        <w:jc w:val="both"/>
        <w:rPr>
          <w:sz w:val="24"/>
        </w:rPr>
      </w:pPr>
      <w:r w:rsidRPr="00D826F4">
        <w:rPr>
          <w:sz w:val="24"/>
          <w:szCs w:val="24"/>
        </w:rPr>
        <w:t xml:space="preserve">Instituto Nacional de Estadística [INE] </w:t>
      </w:r>
      <w:r w:rsidRPr="00D826F4">
        <w:rPr>
          <w:sz w:val="24"/>
          <w:szCs w:val="24"/>
          <w:vertAlign w:val="superscript"/>
        </w:rPr>
        <w:t>b</w:t>
      </w:r>
      <w:r w:rsidRPr="00D826F4">
        <w:rPr>
          <w:sz w:val="24"/>
          <w:szCs w:val="24"/>
        </w:rPr>
        <w:t xml:space="preserve">. (2011). </w:t>
      </w:r>
      <w:r w:rsidR="00D826F4">
        <w:rPr>
          <w:sz w:val="24"/>
          <w:szCs w:val="24"/>
        </w:rPr>
        <w:t>Estadísticas vitales, informe anual</w:t>
      </w:r>
      <w:r w:rsidR="00D826F4" w:rsidRPr="00AF7D18">
        <w:rPr>
          <w:sz w:val="24"/>
          <w:szCs w:val="24"/>
        </w:rPr>
        <w:t xml:space="preserve"> </w:t>
      </w:r>
      <w:r>
        <w:rPr>
          <w:sz w:val="24"/>
          <w:szCs w:val="24"/>
        </w:rPr>
        <w:t>2011</w:t>
      </w:r>
      <w:r w:rsidRPr="00AF7D18">
        <w:rPr>
          <w:sz w:val="24"/>
          <w:szCs w:val="24"/>
        </w:rPr>
        <w:t xml:space="preserve">. </w:t>
      </w:r>
      <w:r>
        <w:rPr>
          <w:sz w:val="24"/>
          <w:szCs w:val="24"/>
          <w:lang w:val="es-ES"/>
        </w:rPr>
        <w:t>Recuperado el 11</w:t>
      </w:r>
      <w:r w:rsidRPr="00AF7D18">
        <w:rPr>
          <w:sz w:val="24"/>
          <w:szCs w:val="24"/>
          <w:lang w:val="es-ES"/>
        </w:rPr>
        <w:t xml:space="preserve">.09.2023, de: </w:t>
      </w:r>
      <w:r w:rsidRPr="00AF7D18">
        <w:rPr>
          <w:sz w:val="24"/>
          <w:szCs w:val="24"/>
        </w:rPr>
        <w:t xml:space="preserve"> </w:t>
      </w:r>
      <w:hyperlink r:id="rId27" w:history="1">
        <w:r w:rsidR="001F74F1" w:rsidRPr="00AF7D18">
          <w:rPr>
            <w:rStyle w:val="Hipervnculo"/>
            <w:sz w:val="24"/>
          </w:rPr>
          <w:t>https://www.ine.gob.cl/docs/default-source/nacimientos-matrimonios-y-defunciones/publicaciones-y-anuarios/anuarios-de-estad%C3%ADsticas-vitales/ine_anuario-de-estad%C3%ADsticas-vitales_2011.pdf?sfvrsn=d63702e4_3</w:t>
        </w:r>
      </w:hyperlink>
    </w:p>
    <w:p w14:paraId="2B3D7542" w14:textId="77667368" w:rsidR="001F74F1" w:rsidRPr="00AF7D18" w:rsidRDefault="00AF7D18" w:rsidP="001F74F1">
      <w:pPr>
        <w:rPr>
          <w:sz w:val="24"/>
        </w:rPr>
      </w:pPr>
      <w:r w:rsidRPr="00AF7D18">
        <w:rPr>
          <w:sz w:val="24"/>
          <w:szCs w:val="24"/>
        </w:rPr>
        <w:t xml:space="preserve">Instituto Nacional de Estadística [INE] </w:t>
      </w:r>
      <w:r>
        <w:rPr>
          <w:sz w:val="24"/>
          <w:szCs w:val="24"/>
          <w:vertAlign w:val="superscript"/>
        </w:rPr>
        <w:t>c</w:t>
      </w:r>
      <w:r w:rsidRPr="00AF7D18">
        <w:rPr>
          <w:sz w:val="24"/>
          <w:szCs w:val="24"/>
        </w:rPr>
        <w:t>. (</w:t>
      </w:r>
      <w:r>
        <w:rPr>
          <w:sz w:val="24"/>
          <w:szCs w:val="24"/>
        </w:rPr>
        <w:t>2012</w:t>
      </w:r>
      <w:r w:rsidRPr="00AF7D18">
        <w:rPr>
          <w:sz w:val="24"/>
          <w:szCs w:val="24"/>
        </w:rPr>
        <w:t xml:space="preserve">). </w:t>
      </w:r>
      <w:r w:rsidR="00D826F4">
        <w:rPr>
          <w:sz w:val="24"/>
          <w:szCs w:val="24"/>
        </w:rPr>
        <w:t>Estadísticas vitales, informe anual</w:t>
      </w:r>
      <w:r w:rsidR="00D826F4" w:rsidRPr="00AF7D18">
        <w:rPr>
          <w:sz w:val="24"/>
          <w:szCs w:val="24"/>
        </w:rPr>
        <w:t xml:space="preserve"> </w:t>
      </w:r>
      <w:r>
        <w:rPr>
          <w:sz w:val="24"/>
          <w:szCs w:val="24"/>
        </w:rPr>
        <w:t>2012</w:t>
      </w:r>
      <w:r w:rsidRPr="00AF7D18">
        <w:rPr>
          <w:sz w:val="24"/>
          <w:szCs w:val="24"/>
        </w:rPr>
        <w:t xml:space="preserve">. </w:t>
      </w:r>
      <w:r>
        <w:rPr>
          <w:sz w:val="24"/>
          <w:szCs w:val="24"/>
          <w:lang w:val="es-ES"/>
        </w:rPr>
        <w:t>Recuperado el 11</w:t>
      </w:r>
      <w:r w:rsidRPr="00AF7D18">
        <w:rPr>
          <w:sz w:val="24"/>
          <w:szCs w:val="24"/>
          <w:lang w:val="es-ES"/>
        </w:rPr>
        <w:t xml:space="preserve">.09.2023, de: </w:t>
      </w:r>
      <w:r w:rsidRPr="00AF7D18">
        <w:rPr>
          <w:sz w:val="24"/>
          <w:szCs w:val="24"/>
        </w:rPr>
        <w:t xml:space="preserve"> </w:t>
      </w:r>
      <w:hyperlink r:id="rId28" w:history="1">
        <w:r w:rsidR="001F74F1" w:rsidRPr="00AF7D18">
          <w:rPr>
            <w:rStyle w:val="Hipervnculo"/>
            <w:sz w:val="24"/>
          </w:rPr>
          <w:t>https://www.ine.gob.cl/docs/default-source/nacimientos-matrimonios-y-defunciones/publicaciones-y-anuarios/anuarios-de-estad%C3%ADsticas-vitales/ine_anuario-de-estad%C3%ADsticas-vitales_2012.pdf?sfvrsn=f52fd0e4_3</w:t>
        </w:r>
      </w:hyperlink>
    </w:p>
    <w:p w14:paraId="6FC82185" w14:textId="519385BB" w:rsidR="001F74F1" w:rsidRPr="00AF7D18" w:rsidRDefault="001B54BA" w:rsidP="001F74F1">
      <w:pPr>
        <w:rPr>
          <w:sz w:val="24"/>
        </w:rPr>
      </w:pPr>
      <w:r w:rsidRPr="00AF7D18">
        <w:rPr>
          <w:sz w:val="24"/>
          <w:szCs w:val="24"/>
        </w:rPr>
        <w:t xml:space="preserve">Instituto Nacional de Estadística [INE] </w:t>
      </w:r>
      <w:r>
        <w:rPr>
          <w:sz w:val="24"/>
          <w:szCs w:val="24"/>
          <w:vertAlign w:val="superscript"/>
        </w:rPr>
        <w:t>d</w:t>
      </w:r>
      <w:r w:rsidRPr="00AF7D18">
        <w:rPr>
          <w:sz w:val="24"/>
          <w:szCs w:val="24"/>
        </w:rPr>
        <w:t>. (</w:t>
      </w:r>
      <w:r>
        <w:rPr>
          <w:sz w:val="24"/>
          <w:szCs w:val="24"/>
        </w:rPr>
        <w:t>2013</w:t>
      </w:r>
      <w:r w:rsidRPr="00AF7D18">
        <w:rPr>
          <w:sz w:val="24"/>
          <w:szCs w:val="24"/>
        </w:rPr>
        <w:t xml:space="preserve">). </w:t>
      </w:r>
      <w:r w:rsidR="00D826F4">
        <w:rPr>
          <w:sz w:val="24"/>
          <w:szCs w:val="24"/>
        </w:rPr>
        <w:t>Estadísticas vitales, informe anual</w:t>
      </w:r>
      <w:r w:rsidR="00D826F4" w:rsidRPr="00AF7D18">
        <w:rPr>
          <w:sz w:val="24"/>
          <w:szCs w:val="24"/>
        </w:rPr>
        <w:t xml:space="preserve"> </w:t>
      </w:r>
      <w:r>
        <w:rPr>
          <w:sz w:val="24"/>
          <w:szCs w:val="24"/>
        </w:rPr>
        <w:t>2013</w:t>
      </w:r>
      <w:r w:rsidRPr="00AF7D18">
        <w:rPr>
          <w:sz w:val="24"/>
          <w:szCs w:val="24"/>
        </w:rPr>
        <w:t xml:space="preserve">. </w:t>
      </w:r>
      <w:r>
        <w:rPr>
          <w:sz w:val="24"/>
          <w:szCs w:val="24"/>
          <w:lang w:val="es-ES"/>
        </w:rPr>
        <w:t>Recuperado el 11</w:t>
      </w:r>
      <w:r w:rsidRPr="00AF7D18">
        <w:rPr>
          <w:sz w:val="24"/>
          <w:szCs w:val="24"/>
          <w:lang w:val="es-ES"/>
        </w:rPr>
        <w:t xml:space="preserve">.09.2023, de: </w:t>
      </w:r>
      <w:r w:rsidRPr="00AF7D18">
        <w:rPr>
          <w:sz w:val="24"/>
          <w:szCs w:val="24"/>
        </w:rPr>
        <w:t xml:space="preserve"> </w:t>
      </w:r>
      <w:hyperlink r:id="rId29" w:history="1">
        <w:r w:rsidR="001F74F1" w:rsidRPr="00AF7D18">
          <w:rPr>
            <w:rStyle w:val="Hipervnculo"/>
            <w:sz w:val="24"/>
          </w:rPr>
          <w:t>https://www.ine.gob.cl/docs/default-source/nacimientos-matrimonios-y-defunciones/publicaciones-y-anuarios/anuarios-de-estad%C3%ADsticas-vitales/ine_anuario-de-estad%C3%ADsticas-vitales_2013.pdf?sfvrsn=426d561e_13</w:t>
        </w:r>
      </w:hyperlink>
    </w:p>
    <w:p w14:paraId="6BBAD32A" w14:textId="584F6D00" w:rsidR="001F74F1" w:rsidRPr="00AF7D18" w:rsidRDefault="00D826F4" w:rsidP="001F74F1">
      <w:pPr>
        <w:rPr>
          <w:sz w:val="24"/>
        </w:rPr>
      </w:pPr>
      <w:r w:rsidRPr="00AF7D18">
        <w:rPr>
          <w:sz w:val="24"/>
          <w:szCs w:val="24"/>
        </w:rPr>
        <w:t xml:space="preserve">Instituto Nacional de Estadística [INE] </w:t>
      </w:r>
      <w:r>
        <w:rPr>
          <w:sz w:val="24"/>
          <w:szCs w:val="24"/>
          <w:vertAlign w:val="superscript"/>
        </w:rPr>
        <w:t>e</w:t>
      </w:r>
      <w:r w:rsidRPr="00AF7D18">
        <w:rPr>
          <w:sz w:val="24"/>
          <w:szCs w:val="24"/>
        </w:rPr>
        <w:t>. (</w:t>
      </w:r>
      <w:r>
        <w:rPr>
          <w:sz w:val="24"/>
          <w:szCs w:val="24"/>
        </w:rPr>
        <w:t>2014</w:t>
      </w:r>
      <w:r w:rsidRPr="00AF7D18">
        <w:rPr>
          <w:sz w:val="24"/>
          <w:szCs w:val="24"/>
        </w:rPr>
        <w:t xml:space="preserve">). </w:t>
      </w:r>
      <w:r>
        <w:rPr>
          <w:sz w:val="24"/>
          <w:szCs w:val="24"/>
        </w:rPr>
        <w:t>Estadísticas vitales, informe anual</w:t>
      </w:r>
      <w:r w:rsidRPr="00AF7D18">
        <w:rPr>
          <w:sz w:val="24"/>
          <w:szCs w:val="24"/>
        </w:rPr>
        <w:t xml:space="preserve"> </w:t>
      </w:r>
      <w:r>
        <w:rPr>
          <w:sz w:val="24"/>
          <w:szCs w:val="24"/>
        </w:rPr>
        <w:t>2014</w:t>
      </w:r>
      <w:r w:rsidRPr="00AF7D18">
        <w:rPr>
          <w:sz w:val="24"/>
          <w:szCs w:val="24"/>
        </w:rPr>
        <w:t xml:space="preserve">. </w:t>
      </w:r>
      <w:r>
        <w:rPr>
          <w:sz w:val="24"/>
          <w:szCs w:val="24"/>
          <w:lang w:val="es-ES"/>
        </w:rPr>
        <w:t>Recuperado el 11</w:t>
      </w:r>
      <w:r w:rsidRPr="00AF7D18">
        <w:rPr>
          <w:sz w:val="24"/>
          <w:szCs w:val="24"/>
          <w:lang w:val="es-ES"/>
        </w:rPr>
        <w:t xml:space="preserve">.09.2023, de: </w:t>
      </w:r>
      <w:r w:rsidRPr="00AF7D18">
        <w:rPr>
          <w:sz w:val="24"/>
          <w:szCs w:val="24"/>
        </w:rPr>
        <w:t xml:space="preserve"> </w:t>
      </w:r>
      <w:hyperlink r:id="rId30" w:history="1">
        <w:r w:rsidR="001F74F1" w:rsidRPr="00AF7D18">
          <w:rPr>
            <w:rStyle w:val="Hipervnculo"/>
            <w:sz w:val="24"/>
          </w:rPr>
          <w:t>https://www.ine.gob.cl/docs/default-source/nacimientos-matrimonios-y-defunciones/publicaciones-y-anuarios/anuarios-de-estad%C3%ADsticas-vitales/ine_anuario-de-estad%C3%ADsticas-vitales_2014.pdf?sfvrsn=1da57318_3</w:t>
        </w:r>
      </w:hyperlink>
    </w:p>
    <w:p w14:paraId="7943E92A" w14:textId="54D4F8CF" w:rsidR="001F74F1" w:rsidRPr="00AF7D18" w:rsidRDefault="00D826F4" w:rsidP="001F74F1">
      <w:pPr>
        <w:rPr>
          <w:sz w:val="24"/>
        </w:rPr>
      </w:pPr>
      <w:r w:rsidRPr="00AF7D18">
        <w:rPr>
          <w:sz w:val="24"/>
          <w:szCs w:val="24"/>
        </w:rPr>
        <w:t xml:space="preserve">Instituto Nacional de Estadística [INE] </w:t>
      </w:r>
      <w:r>
        <w:rPr>
          <w:sz w:val="24"/>
          <w:szCs w:val="24"/>
          <w:vertAlign w:val="superscript"/>
        </w:rPr>
        <w:t>f</w:t>
      </w:r>
      <w:r w:rsidRPr="00AF7D18">
        <w:rPr>
          <w:sz w:val="24"/>
          <w:szCs w:val="24"/>
        </w:rPr>
        <w:t>. (</w:t>
      </w:r>
      <w:r>
        <w:rPr>
          <w:sz w:val="24"/>
          <w:szCs w:val="24"/>
        </w:rPr>
        <w:t>2015</w:t>
      </w:r>
      <w:r w:rsidRPr="00AF7D18">
        <w:rPr>
          <w:sz w:val="24"/>
          <w:szCs w:val="24"/>
        </w:rPr>
        <w:t xml:space="preserve">). </w:t>
      </w:r>
      <w:r>
        <w:rPr>
          <w:sz w:val="24"/>
          <w:szCs w:val="24"/>
        </w:rPr>
        <w:t>Estadísticas vitales, informe anual</w:t>
      </w:r>
      <w:r w:rsidRPr="00AF7D18">
        <w:rPr>
          <w:sz w:val="24"/>
          <w:szCs w:val="24"/>
        </w:rPr>
        <w:t xml:space="preserve"> </w:t>
      </w:r>
      <w:r>
        <w:rPr>
          <w:sz w:val="24"/>
          <w:szCs w:val="24"/>
        </w:rPr>
        <w:t>2015</w:t>
      </w:r>
      <w:r w:rsidRPr="00AF7D18">
        <w:rPr>
          <w:sz w:val="24"/>
          <w:szCs w:val="24"/>
        </w:rPr>
        <w:t xml:space="preserve">. </w:t>
      </w:r>
      <w:r>
        <w:rPr>
          <w:sz w:val="24"/>
          <w:szCs w:val="24"/>
          <w:lang w:val="es-ES"/>
        </w:rPr>
        <w:t>Recuperado el 11</w:t>
      </w:r>
      <w:r w:rsidRPr="00AF7D18">
        <w:rPr>
          <w:sz w:val="24"/>
          <w:szCs w:val="24"/>
          <w:lang w:val="es-ES"/>
        </w:rPr>
        <w:t>.09.2023, de:</w:t>
      </w:r>
      <w:hyperlink r:id="rId31" w:history="1">
        <w:r w:rsidR="001F74F1" w:rsidRPr="00AF7D18">
          <w:rPr>
            <w:rStyle w:val="Hipervnculo"/>
            <w:sz w:val="24"/>
          </w:rPr>
          <w:t>https://www.ine.gob.cl/docs/default-source/nacimientos-matrimonios-y-defunciones/publicaciones-y-anuarios/anuarios-de-estad%C3%ADsticas-vitales/ine_anuario-de-estadisticas-vitales_2015.pdf?sfvrsn=f9670373_3</w:t>
        </w:r>
      </w:hyperlink>
    </w:p>
    <w:p w14:paraId="3D54FAA7" w14:textId="03A0CAF9" w:rsidR="001F74F1" w:rsidRPr="00AF7D18" w:rsidRDefault="00D826F4" w:rsidP="001F74F1">
      <w:pPr>
        <w:rPr>
          <w:sz w:val="24"/>
        </w:rPr>
      </w:pPr>
      <w:r w:rsidRPr="00AF7D18">
        <w:rPr>
          <w:sz w:val="24"/>
          <w:szCs w:val="24"/>
        </w:rPr>
        <w:lastRenderedPageBreak/>
        <w:t xml:space="preserve">Instituto Nacional de Estadística [INE] </w:t>
      </w:r>
      <w:r>
        <w:rPr>
          <w:sz w:val="24"/>
          <w:szCs w:val="24"/>
          <w:vertAlign w:val="superscript"/>
        </w:rPr>
        <w:t>g</w:t>
      </w:r>
      <w:r w:rsidRPr="00AF7D18">
        <w:rPr>
          <w:sz w:val="24"/>
          <w:szCs w:val="24"/>
        </w:rPr>
        <w:t>. (</w:t>
      </w:r>
      <w:r>
        <w:rPr>
          <w:sz w:val="24"/>
          <w:szCs w:val="24"/>
        </w:rPr>
        <w:t>2016</w:t>
      </w:r>
      <w:r w:rsidRPr="00AF7D18">
        <w:rPr>
          <w:sz w:val="24"/>
          <w:szCs w:val="24"/>
        </w:rPr>
        <w:t xml:space="preserve">). </w:t>
      </w:r>
      <w:r>
        <w:rPr>
          <w:sz w:val="24"/>
          <w:szCs w:val="24"/>
        </w:rPr>
        <w:t>Estadísticas vitales, informe anual</w:t>
      </w:r>
      <w:r w:rsidRPr="00AF7D18">
        <w:rPr>
          <w:sz w:val="24"/>
          <w:szCs w:val="24"/>
        </w:rPr>
        <w:t xml:space="preserve"> </w:t>
      </w:r>
      <w:r>
        <w:rPr>
          <w:sz w:val="24"/>
          <w:szCs w:val="24"/>
        </w:rPr>
        <w:t>2016</w:t>
      </w:r>
      <w:r w:rsidRPr="00AF7D18">
        <w:rPr>
          <w:sz w:val="24"/>
          <w:szCs w:val="24"/>
        </w:rPr>
        <w:t xml:space="preserve">. </w:t>
      </w:r>
      <w:r>
        <w:rPr>
          <w:sz w:val="24"/>
          <w:szCs w:val="24"/>
          <w:lang w:val="es-ES"/>
        </w:rPr>
        <w:t>Recuperado el 11</w:t>
      </w:r>
      <w:r w:rsidRPr="00AF7D18">
        <w:rPr>
          <w:sz w:val="24"/>
          <w:szCs w:val="24"/>
          <w:lang w:val="es-ES"/>
        </w:rPr>
        <w:t>.09.2023, de:</w:t>
      </w:r>
      <w:hyperlink r:id="rId32" w:history="1">
        <w:r w:rsidR="001F74F1" w:rsidRPr="00AF7D18">
          <w:rPr>
            <w:rStyle w:val="Hipervnculo"/>
            <w:sz w:val="24"/>
          </w:rPr>
          <w:t>https://www.ine.gob.cl/docs/default-source/nacimientos-matrimonios-y-defunciones/publicaciones-y-anuarios/anuarios-de-estad%C3%ADsticas-vitales/ine_anuario-de-estad%C3%ADsticas-vitales_2016.pdf?sfvrsn=19f8429b_3</w:t>
        </w:r>
      </w:hyperlink>
    </w:p>
    <w:p w14:paraId="00209F08" w14:textId="6DCA81B5" w:rsidR="001F74F1" w:rsidRPr="00AF7D18" w:rsidRDefault="00CF6435" w:rsidP="001F74F1">
      <w:pPr>
        <w:rPr>
          <w:sz w:val="24"/>
        </w:rPr>
      </w:pPr>
      <w:r w:rsidRPr="00AF7D18">
        <w:rPr>
          <w:sz w:val="24"/>
          <w:szCs w:val="24"/>
        </w:rPr>
        <w:t xml:space="preserve">Instituto Nacional de Estadística [INE] </w:t>
      </w:r>
      <w:r>
        <w:rPr>
          <w:sz w:val="24"/>
          <w:szCs w:val="24"/>
          <w:vertAlign w:val="superscript"/>
        </w:rPr>
        <w:t>h</w:t>
      </w:r>
      <w:r w:rsidRPr="00AF7D18">
        <w:rPr>
          <w:sz w:val="24"/>
          <w:szCs w:val="24"/>
        </w:rPr>
        <w:t>. (</w:t>
      </w:r>
      <w:r>
        <w:rPr>
          <w:sz w:val="24"/>
          <w:szCs w:val="24"/>
        </w:rPr>
        <w:t>2017</w:t>
      </w:r>
      <w:r w:rsidRPr="00AF7D18">
        <w:rPr>
          <w:sz w:val="24"/>
          <w:szCs w:val="24"/>
        </w:rPr>
        <w:t xml:space="preserve">). </w:t>
      </w:r>
      <w:r>
        <w:rPr>
          <w:sz w:val="24"/>
          <w:szCs w:val="24"/>
        </w:rPr>
        <w:t>Anuario de estadísticas vitales, 2017</w:t>
      </w:r>
      <w:r w:rsidRPr="00AF7D18">
        <w:rPr>
          <w:sz w:val="24"/>
          <w:szCs w:val="24"/>
        </w:rPr>
        <w:t xml:space="preserve">. </w:t>
      </w:r>
      <w:r>
        <w:rPr>
          <w:sz w:val="24"/>
          <w:szCs w:val="24"/>
          <w:lang w:val="es-ES"/>
        </w:rPr>
        <w:t>Recuperado el 11</w:t>
      </w:r>
      <w:r w:rsidRPr="00AF7D18">
        <w:rPr>
          <w:sz w:val="24"/>
          <w:szCs w:val="24"/>
          <w:lang w:val="es-ES"/>
        </w:rPr>
        <w:t>.09.2023, de:</w:t>
      </w:r>
      <w:hyperlink r:id="rId33" w:history="1">
        <w:r w:rsidR="001F74F1" w:rsidRPr="00AF7D18">
          <w:rPr>
            <w:rStyle w:val="Hipervnculo"/>
            <w:sz w:val="24"/>
          </w:rPr>
          <w:t>https://www.ine.gob.cl/docs/default-source/nacimientos-matrimonios-y-defunciones/publicaciones-y-anuarios/anuarios-de-estad%C3%ADsticas-vitales/anuario-de-estad%C3%ADsticas-vitales-2017.pdf?sfvrsn=95e68aba_6</w:t>
        </w:r>
      </w:hyperlink>
    </w:p>
    <w:p w14:paraId="7E819885" w14:textId="6E8D180B" w:rsidR="001F74F1" w:rsidRPr="00AF7D18" w:rsidRDefault="00CF6435" w:rsidP="001F74F1">
      <w:pPr>
        <w:rPr>
          <w:sz w:val="24"/>
        </w:rPr>
      </w:pPr>
      <w:r w:rsidRPr="00AF7D18">
        <w:rPr>
          <w:sz w:val="24"/>
          <w:szCs w:val="24"/>
        </w:rPr>
        <w:t xml:space="preserve">Instituto Nacional de Estadística [INE] </w:t>
      </w:r>
      <w:r>
        <w:rPr>
          <w:sz w:val="24"/>
          <w:szCs w:val="24"/>
          <w:vertAlign w:val="superscript"/>
        </w:rPr>
        <w:t>i</w:t>
      </w:r>
      <w:r w:rsidRPr="00AF7D18">
        <w:rPr>
          <w:sz w:val="24"/>
          <w:szCs w:val="24"/>
        </w:rPr>
        <w:t>. (</w:t>
      </w:r>
      <w:r>
        <w:rPr>
          <w:sz w:val="24"/>
          <w:szCs w:val="24"/>
        </w:rPr>
        <w:t>2018</w:t>
      </w:r>
      <w:r w:rsidRPr="00AF7D18">
        <w:rPr>
          <w:sz w:val="24"/>
          <w:szCs w:val="24"/>
        </w:rPr>
        <w:t xml:space="preserve">). </w:t>
      </w:r>
      <w:r>
        <w:rPr>
          <w:sz w:val="24"/>
          <w:szCs w:val="24"/>
        </w:rPr>
        <w:t>Anuario de estadísticas vitales, 2018</w:t>
      </w:r>
      <w:r w:rsidRPr="00AF7D18">
        <w:rPr>
          <w:sz w:val="24"/>
          <w:szCs w:val="24"/>
        </w:rPr>
        <w:t xml:space="preserve">. </w:t>
      </w:r>
      <w:r>
        <w:rPr>
          <w:sz w:val="24"/>
          <w:szCs w:val="24"/>
          <w:lang w:val="es-ES"/>
        </w:rPr>
        <w:t>Recuperado el 11</w:t>
      </w:r>
      <w:r w:rsidRPr="00AF7D18">
        <w:rPr>
          <w:sz w:val="24"/>
          <w:szCs w:val="24"/>
          <w:lang w:val="es-ES"/>
        </w:rPr>
        <w:t>.09.2023, de:</w:t>
      </w:r>
      <w:hyperlink r:id="rId34" w:history="1">
        <w:r w:rsidR="001F74F1" w:rsidRPr="00AF7D18">
          <w:rPr>
            <w:rStyle w:val="Hipervnculo"/>
            <w:sz w:val="24"/>
          </w:rPr>
          <w:t>https://www.ine.gob.cl/docs/default-source/nacimientos-matrimonios-y-defunciones/publicaciones-y-anuarios/anuarios-de-estad%C3%ADsticas-vitales/anuario-de-estad%C3%ADsticas-vitales-2018.pdf?sfvrsn=10e4ed27_5</w:t>
        </w:r>
      </w:hyperlink>
    </w:p>
    <w:p w14:paraId="4CC5235F" w14:textId="580F20A7" w:rsidR="001F74F1" w:rsidRPr="00AF7D18" w:rsidRDefault="00CF6435" w:rsidP="001F74F1">
      <w:pPr>
        <w:rPr>
          <w:sz w:val="24"/>
        </w:rPr>
      </w:pPr>
      <w:r w:rsidRPr="00AF7D18">
        <w:rPr>
          <w:sz w:val="24"/>
          <w:szCs w:val="24"/>
        </w:rPr>
        <w:t xml:space="preserve">Instituto Nacional de Estadística [INE] </w:t>
      </w:r>
      <w:r>
        <w:rPr>
          <w:sz w:val="24"/>
          <w:szCs w:val="24"/>
          <w:vertAlign w:val="superscript"/>
        </w:rPr>
        <w:t>j</w:t>
      </w:r>
      <w:r w:rsidRPr="00AF7D18">
        <w:rPr>
          <w:sz w:val="24"/>
          <w:szCs w:val="24"/>
        </w:rPr>
        <w:t>. (</w:t>
      </w:r>
      <w:r>
        <w:rPr>
          <w:sz w:val="24"/>
          <w:szCs w:val="24"/>
        </w:rPr>
        <w:t>2019</w:t>
      </w:r>
      <w:r w:rsidRPr="00AF7D18">
        <w:rPr>
          <w:sz w:val="24"/>
          <w:szCs w:val="24"/>
        </w:rPr>
        <w:t xml:space="preserve">). </w:t>
      </w:r>
      <w:r>
        <w:rPr>
          <w:sz w:val="24"/>
          <w:szCs w:val="24"/>
        </w:rPr>
        <w:t>Anuario de estadísticas vitales, 2019</w:t>
      </w:r>
      <w:r w:rsidRPr="00AF7D18">
        <w:rPr>
          <w:sz w:val="24"/>
          <w:szCs w:val="24"/>
        </w:rPr>
        <w:t xml:space="preserve">. </w:t>
      </w:r>
      <w:r>
        <w:rPr>
          <w:sz w:val="24"/>
          <w:szCs w:val="24"/>
          <w:lang w:val="es-ES"/>
        </w:rPr>
        <w:t>Recuperado el 11</w:t>
      </w:r>
      <w:r w:rsidRPr="00AF7D18">
        <w:rPr>
          <w:sz w:val="24"/>
          <w:szCs w:val="24"/>
          <w:lang w:val="es-ES"/>
        </w:rPr>
        <w:t>.09.2023, de:</w:t>
      </w:r>
      <w:hyperlink r:id="rId35" w:history="1">
        <w:r w:rsidR="001F74F1" w:rsidRPr="00AF7D18">
          <w:rPr>
            <w:rStyle w:val="Hipervnculo"/>
            <w:sz w:val="24"/>
          </w:rPr>
          <w:t>https://www.ine.gob.cl/docs/default-source/nacimientos-matrimonios-y-defunciones/publicaciones-y-anuarios/anuarios-de-estad%C3%ADsticas-vitales/anuario-de-estad%C3%ADsticas-vitales-2019.pdf?sfvrsn=97729b7b_5</w:t>
        </w:r>
      </w:hyperlink>
    </w:p>
    <w:p w14:paraId="5DFA239E" w14:textId="1592B2BB" w:rsidR="001F74F1" w:rsidRPr="00CF6435" w:rsidRDefault="00CF6435" w:rsidP="00CF6435">
      <w:pPr>
        <w:rPr>
          <w:sz w:val="24"/>
        </w:rPr>
      </w:pPr>
      <w:r w:rsidRPr="00AF7D18">
        <w:rPr>
          <w:sz w:val="24"/>
          <w:szCs w:val="24"/>
        </w:rPr>
        <w:t xml:space="preserve">Instituto Nacional de Estadística [INE] </w:t>
      </w:r>
      <w:r>
        <w:rPr>
          <w:sz w:val="24"/>
          <w:szCs w:val="24"/>
          <w:vertAlign w:val="superscript"/>
        </w:rPr>
        <w:t>k</w:t>
      </w:r>
      <w:r w:rsidRPr="00AF7D18">
        <w:rPr>
          <w:sz w:val="24"/>
          <w:szCs w:val="24"/>
        </w:rPr>
        <w:t>. (</w:t>
      </w:r>
      <w:r>
        <w:rPr>
          <w:sz w:val="24"/>
          <w:szCs w:val="24"/>
        </w:rPr>
        <w:t>2020</w:t>
      </w:r>
      <w:r w:rsidRPr="00AF7D18">
        <w:rPr>
          <w:sz w:val="24"/>
          <w:szCs w:val="24"/>
        </w:rPr>
        <w:t xml:space="preserve">). </w:t>
      </w:r>
      <w:r>
        <w:rPr>
          <w:sz w:val="24"/>
          <w:szCs w:val="24"/>
        </w:rPr>
        <w:t>Anuario de estadísticas vitales, 2020</w:t>
      </w:r>
      <w:r w:rsidRPr="00AF7D18">
        <w:rPr>
          <w:sz w:val="24"/>
          <w:szCs w:val="24"/>
        </w:rPr>
        <w:t xml:space="preserve">. </w:t>
      </w:r>
      <w:r>
        <w:rPr>
          <w:sz w:val="24"/>
          <w:szCs w:val="24"/>
          <w:lang w:val="es-ES"/>
        </w:rPr>
        <w:t>Recuperado el 11</w:t>
      </w:r>
      <w:r w:rsidRPr="00AF7D18">
        <w:rPr>
          <w:sz w:val="24"/>
          <w:szCs w:val="24"/>
          <w:lang w:val="es-ES"/>
        </w:rPr>
        <w:t>.09.2023, de:</w:t>
      </w:r>
      <w:hyperlink r:id="rId36" w:history="1">
        <w:r w:rsidR="001F74F1" w:rsidRPr="00AF7D18">
          <w:rPr>
            <w:rStyle w:val="Hipervnculo"/>
            <w:sz w:val="24"/>
          </w:rPr>
          <w:t>https://www.ine.gob.cl/docs/default-source/nacimientos-matrimonios-y-defunciones/publicaciones-y-anuarios/anuarios-de-estad%C3%ADsticas-vitales/anuario-de-estad%C3%ADsticas-vitales-2020.pdf?sfvrsn=6fb93518_4</w:t>
        </w:r>
      </w:hyperlink>
    </w:p>
    <w:p w14:paraId="6E585008" w14:textId="40F6FAA3" w:rsidR="0090522F" w:rsidRPr="00EB5AC8" w:rsidRDefault="00EB5AC8" w:rsidP="00667AB6">
      <w:pPr>
        <w:jc w:val="both"/>
        <w:rPr>
          <w:sz w:val="24"/>
          <w:lang w:val="es-ES"/>
        </w:rPr>
      </w:pPr>
      <w:proofErr w:type="spellStart"/>
      <w:r>
        <w:rPr>
          <w:sz w:val="24"/>
          <w:lang w:val="es-ES"/>
        </w:rPr>
        <w:t>Lahti</w:t>
      </w:r>
      <w:proofErr w:type="spellEnd"/>
      <w:r w:rsidR="00F55798">
        <w:rPr>
          <w:sz w:val="24"/>
          <w:lang w:val="es-ES"/>
        </w:rPr>
        <w:t xml:space="preserve"> R.,</w:t>
      </w:r>
      <w:r>
        <w:rPr>
          <w:sz w:val="24"/>
          <w:lang w:val="es-ES"/>
        </w:rPr>
        <w:t xml:space="preserve"> </w:t>
      </w:r>
      <w:proofErr w:type="spellStart"/>
      <w:r>
        <w:rPr>
          <w:sz w:val="24"/>
          <w:lang w:val="es-ES"/>
        </w:rPr>
        <w:t>Vuori</w:t>
      </w:r>
      <w:proofErr w:type="spellEnd"/>
      <w:r w:rsidR="0090522F" w:rsidRPr="00E928C3">
        <w:rPr>
          <w:sz w:val="24"/>
          <w:lang w:val="es-ES"/>
        </w:rPr>
        <w:t xml:space="preserve"> E. (2003). </w:t>
      </w:r>
      <w:r w:rsidR="0090522F" w:rsidRPr="00B17331">
        <w:rPr>
          <w:sz w:val="24"/>
          <w:lang w:val="en-US"/>
        </w:rPr>
        <w:t xml:space="preserve">Fatal drug poisonings: medico-legal reports and mortality statistics. </w:t>
      </w:r>
      <w:r w:rsidR="0090522F" w:rsidRPr="00E928C3">
        <w:rPr>
          <w:sz w:val="24"/>
          <w:lang w:val="en-US"/>
        </w:rPr>
        <w:t xml:space="preserve">Forensic </w:t>
      </w:r>
      <w:r w:rsidR="0090522F">
        <w:rPr>
          <w:sz w:val="24"/>
          <w:lang w:val="en-US"/>
        </w:rPr>
        <w:t>S</w:t>
      </w:r>
      <w:r w:rsidR="0090522F" w:rsidRPr="00E928C3">
        <w:rPr>
          <w:sz w:val="24"/>
          <w:lang w:val="en-US"/>
        </w:rPr>
        <w:t xml:space="preserve">cience </w:t>
      </w:r>
      <w:r w:rsidR="0090522F">
        <w:rPr>
          <w:sz w:val="24"/>
          <w:lang w:val="en-US"/>
        </w:rPr>
        <w:t>I</w:t>
      </w:r>
      <w:r w:rsidR="0090522F" w:rsidRPr="00E928C3">
        <w:rPr>
          <w:sz w:val="24"/>
          <w:lang w:val="en-US"/>
        </w:rPr>
        <w:t>nternational, 136(1-3), 35-46.</w:t>
      </w:r>
    </w:p>
    <w:p w14:paraId="4891D2F0" w14:textId="5D457CC5" w:rsidR="00631A28" w:rsidRPr="00E928C3" w:rsidRDefault="00052894" w:rsidP="00667AB6">
      <w:pPr>
        <w:jc w:val="both"/>
        <w:rPr>
          <w:sz w:val="24"/>
          <w:lang w:val="es-ES"/>
        </w:rPr>
      </w:pPr>
      <w:proofErr w:type="spellStart"/>
      <w:r>
        <w:rPr>
          <w:sz w:val="24"/>
          <w:lang w:val="en-US"/>
        </w:rPr>
        <w:t>Langlois</w:t>
      </w:r>
      <w:proofErr w:type="spellEnd"/>
      <w:r>
        <w:rPr>
          <w:sz w:val="24"/>
          <w:lang w:val="en-US"/>
        </w:rPr>
        <w:t xml:space="preserve"> N., Gilbert J., Heath K., </w:t>
      </w:r>
      <w:proofErr w:type="spellStart"/>
      <w:r>
        <w:rPr>
          <w:sz w:val="24"/>
          <w:lang w:val="en-US"/>
        </w:rPr>
        <w:t>Winskog</w:t>
      </w:r>
      <w:proofErr w:type="spellEnd"/>
      <w:r>
        <w:rPr>
          <w:sz w:val="24"/>
          <w:lang w:val="en-US"/>
        </w:rPr>
        <w:t xml:space="preserve"> C., </w:t>
      </w:r>
      <w:proofErr w:type="spellStart"/>
      <w:r>
        <w:rPr>
          <w:sz w:val="24"/>
          <w:lang w:val="en-US"/>
        </w:rPr>
        <w:t>Kostakis</w:t>
      </w:r>
      <w:proofErr w:type="spellEnd"/>
      <w:r w:rsidR="0090522F" w:rsidRPr="00412CD8">
        <w:rPr>
          <w:sz w:val="24"/>
          <w:lang w:val="en-US"/>
        </w:rPr>
        <w:t xml:space="preserve"> C. (2013). </w:t>
      </w:r>
      <w:r w:rsidR="0090522F" w:rsidRPr="00B17331">
        <w:rPr>
          <w:sz w:val="24"/>
          <w:lang w:val="en-US"/>
        </w:rPr>
        <w:t xml:space="preserve">An audit of the toxicology findings in 555 medico-legal autopsies finds manner of death changed in 5 cases. </w:t>
      </w:r>
      <w:proofErr w:type="spellStart"/>
      <w:r w:rsidR="0090522F" w:rsidRPr="00E928C3">
        <w:rPr>
          <w:sz w:val="24"/>
          <w:lang w:val="es-ES"/>
        </w:rPr>
        <w:t>Forensic</w:t>
      </w:r>
      <w:proofErr w:type="spellEnd"/>
      <w:r w:rsidR="0090522F" w:rsidRPr="00E928C3">
        <w:rPr>
          <w:sz w:val="24"/>
          <w:lang w:val="es-ES"/>
        </w:rPr>
        <w:t xml:space="preserve"> </w:t>
      </w:r>
      <w:proofErr w:type="spellStart"/>
      <w:r w:rsidR="0090522F">
        <w:rPr>
          <w:sz w:val="24"/>
          <w:lang w:val="es-ES"/>
        </w:rPr>
        <w:t>S</w:t>
      </w:r>
      <w:r w:rsidR="0090522F" w:rsidRPr="00E928C3">
        <w:rPr>
          <w:sz w:val="24"/>
          <w:lang w:val="es-ES"/>
        </w:rPr>
        <w:t>cience</w:t>
      </w:r>
      <w:proofErr w:type="spellEnd"/>
      <w:r w:rsidR="0090522F" w:rsidRPr="00E928C3">
        <w:rPr>
          <w:sz w:val="24"/>
          <w:lang w:val="es-ES"/>
        </w:rPr>
        <w:t xml:space="preserve">, </w:t>
      </w:r>
      <w:r w:rsidR="0090522F">
        <w:rPr>
          <w:sz w:val="24"/>
          <w:lang w:val="es-ES"/>
        </w:rPr>
        <w:t>M</w:t>
      </w:r>
      <w:r w:rsidR="0090522F" w:rsidRPr="00E928C3">
        <w:rPr>
          <w:sz w:val="24"/>
          <w:lang w:val="es-ES"/>
        </w:rPr>
        <w:t xml:space="preserve">edicine, and </w:t>
      </w:r>
      <w:proofErr w:type="spellStart"/>
      <w:r w:rsidR="0090522F">
        <w:rPr>
          <w:sz w:val="24"/>
          <w:lang w:val="es-ES"/>
        </w:rPr>
        <w:t>P</w:t>
      </w:r>
      <w:r w:rsidR="0090522F" w:rsidRPr="00E928C3">
        <w:rPr>
          <w:sz w:val="24"/>
          <w:lang w:val="es-ES"/>
        </w:rPr>
        <w:t>athology</w:t>
      </w:r>
      <w:proofErr w:type="spellEnd"/>
      <w:r w:rsidR="0090522F" w:rsidRPr="00E928C3">
        <w:rPr>
          <w:sz w:val="24"/>
          <w:lang w:val="es-ES"/>
        </w:rPr>
        <w:t>, 9(1), 44-47.</w:t>
      </w:r>
    </w:p>
    <w:p w14:paraId="0DF0C06D" w14:textId="0BF23E94" w:rsidR="0090522F" w:rsidRDefault="0090522F" w:rsidP="00667AB6">
      <w:pPr>
        <w:jc w:val="both"/>
        <w:rPr>
          <w:sz w:val="24"/>
        </w:rPr>
      </w:pPr>
      <w:r w:rsidRPr="00C1620A">
        <w:rPr>
          <w:sz w:val="24"/>
        </w:rPr>
        <w:t xml:space="preserve">Ministerio de Justicia y Derechos Humanos. (2018). Resolución Exenta 2675: Aprueba la normativa técnico pericial para la toma de muestras de sangre y la realización de pericias toxicológicas sobre presencia y cuantificación de sustancias estupefacientes o psicotrópicas en conductores y demás personas. Recuperado de: </w:t>
      </w:r>
      <w:hyperlink r:id="rId37" w:history="1">
        <w:r w:rsidRPr="004F7B7E">
          <w:rPr>
            <w:rStyle w:val="Hipervnculo"/>
            <w:sz w:val="24"/>
          </w:rPr>
          <w:t>https://bcn.cl/2j921</w:t>
        </w:r>
      </w:hyperlink>
      <w:r w:rsidRPr="00C1620A">
        <w:rPr>
          <w:sz w:val="24"/>
        </w:rPr>
        <w:t xml:space="preserve"> </w:t>
      </w:r>
    </w:p>
    <w:p w14:paraId="6757588E" w14:textId="6B52A47A" w:rsidR="00D13D15" w:rsidRDefault="00D13D15" w:rsidP="00667AB6">
      <w:pPr>
        <w:jc w:val="both"/>
        <w:rPr>
          <w:sz w:val="24"/>
        </w:rPr>
      </w:pPr>
      <w:r w:rsidRPr="00D13D15">
        <w:rPr>
          <w:sz w:val="24"/>
        </w:rPr>
        <w:t>Molina P., Bermejo M., Cardona B., Giner S. Clasificación de San Diego y nuevas tendencias del síndrome de muerte súbita del lactante. Libro blanco de la muerte súbita infantil. (3.8), p.105-111.</w:t>
      </w:r>
    </w:p>
    <w:p w14:paraId="64890859" w14:textId="3B12AAF8" w:rsidR="00C777C9" w:rsidRDefault="00C777C9" w:rsidP="00667AB6">
      <w:pPr>
        <w:jc w:val="both"/>
        <w:rPr>
          <w:sz w:val="24"/>
        </w:rPr>
      </w:pPr>
      <w:r>
        <w:rPr>
          <w:sz w:val="24"/>
        </w:rPr>
        <w:t xml:space="preserve">Organización Mundial de la Salud [OMS]. (2023). </w:t>
      </w:r>
      <w:r w:rsidRPr="000E231F">
        <w:rPr>
          <w:sz w:val="24"/>
        </w:rPr>
        <w:t>CIE-11 para estadísticas de mortalidad y morbilidad</w:t>
      </w:r>
      <w:r>
        <w:rPr>
          <w:sz w:val="24"/>
        </w:rPr>
        <w:t xml:space="preserve">. Intoxicación. Recuperado el 02.04.2023, de: </w:t>
      </w:r>
      <w:r w:rsidRPr="000E231F">
        <w:rPr>
          <w:sz w:val="24"/>
        </w:rPr>
        <w:t>https://icd.who.int/browse11/l-m/es</w:t>
      </w:r>
    </w:p>
    <w:p w14:paraId="6812D56F" w14:textId="7FF7E7EA" w:rsidR="0090522F" w:rsidRDefault="0090522F" w:rsidP="00667AB6">
      <w:pPr>
        <w:jc w:val="both"/>
        <w:rPr>
          <w:sz w:val="24"/>
          <w:szCs w:val="24"/>
        </w:rPr>
      </w:pPr>
      <w:r>
        <w:rPr>
          <w:sz w:val="24"/>
        </w:rPr>
        <w:lastRenderedPageBreak/>
        <w:t xml:space="preserve">Organización Mundial de la Salud [OMS], </w:t>
      </w:r>
      <w:r>
        <w:rPr>
          <w:sz w:val="24"/>
          <w:szCs w:val="24"/>
        </w:rPr>
        <w:t xml:space="preserve">Organización Panamericana de la Salud [OPS]. (2003). Estadística Internacional de Enfermedades y Problemas relacionados con la Salud, CIE-10 (Décima revisión, volumen 2). Recuperado de: </w:t>
      </w:r>
      <w:hyperlink r:id="rId38" w:history="1">
        <w:r w:rsidRPr="004F7B7E">
          <w:rPr>
            <w:rStyle w:val="Hipervnculo"/>
            <w:sz w:val="24"/>
            <w:szCs w:val="24"/>
          </w:rPr>
          <w:t>http://ais.paho.org/classifications/chapters/pdf/volume2.pdf</w:t>
        </w:r>
      </w:hyperlink>
    </w:p>
    <w:p w14:paraId="3592FA3D" w14:textId="77777777" w:rsidR="0090522F" w:rsidRPr="000352BB" w:rsidRDefault="0090522F" w:rsidP="00667AB6">
      <w:pPr>
        <w:jc w:val="both"/>
        <w:rPr>
          <w:sz w:val="24"/>
          <w:szCs w:val="24"/>
        </w:rPr>
      </w:pPr>
      <w:r>
        <w:rPr>
          <w:sz w:val="24"/>
          <w:szCs w:val="24"/>
        </w:rPr>
        <w:t xml:space="preserve">Organización Panamericana de la Salud [OPS]. (2017). Sobre Toxicología. Recuperado de: </w:t>
      </w:r>
      <w:hyperlink r:id="rId39" w:anchor="gsc.tab=0" w:history="1">
        <w:r w:rsidRPr="00E746F5">
          <w:rPr>
            <w:rStyle w:val="Hipervnculo"/>
            <w:sz w:val="24"/>
            <w:szCs w:val="24"/>
          </w:rPr>
          <w:t>https://www3.paho.org/hq/index.php?option=com_content&amp;view=article&amp;id=13056:sobre-toxicologia&amp;Itemid=42283&amp;lang=es#gsc.tab=0</w:t>
        </w:r>
      </w:hyperlink>
    </w:p>
    <w:p w14:paraId="6488F112" w14:textId="6D0E8311" w:rsidR="002B15E9" w:rsidRPr="002B15E9" w:rsidRDefault="002B15E9" w:rsidP="00667AB6">
      <w:pPr>
        <w:jc w:val="both"/>
        <w:rPr>
          <w:sz w:val="24"/>
        </w:rPr>
      </w:pPr>
      <w:proofErr w:type="spellStart"/>
      <w:r w:rsidRPr="002B15E9">
        <w:rPr>
          <w:sz w:val="24"/>
        </w:rPr>
        <w:t>Puigdefàbregas</w:t>
      </w:r>
      <w:proofErr w:type="spellEnd"/>
      <w:r w:rsidRPr="002B15E9">
        <w:rPr>
          <w:sz w:val="24"/>
        </w:rPr>
        <w:t xml:space="preserve"> A.,</w:t>
      </w:r>
      <w:r w:rsidR="0021335E">
        <w:rPr>
          <w:sz w:val="24"/>
        </w:rPr>
        <w:t xml:space="preserve"> </w:t>
      </w:r>
      <w:r w:rsidRPr="002B15E9">
        <w:rPr>
          <w:sz w:val="24"/>
        </w:rPr>
        <w:t xml:space="preserve">Freitas A., </w:t>
      </w:r>
      <w:proofErr w:type="spellStart"/>
      <w:r w:rsidRPr="002B15E9">
        <w:rPr>
          <w:sz w:val="24"/>
        </w:rPr>
        <w:t>Gispert</w:t>
      </w:r>
      <w:proofErr w:type="spellEnd"/>
      <w:r w:rsidRPr="002B15E9">
        <w:rPr>
          <w:sz w:val="24"/>
        </w:rPr>
        <w:t xml:space="preserve"> R.,</w:t>
      </w:r>
      <w:r w:rsidR="0021335E">
        <w:rPr>
          <w:sz w:val="24"/>
        </w:rPr>
        <w:t xml:space="preserve"> </w:t>
      </w:r>
      <w:proofErr w:type="spellStart"/>
      <w:r w:rsidRPr="002B15E9">
        <w:rPr>
          <w:sz w:val="24"/>
        </w:rPr>
        <w:t>Castellà</w:t>
      </w:r>
      <w:proofErr w:type="spellEnd"/>
      <w:r w:rsidRPr="002B15E9">
        <w:rPr>
          <w:sz w:val="24"/>
        </w:rPr>
        <w:t xml:space="preserve"> J.,</w:t>
      </w:r>
      <w:r w:rsidR="0021335E">
        <w:rPr>
          <w:sz w:val="24"/>
        </w:rPr>
        <w:t xml:space="preserve"> </w:t>
      </w:r>
      <w:r w:rsidRPr="002B15E9">
        <w:rPr>
          <w:sz w:val="24"/>
        </w:rPr>
        <w:t>Vidal C.,</w:t>
      </w:r>
      <w:r w:rsidR="0021335E">
        <w:rPr>
          <w:sz w:val="24"/>
        </w:rPr>
        <w:t xml:space="preserve"> </w:t>
      </w:r>
      <w:proofErr w:type="spellStart"/>
      <w:r w:rsidRPr="002B15E9">
        <w:rPr>
          <w:sz w:val="24"/>
        </w:rPr>
        <w:t>Medallo</w:t>
      </w:r>
      <w:proofErr w:type="spellEnd"/>
      <w:r w:rsidRPr="002B15E9">
        <w:rPr>
          <w:sz w:val="24"/>
        </w:rPr>
        <w:t xml:space="preserve"> J.,</w:t>
      </w:r>
      <w:r w:rsidR="0021335E">
        <w:rPr>
          <w:sz w:val="24"/>
        </w:rPr>
        <w:t xml:space="preserve"> </w:t>
      </w:r>
      <w:proofErr w:type="spellStart"/>
      <w:r w:rsidR="0021335E">
        <w:rPr>
          <w:sz w:val="24"/>
        </w:rPr>
        <w:t>Subirana</w:t>
      </w:r>
      <w:proofErr w:type="spellEnd"/>
      <w:r w:rsidR="0021335E">
        <w:rPr>
          <w:sz w:val="24"/>
        </w:rPr>
        <w:t xml:space="preserve"> M., </w:t>
      </w:r>
      <w:r w:rsidRPr="002B15E9">
        <w:rPr>
          <w:sz w:val="24"/>
        </w:rPr>
        <w:t xml:space="preserve">Martínez </w:t>
      </w:r>
      <w:proofErr w:type="gramStart"/>
      <w:r w:rsidRPr="002B15E9">
        <w:rPr>
          <w:sz w:val="24"/>
        </w:rPr>
        <w:t>H.(</w:t>
      </w:r>
      <w:proofErr w:type="gramEnd"/>
      <w:r w:rsidRPr="002B15E9">
        <w:rPr>
          <w:sz w:val="24"/>
        </w:rPr>
        <w:t xml:space="preserve">2016). Las muertes con intervención judicial y </w:t>
      </w:r>
      <w:r w:rsidR="0021335E" w:rsidRPr="002B15E9">
        <w:rPr>
          <w:sz w:val="24"/>
        </w:rPr>
        <w:t>médico</w:t>
      </w:r>
      <w:r w:rsidRPr="002B15E9">
        <w:rPr>
          <w:sz w:val="24"/>
        </w:rPr>
        <w:t xml:space="preserve"> legal y su impacto en la estadística de causas de muerte en Cataluña. Revista Española de Medicina Legal, 43(1), 13-19.</w:t>
      </w:r>
    </w:p>
    <w:p w14:paraId="09137A2E" w14:textId="35D89E86" w:rsidR="002B15E9" w:rsidRDefault="002B15E9" w:rsidP="00667AB6">
      <w:pPr>
        <w:jc w:val="both"/>
        <w:rPr>
          <w:sz w:val="24"/>
        </w:rPr>
      </w:pPr>
      <w:r w:rsidRPr="002B15E9">
        <w:rPr>
          <w:sz w:val="24"/>
        </w:rPr>
        <w:t xml:space="preserve">Randall B., </w:t>
      </w:r>
      <w:proofErr w:type="spellStart"/>
      <w:r w:rsidRPr="002B15E9">
        <w:rPr>
          <w:sz w:val="24"/>
        </w:rPr>
        <w:t>Wadee</w:t>
      </w:r>
      <w:proofErr w:type="spellEnd"/>
      <w:r w:rsidRPr="002B15E9">
        <w:rPr>
          <w:sz w:val="24"/>
        </w:rPr>
        <w:t xml:space="preserve"> S., </w:t>
      </w:r>
      <w:proofErr w:type="spellStart"/>
      <w:r w:rsidRPr="002B15E9">
        <w:rPr>
          <w:sz w:val="24"/>
        </w:rPr>
        <w:t>Sens</w:t>
      </w:r>
      <w:proofErr w:type="spellEnd"/>
      <w:r w:rsidRPr="002B15E9">
        <w:rPr>
          <w:sz w:val="24"/>
        </w:rPr>
        <w:t xml:space="preserve"> M., </w:t>
      </w:r>
      <w:proofErr w:type="spellStart"/>
      <w:r w:rsidRPr="002B15E9">
        <w:rPr>
          <w:sz w:val="24"/>
        </w:rPr>
        <w:t>Kinney</w:t>
      </w:r>
      <w:proofErr w:type="spellEnd"/>
      <w:r w:rsidR="0021335E">
        <w:rPr>
          <w:sz w:val="24"/>
        </w:rPr>
        <w:t xml:space="preserve"> H., </w:t>
      </w:r>
      <w:proofErr w:type="spellStart"/>
      <w:r w:rsidR="0021335E">
        <w:rPr>
          <w:sz w:val="24"/>
        </w:rPr>
        <w:t>Folkerth</w:t>
      </w:r>
      <w:proofErr w:type="spellEnd"/>
      <w:r w:rsidR="0021335E">
        <w:rPr>
          <w:sz w:val="24"/>
        </w:rPr>
        <w:t xml:space="preserve"> R., </w:t>
      </w:r>
      <w:proofErr w:type="spellStart"/>
      <w:r w:rsidR="0021335E">
        <w:rPr>
          <w:sz w:val="24"/>
        </w:rPr>
        <w:t>Odendaal</w:t>
      </w:r>
      <w:proofErr w:type="spellEnd"/>
      <w:r w:rsidR="0021335E">
        <w:rPr>
          <w:sz w:val="24"/>
        </w:rPr>
        <w:t xml:space="preserve"> H.,</w:t>
      </w:r>
      <w:r w:rsidRPr="002B15E9">
        <w:rPr>
          <w:sz w:val="24"/>
        </w:rPr>
        <w:t xml:space="preserve"> </w:t>
      </w:r>
      <w:proofErr w:type="spellStart"/>
      <w:r w:rsidRPr="002B15E9">
        <w:rPr>
          <w:sz w:val="24"/>
        </w:rPr>
        <w:t>Dempers</w:t>
      </w:r>
      <w:proofErr w:type="spellEnd"/>
      <w:r w:rsidRPr="002B15E9">
        <w:rPr>
          <w:sz w:val="24"/>
        </w:rPr>
        <w:t xml:space="preserve"> J. (2009). A </w:t>
      </w:r>
      <w:proofErr w:type="spellStart"/>
      <w:r w:rsidRPr="002B15E9">
        <w:rPr>
          <w:sz w:val="24"/>
        </w:rPr>
        <w:t>practical</w:t>
      </w:r>
      <w:proofErr w:type="spellEnd"/>
      <w:r w:rsidRPr="002B15E9">
        <w:rPr>
          <w:sz w:val="24"/>
        </w:rPr>
        <w:t xml:space="preserve"> </w:t>
      </w:r>
      <w:proofErr w:type="spellStart"/>
      <w:r w:rsidRPr="002B15E9">
        <w:rPr>
          <w:sz w:val="24"/>
        </w:rPr>
        <w:t>classification</w:t>
      </w:r>
      <w:proofErr w:type="spellEnd"/>
      <w:r w:rsidRPr="002B15E9">
        <w:rPr>
          <w:sz w:val="24"/>
        </w:rPr>
        <w:t xml:space="preserve"> </w:t>
      </w:r>
      <w:proofErr w:type="spellStart"/>
      <w:r w:rsidRPr="002B15E9">
        <w:rPr>
          <w:sz w:val="24"/>
        </w:rPr>
        <w:t>schema</w:t>
      </w:r>
      <w:proofErr w:type="spellEnd"/>
      <w:r w:rsidRPr="002B15E9">
        <w:rPr>
          <w:sz w:val="24"/>
        </w:rPr>
        <w:t xml:space="preserve"> </w:t>
      </w:r>
      <w:proofErr w:type="spellStart"/>
      <w:r w:rsidRPr="002B15E9">
        <w:rPr>
          <w:sz w:val="24"/>
        </w:rPr>
        <w:t>incorporating</w:t>
      </w:r>
      <w:proofErr w:type="spellEnd"/>
      <w:r w:rsidRPr="002B15E9">
        <w:rPr>
          <w:sz w:val="24"/>
        </w:rPr>
        <w:t xml:space="preserve"> </w:t>
      </w:r>
      <w:proofErr w:type="spellStart"/>
      <w:r w:rsidRPr="002B15E9">
        <w:rPr>
          <w:sz w:val="24"/>
        </w:rPr>
        <w:t>consideration</w:t>
      </w:r>
      <w:proofErr w:type="spellEnd"/>
      <w:r w:rsidRPr="002B15E9">
        <w:rPr>
          <w:sz w:val="24"/>
        </w:rPr>
        <w:t xml:space="preserve"> of </w:t>
      </w:r>
      <w:proofErr w:type="spellStart"/>
      <w:r w:rsidRPr="002B15E9">
        <w:rPr>
          <w:sz w:val="24"/>
        </w:rPr>
        <w:t>possible</w:t>
      </w:r>
      <w:proofErr w:type="spellEnd"/>
      <w:r w:rsidRPr="002B15E9">
        <w:rPr>
          <w:sz w:val="24"/>
        </w:rPr>
        <w:t xml:space="preserve"> </w:t>
      </w:r>
      <w:proofErr w:type="spellStart"/>
      <w:r w:rsidRPr="002B15E9">
        <w:rPr>
          <w:sz w:val="24"/>
        </w:rPr>
        <w:t>asphyxia</w:t>
      </w:r>
      <w:proofErr w:type="spellEnd"/>
      <w:r w:rsidRPr="002B15E9">
        <w:rPr>
          <w:sz w:val="24"/>
        </w:rPr>
        <w:t xml:space="preserve"> in cases of </w:t>
      </w:r>
      <w:proofErr w:type="spellStart"/>
      <w:r w:rsidRPr="002B15E9">
        <w:rPr>
          <w:sz w:val="24"/>
        </w:rPr>
        <w:t>sudden</w:t>
      </w:r>
      <w:proofErr w:type="spellEnd"/>
      <w:r w:rsidRPr="002B15E9">
        <w:rPr>
          <w:sz w:val="24"/>
        </w:rPr>
        <w:t xml:space="preserve"> </w:t>
      </w:r>
      <w:proofErr w:type="spellStart"/>
      <w:r w:rsidRPr="002B15E9">
        <w:rPr>
          <w:sz w:val="24"/>
        </w:rPr>
        <w:t>unexpected</w:t>
      </w:r>
      <w:proofErr w:type="spellEnd"/>
      <w:r w:rsidRPr="002B15E9">
        <w:rPr>
          <w:sz w:val="24"/>
        </w:rPr>
        <w:t xml:space="preserve"> </w:t>
      </w:r>
      <w:proofErr w:type="spellStart"/>
      <w:r w:rsidRPr="002B15E9">
        <w:rPr>
          <w:sz w:val="24"/>
        </w:rPr>
        <w:t>infant</w:t>
      </w:r>
      <w:proofErr w:type="spellEnd"/>
      <w:r w:rsidRPr="002B15E9">
        <w:rPr>
          <w:sz w:val="24"/>
        </w:rPr>
        <w:t xml:space="preserve"> </w:t>
      </w:r>
      <w:proofErr w:type="spellStart"/>
      <w:r w:rsidRPr="002B15E9">
        <w:rPr>
          <w:sz w:val="24"/>
        </w:rPr>
        <w:t>death</w:t>
      </w:r>
      <w:proofErr w:type="spellEnd"/>
      <w:r w:rsidRPr="002B15E9">
        <w:rPr>
          <w:sz w:val="24"/>
        </w:rPr>
        <w:t xml:space="preserve">. </w:t>
      </w:r>
      <w:proofErr w:type="spellStart"/>
      <w:r w:rsidRPr="002B15E9">
        <w:rPr>
          <w:sz w:val="24"/>
        </w:rPr>
        <w:t>Forensic</w:t>
      </w:r>
      <w:proofErr w:type="spellEnd"/>
      <w:r w:rsidRPr="002B15E9">
        <w:rPr>
          <w:sz w:val="24"/>
        </w:rPr>
        <w:t xml:space="preserve"> </w:t>
      </w:r>
      <w:proofErr w:type="spellStart"/>
      <w:r w:rsidRPr="002B15E9">
        <w:rPr>
          <w:sz w:val="24"/>
        </w:rPr>
        <w:t>science</w:t>
      </w:r>
      <w:proofErr w:type="spellEnd"/>
      <w:r w:rsidRPr="002B15E9">
        <w:rPr>
          <w:sz w:val="24"/>
        </w:rPr>
        <w:t xml:space="preserve">, medicine, and </w:t>
      </w:r>
      <w:proofErr w:type="spellStart"/>
      <w:r w:rsidRPr="002B15E9">
        <w:rPr>
          <w:sz w:val="24"/>
        </w:rPr>
        <w:t>pathology</w:t>
      </w:r>
      <w:proofErr w:type="spellEnd"/>
      <w:r w:rsidRPr="002B15E9">
        <w:rPr>
          <w:sz w:val="24"/>
        </w:rPr>
        <w:t>, 5, 254-260.</w:t>
      </w:r>
    </w:p>
    <w:p w14:paraId="69A1798B" w14:textId="4A1A09FF" w:rsidR="002833FF" w:rsidRPr="002833FF" w:rsidRDefault="0021335E" w:rsidP="00667AB6">
      <w:pPr>
        <w:jc w:val="both"/>
      </w:pPr>
      <w:proofErr w:type="spellStart"/>
      <w:r>
        <w:t>Repetto</w:t>
      </w:r>
      <w:proofErr w:type="spellEnd"/>
      <w:r>
        <w:t xml:space="preserve"> M., Sanz P. </w:t>
      </w:r>
      <w:r w:rsidR="002833FF">
        <w:t xml:space="preserve">(1995). Glosario de términos toxicológicos. Recuperado el 29.03.23, de: </w:t>
      </w:r>
      <w:hyperlink w:history="1">
        <w:r w:rsidR="002833FF" w:rsidRPr="00260B46">
          <w:rPr>
            <w:rStyle w:val="Hipervnculo"/>
          </w:rPr>
          <w:t xml:space="preserve">http://busca-tox.com /05pub/ Glosario%20terminos %20toxicologicos%20 </w:t>
        </w:r>
        <w:proofErr w:type="spellStart"/>
        <w:r w:rsidR="002833FF" w:rsidRPr="00260B46">
          <w:rPr>
            <w:rStyle w:val="Hipervnculo"/>
          </w:rPr>
          <w:t>toxicologia</w:t>
        </w:r>
        <w:proofErr w:type="spellEnd"/>
        <w:r w:rsidR="002833FF" w:rsidRPr="00260B46">
          <w:rPr>
            <w:rStyle w:val="Hipervnculo"/>
          </w:rPr>
          <w:t xml:space="preserve"> %20 Repetto</w:t>
        </w:r>
      </w:hyperlink>
      <w:r w:rsidR="002833FF">
        <w:t>.</w:t>
      </w:r>
      <w:r w:rsidR="002833FF" w:rsidRPr="00F05919">
        <w:t>pdf</w:t>
      </w:r>
    </w:p>
    <w:p w14:paraId="6296B3C0" w14:textId="308F8C00" w:rsidR="0090522F" w:rsidRPr="00960EA8" w:rsidRDefault="0090522F" w:rsidP="00667AB6">
      <w:pPr>
        <w:jc w:val="both"/>
        <w:rPr>
          <w:sz w:val="24"/>
        </w:rPr>
      </w:pPr>
      <w:r w:rsidRPr="00960EA8">
        <w:rPr>
          <w:sz w:val="24"/>
        </w:rPr>
        <w:t>Servicio Médico Legal</w:t>
      </w:r>
      <w:r w:rsidR="00AF7D18">
        <w:rPr>
          <w:sz w:val="24"/>
        </w:rPr>
        <w:t xml:space="preserve"> [SML]</w:t>
      </w:r>
      <w:r w:rsidRPr="00960EA8">
        <w:rPr>
          <w:sz w:val="24"/>
        </w:rPr>
        <w:t xml:space="preserve"> </w:t>
      </w:r>
      <w:r w:rsidRPr="00960EA8">
        <w:rPr>
          <w:sz w:val="24"/>
          <w:vertAlign w:val="superscript"/>
        </w:rPr>
        <w:t>a</w:t>
      </w:r>
      <w:r w:rsidRPr="00960EA8">
        <w:rPr>
          <w:sz w:val="24"/>
        </w:rPr>
        <w:t xml:space="preserve">. Nuestra Institución. Recuperado </w:t>
      </w:r>
      <w:r w:rsidR="000A1A0C" w:rsidRPr="00960EA8">
        <w:rPr>
          <w:sz w:val="24"/>
        </w:rPr>
        <w:t xml:space="preserve">el 30.11.22, </w:t>
      </w:r>
      <w:r w:rsidRPr="00960EA8">
        <w:rPr>
          <w:sz w:val="24"/>
        </w:rPr>
        <w:t xml:space="preserve">de: </w:t>
      </w:r>
      <w:hyperlink r:id="rId40" w:history="1">
        <w:r w:rsidRPr="00960EA8">
          <w:rPr>
            <w:rStyle w:val="Hipervnculo"/>
            <w:color w:val="auto"/>
            <w:sz w:val="24"/>
          </w:rPr>
          <w:t>https://www.sml.gob.cl/index.php/acerca-de/</w:t>
        </w:r>
      </w:hyperlink>
      <w:r w:rsidRPr="00960EA8">
        <w:rPr>
          <w:sz w:val="24"/>
        </w:rPr>
        <w:t xml:space="preserve"> </w:t>
      </w:r>
    </w:p>
    <w:p w14:paraId="616B34E3" w14:textId="2607D5EB" w:rsidR="00960EA8" w:rsidRPr="00960EA8" w:rsidRDefault="00960EA8" w:rsidP="00960EA8">
      <w:pPr>
        <w:jc w:val="both"/>
      </w:pPr>
      <w:r w:rsidRPr="00960EA8">
        <w:rPr>
          <w:sz w:val="24"/>
        </w:rPr>
        <w:t>Servicio Médico Legal</w:t>
      </w:r>
      <w:r w:rsidR="00AF7D18">
        <w:rPr>
          <w:sz w:val="24"/>
        </w:rPr>
        <w:t xml:space="preserve"> [SML]</w:t>
      </w:r>
      <w:r w:rsidRPr="00960EA8">
        <w:rPr>
          <w:sz w:val="24"/>
          <w:vertAlign w:val="superscript"/>
        </w:rPr>
        <w:t xml:space="preserve"> b</w:t>
      </w:r>
      <w:r w:rsidRPr="00960EA8">
        <w:rPr>
          <w:sz w:val="24"/>
        </w:rPr>
        <w:t xml:space="preserve">. Gobierno transparente - Estructura orgánica del SML (adaptación). Recuperado el 05.04.2023, de: </w:t>
      </w:r>
      <w:hyperlink r:id="rId41" w:history="1">
        <w:r w:rsidRPr="00960EA8">
          <w:rPr>
            <w:rStyle w:val="Hipervnculo"/>
            <w:color w:val="auto"/>
            <w:sz w:val="24"/>
            <w:szCs w:val="24"/>
          </w:rPr>
          <w:t>https://www.sml.gob.cl/transparencia/organica2.html</w:t>
        </w:r>
      </w:hyperlink>
    </w:p>
    <w:p w14:paraId="7A2AD7C0" w14:textId="170C192C" w:rsidR="00960EA8" w:rsidRPr="00960EA8" w:rsidRDefault="00960EA8" w:rsidP="00960EA8">
      <w:pPr>
        <w:jc w:val="both"/>
        <w:rPr>
          <w:sz w:val="24"/>
        </w:rPr>
      </w:pPr>
      <w:r w:rsidRPr="00960EA8">
        <w:rPr>
          <w:sz w:val="24"/>
        </w:rPr>
        <w:t xml:space="preserve">Servicio Médico Legal </w:t>
      </w:r>
      <w:r w:rsidR="00AF7D18">
        <w:rPr>
          <w:sz w:val="24"/>
        </w:rPr>
        <w:t xml:space="preserve">[SML] </w:t>
      </w:r>
      <w:r w:rsidRPr="00960EA8">
        <w:rPr>
          <w:sz w:val="24"/>
          <w:vertAlign w:val="superscript"/>
        </w:rPr>
        <w:t>c</w:t>
      </w:r>
      <w:r w:rsidRPr="00960EA8">
        <w:rPr>
          <w:sz w:val="24"/>
        </w:rPr>
        <w:t>. Gobierno transparente - Direcciones de oficinas de atención. Recuperado el 07.04.23, de:  https://www.sml.gob.cl/transparencia/oficinas_sml.php</w:t>
      </w:r>
    </w:p>
    <w:p w14:paraId="30D97F6C" w14:textId="3C7860E8" w:rsidR="00E351A6" w:rsidRPr="003D0D4C" w:rsidRDefault="0090522F" w:rsidP="00667AB6">
      <w:pPr>
        <w:jc w:val="both"/>
        <w:rPr>
          <w:sz w:val="24"/>
        </w:rPr>
      </w:pPr>
      <w:r w:rsidRPr="003D0D4C">
        <w:rPr>
          <w:sz w:val="24"/>
        </w:rPr>
        <w:t>Servicio Méd</w:t>
      </w:r>
      <w:r w:rsidR="00695154" w:rsidRPr="003D0D4C">
        <w:rPr>
          <w:sz w:val="24"/>
        </w:rPr>
        <w:t>ico Legal</w:t>
      </w:r>
      <w:r w:rsidR="00AF7D18">
        <w:rPr>
          <w:sz w:val="24"/>
        </w:rPr>
        <w:t xml:space="preserve"> [SML]</w:t>
      </w:r>
      <w:r w:rsidR="00695154" w:rsidRPr="003D0D4C">
        <w:rPr>
          <w:sz w:val="24"/>
        </w:rPr>
        <w:t xml:space="preserve"> </w:t>
      </w:r>
      <w:r w:rsidR="00E351A6" w:rsidRPr="003D0D4C">
        <w:rPr>
          <w:sz w:val="24"/>
          <w:vertAlign w:val="superscript"/>
        </w:rPr>
        <w:t>d</w:t>
      </w:r>
      <w:r w:rsidRPr="003D0D4C">
        <w:rPr>
          <w:sz w:val="24"/>
        </w:rPr>
        <w:t>. (2010-2020). Compendios Estadísticos. Recuperado</w:t>
      </w:r>
      <w:r w:rsidR="000A1A0C" w:rsidRPr="003D0D4C">
        <w:rPr>
          <w:sz w:val="24"/>
        </w:rPr>
        <w:t xml:space="preserve"> el 30.11.22,</w:t>
      </w:r>
      <w:r w:rsidRPr="003D0D4C">
        <w:rPr>
          <w:sz w:val="24"/>
        </w:rPr>
        <w:t xml:space="preserve"> de:  </w:t>
      </w:r>
      <w:hyperlink r:id="rId42" w:history="1">
        <w:r w:rsidR="00E351A6" w:rsidRPr="003D0D4C">
          <w:rPr>
            <w:rStyle w:val="Hipervnculo"/>
            <w:color w:val="auto"/>
            <w:sz w:val="24"/>
          </w:rPr>
          <w:t>https://www.sml.gob.cl/index.php/compendios-estadisticos/</w:t>
        </w:r>
      </w:hyperlink>
    </w:p>
    <w:p w14:paraId="4A7AB26D" w14:textId="502D1A57" w:rsidR="0090522F" w:rsidRPr="00E07CE7" w:rsidRDefault="0090522F" w:rsidP="00E07CE7">
      <w:pPr>
        <w:jc w:val="both"/>
        <w:rPr>
          <w:color w:val="FF0000"/>
          <w:sz w:val="24"/>
          <w:szCs w:val="24"/>
        </w:rPr>
      </w:pPr>
      <w:r w:rsidRPr="00E351A6">
        <w:rPr>
          <w:sz w:val="24"/>
        </w:rPr>
        <w:t>Servicio Médico Legal</w:t>
      </w:r>
      <w:r w:rsidR="00AF7D18">
        <w:rPr>
          <w:sz w:val="24"/>
        </w:rPr>
        <w:t xml:space="preserve"> [SML]</w:t>
      </w:r>
      <w:r w:rsidRPr="00E351A6">
        <w:rPr>
          <w:sz w:val="24"/>
        </w:rPr>
        <w:t xml:space="preserve">. (2010). </w:t>
      </w:r>
      <w:r w:rsidRPr="00C1620A">
        <w:rPr>
          <w:sz w:val="24"/>
        </w:rPr>
        <w:t xml:space="preserve">Resolución Exenta 8833: Aprueba instrucciones y normativa técnica </w:t>
      </w:r>
      <w:r w:rsidRPr="00E07CE7">
        <w:rPr>
          <w:sz w:val="24"/>
          <w:szCs w:val="24"/>
        </w:rPr>
        <w:t xml:space="preserve">sobre exámenes de Alcoholemia. Recuperado de: </w:t>
      </w:r>
      <w:hyperlink r:id="rId43" w:history="1">
        <w:r w:rsidRPr="00E07CE7">
          <w:rPr>
            <w:rStyle w:val="Hipervnculo"/>
            <w:sz w:val="24"/>
            <w:szCs w:val="24"/>
          </w:rPr>
          <w:t>https://bcn.cl/2fcyg</w:t>
        </w:r>
      </w:hyperlink>
    </w:p>
    <w:p w14:paraId="4BC01CCF" w14:textId="7B71A463" w:rsidR="00E07CE7" w:rsidRPr="00E07CE7" w:rsidRDefault="00E07CE7" w:rsidP="00E07CE7">
      <w:pPr>
        <w:jc w:val="both"/>
        <w:rPr>
          <w:sz w:val="24"/>
          <w:szCs w:val="24"/>
        </w:rPr>
      </w:pPr>
      <w:r w:rsidRPr="00E07CE7">
        <w:rPr>
          <w:sz w:val="24"/>
          <w:szCs w:val="24"/>
        </w:rPr>
        <w:t>Sociedad Iberoamericana de Salud Ambiental [SIBSA], Sociedad Española de Sanidad Ambiental [SESA]; Sociedad Española de Sanidad Ambiental [SESA]; Asociación Toxicológica Argentina [ATA]; Centro de Información Toxicológica de la Universidad Católica de Chile [CITUC</w:t>
      </w:r>
      <w:proofErr w:type="gramStart"/>
      <w:r w:rsidRPr="00E07CE7">
        <w:rPr>
          <w:sz w:val="24"/>
          <w:szCs w:val="24"/>
        </w:rPr>
        <w:t>],…</w:t>
      </w:r>
      <w:proofErr w:type="gramEnd"/>
      <w:r w:rsidRPr="00E07CE7">
        <w:rPr>
          <w:sz w:val="24"/>
          <w:szCs w:val="24"/>
        </w:rPr>
        <w:t xml:space="preserve"> Asociación de Higienistas Ocupacionales y Ambientales de la República Argentina [AHRA]. (2020). Recomendación de no utilización de dispositivos de rociado de sustancias químicas, o de exposición a Ozono o a radiación ultravioleta (UV-C). Recuperado el 06.09.2023, de: </w:t>
      </w:r>
      <w:hyperlink r:id="rId44" w:history="1">
        <w:r w:rsidRPr="00E07CE7">
          <w:rPr>
            <w:rStyle w:val="Hipervnculo"/>
            <w:sz w:val="24"/>
            <w:szCs w:val="24"/>
          </w:rPr>
          <w:t>https://www.docdroid.net/d3q5ny2/declaracion-tuneles-sanitizadores-pdf</w:t>
        </w:r>
      </w:hyperlink>
    </w:p>
    <w:p w14:paraId="601BEC18" w14:textId="2028793F" w:rsidR="0090522F" w:rsidRDefault="0021335E" w:rsidP="00667AB6">
      <w:pPr>
        <w:jc w:val="both"/>
        <w:rPr>
          <w:b/>
          <w:sz w:val="24"/>
          <w:szCs w:val="24"/>
        </w:rPr>
      </w:pPr>
      <w:proofErr w:type="spellStart"/>
      <w:r>
        <w:rPr>
          <w:sz w:val="24"/>
        </w:rPr>
        <w:t>Teijeira</w:t>
      </w:r>
      <w:proofErr w:type="spellEnd"/>
      <w:r w:rsidR="0090522F" w:rsidRPr="00C1620A">
        <w:rPr>
          <w:sz w:val="24"/>
        </w:rPr>
        <w:t xml:space="preserve"> R. (2003). Aspectos legales de la atención toxicológica. Anales del Sistema Sanitario de Navarra 26</w:t>
      </w:r>
      <w:r w:rsidR="0090522F">
        <w:rPr>
          <w:sz w:val="24"/>
        </w:rPr>
        <w:t>:</w:t>
      </w:r>
      <w:r w:rsidR="0090522F" w:rsidRPr="00C1620A">
        <w:rPr>
          <w:sz w:val="24"/>
        </w:rPr>
        <w:t xml:space="preserve"> 275-280.</w:t>
      </w:r>
    </w:p>
    <w:p w14:paraId="3CC55A94" w14:textId="77777777" w:rsidR="004C52BA" w:rsidRPr="00DD7F13" w:rsidRDefault="004C52BA" w:rsidP="00706D74">
      <w:pPr>
        <w:pStyle w:val="Ttulo2"/>
        <w:rPr>
          <w:rFonts w:ascii="Arial Narrow" w:hAnsi="Arial Narrow"/>
          <w:b/>
          <w:color w:val="auto"/>
          <w:sz w:val="24"/>
        </w:rPr>
      </w:pPr>
      <w:bookmarkStart w:id="16" w:name="_Toc145362797"/>
      <w:r w:rsidRPr="00DD7F13">
        <w:rPr>
          <w:rFonts w:ascii="Arial Narrow" w:hAnsi="Arial Narrow"/>
          <w:b/>
          <w:color w:val="auto"/>
          <w:sz w:val="24"/>
        </w:rPr>
        <w:lastRenderedPageBreak/>
        <w:t>ANEXO</w:t>
      </w:r>
      <w:bookmarkEnd w:id="16"/>
      <w:r w:rsidRPr="00DD7F13">
        <w:rPr>
          <w:rFonts w:ascii="Arial Narrow" w:hAnsi="Arial Narrow"/>
          <w:b/>
          <w:color w:val="auto"/>
          <w:sz w:val="24"/>
        </w:rPr>
        <w:t xml:space="preserve"> </w:t>
      </w:r>
    </w:p>
    <w:p w14:paraId="7A30A765" w14:textId="77777777" w:rsidR="004C52BA" w:rsidRPr="004C52BA" w:rsidRDefault="004C52BA" w:rsidP="004C52BA">
      <w:pPr>
        <w:rPr>
          <w:sz w:val="24"/>
        </w:rPr>
      </w:pPr>
      <w:r w:rsidRPr="004C52BA">
        <w:rPr>
          <w:sz w:val="24"/>
        </w:rPr>
        <w:t>1. Recuento de casos vivos y fallecidos distribuidos por género, informados por los laboratorios en estudio, durante los años 2010-2020.</w:t>
      </w:r>
    </w:p>
    <w:tbl>
      <w:tblPr>
        <w:tblW w:w="8669" w:type="dxa"/>
        <w:tblCellMar>
          <w:left w:w="70" w:type="dxa"/>
          <w:right w:w="70" w:type="dxa"/>
        </w:tblCellMar>
        <w:tblLook w:val="04A0" w:firstRow="1" w:lastRow="0" w:firstColumn="1" w:lastColumn="0" w:noHBand="0" w:noVBand="1"/>
      </w:tblPr>
      <w:tblGrid>
        <w:gridCol w:w="2230"/>
        <w:gridCol w:w="1643"/>
        <w:gridCol w:w="1711"/>
        <w:gridCol w:w="1135"/>
        <w:gridCol w:w="1182"/>
        <w:gridCol w:w="768"/>
      </w:tblGrid>
      <w:tr w:rsidR="004C52BA" w:rsidRPr="004C52BA" w14:paraId="115A6B71" w14:textId="77777777" w:rsidTr="00430286">
        <w:trPr>
          <w:trHeight w:val="247"/>
        </w:trPr>
        <w:tc>
          <w:tcPr>
            <w:tcW w:w="22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3792C068"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AÑOS</w:t>
            </w:r>
          </w:p>
        </w:tc>
        <w:tc>
          <w:tcPr>
            <w:tcW w:w="3354" w:type="dxa"/>
            <w:gridSpan w:val="2"/>
            <w:tcBorders>
              <w:top w:val="single" w:sz="4" w:space="0" w:color="auto"/>
              <w:left w:val="nil"/>
              <w:bottom w:val="single" w:sz="4" w:space="0" w:color="auto"/>
              <w:right w:val="single" w:sz="4" w:space="0" w:color="auto"/>
            </w:tcBorders>
            <w:shd w:val="clear" w:color="000000" w:fill="FFE699"/>
            <w:noWrap/>
            <w:vAlign w:val="bottom"/>
            <w:hideMark/>
          </w:tcPr>
          <w:p w14:paraId="13EC3338"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CASOS VIVOS</w:t>
            </w:r>
          </w:p>
        </w:tc>
        <w:tc>
          <w:tcPr>
            <w:tcW w:w="2317"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6775B239"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CASOS FALLECIDOS</w:t>
            </w:r>
          </w:p>
        </w:tc>
        <w:tc>
          <w:tcPr>
            <w:tcW w:w="768"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29432E78"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TOTAL</w:t>
            </w:r>
          </w:p>
        </w:tc>
      </w:tr>
      <w:tr w:rsidR="004C52BA" w:rsidRPr="004C52BA" w14:paraId="02BF705A" w14:textId="77777777" w:rsidTr="00430286">
        <w:trPr>
          <w:trHeight w:val="247"/>
        </w:trPr>
        <w:tc>
          <w:tcPr>
            <w:tcW w:w="2230" w:type="dxa"/>
            <w:vMerge/>
            <w:tcBorders>
              <w:top w:val="single" w:sz="4" w:space="0" w:color="auto"/>
              <w:left w:val="single" w:sz="4" w:space="0" w:color="auto"/>
              <w:bottom w:val="single" w:sz="4" w:space="0" w:color="000000"/>
              <w:right w:val="single" w:sz="4" w:space="0" w:color="auto"/>
            </w:tcBorders>
            <w:vAlign w:val="center"/>
            <w:hideMark/>
          </w:tcPr>
          <w:p w14:paraId="54D88A38" w14:textId="77777777" w:rsidR="004C52BA" w:rsidRPr="004C52BA" w:rsidRDefault="004C52BA" w:rsidP="00430286">
            <w:pPr>
              <w:spacing w:after="0" w:line="240" w:lineRule="auto"/>
              <w:rPr>
                <w:rFonts w:eastAsia="Times New Roman" w:cs="Calibri"/>
                <w:b/>
                <w:bCs/>
                <w:color w:val="000000"/>
                <w:sz w:val="20"/>
                <w:szCs w:val="20"/>
              </w:rPr>
            </w:pPr>
          </w:p>
        </w:tc>
        <w:tc>
          <w:tcPr>
            <w:tcW w:w="1643" w:type="dxa"/>
            <w:tcBorders>
              <w:top w:val="nil"/>
              <w:left w:val="nil"/>
              <w:bottom w:val="single" w:sz="4" w:space="0" w:color="auto"/>
              <w:right w:val="single" w:sz="4" w:space="0" w:color="auto"/>
            </w:tcBorders>
            <w:shd w:val="clear" w:color="000000" w:fill="FFE699"/>
            <w:noWrap/>
            <w:vAlign w:val="bottom"/>
            <w:hideMark/>
          </w:tcPr>
          <w:p w14:paraId="123B5AB7"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 xml:space="preserve"> MUJERES</w:t>
            </w:r>
          </w:p>
        </w:tc>
        <w:tc>
          <w:tcPr>
            <w:tcW w:w="1711" w:type="dxa"/>
            <w:tcBorders>
              <w:top w:val="nil"/>
              <w:left w:val="nil"/>
              <w:bottom w:val="single" w:sz="4" w:space="0" w:color="auto"/>
              <w:right w:val="single" w:sz="4" w:space="0" w:color="auto"/>
            </w:tcBorders>
            <w:shd w:val="clear" w:color="000000" w:fill="FFE699"/>
            <w:noWrap/>
            <w:vAlign w:val="bottom"/>
            <w:hideMark/>
          </w:tcPr>
          <w:p w14:paraId="0A13E631"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HOMBRES</w:t>
            </w:r>
          </w:p>
        </w:tc>
        <w:tc>
          <w:tcPr>
            <w:tcW w:w="1135" w:type="dxa"/>
            <w:tcBorders>
              <w:top w:val="nil"/>
              <w:left w:val="nil"/>
              <w:bottom w:val="single" w:sz="4" w:space="0" w:color="auto"/>
              <w:right w:val="single" w:sz="4" w:space="0" w:color="auto"/>
            </w:tcBorders>
            <w:shd w:val="clear" w:color="000000" w:fill="D9E1F2"/>
            <w:noWrap/>
            <w:vAlign w:val="bottom"/>
            <w:hideMark/>
          </w:tcPr>
          <w:p w14:paraId="387292C2"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 xml:space="preserve"> MUJERES</w:t>
            </w:r>
          </w:p>
        </w:tc>
        <w:tc>
          <w:tcPr>
            <w:tcW w:w="1182" w:type="dxa"/>
            <w:tcBorders>
              <w:top w:val="nil"/>
              <w:left w:val="nil"/>
              <w:bottom w:val="single" w:sz="4" w:space="0" w:color="auto"/>
              <w:right w:val="single" w:sz="4" w:space="0" w:color="auto"/>
            </w:tcBorders>
            <w:shd w:val="clear" w:color="000000" w:fill="D9E1F2"/>
            <w:noWrap/>
            <w:vAlign w:val="bottom"/>
            <w:hideMark/>
          </w:tcPr>
          <w:p w14:paraId="1E74F5B8"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HOMBRES</w:t>
            </w:r>
          </w:p>
        </w:tc>
        <w:tc>
          <w:tcPr>
            <w:tcW w:w="768" w:type="dxa"/>
            <w:vMerge/>
            <w:tcBorders>
              <w:top w:val="single" w:sz="4" w:space="0" w:color="auto"/>
              <w:left w:val="single" w:sz="4" w:space="0" w:color="auto"/>
              <w:bottom w:val="single" w:sz="4" w:space="0" w:color="000000"/>
              <w:right w:val="single" w:sz="4" w:space="0" w:color="auto"/>
            </w:tcBorders>
            <w:vAlign w:val="center"/>
            <w:hideMark/>
          </w:tcPr>
          <w:p w14:paraId="08035423" w14:textId="77777777" w:rsidR="004C52BA" w:rsidRPr="004C52BA" w:rsidRDefault="004C52BA" w:rsidP="00430286">
            <w:pPr>
              <w:spacing w:after="0" w:line="240" w:lineRule="auto"/>
              <w:rPr>
                <w:rFonts w:eastAsia="Times New Roman" w:cs="Calibri"/>
                <w:b/>
                <w:bCs/>
                <w:color w:val="000000"/>
                <w:sz w:val="20"/>
                <w:szCs w:val="20"/>
              </w:rPr>
            </w:pPr>
          </w:p>
        </w:tc>
      </w:tr>
      <w:tr w:rsidR="004C52BA" w:rsidRPr="004C52BA" w14:paraId="5CA8DBDB"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0545D190"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2010</w:t>
            </w:r>
          </w:p>
        </w:tc>
        <w:tc>
          <w:tcPr>
            <w:tcW w:w="1643" w:type="dxa"/>
            <w:tcBorders>
              <w:top w:val="nil"/>
              <w:left w:val="nil"/>
              <w:bottom w:val="single" w:sz="4" w:space="0" w:color="auto"/>
              <w:right w:val="single" w:sz="4" w:space="0" w:color="auto"/>
            </w:tcBorders>
            <w:shd w:val="clear" w:color="000000" w:fill="FFE699"/>
            <w:noWrap/>
            <w:vAlign w:val="bottom"/>
            <w:hideMark/>
          </w:tcPr>
          <w:p w14:paraId="628542E0"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294</w:t>
            </w:r>
          </w:p>
        </w:tc>
        <w:tc>
          <w:tcPr>
            <w:tcW w:w="1711" w:type="dxa"/>
            <w:tcBorders>
              <w:top w:val="nil"/>
              <w:left w:val="nil"/>
              <w:bottom w:val="single" w:sz="4" w:space="0" w:color="auto"/>
              <w:right w:val="single" w:sz="4" w:space="0" w:color="auto"/>
            </w:tcBorders>
            <w:shd w:val="clear" w:color="000000" w:fill="FFE699"/>
            <w:noWrap/>
            <w:vAlign w:val="bottom"/>
            <w:hideMark/>
          </w:tcPr>
          <w:p w14:paraId="2D6379B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299</w:t>
            </w:r>
          </w:p>
        </w:tc>
        <w:tc>
          <w:tcPr>
            <w:tcW w:w="1135" w:type="dxa"/>
            <w:tcBorders>
              <w:top w:val="nil"/>
              <w:left w:val="nil"/>
              <w:bottom w:val="single" w:sz="4" w:space="0" w:color="auto"/>
              <w:right w:val="single" w:sz="4" w:space="0" w:color="auto"/>
            </w:tcBorders>
            <w:shd w:val="clear" w:color="000000" w:fill="D9E1F2"/>
            <w:noWrap/>
            <w:vAlign w:val="bottom"/>
            <w:hideMark/>
          </w:tcPr>
          <w:p w14:paraId="5C420134"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280</w:t>
            </w:r>
          </w:p>
        </w:tc>
        <w:tc>
          <w:tcPr>
            <w:tcW w:w="1182" w:type="dxa"/>
            <w:tcBorders>
              <w:top w:val="nil"/>
              <w:left w:val="nil"/>
              <w:bottom w:val="single" w:sz="4" w:space="0" w:color="auto"/>
              <w:right w:val="single" w:sz="4" w:space="0" w:color="auto"/>
            </w:tcBorders>
            <w:shd w:val="clear" w:color="000000" w:fill="D9E1F2"/>
            <w:noWrap/>
            <w:vAlign w:val="bottom"/>
            <w:hideMark/>
          </w:tcPr>
          <w:p w14:paraId="6B3514E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963</w:t>
            </w:r>
          </w:p>
        </w:tc>
        <w:tc>
          <w:tcPr>
            <w:tcW w:w="768" w:type="dxa"/>
            <w:tcBorders>
              <w:top w:val="nil"/>
              <w:left w:val="nil"/>
              <w:bottom w:val="single" w:sz="4" w:space="0" w:color="auto"/>
              <w:right w:val="single" w:sz="4" w:space="0" w:color="auto"/>
            </w:tcBorders>
            <w:shd w:val="clear" w:color="auto" w:fill="auto"/>
            <w:noWrap/>
            <w:vAlign w:val="bottom"/>
            <w:hideMark/>
          </w:tcPr>
          <w:p w14:paraId="6E70137F"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1836</w:t>
            </w:r>
          </w:p>
        </w:tc>
      </w:tr>
      <w:tr w:rsidR="004C52BA" w:rsidRPr="004C52BA" w14:paraId="6F50C8D6"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55074FFA"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2011</w:t>
            </w:r>
          </w:p>
        </w:tc>
        <w:tc>
          <w:tcPr>
            <w:tcW w:w="1643" w:type="dxa"/>
            <w:tcBorders>
              <w:top w:val="nil"/>
              <w:left w:val="nil"/>
              <w:bottom w:val="single" w:sz="4" w:space="0" w:color="auto"/>
              <w:right w:val="single" w:sz="4" w:space="0" w:color="auto"/>
            </w:tcBorders>
            <w:shd w:val="clear" w:color="000000" w:fill="FFE699"/>
            <w:noWrap/>
            <w:vAlign w:val="bottom"/>
            <w:hideMark/>
          </w:tcPr>
          <w:p w14:paraId="1494077C"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213</w:t>
            </w:r>
          </w:p>
        </w:tc>
        <w:tc>
          <w:tcPr>
            <w:tcW w:w="1710" w:type="dxa"/>
            <w:tcBorders>
              <w:top w:val="nil"/>
              <w:left w:val="nil"/>
              <w:bottom w:val="single" w:sz="4" w:space="0" w:color="auto"/>
              <w:right w:val="single" w:sz="4" w:space="0" w:color="auto"/>
            </w:tcBorders>
            <w:shd w:val="clear" w:color="000000" w:fill="FFE699"/>
            <w:noWrap/>
            <w:vAlign w:val="bottom"/>
            <w:hideMark/>
          </w:tcPr>
          <w:p w14:paraId="0DEFD57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177</w:t>
            </w:r>
          </w:p>
        </w:tc>
        <w:tc>
          <w:tcPr>
            <w:tcW w:w="1135" w:type="dxa"/>
            <w:tcBorders>
              <w:top w:val="nil"/>
              <w:left w:val="nil"/>
              <w:bottom w:val="single" w:sz="4" w:space="0" w:color="auto"/>
              <w:right w:val="single" w:sz="4" w:space="0" w:color="auto"/>
            </w:tcBorders>
            <w:shd w:val="clear" w:color="000000" w:fill="D9E1F2"/>
            <w:noWrap/>
            <w:vAlign w:val="bottom"/>
            <w:hideMark/>
          </w:tcPr>
          <w:p w14:paraId="44DD49F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293</w:t>
            </w:r>
          </w:p>
        </w:tc>
        <w:tc>
          <w:tcPr>
            <w:tcW w:w="1181" w:type="dxa"/>
            <w:tcBorders>
              <w:top w:val="nil"/>
              <w:left w:val="nil"/>
              <w:bottom w:val="single" w:sz="4" w:space="0" w:color="auto"/>
              <w:right w:val="single" w:sz="4" w:space="0" w:color="auto"/>
            </w:tcBorders>
            <w:shd w:val="clear" w:color="000000" w:fill="D9E1F2"/>
            <w:noWrap/>
            <w:vAlign w:val="bottom"/>
            <w:hideMark/>
          </w:tcPr>
          <w:p w14:paraId="786C503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1051</w:t>
            </w:r>
          </w:p>
        </w:tc>
        <w:tc>
          <w:tcPr>
            <w:tcW w:w="768" w:type="dxa"/>
            <w:tcBorders>
              <w:top w:val="nil"/>
              <w:left w:val="nil"/>
              <w:bottom w:val="single" w:sz="4" w:space="0" w:color="auto"/>
              <w:right w:val="single" w:sz="4" w:space="0" w:color="auto"/>
            </w:tcBorders>
            <w:shd w:val="clear" w:color="auto" w:fill="auto"/>
            <w:noWrap/>
            <w:vAlign w:val="bottom"/>
            <w:hideMark/>
          </w:tcPr>
          <w:p w14:paraId="6E4F327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1734</w:t>
            </w:r>
          </w:p>
        </w:tc>
      </w:tr>
      <w:tr w:rsidR="004C52BA" w:rsidRPr="004C52BA" w14:paraId="187EB748"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0935BB72"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2012</w:t>
            </w:r>
          </w:p>
        </w:tc>
        <w:tc>
          <w:tcPr>
            <w:tcW w:w="1643" w:type="dxa"/>
            <w:tcBorders>
              <w:top w:val="nil"/>
              <w:left w:val="nil"/>
              <w:bottom w:val="single" w:sz="4" w:space="0" w:color="auto"/>
              <w:right w:val="single" w:sz="4" w:space="0" w:color="auto"/>
            </w:tcBorders>
            <w:shd w:val="clear" w:color="000000" w:fill="FFE699"/>
            <w:noWrap/>
            <w:vAlign w:val="bottom"/>
            <w:hideMark/>
          </w:tcPr>
          <w:p w14:paraId="6D64C812"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305</w:t>
            </w:r>
          </w:p>
        </w:tc>
        <w:tc>
          <w:tcPr>
            <w:tcW w:w="1710" w:type="dxa"/>
            <w:tcBorders>
              <w:top w:val="nil"/>
              <w:left w:val="nil"/>
              <w:bottom w:val="single" w:sz="4" w:space="0" w:color="auto"/>
              <w:right w:val="single" w:sz="4" w:space="0" w:color="auto"/>
            </w:tcBorders>
            <w:shd w:val="clear" w:color="000000" w:fill="FFE699"/>
            <w:noWrap/>
            <w:vAlign w:val="bottom"/>
            <w:hideMark/>
          </w:tcPr>
          <w:p w14:paraId="4E5C5B91"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337</w:t>
            </w:r>
          </w:p>
        </w:tc>
        <w:tc>
          <w:tcPr>
            <w:tcW w:w="1135" w:type="dxa"/>
            <w:tcBorders>
              <w:top w:val="nil"/>
              <w:left w:val="nil"/>
              <w:bottom w:val="single" w:sz="4" w:space="0" w:color="auto"/>
              <w:right w:val="single" w:sz="4" w:space="0" w:color="auto"/>
            </w:tcBorders>
            <w:shd w:val="clear" w:color="000000" w:fill="D9E1F2"/>
            <w:noWrap/>
            <w:vAlign w:val="bottom"/>
            <w:hideMark/>
          </w:tcPr>
          <w:p w14:paraId="48319B6C"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502</w:t>
            </w:r>
          </w:p>
        </w:tc>
        <w:tc>
          <w:tcPr>
            <w:tcW w:w="1181" w:type="dxa"/>
            <w:tcBorders>
              <w:top w:val="nil"/>
              <w:left w:val="nil"/>
              <w:bottom w:val="single" w:sz="4" w:space="0" w:color="auto"/>
              <w:right w:val="single" w:sz="4" w:space="0" w:color="auto"/>
            </w:tcBorders>
            <w:shd w:val="clear" w:color="000000" w:fill="D9E1F2"/>
            <w:noWrap/>
            <w:vAlign w:val="bottom"/>
            <w:hideMark/>
          </w:tcPr>
          <w:p w14:paraId="32245E98"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1974</w:t>
            </w:r>
          </w:p>
        </w:tc>
        <w:tc>
          <w:tcPr>
            <w:tcW w:w="768" w:type="dxa"/>
            <w:tcBorders>
              <w:top w:val="nil"/>
              <w:left w:val="nil"/>
              <w:bottom w:val="single" w:sz="4" w:space="0" w:color="auto"/>
              <w:right w:val="single" w:sz="4" w:space="0" w:color="auto"/>
            </w:tcBorders>
            <w:shd w:val="clear" w:color="auto" w:fill="auto"/>
            <w:noWrap/>
            <w:vAlign w:val="bottom"/>
            <w:hideMark/>
          </w:tcPr>
          <w:p w14:paraId="384DB753"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3118</w:t>
            </w:r>
          </w:p>
        </w:tc>
      </w:tr>
      <w:tr w:rsidR="004C52BA" w:rsidRPr="004C52BA" w14:paraId="7FEC1B4F"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504A0D9C"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2013</w:t>
            </w:r>
          </w:p>
        </w:tc>
        <w:tc>
          <w:tcPr>
            <w:tcW w:w="1643" w:type="dxa"/>
            <w:tcBorders>
              <w:top w:val="nil"/>
              <w:left w:val="nil"/>
              <w:bottom w:val="single" w:sz="4" w:space="0" w:color="auto"/>
              <w:right w:val="single" w:sz="4" w:space="0" w:color="auto"/>
            </w:tcBorders>
            <w:shd w:val="clear" w:color="000000" w:fill="FFE699"/>
            <w:noWrap/>
            <w:vAlign w:val="bottom"/>
            <w:hideMark/>
          </w:tcPr>
          <w:p w14:paraId="43F90C50"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321</w:t>
            </w:r>
          </w:p>
        </w:tc>
        <w:tc>
          <w:tcPr>
            <w:tcW w:w="1710" w:type="dxa"/>
            <w:tcBorders>
              <w:top w:val="nil"/>
              <w:left w:val="nil"/>
              <w:bottom w:val="single" w:sz="4" w:space="0" w:color="auto"/>
              <w:right w:val="single" w:sz="4" w:space="0" w:color="auto"/>
            </w:tcBorders>
            <w:shd w:val="clear" w:color="000000" w:fill="FFE699"/>
            <w:noWrap/>
            <w:vAlign w:val="bottom"/>
            <w:hideMark/>
          </w:tcPr>
          <w:p w14:paraId="445A2F74"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368</w:t>
            </w:r>
          </w:p>
        </w:tc>
        <w:tc>
          <w:tcPr>
            <w:tcW w:w="1135" w:type="dxa"/>
            <w:tcBorders>
              <w:top w:val="nil"/>
              <w:left w:val="nil"/>
              <w:bottom w:val="single" w:sz="4" w:space="0" w:color="auto"/>
              <w:right w:val="single" w:sz="4" w:space="0" w:color="auto"/>
            </w:tcBorders>
            <w:shd w:val="clear" w:color="000000" w:fill="D9E1F2"/>
            <w:noWrap/>
            <w:vAlign w:val="bottom"/>
            <w:hideMark/>
          </w:tcPr>
          <w:p w14:paraId="52DB5F8A"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572</w:t>
            </w:r>
          </w:p>
        </w:tc>
        <w:tc>
          <w:tcPr>
            <w:tcW w:w="1181" w:type="dxa"/>
            <w:tcBorders>
              <w:top w:val="nil"/>
              <w:left w:val="nil"/>
              <w:bottom w:val="single" w:sz="4" w:space="0" w:color="auto"/>
              <w:right w:val="single" w:sz="4" w:space="0" w:color="auto"/>
            </w:tcBorders>
            <w:shd w:val="clear" w:color="000000" w:fill="D9E1F2"/>
            <w:noWrap/>
            <w:vAlign w:val="bottom"/>
            <w:hideMark/>
          </w:tcPr>
          <w:p w14:paraId="44ED0846"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2207</w:t>
            </w:r>
          </w:p>
        </w:tc>
        <w:tc>
          <w:tcPr>
            <w:tcW w:w="768" w:type="dxa"/>
            <w:tcBorders>
              <w:top w:val="nil"/>
              <w:left w:val="nil"/>
              <w:bottom w:val="single" w:sz="4" w:space="0" w:color="auto"/>
              <w:right w:val="single" w:sz="4" w:space="0" w:color="auto"/>
            </w:tcBorders>
            <w:shd w:val="clear" w:color="auto" w:fill="auto"/>
            <w:noWrap/>
            <w:vAlign w:val="bottom"/>
            <w:hideMark/>
          </w:tcPr>
          <w:p w14:paraId="546348C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3468</w:t>
            </w:r>
          </w:p>
        </w:tc>
      </w:tr>
      <w:tr w:rsidR="004C52BA" w:rsidRPr="004C52BA" w14:paraId="2DEAC738"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1FE0B32B"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2014</w:t>
            </w:r>
          </w:p>
        </w:tc>
        <w:tc>
          <w:tcPr>
            <w:tcW w:w="1643" w:type="dxa"/>
            <w:tcBorders>
              <w:top w:val="nil"/>
              <w:left w:val="nil"/>
              <w:bottom w:val="single" w:sz="4" w:space="0" w:color="auto"/>
              <w:right w:val="single" w:sz="4" w:space="0" w:color="auto"/>
            </w:tcBorders>
            <w:shd w:val="clear" w:color="000000" w:fill="FFE699"/>
            <w:noWrap/>
            <w:vAlign w:val="bottom"/>
            <w:hideMark/>
          </w:tcPr>
          <w:p w14:paraId="0A4629B4"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376</w:t>
            </w:r>
          </w:p>
        </w:tc>
        <w:tc>
          <w:tcPr>
            <w:tcW w:w="1710" w:type="dxa"/>
            <w:tcBorders>
              <w:top w:val="nil"/>
              <w:left w:val="nil"/>
              <w:bottom w:val="single" w:sz="4" w:space="0" w:color="auto"/>
              <w:right w:val="single" w:sz="4" w:space="0" w:color="auto"/>
            </w:tcBorders>
            <w:shd w:val="clear" w:color="000000" w:fill="FFE699"/>
            <w:noWrap/>
            <w:vAlign w:val="bottom"/>
            <w:hideMark/>
          </w:tcPr>
          <w:p w14:paraId="40BA90E5"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466</w:t>
            </w:r>
          </w:p>
        </w:tc>
        <w:tc>
          <w:tcPr>
            <w:tcW w:w="1135" w:type="dxa"/>
            <w:tcBorders>
              <w:top w:val="nil"/>
              <w:left w:val="nil"/>
              <w:bottom w:val="single" w:sz="4" w:space="0" w:color="auto"/>
              <w:right w:val="single" w:sz="4" w:space="0" w:color="auto"/>
            </w:tcBorders>
            <w:shd w:val="clear" w:color="000000" w:fill="D9E1F2"/>
            <w:noWrap/>
            <w:vAlign w:val="bottom"/>
            <w:hideMark/>
          </w:tcPr>
          <w:p w14:paraId="50556500"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777</w:t>
            </w:r>
          </w:p>
        </w:tc>
        <w:tc>
          <w:tcPr>
            <w:tcW w:w="1181" w:type="dxa"/>
            <w:tcBorders>
              <w:top w:val="nil"/>
              <w:left w:val="nil"/>
              <w:bottom w:val="single" w:sz="4" w:space="0" w:color="auto"/>
              <w:right w:val="single" w:sz="4" w:space="0" w:color="auto"/>
            </w:tcBorders>
            <w:shd w:val="clear" w:color="000000" w:fill="D9E1F2"/>
            <w:noWrap/>
            <w:vAlign w:val="bottom"/>
            <w:hideMark/>
          </w:tcPr>
          <w:p w14:paraId="7710999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2853</w:t>
            </w:r>
          </w:p>
        </w:tc>
        <w:tc>
          <w:tcPr>
            <w:tcW w:w="768" w:type="dxa"/>
            <w:tcBorders>
              <w:top w:val="nil"/>
              <w:left w:val="nil"/>
              <w:bottom w:val="single" w:sz="4" w:space="0" w:color="auto"/>
              <w:right w:val="single" w:sz="4" w:space="0" w:color="auto"/>
            </w:tcBorders>
            <w:shd w:val="clear" w:color="auto" w:fill="auto"/>
            <w:noWrap/>
            <w:vAlign w:val="bottom"/>
            <w:hideMark/>
          </w:tcPr>
          <w:p w14:paraId="52E1724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4472</w:t>
            </w:r>
          </w:p>
        </w:tc>
      </w:tr>
      <w:tr w:rsidR="004C52BA" w:rsidRPr="004C52BA" w14:paraId="6C9C17FF"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22E9819E"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2015</w:t>
            </w:r>
          </w:p>
        </w:tc>
        <w:tc>
          <w:tcPr>
            <w:tcW w:w="1643" w:type="dxa"/>
            <w:tcBorders>
              <w:top w:val="nil"/>
              <w:left w:val="nil"/>
              <w:bottom w:val="single" w:sz="4" w:space="0" w:color="auto"/>
              <w:right w:val="single" w:sz="4" w:space="0" w:color="auto"/>
            </w:tcBorders>
            <w:shd w:val="clear" w:color="000000" w:fill="FFE699"/>
            <w:noWrap/>
            <w:vAlign w:val="bottom"/>
            <w:hideMark/>
          </w:tcPr>
          <w:p w14:paraId="731E4ECE"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172</w:t>
            </w:r>
          </w:p>
        </w:tc>
        <w:tc>
          <w:tcPr>
            <w:tcW w:w="1710" w:type="dxa"/>
            <w:tcBorders>
              <w:top w:val="nil"/>
              <w:left w:val="nil"/>
              <w:bottom w:val="single" w:sz="4" w:space="0" w:color="auto"/>
              <w:right w:val="single" w:sz="4" w:space="0" w:color="auto"/>
            </w:tcBorders>
            <w:shd w:val="clear" w:color="000000" w:fill="FFE699"/>
            <w:noWrap/>
            <w:vAlign w:val="bottom"/>
            <w:hideMark/>
          </w:tcPr>
          <w:p w14:paraId="6CC22ED1"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329</w:t>
            </w:r>
          </w:p>
        </w:tc>
        <w:tc>
          <w:tcPr>
            <w:tcW w:w="1135" w:type="dxa"/>
            <w:tcBorders>
              <w:top w:val="nil"/>
              <w:left w:val="nil"/>
              <w:bottom w:val="single" w:sz="4" w:space="0" w:color="auto"/>
              <w:right w:val="single" w:sz="4" w:space="0" w:color="auto"/>
            </w:tcBorders>
            <w:shd w:val="clear" w:color="000000" w:fill="D9E1F2"/>
            <w:noWrap/>
            <w:vAlign w:val="bottom"/>
            <w:hideMark/>
          </w:tcPr>
          <w:p w14:paraId="708AFD0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678</w:t>
            </w:r>
          </w:p>
        </w:tc>
        <w:tc>
          <w:tcPr>
            <w:tcW w:w="1181" w:type="dxa"/>
            <w:tcBorders>
              <w:top w:val="nil"/>
              <w:left w:val="nil"/>
              <w:bottom w:val="single" w:sz="4" w:space="0" w:color="auto"/>
              <w:right w:val="single" w:sz="4" w:space="0" w:color="auto"/>
            </w:tcBorders>
            <w:shd w:val="clear" w:color="000000" w:fill="D9E1F2"/>
            <w:noWrap/>
            <w:vAlign w:val="bottom"/>
            <w:hideMark/>
          </w:tcPr>
          <w:p w14:paraId="1F1A3EE1"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2322</w:t>
            </w:r>
          </w:p>
        </w:tc>
        <w:tc>
          <w:tcPr>
            <w:tcW w:w="768" w:type="dxa"/>
            <w:tcBorders>
              <w:top w:val="nil"/>
              <w:left w:val="nil"/>
              <w:bottom w:val="single" w:sz="4" w:space="0" w:color="auto"/>
              <w:right w:val="single" w:sz="4" w:space="0" w:color="auto"/>
            </w:tcBorders>
            <w:shd w:val="clear" w:color="auto" w:fill="auto"/>
            <w:noWrap/>
            <w:vAlign w:val="bottom"/>
            <w:hideMark/>
          </w:tcPr>
          <w:p w14:paraId="4CEAF3E9"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3501</w:t>
            </w:r>
          </w:p>
        </w:tc>
      </w:tr>
      <w:tr w:rsidR="004C52BA" w:rsidRPr="004C52BA" w14:paraId="43E873A4"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3B51701F"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2016</w:t>
            </w:r>
          </w:p>
        </w:tc>
        <w:tc>
          <w:tcPr>
            <w:tcW w:w="1643" w:type="dxa"/>
            <w:tcBorders>
              <w:top w:val="nil"/>
              <w:left w:val="nil"/>
              <w:bottom w:val="single" w:sz="4" w:space="0" w:color="auto"/>
              <w:right w:val="single" w:sz="4" w:space="0" w:color="auto"/>
            </w:tcBorders>
            <w:shd w:val="clear" w:color="000000" w:fill="FFE699"/>
            <w:noWrap/>
            <w:vAlign w:val="bottom"/>
            <w:hideMark/>
          </w:tcPr>
          <w:p w14:paraId="3E47310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206</w:t>
            </w:r>
          </w:p>
        </w:tc>
        <w:tc>
          <w:tcPr>
            <w:tcW w:w="1710" w:type="dxa"/>
            <w:tcBorders>
              <w:top w:val="nil"/>
              <w:left w:val="nil"/>
              <w:bottom w:val="single" w:sz="4" w:space="0" w:color="auto"/>
              <w:right w:val="single" w:sz="4" w:space="0" w:color="auto"/>
            </w:tcBorders>
            <w:shd w:val="clear" w:color="000000" w:fill="FFE699"/>
            <w:noWrap/>
            <w:vAlign w:val="bottom"/>
            <w:hideMark/>
          </w:tcPr>
          <w:p w14:paraId="4C3186C1"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359</w:t>
            </w:r>
          </w:p>
        </w:tc>
        <w:tc>
          <w:tcPr>
            <w:tcW w:w="1135" w:type="dxa"/>
            <w:tcBorders>
              <w:top w:val="nil"/>
              <w:left w:val="nil"/>
              <w:bottom w:val="single" w:sz="4" w:space="0" w:color="auto"/>
              <w:right w:val="single" w:sz="4" w:space="0" w:color="auto"/>
            </w:tcBorders>
            <w:shd w:val="clear" w:color="000000" w:fill="D9E1F2"/>
            <w:noWrap/>
            <w:vAlign w:val="bottom"/>
            <w:hideMark/>
          </w:tcPr>
          <w:p w14:paraId="230B7B72"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708</w:t>
            </w:r>
          </w:p>
        </w:tc>
        <w:tc>
          <w:tcPr>
            <w:tcW w:w="1181" w:type="dxa"/>
            <w:tcBorders>
              <w:top w:val="nil"/>
              <w:left w:val="nil"/>
              <w:bottom w:val="single" w:sz="4" w:space="0" w:color="auto"/>
              <w:right w:val="single" w:sz="4" w:space="0" w:color="auto"/>
            </w:tcBorders>
            <w:shd w:val="clear" w:color="000000" w:fill="D9E1F2"/>
            <w:noWrap/>
            <w:vAlign w:val="bottom"/>
            <w:hideMark/>
          </w:tcPr>
          <w:p w14:paraId="0A8B9C62"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2527</w:t>
            </w:r>
          </w:p>
        </w:tc>
        <w:tc>
          <w:tcPr>
            <w:tcW w:w="768" w:type="dxa"/>
            <w:tcBorders>
              <w:top w:val="nil"/>
              <w:left w:val="nil"/>
              <w:bottom w:val="single" w:sz="4" w:space="0" w:color="auto"/>
              <w:right w:val="single" w:sz="4" w:space="0" w:color="auto"/>
            </w:tcBorders>
            <w:shd w:val="clear" w:color="auto" w:fill="auto"/>
            <w:noWrap/>
            <w:vAlign w:val="bottom"/>
            <w:hideMark/>
          </w:tcPr>
          <w:p w14:paraId="28FB1885"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3800</w:t>
            </w:r>
          </w:p>
        </w:tc>
      </w:tr>
      <w:tr w:rsidR="004C52BA" w:rsidRPr="004C52BA" w14:paraId="30553A88"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47A945CD"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2017</w:t>
            </w:r>
          </w:p>
        </w:tc>
        <w:tc>
          <w:tcPr>
            <w:tcW w:w="1643" w:type="dxa"/>
            <w:tcBorders>
              <w:top w:val="nil"/>
              <w:left w:val="nil"/>
              <w:bottom w:val="single" w:sz="4" w:space="0" w:color="auto"/>
              <w:right w:val="single" w:sz="4" w:space="0" w:color="auto"/>
            </w:tcBorders>
            <w:shd w:val="clear" w:color="000000" w:fill="FFE699"/>
            <w:noWrap/>
            <w:vAlign w:val="bottom"/>
            <w:hideMark/>
          </w:tcPr>
          <w:p w14:paraId="43E7A08A"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269</w:t>
            </w:r>
          </w:p>
        </w:tc>
        <w:tc>
          <w:tcPr>
            <w:tcW w:w="1710" w:type="dxa"/>
            <w:tcBorders>
              <w:top w:val="nil"/>
              <w:left w:val="nil"/>
              <w:bottom w:val="single" w:sz="4" w:space="0" w:color="auto"/>
              <w:right w:val="single" w:sz="4" w:space="0" w:color="auto"/>
            </w:tcBorders>
            <w:shd w:val="clear" w:color="000000" w:fill="FFE699"/>
            <w:noWrap/>
            <w:vAlign w:val="bottom"/>
            <w:hideMark/>
          </w:tcPr>
          <w:p w14:paraId="2806AA85"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356</w:t>
            </w:r>
          </w:p>
        </w:tc>
        <w:tc>
          <w:tcPr>
            <w:tcW w:w="1135" w:type="dxa"/>
            <w:tcBorders>
              <w:top w:val="nil"/>
              <w:left w:val="nil"/>
              <w:bottom w:val="single" w:sz="4" w:space="0" w:color="auto"/>
              <w:right w:val="single" w:sz="4" w:space="0" w:color="auto"/>
            </w:tcBorders>
            <w:shd w:val="clear" w:color="000000" w:fill="D9E1F2"/>
            <w:noWrap/>
            <w:vAlign w:val="bottom"/>
            <w:hideMark/>
          </w:tcPr>
          <w:p w14:paraId="22C888BC"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706</w:t>
            </w:r>
          </w:p>
        </w:tc>
        <w:tc>
          <w:tcPr>
            <w:tcW w:w="1181" w:type="dxa"/>
            <w:tcBorders>
              <w:top w:val="nil"/>
              <w:left w:val="nil"/>
              <w:bottom w:val="single" w:sz="4" w:space="0" w:color="auto"/>
              <w:right w:val="single" w:sz="4" w:space="0" w:color="auto"/>
            </w:tcBorders>
            <w:shd w:val="clear" w:color="000000" w:fill="D9E1F2"/>
            <w:noWrap/>
            <w:vAlign w:val="bottom"/>
            <w:hideMark/>
          </w:tcPr>
          <w:p w14:paraId="023254AA"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2692</w:t>
            </w:r>
          </w:p>
        </w:tc>
        <w:tc>
          <w:tcPr>
            <w:tcW w:w="768" w:type="dxa"/>
            <w:tcBorders>
              <w:top w:val="nil"/>
              <w:left w:val="nil"/>
              <w:bottom w:val="single" w:sz="4" w:space="0" w:color="auto"/>
              <w:right w:val="single" w:sz="4" w:space="0" w:color="auto"/>
            </w:tcBorders>
            <w:shd w:val="clear" w:color="auto" w:fill="auto"/>
            <w:noWrap/>
            <w:vAlign w:val="bottom"/>
            <w:hideMark/>
          </w:tcPr>
          <w:p w14:paraId="5FE6B25B"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4023</w:t>
            </w:r>
          </w:p>
        </w:tc>
      </w:tr>
      <w:tr w:rsidR="004C52BA" w:rsidRPr="004C52BA" w14:paraId="4CDDA16A"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50B34C58"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2018</w:t>
            </w:r>
          </w:p>
        </w:tc>
        <w:tc>
          <w:tcPr>
            <w:tcW w:w="1643" w:type="dxa"/>
            <w:tcBorders>
              <w:top w:val="nil"/>
              <w:left w:val="nil"/>
              <w:bottom w:val="single" w:sz="4" w:space="0" w:color="auto"/>
              <w:right w:val="single" w:sz="4" w:space="0" w:color="auto"/>
            </w:tcBorders>
            <w:shd w:val="clear" w:color="000000" w:fill="FFE699"/>
            <w:noWrap/>
            <w:vAlign w:val="bottom"/>
            <w:hideMark/>
          </w:tcPr>
          <w:p w14:paraId="0984BD1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501</w:t>
            </w:r>
          </w:p>
        </w:tc>
        <w:tc>
          <w:tcPr>
            <w:tcW w:w="1710" w:type="dxa"/>
            <w:tcBorders>
              <w:top w:val="nil"/>
              <w:left w:val="nil"/>
              <w:bottom w:val="single" w:sz="4" w:space="0" w:color="auto"/>
              <w:right w:val="single" w:sz="4" w:space="0" w:color="auto"/>
            </w:tcBorders>
            <w:shd w:val="clear" w:color="000000" w:fill="FFE699"/>
            <w:noWrap/>
            <w:vAlign w:val="bottom"/>
            <w:hideMark/>
          </w:tcPr>
          <w:p w14:paraId="4457BFA7"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518</w:t>
            </w:r>
          </w:p>
        </w:tc>
        <w:tc>
          <w:tcPr>
            <w:tcW w:w="1135" w:type="dxa"/>
            <w:tcBorders>
              <w:top w:val="nil"/>
              <w:left w:val="nil"/>
              <w:bottom w:val="single" w:sz="4" w:space="0" w:color="auto"/>
              <w:right w:val="single" w:sz="4" w:space="0" w:color="auto"/>
            </w:tcBorders>
            <w:shd w:val="clear" w:color="000000" w:fill="D9E1F2"/>
            <w:noWrap/>
            <w:vAlign w:val="bottom"/>
            <w:hideMark/>
          </w:tcPr>
          <w:p w14:paraId="75603365"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868</w:t>
            </w:r>
          </w:p>
        </w:tc>
        <w:tc>
          <w:tcPr>
            <w:tcW w:w="1181" w:type="dxa"/>
            <w:tcBorders>
              <w:top w:val="nil"/>
              <w:left w:val="nil"/>
              <w:bottom w:val="single" w:sz="4" w:space="0" w:color="auto"/>
              <w:right w:val="single" w:sz="4" w:space="0" w:color="auto"/>
            </w:tcBorders>
            <w:shd w:val="clear" w:color="000000" w:fill="D9E1F2"/>
            <w:noWrap/>
            <w:vAlign w:val="bottom"/>
            <w:hideMark/>
          </w:tcPr>
          <w:p w14:paraId="06A09FB5"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2931</w:t>
            </w:r>
          </w:p>
        </w:tc>
        <w:tc>
          <w:tcPr>
            <w:tcW w:w="768" w:type="dxa"/>
            <w:tcBorders>
              <w:top w:val="nil"/>
              <w:left w:val="nil"/>
              <w:bottom w:val="single" w:sz="4" w:space="0" w:color="auto"/>
              <w:right w:val="single" w:sz="4" w:space="0" w:color="auto"/>
            </w:tcBorders>
            <w:shd w:val="clear" w:color="auto" w:fill="auto"/>
            <w:noWrap/>
            <w:vAlign w:val="bottom"/>
            <w:hideMark/>
          </w:tcPr>
          <w:p w14:paraId="5B1B9986"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4818</w:t>
            </w:r>
          </w:p>
        </w:tc>
      </w:tr>
      <w:tr w:rsidR="004C52BA" w:rsidRPr="004C52BA" w14:paraId="10A09224"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6D864363"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2019</w:t>
            </w:r>
          </w:p>
        </w:tc>
        <w:tc>
          <w:tcPr>
            <w:tcW w:w="1643" w:type="dxa"/>
            <w:tcBorders>
              <w:top w:val="nil"/>
              <w:left w:val="nil"/>
              <w:bottom w:val="single" w:sz="4" w:space="0" w:color="auto"/>
              <w:right w:val="single" w:sz="4" w:space="0" w:color="auto"/>
            </w:tcBorders>
            <w:shd w:val="clear" w:color="000000" w:fill="FFE699"/>
            <w:noWrap/>
            <w:vAlign w:val="bottom"/>
            <w:hideMark/>
          </w:tcPr>
          <w:p w14:paraId="52D40BAC"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935</w:t>
            </w:r>
          </w:p>
        </w:tc>
        <w:tc>
          <w:tcPr>
            <w:tcW w:w="1710" w:type="dxa"/>
            <w:tcBorders>
              <w:top w:val="nil"/>
              <w:left w:val="nil"/>
              <w:bottom w:val="single" w:sz="4" w:space="0" w:color="auto"/>
              <w:right w:val="single" w:sz="4" w:space="0" w:color="auto"/>
            </w:tcBorders>
            <w:shd w:val="clear" w:color="000000" w:fill="FFE699"/>
            <w:noWrap/>
            <w:vAlign w:val="bottom"/>
            <w:hideMark/>
          </w:tcPr>
          <w:p w14:paraId="2BD0B61A"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879</w:t>
            </w:r>
          </w:p>
        </w:tc>
        <w:tc>
          <w:tcPr>
            <w:tcW w:w="1135" w:type="dxa"/>
            <w:tcBorders>
              <w:top w:val="nil"/>
              <w:left w:val="nil"/>
              <w:bottom w:val="single" w:sz="4" w:space="0" w:color="auto"/>
              <w:right w:val="single" w:sz="4" w:space="0" w:color="auto"/>
            </w:tcBorders>
            <w:shd w:val="clear" w:color="000000" w:fill="D9E1F2"/>
            <w:noWrap/>
            <w:vAlign w:val="bottom"/>
            <w:hideMark/>
          </w:tcPr>
          <w:p w14:paraId="00E6DD83"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1051</w:t>
            </w:r>
          </w:p>
        </w:tc>
        <w:tc>
          <w:tcPr>
            <w:tcW w:w="1181" w:type="dxa"/>
            <w:tcBorders>
              <w:top w:val="nil"/>
              <w:left w:val="nil"/>
              <w:bottom w:val="single" w:sz="4" w:space="0" w:color="auto"/>
              <w:right w:val="single" w:sz="4" w:space="0" w:color="auto"/>
            </w:tcBorders>
            <w:shd w:val="clear" w:color="000000" w:fill="D9E1F2"/>
            <w:noWrap/>
            <w:vAlign w:val="bottom"/>
            <w:hideMark/>
          </w:tcPr>
          <w:p w14:paraId="33CCAACE"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3485</w:t>
            </w:r>
          </w:p>
        </w:tc>
        <w:tc>
          <w:tcPr>
            <w:tcW w:w="768" w:type="dxa"/>
            <w:tcBorders>
              <w:top w:val="nil"/>
              <w:left w:val="nil"/>
              <w:bottom w:val="single" w:sz="4" w:space="0" w:color="auto"/>
              <w:right w:val="single" w:sz="4" w:space="0" w:color="auto"/>
            </w:tcBorders>
            <w:shd w:val="clear" w:color="auto" w:fill="auto"/>
            <w:noWrap/>
            <w:vAlign w:val="bottom"/>
            <w:hideMark/>
          </w:tcPr>
          <w:p w14:paraId="4DC16DDD"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6350</w:t>
            </w:r>
          </w:p>
        </w:tc>
      </w:tr>
      <w:tr w:rsidR="004C52BA" w:rsidRPr="004C52BA" w14:paraId="6D63CAF0"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7B131896" w14:textId="77777777" w:rsidR="004C52BA" w:rsidRPr="004C52BA" w:rsidRDefault="004C52BA" w:rsidP="00430286">
            <w:pPr>
              <w:spacing w:after="0" w:line="240" w:lineRule="auto"/>
              <w:jc w:val="center"/>
              <w:rPr>
                <w:rFonts w:eastAsia="Times New Roman" w:cs="Calibri"/>
                <w:sz w:val="20"/>
                <w:szCs w:val="20"/>
              </w:rPr>
            </w:pPr>
            <w:r w:rsidRPr="004C52BA">
              <w:rPr>
                <w:rFonts w:eastAsia="Times New Roman" w:cs="Calibri"/>
                <w:sz w:val="20"/>
                <w:szCs w:val="20"/>
              </w:rPr>
              <w:t>2020</w:t>
            </w:r>
          </w:p>
        </w:tc>
        <w:tc>
          <w:tcPr>
            <w:tcW w:w="1643" w:type="dxa"/>
            <w:tcBorders>
              <w:top w:val="nil"/>
              <w:left w:val="nil"/>
              <w:bottom w:val="single" w:sz="4" w:space="0" w:color="auto"/>
              <w:right w:val="single" w:sz="4" w:space="0" w:color="auto"/>
            </w:tcBorders>
            <w:shd w:val="clear" w:color="000000" w:fill="FFE699"/>
            <w:noWrap/>
            <w:vAlign w:val="bottom"/>
            <w:hideMark/>
          </w:tcPr>
          <w:p w14:paraId="26A32476"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519</w:t>
            </w:r>
          </w:p>
        </w:tc>
        <w:tc>
          <w:tcPr>
            <w:tcW w:w="1710" w:type="dxa"/>
            <w:tcBorders>
              <w:top w:val="nil"/>
              <w:left w:val="nil"/>
              <w:bottom w:val="single" w:sz="4" w:space="0" w:color="auto"/>
              <w:right w:val="single" w:sz="4" w:space="0" w:color="auto"/>
            </w:tcBorders>
            <w:shd w:val="clear" w:color="000000" w:fill="FFE699"/>
            <w:noWrap/>
            <w:vAlign w:val="bottom"/>
            <w:hideMark/>
          </w:tcPr>
          <w:p w14:paraId="5BBA80FB"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426</w:t>
            </w:r>
          </w:p>
        </w:tc>
        <w:tc>
          <w:tcPr>
            <w:tcW w:w="1135" w:type="dxa"/>
            <w:tcBorders>
              <w:top w:val="nil"/>
              <w:left w:val="nil"/>
              <w:bottom w:val="single" w:sz="4" w:space="0" w:color="auto"/>
              <w:right w:val="single" w:sz="4" w:space="0" w:color="auto"/>
            </w:tcBorders>
            <w:shd w:val="clear" w:color="000000" w:fill="D9E1F2"/>
            <w:noWrap/>
            <w:vAlign w:val="bottom"/>
            <w:hideMark/>
          </w:tcPr>
          <w:p w14:paraId="1CF30D47"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800</w:t>
            </w:r>
          </w:p>
        </w:tc>
        <w:tc>
          <w:tcPr>
            <w:tcW w:w="1181" w:type="dxa"/>
            <w:tcBorders>
              <w:top w:val="nil"/>
              <w:left w:val="nil"/>
              <w:bottom w:val="single" w:sz="4" w:space="0" w:color="auto"/>
              <w:right w:val="single" w:sz="4" w:space="0" w:color="auto"/>
            </w:tcBorders>
            <w:shd w:val="clear" w:color="000000" w:fill="D9E1F2"/>
            <w:noWrap/>
            <w:vAlign w:val="bottom"/>
            <w:hideMark/>
          </w:tcPr>
          <w:p w14:paraId="33512C71"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3070</w:t>
            </w:r>
          </w:p>
        </w:tc>
        <w:tc>
          <w:tcPr>
            <w:tcW w:w="768" w:type="dxa"/>
            <w:tcBorders>
              <w:top w:val="nil"/>
              <w:left w:val="nil"/>
              <w:bottom w:val="single" w:sz="4" w:space="0" w:color="auto"/>
              <w:right w:val="single" w:sz="4" w:space="0" w:color="auto"/>
            </w:tcBorders>
            <w:shd w:val="clear" w:color="auto" w:fill="auto"/>
            <w:noWrap/>
            <w:vAlign w:val="bottom"/>
            <w:hideMark/>
          </w:tcPr>
          <w:p w14:paraId="4C22C81C" w14:textId="77777777" w:rsidR="004C52BA" w:rsidRPr="004C52BA" w:rsidRDefault="004C52BA" w:rsidP="00430286">
            <w:pPr>
              <w:spacing w:after="0" w:line="240" w:lineRule="auto"/>
              <w:jc w:val="center"/>
              <w:rPr>
                <w:rFonts w:eastAsia="Times New Roman" w:cs="Calibri"/>
                <w:color w:val="000000"/>
                <w:sz w:val="20"/>
                <w:szCs w:val="20"/>
              </w:rPr>
            </w:pPr>
            <w:r w:rsidRPr="004C52BA">
              <w:rPr>
                <w:rFonts w:eastAsia="Times New Roman" w:cs="Calibri"/>
                <w:color w:val="000000"/>
                <w:sz w:val="20"/>
                <w:szCs w:val="20"/>
              </w:rPr>
              <w:t>4815</w:t>
            </w:r>
          </w:p>
        </w:tc>
      </w:tr>
      <w:tr w:rsidR="004C52BA" w:rsidRPr="004C52BA" w14:paraId="0B588D90" w14:textId="77777777" w:rsidTr="00430286">
        <w:trPr>
          <w:trHeight w:val="247"/>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286D4131"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TOTAL</w:t>
            </w:r>
          </w:p>
        </w:tc>
        <w:tc>
          <w:tcPr>
            <w:tcW w:w="1643" w:type="dxa"/>
            <w:tcBorders>
              <w:top w:val="nil"/>
              <w:left w:val="nil"/>
              <w:bottom w:val="single" w:sz="4" w:space="0" w:color="auto"/>
              <w:right w:val="single" w:sz="4" w:space="0" w:color="auto"/>
            </w:tcBorders>
            <w:shd w:val="clear" w:color="000000" w:fill="FFE699"/>
            <w:noWrap/>
            <w:vAlign w:val="bottom"/>
            <w:hideMark/>
          </w:tcPr>
          <w:p w14:paraId="026AACC7"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4.111</w:t>
            </w:r>
          </w:p>
        </w:tc>
        <w:tc>
          <w:tcPr>
            <w:tcW w:w="1710" w:type="dxa"/>
            <w:tcBorders>
              <w:top w:val="nil"/>
              <w:left w:val="nil"/>
              <w:bottom w:val="single" w:sz="4" w:space="0" w:color="auto"/>
              <w:right w:val="single" w:sz="4" w:space="0" w:color="auto"/>
            </w:tcBorders>
            <w:shd w:val="clear" w:color="000000" w:fill="FFE699"/>
            <w:noWrap/>
            <w:vAlign w:val="bottom"/>
            <w:hideMark/>
          </w:tcPr>
          <w:p w14:paraId="5172F5B4"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4.514</w:t>
            </w:r>
          </w:p>
        </w:tc>
        <w:tc>
          <w:tcPr>
            <w:tcW w:w="1135" w:type="dxa"/>
            <w:tcBorders>
              <w:top w:val="nil"/>
              <w:left w:val="nil"/>
              <w:bottom w:val="single" w:sz="4" w:space="0" w:color="auto"/>
              <w:right w:val="single" w:sz="4" w:space="0" w:color="auto"/>
            </w:tcBorders>
            <w:shd w:val="clear" w:color="000000" w:fill="D9E1F2"/>
            <w:noWrap/>
            <w:vAlign w:val="bottom"/>
            <w:hideMark/>
          </w:tcPr>
          <w:p w14:paraId="4248E910"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7.235</w:t>
            </w:r>
          </w:p>
        </w:tc>
        <w:tc>
          <w:tcPr>
            <w:tcW w:w="1181" w:type="dxa"/>
            <w:tcBorders>
              <w:top w:val="nil"/>
              <w:left w:val="nil"/>
              <w:bottom w:val="single" w:sz="4" w:space="0" w:color="auto"/>
              <w:right w:val="single" w:sz="4" w:space="0" w:color="auto"/>
            </w:tcBorders>
            <w:shd w:val="clear" w:color="000000" w:fill="D9E1F2"/>
            <w:noWrap/>
            <w:vAlign w:val="bottom"/>
            <w:hideMark/>
          </w:tcPr>
          <w:p w14:paraId="0221E029"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26.075</w:t>
            </w:r>
          </w:p>
        </w:tc>
        <w:tc>
          <w:tcPr>
            <w:tcW w:w="768" w:type="dxa"/>
            <w:vMerge w:val="restart"/>
            <w:tcBorders>
              <w:top w:val="nil"/>
              <w:left w:val="nil"/>
              <w:right w:val="single" w:sz="4" w:space="0" w:color="auto"/>
            </w:tcBorders>
            <w:shd w:val="clear" w:color="000000" w:fill="FFFFFF"/>
            <w:noWrap/>
            <w:vAlign w:val="bottom"/>
            <w:hideMark/>
          </w:tcPr>
          <w:p w14:paraId="68A13419"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41.935</w:t>
            </w:r>
          </w:p>
        </w:tc>
      </w:tr>
      <w:tr w:rsidR="004C52BA" w:rsidRPr="004C52BA" w14:paraId="69FD3700" w14:textId="77777777" w:rsidTr="00430286">
        <w:trPr>
          <w:trHeight w:val="247"/>
        </w:trPr>
        <w:tc>
          <w:tcPr>
            <w:tcW w:w="22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B75B3"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Σ</w:t>
            </w:r>
          </w:p>
        </w:tc>
        <w:tc>
          <w:tcPr>
            <w:tcW w:w="3354" w:type="dxa"/>
            <w:gridSpan w:val="2"/>
            <w:tcBorders>
              <w:top w:val="single" w:sz="4" w:space="0" w:color="auto"/>
              <w:left w:val="nil"/>
              <w:bottom w:val="single" w:sz="4" w:space="0" w:color="auto"/>
              <w:right w:val="single" w:sz="4" w:space="0" w:color="auto"/>
            </w:tcBorders>
            <w:shd w:val="clear" w:color="000000" w:fill="FFE699"/>
            <w:noWrap/>
            <w:vAlign w:val="bottom"/>
          </w:tcPr>
          <w:p w14:paraId="071F2A33"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8.625</w:t>
            </w:r>
          </w:p>
        </w:tc>
        <w:tc>
          <w:tcPr>
            <w:tcW w:w="2317" w:type="dxa"/>
            <w:gridSpan w:val="2"/>
            <w:tcBorders>
              <w:top w:val="single" w:sz="4" w:space="0" w:color="auto"/>
              <w:left w:val="nil"/>
              <w:bottom w:val="single" w:sz="4" w:space="0" w:color="auto"/>
              <w:right w:val="single" w:sz="4" w:space="0" w:color="auto"/>
            </w:tcBorders>
            <w:shd w:val="clear" w:color="000000" w:fill="D9E1F2"/>
            <w:noWrap/>
            <w:vAlign w:val="bottom"/>
          </w:tcPr>
          <w:p w14:paraId="51A295A8" w14:textId="77777777" w:rsidR="004C52BA" w:rsidRPr="004C52BA" w:rsidRDefault="004C52BA" w:rsidP="00430286">
            <w:pPr>
              <w:spacing w:after="0" w:line="240" w:lineRule="auto"/>
              <w:jc w:val="center"/>
              <w:rPr>
                <w:rFonts w:eastAsia="Times New Roman" w:cs="Calibri"/>
                <w:b/>
                <w:bCs/>
                <w:color w:val="000000"/>
                <w:sz w:val="20"/>
                <w:szCs w:val="20"/>
              </w:rPr>
            </w:pPr>
            <w:r w:rsidRPr="004C52BA">
              <w:rPr>
                <w:rFonts w:eastAsia="Times New Roman" w:cs="Calibri"/>
                <w:b/>
                <w:bCs/>
                <w:color w:val="000000"/>
                <w:sz w:val="20"/>
                <w:szCs w:val="20"/>
              </w:rPr>
              <w:t>33.310</w:t>
            </w:r>
          </w:p>
        </w:tc>
        <w:tc>
          <w:tcPr>
            <w:tcW w:w="768" w:type="dxa"/>
            <w:vMerge/>
            <w:tcBorders>
              <w:left w:val="nil"/>
              <w:bottom w:val="single" w:sz="4" w:space="0" w:color="auto"/>
              <w:right w:val="single" w:sz="4" w:space="0" w:color="auto"/>
            </w:tcBorders>
            <w:shd w:val="clear" w:color="000000" w:fill="FFFFFF"/>
            <w:noWrap/>
            <w:vAlign w:val="bottom"/>
          </w:tcPr>
          <w:p w14:paraId="65543189" w14:textId="77777777" w:rsidR="004C52BA" w:rsidRPr="004C52BA" w:rsidRDefault="004C52BA" w:rsidP="00430286">
            <w:pPr>
              <w:spacing w:after="0" w:line="240" w:lineRule="auto"/>
              <w:jc w:val="center"/>
              <w:rPr>
                <w:rFonts w:eastAsia="Times New Roman" w:cs="Calibri"/>
                <w:b/>
                <w:bCs/>
                <w:color w:val="000000"/>
                <w:sz w:val="20"/>
                <w:szCs w:val="20"/>
              </w:rPr>
            </w:pPr>
          </w:p>
        </w:tc>
      </w:tr>
    </w:tbl>
    <w:p w14:paraId="3233D9DC" w14:textId="77777777" w:rsidR="004C52BA" w:rsidRPr="004C52BA" w:rsidRDefault="004C52BA" w:rsidP="004C52BA">
      <w:pPr>
        <w:jc w:val="both"/>
      </w:pPr>
    </w:p>
    <w:p w14:paraId="0A39A51E" w14:textId="77777777" w:rsidR="004C52BA" w:rsidRPr="004C52BA" w:rsidRDefault="004C52BA" w:rsidP="004C52BA">
      <w:pPr>
        <w:jc w:val="both"/>
        <w:rPr>
          <w:bCs/>
          <w:sz w:val="24"/>
          <w:szCs w:val="20"/>
        </w:rPr>
      </w:pPr>
      <w:r w:rsidRPr="004C52BA">
        <w:rPr>
          <w:bCs/>
          <w:sz w:val="24"/>
          <w:szCs w:val="20"/>
        </w:rPr>
        <w:t>2. Recuento de casos vivos y fallecidos con requerimiento de análisis toxicológicos, desglosado por sexo, informados por los laboratorios de toxicología de Iquique, Valparaíso y Concepción. Cálculo de tasa regional por 100.000 habitantes, según el Censo del año 2017, para el total de casos vivos y fallecidos.</w:t>
      </w:r>
    </w:p>
    <w:p w14:paraId="60801B5B" w14:textId="77777777" w:rsidR="004C52BA" w:rsidRDefault="004C52BA" w:rsidP="004C52BA">
      <w:pPr>
        <w:rPr>
          <w:lang w:val="es-MX"/>
        </w:rPr>
      </w:pPr>
      <w:r>
        <w:rPr>
          <w:noProof/>
          <w:lang w:val="es-419" w:eastAsia="es-419"/>
        </w:rPr>
        <w:drawing>
          <wp:inline distT="0" distB="0" distL="0" distR="0" wp14:anchorId="747BE3E6" wp14:editId="4FE2D76B">
            <wp:extent cx="5612130" cy="20808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080895"/>
                    </a:xfrm>
                    <a:prstGeom prst="rect">
                      <a:avLst/>
                    </a:prstGeom>
                  </pic:spPr>
                </pic:pic>
              </a:graphicData>
            </a:graphic>
          </wp:inline>
        </w:drawing>
      </w:r>
    </w:p>
    <w:p w14:paraId="2DA65963" w14:textId="77777777" w:rsidR="004C52BA" w:rsidRPr="007D7D4E" w:rsidRDefault="004C52BA" w:rsidP="004C52BA">
      <w:pPr>
        <w:spacing w:after="0"/>
        <w:rPr>
          <w:lang w:val="es-MX"/>
        </w:rPr>
      </w:pPr>
      <w:r>
        <w:rPr>
          <w:noProof/>
          <w:lang w:val="es-419" w:eastAsia="es-419"/>
        </w:rPr>
        <w:lastRenderedPageBreak/>
        <w:drawing>
          <wp:inline distT="0" distB="0" distL="0" distR="0" wp14:anchorId="4C6EF278" wp14:editId="5758D430">
            <wp:extent cx="5612130" cy="20567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056765"/>
                    </a:xfrm>
                    <a:prstGeom prst="rect">
                      <a:avLst/>
                    </a:prstGeom>
                  </pic:spPr>
                </pic:pic>
              </a:graphicData>
            </a:graphic>
          </wp:inline>
        </w:drawing>
      </w:r>
    </w:p>
    <w:p w14:paraId="61BFF0F2" w14:textId="77777777" w:rsidR="004C52BA" w:rsidRDefault="004C52BA" w:rsidP="004C52BA">
      <w:pPr>
        <w:spacing w:after="0"/>
        <w:rPr>
          <w:lang w:val="es-MX"/>
        </w:rPr>
      </w:pPr>
      <w:r>
        <w:rPr>
          <w:noProof/>
          <w:lang w:val="es-419" w:eastAsia="es-419"/>
        </w:rPr>
        <w:drawing>
          <wp:inline distT="0" distB="0" distL="0" distR="0" wp14:anchorId="05D1132D" wp14:editId="40D961BD">
            <wp:extent cx="5575111" cy="1712691"/>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955"/>
                    <a:stretch/>
                  </pic:blipFill>
                  <pic:spPr bwMode="auto">
                    <a:xfrm>
                      <a:off x="0" y="0"/>
                      <a:ext cx="5588459" cy="1716792"/>
                    </a:xfrm>
                    <a:prstGeom prst="rect">
                      <a:avLst/>
                    </a:prstGeom>
                    <a:ln>
                      <a:noFill/>
                    </a:ln>
                    <a:extLst>
                      <a:ext uri="{53640926-AAD7-44D8-BBD7-CCE9431645EC}">
                        <a14:shadowObscured xmlns:a14="http://schemas.microsoft.com/office/drawing/2010/main"/>
                      </a:ext>
                    </a:extLst>
                  </pic:spPr>
                </pic:pic>
              </a:graphicData>
            </a:graphic>
          </wp:inline>
        </w:drawing>
      </w:r>
    </w:p>
    <w:p w14:paraId="1B8B66C8" w14:textId="77777777" w:rsidR="004C52BA" w:rsidRDefault="004C52BA" w:rsidP="004C52BA">
      <w:pPr>
        <w:rPr>
          <w:lang w:val="es-MX"/>
        </w:rPr>
      </w:pPr>
      <w:r>
        <w:rPr>
          <w:noProof/>
          <w:lang w:val="es-419" w:eastAsia="es-419"/>
        </w:rPr>
        <w:drawing>
          <wp:inline distT="0" distB="0" distL="0" distR="0" wp14:anchorId="6E8778EF" wp14:editId="5E374A87">
            <wp:extent cx="5612130" cy="1835349"/>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945"/>
                    <a:stretch/>
                  </pic:blipFill>
                  <pic:spPr bwMode="auto">
                    <a:xfrm>
                      <a:off x="0" y="0"/>
                      <a:ext cx="5612130" cy="1835349"/>
                    </a:xfrm>
                    <a:prstGeom prst="rect">
                      <a:avLst/>
                    </a:prstGeom>
                    <a:ln>
                      <a:noFill/>
                    </a:ln>
                    <a:extLst>
                      <a:ext uri="{53640926-AAD7-44D8-BBD7-CCE9431645EC}">
                        <a14:shadowObscured xmlns:a14="http://schemas.microsoft.com/office/drawing/2010/main"/>
                      </a:ext>
                    </a:extLst>
                  </pic:spPr>
                </pic:pic>
              </a:graphicData>
            </a:graphic>
          </wp:inline>
        </w:drawing>
      </w:r>
    </w:p>
    <w:p w14:paraId="4DF2CB97" w14:textId="77777777" w:rsidR="004C52BA" w:rsidRDefault="004C52BA" w:rsidP="004C52BA">
      <w:pPr>
        <w:spacing w:after="0"/>
        <w:rPr>
          <w:lang w:val="es-MX"/>
        </w:rPr>
      </w:pPr>
      <w:r>
        <w:rPr>
          <w:noProof/>
          <w:lang w:val="es-419" w:eastAsia="es-419"/>
        </w:rPr>
        <w:lastRenderedPageBreak/>
        <w:drawing>
          <wp:inline distT="0" distB="0" distL="0" distR="0" wp14:anchorId="0A3317DB" wp14:editId="6526D4DE">
            <wp:extent cx="5612130" cy="24212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421255"/>
                    </a:xfrm>
                    <a:prstGeom prst="rect">
                      <a:avLst/>
                    </a:prstGeom>
                  </pic:spPr>
                </pic:pic>
              </a:graphicData>
            </a:graphic>
          </wp:inline>
        </w:drawing>
      </w:r>
    </w:p>
    <w:p w14:paraId="76793DE3" w14:textId="77777777" w:rsidR="004C52BA" w:rsidRDefault="004C52BA" w:rsidP="004C52BA">
      <w:pPr>
        <w:spacing w:after="0"/>
        <w:rPr>
          <w:lang w:val="es-MX"/>
        </w:rPr>
      </w:pPr>
      <w:r>
        <w:rPr>
          <w:noProof/>
          <w:lang w:val="es-419" w:eastAsia="es-419"/>
        </w:rPr>
        <w:drawing>
          <wp:inline distT="0" distB="0" distL="0" distR="0" wp14:anchorId="1DC13E37" wp14:editId="197C773C">
            <wp:extent cx="5612130" cy="10661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066165"/>
                    </a:xfrm>
                    <a:prstGeom prst="rect">
                      <a:avLst/>
                    </a:prstGeom>
                  </pic:spPr>
                </pic:pic>
              </a:graphicData>
            </a:graphic>
          </wp:inline>
        </w:drawing>
      </w:r>
    </w:p>
    <w:p w14:paraId="24482C18" w14:textId="77777777" w:rsidR="004C52BA" w:rsidRPr="006005CF" w:rsidRDefault="004C52BA" w:rsidP="004C52BA">
      <w:pPr>
        <w:spacing w:after="0"/>
        <w:rPr>
          <w:i/>
          <w:sz w:val="16"/>
          <w:lang w:val="es-MX"/>
        </w:rPr>
      </w:pPr>
      <w:r w:rsidRPr="006005CF">
        <w:rPr>
          <w:i/>
          <w:sz w:val="16"/>
          <w:lang w:val="es-MX"/>
        </w:rPr>
        <w:t>*De la información proporcionada, 6 casos fallecidos provenían de la región de Los Ríos y 1 caso vivo no indicaba región de procedencia.</w:t>
      </w:r>
    </w:p>
    <w:p w14:paraId="7FD06DA8" w14:textId="77777777" w:rsidR="004C52BA" w:rsidRDefault="004C52BA" w:rsidP="004C52BA">
      <w:pPr>
        <w:spacing w:after="0"/>
        <w:rPr>
          <w:lang w:val="es-MX"/>
        </w:rPr>
      </w:pPr>
    </w:p>
    <w:p w14:paraId="7A0BB72B" w14:textId="77777777" w:rsidR="004C52BA" w:rsidRPr="004C52BA" w:rsidRDefault="004C52BA" w:rsidP="004C52BA">
      <w:pPr>
        <w:jc w:val="both"/>
        <w:rPr>
          <w:bCs/>
          <w:sz w:val="24"/>
          <w:szCs w:val="20"/>
        </w:rPr>
      </w:pPr>
      <w:r w:rsidRPr="004C52BA">
        <w:rPr>
          <w:bCs/>
          <w:sz w:val="24"/>
          <w:szCs w:val="20"/>
        </w:rPr>
        <w:t>3. Cálculo de tasa regional por 100.000 habitantes, según el Censo del año 2017, para el total de casos vivos y fallecidos, por sexo.</w:t>
      </w:r>
    </w:p>
    <w:p w14:paraId="2E7EF79D" w14:textId="77777777" w:rsidR="004C52BA" w:rsidRPr="004C52BA" w:rsidRDefault="004C52BA" w:rsidP="004C52BA">
      <w:pPr>
        <w:rPr>
          <w:lang w:val="es-MX"/>
        </w:rPr>
      </w:pPr>
      <w:r w:rsidRPr="004C52BA">
        <w:rPr>
          <w:sz w:val="24"/>
          <w:lang w:val="es-MX"/>
        </w:rPr>
        <w:t>3.1. Tasa mujeres vivas</w:t>
      </w:r>
      <w:r w:rsidRPr="004C52BA">
        <w:rPr>
          <w:bCs/>
          <w:sz w:val="28"/>
          <w:szCs w:val="20"/>
        </w:rPr>
        <w:t xml:space="preserve"> </w:t>
      </w:r>
      <w:r w:rsidRPr="004C52BA">
        <w:rPr>
          <w:bCs/>
          <w:sz w:val="24"/>
          <w:szCs w:val="20"/>
        </w:rPr>
        <w:t>por 100.000 habitantes, por región.</w:t>
      </w:r>
      <w:r w:rsidRPr="004C52BA">
        <w:rPr>
          <w:lang w:val="es-MX"/>
        </w:rPr>
        <w:t xml:space="preserve"> </w:t>
      </w:r>
    </w:p>
    <w:tbl>
      <w:tblPr>
        <w:tblW w:w="9536" w:type="dxa"/>
        <w:tblInd w:w="70" w:type="dxa"/>
        <w:tblCellMar>
          <w:left w:w="70" w:type="dxa"/>
          <w:right w:w="70" w:type="dxa"/>
        </w:tblCellMar>
        <w:tblLook w:val="04A0" w:firstRow="1" w:lastRow="0" w:firstColumn="1" w:lastColumn="0" w:noHBand="0" w:noVBand="1"/>
      </w:tblPr>
      <w:tblGrid>
        <w:gridCol w:w="587"/>
        <w:gridCol w:w="706"/>
        <w:gridCol w:w="1140"/>
        <w:gridCol w:w="1530"/>
        <w:gridCol w:w="1091"/>
        <w:gridCol w:w="1223"/>
        <w:gridCol w:w="1316"/>
        <w:gridCol w:w="1141"/>
        <w:gridCol w:w="802"/>
      </w:tblGrid>
      <w:tr w:rsidR="004C52BA" w:rsidRPr="00FD7EC3" w14:paraId="0C8493BE" w14:textId="77777777" w:rsidTr="00430286">
        <w:trPr>
          <w:trHeight w:val="93"/>
        </w:trPr>
        <w:tc>
          <w:tcPr>
            <w:tcW w:w="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E19C6"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AÑO</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645FB5AB"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ARICA Y PAR.</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6C93ACF"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TARAPACÁ</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30E2014D"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ANTOFAGASTA</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6958A23D"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ATACAMA</w:t>
            </w:r>
          </w:p>
        </w:tc>
        <w:tc>
          <w:tcPr>
            <w:tcW w:w="1223" w:type="dxa"/>
            <w:tcBorders>
              <w:top w:val="single" w:sz="4" w:space="0" w:color="auto"/>
              <w:left w:val="nil"/>
              <w:bottom w:val="single" w:sz="4" w:space="0" w:color="auto"/>
              <w:right w:val="single" w:sz="4" w:space="0" w:color="auto"/>
            </w:tcBorders>
            <w:shd w:val="clear" w:color="auto" w:fill="auto"/>
            <w:noWrap/>
            <w:vAlign w:val="bottom"/>
            <w:hideMark/>
          </w:tcPr>
          <w:p w14:paraId="0854F201"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COQUIMBO</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3DD4BCCC"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VALPARAÍSO</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55BACF0"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O´HIGGINS</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14:paraId="490629F6"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BIOBIO</w:t>
            </w:r>
          </w:p>
        </w:tc>
      </w:tr>
      <w:tr w:rsidR="004C52BA" w:rsidRPr="00FD7EC3" w14:paraId="36076160"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55249D8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2010</w:t>
            </w:r>
          </w:p>
        </w:tc>
        <w:tc>
          <w:tcPr>
            <w:tcW w:w="706" w:type="dxa"/>
            <w:tcBorders>
              <w:top w:val="nil"/>
              <w:left w:val="nil"/>
              <w:bottom w:val="single" w:sz="4" w:space="0" w:color="auto"/>
              <w:right w:val="single" w:sz="4" w:space="0" w:color="auto"/>
            </w:tcBorders>
            <w:shd w:val="clear" w:color="auto" w:fill="auto"/>
            <w:noWrap/>
            <w:vAlign w:val="bottom"/>
            <w:hideMark/>
          </w:tcPr>
          <w:p w14:paraId="78BC95D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7,52</w:t>
            </w:r>
          </w:p>
        </w:tc>
        <w:tc>
          <w:tcPr>
            <w:tcW w:w="1140" w:type="dxa"/>
            <w:tcBorders>
              <w:top w:val="nil"/>
              <w:left w:val="nil"/>
              <w:bottom w:val="single" w:sz="4" w:space="0" w:color="auto"/>
              <w:right w:val="single" w:sz="4" w:space="0" w:color="auto"/>
            </w:tcBorders>
            <w:shd w:val="clear" w:color="auto" w:fill="auto"/>
            <w:noWrap/>
            <w:vAlign w:val="bottom"/>
            <w:hideMark/>
          </w:tcPr>
          <w:p w14:paraId="75CD49B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5,14</w:t>
            </w:r>
          </w:p>
        </w:tc>
        <w:tc>
          <w:tcPr>
            <w:tcW w:w="1530" w:type="dxa"/>
            <w:tcBorders>
              <w:top w:val="nil"/>
              <w:left w:val="nil"/>
              <w:bottom w:val="single" w:sz="4" w:space="0" w:color="auto"/>
              <w:right w:val="single" w:sz="4" w:space="0" w:color="auto"/>
            </w:tcBorders>
            <w:shd w:val="clear" w:color="auto" w:fill="auto"/>
            <w:noWrap/>
            <w:vAlign w:val="bottom"/>
            <w:hideMark/>
          </w:tcPr>
          <w:p w14:paraId="5F92185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8,72</w:t>
            </w:r>
          </w:p>
        </w:tc>
        <w:tc>
          <w:tcPr>
            <w:tcW w:w="1091" w:type="dxa"/>
            <w:tcBorders>
              <w:top w:val="nil"/>
              <w:left w:val="nil"/>
              <w:bottom w:val="single" w:sz="4" w:space="0" w:color="auto"/>
              <w:right w:val="single" w:sz="4" w:space="0" w:color="auto"/>
            </w:tcBorders>
            <w:shd w:val="clear" w:color="auto" w:fill="auto"/>
            <w:noWrap/>
            <w:vAlign w:val="bottom"/>
            <w:hideMark/>
          </w:tcPr>
          <w:p w14:paraId="02BCD59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8,39</w:t>
            </w:r>
          </w:p>
        </w:tc>
        <w:tc>
          <w:tcPr>
            <w:tcW w:w="1223" w:type="dxa"/>
            <w:tcBorders>
              <w:top w:val="nil"/>
              <w:left w:val="nil"/>
              <w:bottom w:val="single" w:sz="4" w:space="0" w:color="auto"/>
              <w:right w:val="single" w:sz="4" w:space="0" w:color="auto"/>
            </w:tcBorders>
            <w:shd w:val="clear" w:color="auto" w:fill="auto"/>
            <w:noWrap/>
            <w:vAlign w:val="bottom"/>
            <w:hideMark/>
          </w:tcPr>
          <w:p w14:paraId="215AD1B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4,88</w:t>
            </w:r>
          </w:p>
        </w:tc>
        <w:tc>
          <w:tcPr>
            <w:tcW w:w="1316" w:type="dxa"/>
            <w:tcBorders>
              <w:top w:val="nil"/>
              <w:left w:val="nil"/>
              <w:bottom w:val="single" w:sz="4" w:space="0" w:color="auto"/>
              <w:right w:val="single" w:sz="4" w:space="0" w:color="auto"/>
            </w:tcBorders>
            <w:shd w:val="clear" w:color="auto" w:fill="auto"/>
            <w:noWrap/>
            <w:vAlign w:val="bottom"/>
            <w:hideMark/>
          </w:tcPr>
          <w:p w14:paraId="342CBE8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8,04</w:t>
            </w:r>
          </w:p>
        </w:tc>
        <w:tc>
          <w:tcPr>
            <w:tcW w:w="1141" w:type="dxa"/>
            <w:tcBorders>
              <w:top w:val="nil"/>
              <w:left w:val="nil"/>
              <w:bottom w:val="single" w:sz="4" w:space="0" w:color="auto"/>
              <w:right w:val="single" w:sz="4" w:space="0" w:color="auto"/>
            </w:tcBorders>
            <w:shd w:val="clear" w:color="auto" w:fill="auto"/>
            <w:noWrap/>
            <w:vAlign w:val="bottom"/>
            <w:hideMark/>
          </w:tcPr>
          <w:p w14:paraId="3396892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802" w:type="dxa"/>
            <w:tcBorders>
              <w:top w:val="nil"/>
              <w:left w:val="nil"/>
              <w:bottom w:val="single" w:sz="4" w:space="0" w:color="auto"/>
              <w:right w:val="single" w:sz="4" w:space="0" w:color="auto"/>
            </w:tcBorders>
            <w:shd w:val="clear" w:color="auto" w:fill="auto"/>
            <w:noWrap/>
            <w:vAlign w:val="bottom"/>
            <w:hideMark/>
          </w:tcPr>
          <w:p w14:paraId="3119636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6B72F89F"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542F7C7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2011</w:t>
            </w:r>
          </w:p>
        </w:tc>
        <w:tc>
          <w:tcPr>
            <w:tcW w:w="706" w:type="dxa"/>
            <w:tcBorders>
              <w:top w:val="nil"/>
              <w:left w:val="nil"/>
              <w:bottom w:val="single" w:sz="4" w:space="0" w:color="auto"/>
              <w:right w:val="single" w:sz="4" w:space="0" w:color="auto"/>
            </w:tcBorders>
            <w:shd w:val="clear" w:color="auto" w:fill="auto"/>
            <w:noWrap/>
            <w:vAlign w:val="bottom"/>
            <w:hideMark/>
          </w:tcPr>
          <w:p w14:paraId="3CC78E5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2,21</w:t>
            </w:r>
          </w:p>
        </w:tc>
        <w:tc>
          <w:tcPr>
            <w:tcW w:w="1140" w:type="dxa"/>
            <w:tcBorders>
              <w:top w:val="nil"/>
              <w:left w:val="nil"/>
              <w:bottom w:val="single" w:sz="4" w:space="0" w:color="auto"/>
              <w:right w:val="single" w:sz="4" w:space="0" w:color="auto"/>
            </w:tcBorders>
            <w:shd w:val="clear" w:color="auto" w:fill="auto"/>
            <w:noWrap/>
            <w:vAlign w:val="bottom"/>
            <w:hideMark/>
          </w:tcPr>
          <w:p w14:paraId="4EAD868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3,03</w:t>
            </w:r>
          </w:p>
        </w:tc>
        <w:tc>
          <w:tcPr>
            <w:tcW w:w="1530" w:type="dxa"/>
            <w:tcBorders>
              <w:top w:val="nil"/>
              <w:left w:val="nil"/>
              <w:bottom w:val="single" w:sz="4" w:space="0" w:color="auto"/>
              <w:right w:val="single" w:sz="4" w:space="0" w:color="auto"/>
            </w:tcBorders>
            <w:shd w:val="clear" w:color="auto" w:fill="auto"/>
            <w:noWrap/>
            <w:vAlign w:val="bottom"/>
            <w:hideMark/>
          </w:tcPr>
          <w:p w14:paraId="720E2BA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9,05</w:t>
            </w:r>
          </w:p>
        </w:tc>
        <w:tc>
          <w:tcPr>
            <w:tcW w:w="1091" w:type="dxa"/>
            <w:tcBorders>
              <w:top w:val="nil"/>
              <w:left w:val="nil"/>
              <w:bottom w:val="single" w:sz="4" w:space="0" w:color="auto"/>
              <w:right w:val="single" w:sz="4" w:space="0" w:color="auto"/>
            </w:tcBorders>
            <w:shd w:val="clear" w:color="auto" w:fill="auto"/>
            <w:noWrap/>
            <w:vAlign w:val="bottom"/>
            <w:hideMark/>
          </w:tcPr>
          <w:p w14:paraId="24AE6EC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8,39</w:t>
            </w:r>
          </w:p>
        </w:tc>
        <w:tc>
          <w:tcPr>
            <w:tcW w:w="1223" w:type="dxa"/>
            <w:tcBorders>
              <w:top w:val="nil"/>
              <w:left w:val="nil"/>
              <w:bottom w:val="single" w:sz="4" w:space="0" w:color="auto"/>
              <w:right w:val="single" w:sz="4" w:space="0" w:color="auto"/>
            </w:tcBorders>
            <w:shd w:val="clear" w:color="auto" w:fill="auto"/>
            <w:noWrap/>
            <w:vAlign w:val="bottom"/>
            <w:hideMark/>
          </w:tcPr>
          <w:p w14:paraId="52DBB2F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3,7</w:t>
            </w:r>
          </w:p>
        </w:tc>
        <w:tc>
          <w:tcPr>
            <w:tcW w:w="1316" w:type="dxa"/>
            <w:tcBorders>
              <w:top w:val="nil"/>
              <w:left w:val="nil"/>
              <w:bottom w:val="single" w:sz="4" w:space="0" w:color="auto"/>
              <w:right w:val="single" w:sz="4" w:space="0" w:color="auto"/>
            </w:tcBorders>
            <w:shd w:val="clear" w:color="auto" w:fill="auto"/>
            <w:noWrap/>
            <w:vAlign w:val="bottom"/>
            <w:hideMark/>
          </w:tcPr>
          <w:p w14:paraId="516D60D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4,9</w:t>
            </w:r>
          </w:p>
        </w:tc>
        <w:tc>
          <w:tcPr>
            <w:tcW w:w="1141" w:type="dxa"/>
            <w:tcBorders>
              <w:top w:val="nil"/>
              <w:left w:val="nil"/>
              <w:bottom w:val="single" w:sz="4" w:space="0" w:color="auto"/>
              <w:right w:val="single" w:sz="4" w:space="0" w:color="auto"/>
            </w:tcBorders>
            <w:shd w:val="clear" w:color="auto" w:fill="auto"/>
            <w:noWrap/>
            <w:vAlign w:val="bottom"/>
            <w:hideMark/>
          </w:tcPr>
          <w:p w14:paraId="6C28A09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0,11</w:t>
            </w:r>
          </w:p>
        </w:tc>
        <w:tc>
          <w:tcPr>
            <w:tcW w:w="802" w:type="dxa"/>
            <w:tcBorders>
              <w:top w:val="nil"/>
              <w:left w:val="nil"/>
              <w:bottom w:val="single" w:sz="4" w:space="0" w:color="auto"/>
              <w:right w:val="single" w:sz="4" w:space="0" w:color="auto"/>
            </w:tcBorders>
            <w:shd w:val="clear" w:color="auto" w:fill="auto"/>
            <w:noWrap/>
            <w:vAlign w:val="bottom"/>
            <w:hideMark/>
          </w:tcPr>
          <w:p w14:paraId="6DA4EF0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6E5B7D7C"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34B8C93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2012</w:t>
            </w:r>
          </w:p>
        </w:tc>
        <w:tc>
          <w:tcPr>
            <w:tcW w:w="706" w:type="dxa"/>
            <w:tcBorders>
              <w:top w:val="nil"/>
              <w:left w:val="nil"/>
              <w:bottom w:val="single" w:sz="4" w:space="0" w:color="auto"/>
              <w:right w:val="single" w:sz="4" w:space="0" w:color="auto"/>
            </w:tcBorders>
            <w:shd w:val="clear" w:color="auto" w:fill="auto"/>
            <w:noWrap/>
            <w:vAlign w:val="bottom"/>
            <w:hideMark/>
          </w:tcPr>
          <w:p w14:paraId="300B707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4,42</w:t>
            </w:r>
          </w:p>
        </w:tc>
        <w:tc>
          <w:tcPr>
            <w:tcW w:w="1140" w:type="dxa"/>
            <w:tcBorders>
              <w:top w:val="nil"/>
              <w:left w:val="nil"/>
              <w:bottom w:val="single" w:sz="4" w:space="0" w:color="auto"/>
              <w:right w:val="single" w:sz="4" w:space="0" w:color="auto"/>
            </w:tcBorders>
            <w:shd w:val="clear" w:color="auto" w:fill="auto"/>
            <w:noWrap/>
            <w:vAlign w:val="bottom"/>
            <w:hideMark/>
          </w:tcPr>
          <w:p w14:paraId="41E71F6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5,45</w:t>
            </w:r>
          </w:p>
        </w:tc>
        <w:tc>
          <w:tcPr>
            <w:tcW w:w="1530" w:type="dxa"/>
            <w:tcBorders>
              <w:top w:val="nil"/>
              <w:left w:val="nil"/>
              <w:bottom w:val="single" w:sz="4" w:space="0" w:color="auto"/>
              <w:right w:val="single" w:sz="4" w:space="0" w:color="auto"/>
            </w:tcBorders>
            <w:shd w:val="clear" w:color="auto" w:fill="auto"/>
            <w:noWrap/>
            <w:vAlign w:val="bottom"/>
            <w:hideMark/>
          </w:tcPr>
          <w:p w14:paraId="5AACDB3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14,32</w:t>
            </w:r>
          </w:p>
        </w:tc>
        <w:tc>
          <w:tcPr>
            <w:tcW w:w="1091" w:type="dxa"/>
            <w:tcBorders>
              <w:top w:val="nil"/>
              <w:left w:val="nil"/>
              <w:bottom w:val="single" w:sz="4" w:space="0" w:color="auto"/>
              <w:right w:val="single" w:sz="4" w:space="0" w:color="auto"/>
            </w:tcBorders>
            <w:shd w:val="clear" w:color="auto" w:fill="auto"/>
            <w:noWrap/>
            <w:vAlign w:val="bottom"/>
            <w:hideMark/>
          </w:tcPr>
          <w:p w14:paraId="3463495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14,68</w:t>
            </w:r>
          </w:p>
        </w:tc>
        <w:tc>
          <w:tcPr>
            <w:tcW w:w="1223" w:type="dxa"/>
            <w:tcBorders>
              <w:top w:val="nil"/>
              <w:left w:val="nil"/>
              <w:bottom w:val="single" w:sz="4" w:space="0" w:color="auto"/>
              <w:right w:val="single" w:sz="4" w:space="0" w:color="auto"/>
            </w:tcBorders>
            <w:shd w:val="clear" w:color="auto" w:fill="auto"/>
            <w:noWrap/>
            <w:vAlign w:val="bottom"/>
            <w:hideMark/>
          </w:tcPr>
          <w:p w14:paraId="60015F7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w:t>
            </w:r>
          </w:p>
        </w:tc>
        <w:tc>
          <w:tcPr>
            <w:tcW w:w="1316" w:type="dxa"/>
            <w:tcBorders>
              <w:top w:val="nil"/>
              <w:left w:val="nil"/>
              <w:bottom w:val="single" w:sz="4" w:space="0" w:color="auto"/>
              <w:right w:val="single" w:sz="4" w:space="0" w:color="auto"/>
            </w:tcBorders>
            <w:shd w:val="clear" w:color="auto" w:fill="auto"/>
            <w:noWrap/>
            <w:vAlign w:val="bottom"/>
            <w:hideMark/>
          </w:tcPr>
          <w:p w14:paraId="2FB7BE9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3,91</w:t>
            </w:r>
          </w:p>
        </w:tc>
        <w:tc>
          <w:tcPr>
            <w:tcW w:w="1141" w:type="dxa"/>
            <w:tcBorders>
              <w:top w:val="nil"/>
              <w:left w:val="nil"/>
              <w:bottom w:val="single" w:sz="4" w:space="0" w:color="auto"/>
              <w:right w:val="single" w:sz="4" w:space="0" w:color="auto"/>
            </w:tcBorders>
            <w:shd w:val="clear" w:color="auto" w:fill="auto"/>
            <w:noWrap/>
            <w:vAlign w:val="bottom"/>
            <w:hideMark/>
          </w:tcPr>
          <w:p w14:paraId="3718158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0,11</w:t>
            </w:r>
          </w:p>
        </w:tc>
        <w:tc>
          <w:tcPr>
            <w:tcW w:w="802" w:type="dxa"/>
            <w:tcBorders>
              <w:top w:val="nil"/>
              <w:left w:val="nil"/>
              <w:bottom w:val="single" w:sz="4" w:space="0" w:color="auto"/>
              <w:right w:val="single" w:sz="4" w:space="0" w:color="auto"/>
            </w:tcBorders>
            <w:shd w:val="clear" w:color="auto" w:fill="auto"/>
            <w:noWrap/>
            <w:vAlign w:val="bottom"/>
            <w:hideMark/>
          </w:tcPr>
          <w:p w14:paraId="31FDBD7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1,48</w:t>
            </w:r>
          </w:p>
        </w:tc>
      </w:tr>
      <w:tr w:rsidR="004C52BA" w:rsidRPr="00FD7EC3" w14:paraId="289012C7"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46EA01C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2013</w:t>
            </w:r>
          </w:p>
        </w:tc>
        <w:tc>
          <w:tcPr>
            <w:tcW w:w="706" w:type="dxa"/>
            <w:tcBorders>
              <w:top w:val="nil"/>
              <w:left w:val="nil"/>
              <w:bottom w:val="single" w:sz="4" w:space="0" w:color="auto"/>
              <w:right w:val="single" w:sz="4" w:space="0" w:color="auto"/>
            </w:tcBorders>
            <w:shd w:val="clear" w:color="auto" w:fill="auto"/>
            <w:noWrap/>
            <w:vAlign w:val="bottom"/>
            <w:hideMark/>
          </w:tcPr>
          <w:p w14:paraId="1A52C8F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3,1</w:t>
            </w:r>
          </w:p>
        </w:tc>
        <w:tc>
          <w:tcPr>
            <w:tcW w:w="1140" w:type="dxa"/>
            <w:tcBorders>
              <w:top w:val="nil"/>
              <w:left w:val="nil"/>
              <w:bottom w:val="single" w:sz="4" w:space="0" w:color="auto"/>
              <w:right w:val="single" w:sz="4" w:space="0" w:color="auto"/>
            </w:tcBorders>
            <w:shd w:val="clear" w:color="auto" w:fill="auto"/>
            <w:noWrap/>
            <w:vAlign w:val="bottom"/>
            <w:hideMark/>
          </w:tcPr>
          <w:p w14:paraId="74F59DB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5,45</w:t>
            </w:r>
          </w:p>
        </w:tc>
        <w:tc>
          <w:tcPr>
            <w:tcW w:w="1530" w:type="dxa"/>
            <w:tcBorders>
              <w:top w:val="nil"/>
              <w:left w:val="nil"/>
              <w:bottom w:val="single" w:sz="4" w:space="0" w:color="auto"/>
              <w:right w:val="single" w:sz="4" w:space="0" w:color="auto"/>
            </w:tcBorders>
            <w:shd w:val="clear" w:color="auto" w:fill="auto"/>
            <w:noWrap/>
            <w:vAlign w:val="bottom"/>
            <w:hideMark/>
          </w:tcPr>
          <w:p w14:paraId="0DB0C02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15,31</w:t>
            </w:r>
          </w:p>
        </w:tc>
        <w:tc>
          <w:tcPr>
            <w:tcW w:w="1091" w:type="dxa"/>
            <w:tcBorders>
              <w:top w:val="nil"/>
              <w:left w:val="nil"/>
              <w:bottom w:val="single" w:sz="4" w:space="0" w:color="auto"/>
              <w:right w:val="single" w:sz="4" w:space="0" w:color="auto"/>
            </w:tcBorders>
            <w:shd w:val="clear" w:color="auto" w:fill="auto"/>
            <w:noWrap/>
            <w:vAlign w:val="bottom"/>
            <w:hideMark/>
          </w:tcPr>
          <w:p w14:paraId="50C8CBC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14,33</w:t>
            </w:r>
          </w:p>
        </w:tc>
        <w:tc>
          <w:tcPr>
            <w:tcW w:w="1223" w:type="dxa"/>
            <w:tcBorders>
              <w:top w:val="nil"/>
              <w:left w:val="nil"/>
              <w:bottom w:val="single" w:sz="4" w:space="0" w:color="auto"/>
              <w:right w:val="single" w:sz="4" w:space="0" w:color="auto"/>
            </w:tcBorders>
            <w:shd w:val="clear" w:color="auto" w:fill="auto"/>
            <w:noWrap/>
            <w:vAlign w:val="bottom"/>
            <w:hideMark/>
          </w:tcPr>
          <w:p w14:paraId="423E2D7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3,96</w:t>
            </w:r>
          </w:p>
        </w:tc>
        <w:tc>
          <w:tcPr>
            <w:tcW w:w="1316" w:type="dxa"/>
            <w:tcBorders>
              <w:top w:val="nil"/>
              <w:left w:val="nil"/>
              <w:bottom w:val="single" w:sz="4" w:space="0" w:color="auto"/>
              <w:right w:val="single" w:sz="4" w:space="0" w:color="auto"/>
            </w:tcBorders>
            <w:shd w:val="clear" w:color="auto" w:fill="auto"/>
            <w:noWrap/>
            <w:vAlign w:val="bottom"/>
            <w:hideMark/>
          </w:tcPr>
          <w:p w14:paraId="6663137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5,62</w:t>
            </w:r>
          </w:p>
        </w:tc>
        <w:tc>
          <w:tcPr>
            <w:tcW w:w="1141" w:type="dxa"/>
            <w:tcBorders>
              <w:top w:val="nil"/>
              <w:left w:val="nil"/>
              <w:bottom w:val="single" w:sz="4" w:space="0" w:color="auto"/>
              <w:right w:val="single" w:sz="4" w:space="0" w:color="auto"/>
            </w:tcBorders>
            <w:shd w:val="clear" w:color="auto" w:fill="auto"/>
            <w:noWrap/>
            <w:vAlign w:val="bottom"/>
            <w:hideMark/>
          </w:tcPr>
          <w:p w14:paraId="01EE588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802" w:type="dxa"/>
            <w:tcBorders>
              <w:top w:val="nil"/>
              <w:left w:val="nil"/>
              <w:bottom w:val="single" w:sz="4" w:space="0" w:color="auto"/>
              <w:right w:val="single" w:sz="4" w:space="0" w:color="auto"/>
            </w:tcBorders>
            <w:shd w:val="clear" w:color="auto" w:fill="auto"/>
            <w:noWrap/>
            <w:vAlign w:val="bottom"/>
            <w:hideMark/>
          </w:tcPr>
          <w:p w14:paraId="2FC80C6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1,93</w:t>
            </w:r>
          </w:p>
        </w:tc>
      </w:tr>
      <w:tr w:rsidR="004C52BA" w:rsidRPr="00FD7EC3" w14:paraId="7426E4A5"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3A2D1A7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2014</w:t>
            </w:r>
          </w:p>
        </w:tc>
        <w:tc>
          <w:tcPr>
            <w:tcW w:w="706" w:type="dxa"/>
            <w:tcBorders>
              <w:top w:val="nil"/>
              <w:left w:val="nil"/>
              <w:bottom w:val="single" w:sz="4" w:space="0" w:color="auto"/>
              <w:right w:val="single" w:sz="4" w:space="0" w:color="auto"/>
            </w:tcBorders>
            <w:shd w:val="clear" w:color="auto" w:fill="auto"/>
            <w:noWrap/>
            <w:vAlign w:val="bottom"/>
            <w:hideMark/>
          </w:tcPr>
          <w:p w14:paraId="6F5DD7B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2,65</w:t>
            </w:r>
          </w:p>
        </w:tc>
        <w:tc>
          <w:tcPr>
            <w:tcW w:w="1140" w:type="dxa"/>
            <w:tcBorders>
              <w:top w:val="nil"/>
              <w:left w:val="nil"/>
              <w:bottom w:val="single" w:sz="4" w:space="0" w:color="auto"/>
              <w:right w:val="single" w:sz="4" w:space="0" w:color="auto"/>
            </w:tcBorders>
            <w:shd w:val="clear" w:color="auto" w:fill="auto"/>
            <w:noWrap/>
            <w:vAlign w:val="bottom"/>
            <w:hideMark/>
          </w:tcPr>
          <w:p w14:paraId="7E2A85E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8,77</w:t>
            </w:r>
          </w:p>
        </w:tc>
        <w:tc>
          <w:tcPr>
            <w:tcW w:w="1530" w:type="dxa"/>
            <w:tcBorders>
              <w:top w:val="nil"/>
              <w:left w:val="nil"/>
              <w:bottom w:val="single" w:sz="4" w:space="0" w:color="auto"/>
              <w:right w:val="single" w:sz="4" w:space="0" w:color="auto"/>
            </w:tcBorders>
            <w:shd w:val="clear" w:color="auto" w:fill="auto"/>
            <w:noWrap/>
            <w:vAlign w:val="bottom"/>
            <w:hideMark/>
          </w:tcPr>
          <w:p w14:paraId="40603F7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17,28</w:t>
            </w:r>
          </w:p>
        </w:tc>
        <w:tc>
          <w:tcPr>
            <w:tcW w:w="1091" w:type="dxa"/>
            <w:tcBorders>
              <w:top w:val="nil"/>
              <w:left w:val="nil"/>
              <w:bottom w:val="single" w:sz="4" w:space="0" w:color="auto"/>
              <w:right w:val="single" w:sz="4" w:space="0" w:color="auto"/>
            </w:tcBorders>
            <w:shd w:val="clear" w:color="auto" w:fill="auto"/>
            <w:noWrap/>
            <w:vAlign w:val="bottom"/>
            <w:hideMark/>
          </w:tcPr>
          <w:p w14:paraId="476EBF5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19,22</w:t>
            </w:r>
          </w:p>
        </w:tc>
        <w:tc>
          <w:tcPr>
            <w:tcW w:w="1223" w:type="dxa"/>
            <w:tcBorders>
              <w:top w:val="nil"/>
              <w:left w:val="nil"/>
              <w:bottom w:val="single" w:sz="4" w:space="0" w:color="auto"/>
              <w:right w:val="single" w:sz="4" w:space="0" w:color="auto"/>
            </w:tcBorders>
            <w:shd w:val="clear" w:color="auto" w:fill="auto"/>
            <w:noWrap/>
            <w:vAlign w:val="bottom"/>
            <w:hideMark/>
          </w:tcPr>
          <w:p w14:paraId="7EB079D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5,41</w:t>
            </w:r>
          </w:p>
        </w:tc>
        <w:tc>
          <w:tcPr>
            <w:tcW w:w="1316" w:type="dxa"/>
            <w:tcBorders>
              <w:top w:val="nil"/>
              <w:left w:val="nil"/>
              <w:bottom w:val="single" w:sz="4" w:space="0" w:color="auto"/>
              <w:right w:val="single" w:sz="4" w:space="0" w:color="auto"/>
            </w:tcBorders>
            <w:shd w:val="clear" w:color="auto" w:fill="auto"/>
            <w:noWrap/>
            <w:vAlign w:val="bottom"/>
            <w:hideMark/>
          </w:tcPr>
          <w:p w14:paraId="5340627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6,39</w:t>
            </w:r>
          </w:p>
        </w:tc>
        <w:tc>
          <w:tcPr>
            <w:tcW w:w="1141" w:type="dxa"/>
            <w:tcBorders>
              <w:top w:val="nil"/>
              <w:left w:val="nil"/>
              <w:bottom w:val="single" w:sz="4" w:space="0" w:color="auto"/>
              <w:right w:val="single" w:sz="4" w:space="0" w:color="auto"/>
            </w:tcBorders>
            <w:shd w:val="clear" w:color="auto" w:fill="auto"/>
            <w:noWrap/>
            <w:vAlign w:val="bottom"/>
            <w:hideMark/>
          </w:tcPr>
          <w:p w14:paraId="680E2BD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802" w:type="dxa"/>
            <w:tcBorders>
              <w:top w:val="nil"/>
              <w:left w:val="nil"/>
              <w:bottom w:val="single" w:sz="4" w:space="0" w:color="auto"/>
              <w:right w:val="single" w:sz="4" w:space="0" w:color="auto"/>
            </w:tcBorders>
            <w:shd w:val="clear" w:color="auto" w:fill="auto"/>
            <w:noWrap/>
            <w:vAlign w:val="bottom"/>
            <w:hideMark/>
          </w:tcPr>
          <w:p w14:paraId="02B4FBA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1,54</w:t>
            </w:r>
          </w:p>
        </w:tc>
      </w:tr>
      <w:tr w:rsidR="004C52BA" w:rsidRPr="00FD7EC3" w14:paraId="709AA75F"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131E89E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2015</w:t>
            </w:r>
          </w:p>
        </w:tc>
        <w:tc>
          <w:tcPr>
            <w:tcW w:w="706" w:type="dxa"/>
            <w:tcBorders>
              <w:top w:val="nil"/>
              <w:left w:val="nil"/>
              <w:bottom w:val="single" w:sz="4" w:space="0" w:color="auto"/>
              <w:right w:val="single" w:sz="4" w:space="0" w:color="auto"/>
            </w:tcBorders>
            <w:shd w:val="clear" w:color="auto" w:fill="auto"/>
            <w:noWrap/>
            <w:vAlign w:val="bottom"/>
            <w:hideMark/>
          </w:tcPr>
          <w:p w14:paraId="159C319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140" w:type="dxa"/>
            <w:tcBorders>
              <w:top w:val="nil"/>
              <w:left w:val="nil"/>
              <w:bottom w:val="single" w:sz="4" w:space="0" w:color="auto"/>
              <w:right w:val="single" w:sz="4" w:space="0" w:color="auto"/>
            </w:tcBorders>
            <w:shd w:val="clear" w:color="auto" w:fill="auto"/>
            <w:noWrap/>
            <w:vAlign w:val="bottom"/>
            <w:hideMark/>
          </w:tcPr>
          <w:p w14:paraId="24263D5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530" w:type="dxa"/>
            <w:tcBorders>
              <w:top w:val="nil"/>
              <w:left w:val="nil"/>
              <w:bottom w:val="single" w:sz="4" w:space="0" w:color="auto"/>
              <w:right w:val="single" w:sz="4" w:space="0" w:color="auto"/>
            </w:tcBorders>
            <w:shd w:val="clear" w:color="auto" w:fill="auto"/>
            <w:noWrap/>
            <w:vAlign w:val="bottom"/>
            <w:hideMark/>
          </w:tcPr>
          <w:p w14:paraId="6A0B751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091" w:type="dxa"/>
            <w:tcBorders>
              <w:top w:val="nil"/>
              <w:left w:val="nil"/>
              <w:bottom w:val="single" w:sz="4" w:space="0" w:color="auto"/>
              <w:right w:val="single" w:sz="4" w:space="0" w:color="auto"/>
            </w:tcBorders>
            <w:shd w:val="clear" w:color="auto" w:fill="auto"/>
            <w:noWrap/>
            <w:vAlign w:val="bottom"/>
            <w:hideMark/>
          </w:tcPr>
          <w:p w14:paraId="5497C85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12,93</w:t>
            </w:r>
          </w:p>
        </w:tc>
        <w:tc>
          <w:tcPr>
            <w:tcW w:w="1223" w:type="dxa"/>
            <w:tcBorders>
              <w:top w:val="nil"/>
              <w:left w:val="nil"/>
              <w:bottom w:val="single" w:sz="4" w:space="0" w:color="auto"/>
              <w:right w:val="single" w:sz="4" w:space="0" w:color="auto"/>
            </w:tcBorders>
            <w:shd w:val="clear" w:color="auto" w:fill="auto"/>
            <w:noWrap/>
            <w:vAlign w:val="bottom"/>
            <w:hideMark/>
          </w:tcPr>
          <w:p w14:paraId="5DECF13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316" w:type="dxa"/>
            <w:tcBorders>
              <w:top w:val="nil"/>
              <w:left w:val="nil"/>
              <w:bottom w:val="single" w:sz="4" w:space="0" w:color="auto"/>
              <w:right w:val="single" w:sz="4" w:space="0" w:color="auto"/>
            </w:tcBorders>
            <w:shd w:val="clear" w:color="auto" w:fill="auto"/>
            <w:noWrap/>
            <w:vAlign w:val="bottom"/>
            <w:hideMark/>
          </w:tcPr>
          <w:p w14:paraId="65EFB03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5,18</w:t>
            </w:r>
          </w:p>
        </w:tc>
        <w:tc>
          <w:tcPr>
            <w:tcW w:w="1141" w:type="dxa"/>
            <w:tcBorders>
              <w:top w:val="nil"/>
              <w:left w:val="nil"/>
              <w:bottom w:val="single" w:sz="4" w:space="0" w:color="auto"/>
              <w:right w:val="single" w:sz="4" w:space="0" w:color="auto"/>
            </w:tcBorders>
            <w:shd w:val="clear" w:color="auto" w:fill="auto"/>
            <w:noWrap/>
            <w:vAlign w:val="bottom"/>
            <w:hideMark/>
          </w:tcPr>
          <w:p w14:paraId="3748F06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802" w:type="dxa"/>
            <w:tcBorders>
              <w:top w:val="nil"/>
              <w:left w:val="nil"/>
              <w:bottom w:val="single" w:sz="4" w:space="0" w:color="auto"/>
              <w:right w:val="single" w:sz="4" w:space="0" w:color="auto"/>
            </w:tcBorders>
            <w:shd w:val="clear" w:color="auto" w:fill="auto"/>
            <w:noWrap/>
            <w:vAlign w:val="bottom"/>
            <w:hideMark/>
          </w:tcPr>
          <w:p w14:paraId="043B438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2,63</w:t>
            </w:r>
          </w:p>
        </w:tc>
      </w:tr>
      <w:tr w:rsidR="004C52BA" w:rsidRPr="00FD7EC3" w14:paraId="2DAF5225"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7813E81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2016</w:t>
            </w:r>
          </w:p>
        </w:tc>
        <w:tc>
          <w:tcPr>
            <w:tcW w:w="706" w:type="dxa"/>
            <w:tcBorders>
              <w:top w:val="nil"/>
              <w:left w:val="nil"/>
              <w:bottom w:val="single" w:sz="4" w:space="0" w:color="auto"/>
              <w:right w:val="single" w:sz="4" w:space="0" w:color="auto"/>
            </w:tcBorders>
            <w:shd w:val="clear" w:color="auto" w:fill="auto"/>
            <w:noWrap/>
            <w:vAlign w:val="bottom"/>
            <w:hideMark/>
          </w:tcPr>
          <w:p w14:paraId="2EBB888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140" w:type="dxa"/>
            <w:tcBorders>
              <w:top w:val="nil"/>
              <w:left w:val="nil"/>
              <w:bottom w:val="single" w:sz="4" w:space="0" w:color="auto"/>
              <w:right w:val="single" w:sz="4" w:space="0" w:color="auto"/>
            </w:tcBorders>
            <w:shd w:val="clear" w:color="auto" w:fill="auto"/>
            <w:noWrap/>
            <w:vAlign w:val="bottom"/>
            <w:hideMark/>
          </w:tcPr>
          <w:p w14:paraId="6B70A81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0,61</w:t>
            </w:r>
          </w:p>
        </w:tc>
        <w:tc>
          <w:tcPr>
            <w:tcW w:w="1530" w:type="dxa"/>
            <w:tcBorders>
              <w:top w:val="nil"/>
              <w:left w:val="nil"/>
              <w:bottom w:val="single" w:sz="4" w:space="0" w:color="auto"/>
              <w:right w:val="single" w:sz="4" w:space="0" w:color="auto"/>
            </w:tcBorders>
            <w:shd w:val="clear" w:color="auto" w:fill="auto"/>
            <w:noWrap/>
            <w:vAlign w:val="bottom"/>
            <w:hideMark/>
          </w:tcPr>
          <w:p w14:paraId="5BED2B0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2,47</w:t>
            </w:r>
          </w:p>
        </w:tc>
        <w:tc>
          <w:tcPr>
            <w:tcW w:w="1091" w:type="dxa"/>
            <w:tcBorders>
              <w:top w:val="nil"/>
              <w:left w:val="nil"/>
              <w:bottom w:val="single" w:sz="4" w:space="0" w:color="auto"/>
              <w:right w:val="single" w:sz="4" w:space="0" w:color="auto"/>
            </w:tcBorders>
            <w:shd w:val="clear" w:color="auto" w:fill="auto"/>
            <w:noWrap/>
            <w:vAlign w:val="bottom"/>
            <w:hideMark/>
          </w:tcPr>
          <w:p w14:paraId="3499BAF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2,45</w:t>
            </w:r>
          </w:p>
        </w:tc>
        <w:tc>
          <w:tcPr>
            <w:tcW w:w="1223" w:type="dxa"/>
            <w:tcBorders>
              <w:top w:val="nil"/>
              <w:left w:val="nil"/>
              <w:bottom w:val="single" w:sz="4" w:space="0" w:color="auto"/>
              <w:right w:val="single" w:sz="4" w:space="0" w:color="auto"/>
            </w:tcBorders>
            <w:shd w:val="clear" w:color="auto" w:fill="auto"/>
            <w:noWrap/>
            <w:vAlign w:val="bottom"/>
            <w:hideMark/>
          </w:tcPr>
          <w:p w14:paraId="08A73BE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0,53</w:t>
            </w:r>
          </w:p>
        </w:tc>
        <w:tc>
          <w:tcPr>
            <w:tcW w:w="1316" w:type="dxa"/>
            <w:tcBorders>
              <w:top w:val="nil"/>
              <w:left w:val="nil"/>
              <w:bottom w:val="single" w:sz="4" w:space="0" w:color="auto"/>
              <w:right w:val="single" w:sz="4" w:space="0" w:color="auto"/>
            </w:tcBorders>
            <w:shd w:val="clear" w:color="auto" w:fill="auto"/>
            <w:noWrap/>
            <w:vAlign w:val="bottom"/>
            <w:hideMark/>
          </w:tcPr>
          <w:p w14:paraId="12B1C50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7,87</w:t>
            </w:r>
          </w:p>
        </w:tc>
        <w:tc>
          <w:tcPr>
            <w:tcW w:w="1141" w:type="dxa"/>
            <w:tcBorders>
              <w:top w:val="nil"/>
              <w:left w:val="nil"/>
              <w:bottom w:val="single" w:sz="4" w:space="0" w:color="auto"/>
              <w:right w:val="single" w:sz="4" w:space="0" w:color="auto"/>
            </w:tcBorders>
            <w:shd w:val="clear" w:color="auto" w:fill="auto"/>
            <w:noWrap/>
            <w:vAlign w:val="bottom"/>
            <w:hideMark/>
          </w:tcPr>
          <w:p w14:paraId="48E0EC5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802" w:type="dxa"/>
            <w:tcBorders>
              <w:top w:val="nil"/>
              <w:left w:val="nil"/>
              <w:bottom w:val="single" w:sz="4" w:space="0" w:color="auto"/>
              <w:right w:val="single" w:sz="4" w:space="0" w:color="auto"/>
            </w:tcBorders>
            <w:shd w:val="clear" w:color="auto" w:fill="auto"/>
            <w:noWrap/>
            <w:vAlign w:val="bottom"/>
            <w:hideMark/>
          </w:tcPr>
          <w:p w14:paraId="77D7D26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2,25</w:t>
            </w:r>
          </w:p>
        </w:tc>
      </w:tr>
      <w:tr w:rsidR="004C52BA" w:rsidRPr="00FD7EC3" w14:paraId="1608CD86"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39EF2D2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2017</w:t>
            </w:r>
          </w:p>
        </w:tc>
        <w:tc>
          <w:tcPr>
            <w:tcW w:w="706" w:type="dxa"/>
            <w:tcBorders>
              <w:top w:val="nil"/>
              <w:left w:val="nil"/>
              <w:bottom w:val="single" w:sz="4" w:space="0" w:color="auto"/>
              <w:right w:val="single" w:sz="4" w:space="0" w:color="auto"/>
            </w:tcBorders>
            <w:shd w:val="clear" w:color="auto" w:fill="auto"/>
            <w:noWrap/>
            <w:vAlign w:val="bottom"/>
            <w:hideMark/>
          </w:tcPr>
          <w:p w14:paraId="27A5327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140" w:type="dxa"/>
            <w:tcBorders>
              <w:top w:val="nil"/>
              <w:left w:val="nil"/>
              <w:bottom w:val="single" w:sz="4" w:space="0" w:color="auto"/>
              <w:right w:val="single" w:sz="4" w:space="0" w:color="auto"/>
            </w:tcBorders>
            <w:shd w:val="clear" w:color="auto" w:fill="auto"/>
            <w:noWrap/>
            <w:vAlign w:val="bottom"/>
            <w:hideMark/>
          </w:tcPr>
          <w:p w14:paraId="078D3F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3,63</w:t>
            </w:r>
          </w:p>
        </w:tc>
        <w:tc>
          <w:tcPr>
            <w:tcW w:w="1530" w:type="dxa"/>
            <w:tcBorders>
              <w:top w:val="nil"/>
              <w:left w:val="nil"/>
              <w:bottom w:val="single" w:sz="4" w:space="0" w:color="auto"/>
              <w:right w:val="single" w:sz="4" w:space="0" w:color="auto"/>
            </w:tcBorders>
            <w:shd w:val="clear" w:color="auto" w:fill="auto"/>
            <w:noWrap/>
            <w:vAlign w:val="bottom"/>
            <w:hideMark/>
          </w:tcPr>
          <w:p w14:paraId="50C8A25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3,29</w:t>
            </w:r>
          </w:p>
        </w:tc>
        <w:tc>
          <w:tcPr>
            <w:tcW w:w="1091" w:type="dxa"/>
            <w:tcBorders>
              <w:top w:val="nil"/>
              <w:left w:val="nil"/>
              <w:bottom w:val="single" w:sz="4" w:space="0" w:color="auto"/>
              <w:right w:val="single" w:sz="4" w:space="0" w:color="auto"/>
            </w:tcBorders>
            <w:shd w:val="clear" w:color="auto" w:fill="auto"/>
            <w:noWrap/>
            <w:vAlign w:val="bottom"/>
            <w:hideMark/>
          </w:tcPr>
          <w:p w14:paraId="3C08522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2,45</w:t>
            </w:r>
          </w:p>
        </w:tc>
        <w:tc>
          <w:tcPr>
            <w:tcW w:w="1223" w:type="dxa"/>
            <w:tcBorders>
              <w:top w:val="nil"/>
              <w:left w:val="nil"/>
              <w:bottom w:val="single" w:sz="4" w:space="0" w:color="auto"/>
              <w:right w:val="single" w:sz="4" w:space="0" w:color="auto"/>
            </w:tcBorders>
            <w:shd w:val="clear" w:color="auto" w:fill="auto"/>
            <w:noWrap/>
            <w:vAlign w:val="bottom"/>
            <w:hideMark/>
          </w:tcPr>
          <w:p w14:paraId="2644494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1,98</w:t>
            </w:r>
          </w:p>
        </w:tc>
        <w:tc>
          <w:tcPr>
            <w:tcW w:w="1316" w:type="dxa"/>
            <w:tcBorders>
              <w:top w:val="nil"/>
              <w:left w:val="nil"/>
              <w:bottom w:val="single" w:sz="4" w:space="0" w:color="auto"/>
              <w:right w:val="single" w:sz="4" w:space="0" w:color="auto"/>
            </w:tcBorders>
            <w:shd w:val="clear" w:color="auto" w:fill="auto"/>
            <w:noWrap/>
            <w:vAlign w:val="bottom"/>
            <w:hideMark/>
          </w:tcPr>
          <w:p w14:paraId="24BC21F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8,1</w:t>
            </w:r>
          </w:p>
        </w:tc>
        <w:tc>
          <w:tcPr>
            <w:tcW w:w="1141" w:type="dxa"/>
            <w:tcBorders>
              <w:top w:val="nil"/>
              <w:left w:val="nil"/>
              <w:bottom w:val="single" w:sz="4" w:space="0" w:color="auto"/>
              <w:right w:val="single" w:sz="4" w:space="0" w:color="auto"/>
            </w:tcBorders>
            <w:shd w:val="clear" w:color="auto" w:fill="auto"/>
            <w:noWrap/>
            <w:vAlign w:val="bottom"/>
            <w:hideMark/>
          </w:tcPr>
          <w:p w14:paraId="606F5C7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0,87</w:t>
            </w:r>
          </w:p>
        </w:tc>
        <w:tc>
          <w:tcPr>
            <w:tcW w:w="802" w:type="dxa"/>
            <w:tcBorders>
              <w:top w:val="nil"/>
              <w:left w:val="nil"/>
              <w:bottom w:val="single" w:sz="4" w:space="0" w:color="auto"/>
              <w:right w:val="single" w:sz="4" w:space="0" w:color="auto"/>
            </w:tcBorders>
            <w:shd w:val="clear" w:color="auto" w:fill="auto"/>
            <w:noWrap/>
            <w:vAlign w:val="bottom"/>
            <w:hideMark/>
          </w:tcPr>
          <w:p w14:paraId="2B3B1E5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3,85</w:t>
            </w:r>
          </w:p>
        </w:tc>
      </w:tr>
      <w:tr w:rsidR="004C52BA" w:rsidRPr="00FD7EC3" w14:paraId="6A9B7D05"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6AC14B3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2018</w:t>
            </w:r>
          </w:p>
        </w:tc>
        <w:tc>
          <w:tcPr>
            <w:tcW w:w="706" w:type="dxa"/>
            <w:tcBorders>
              <w:top w:val="nil"/>
              <w:left w:val="nil"/>
              <w:bottom w:val="single" w:sz="4" w:space="0" w:color="auto"/>
              <w:right w:val="single" w:sz="4" w:space="0" w:color="auto"/>
            </w:tcBorders>
            <w:shd w:val="clear" w:color="auto" w:fill="auto"/>
            <w:noWrap/>
            <w:vAlign w:val="bottom"/>
            <w:hideMark/>
          </w:tcPr>
          <w:p w14:paraId="146E9BE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3,1</w:t>
            </w:r>
          </w:p>
        </w:tc>
        <w:tc>
          <w:tcPr>
            <w:tcW w:w="1140" w:type="dxa"/>
            <w:tcBorders>
              <w:top w:val="nil"/>
              <w:left w:val="nil"/>
              <w:bottom w:val="single" w:sz="4" w:space="0" w:color="auto"/>
              <w:right w:val="single" w:sz="4" w:space="0" w:color="auto"/>
            </w:tcBorders>
            <w:shd w:val="clear" w:color="auto" w:fill="auto"/>
            <w:noWrap/>
            <w:vAlign w:val="bottom"/>
            <w:hideMark/>
          </w:tcPr>
          <w:p w14:paraId="725EAAA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5,45</w:t>
            </w:r>
          </w:p>
        </w:tc>
        <w:tc>
          <w:tcPr>
            <w:tcW w:w="1530" w:type="dxa"/>
            <w:tcBorders>
              <w:top w:val="nil"/>
              <w:left w:val="nil"/>
              <w:bottom w:val="single" w:sz="4" w:space="0" w:color="auto"/>
              <w:right w:val="single" w:sz="4" w:space="0" w:color="auto"/>
            </w:tcBorders>
            <w:shd w:val="clear" w:color="auto" w:fill="auto"/>
            <w:noWrap/>
            <w:vAlign w:val="bottom"/>
            <w:hideMark/>
          </w:tcPr>
          <w:p w14:paraId="34C4BC8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6,42</w:t>
            </w:r>
          </w:p>
        </w:tc>
        <w:tc>
          <w:tcPr>
            <w:tcW w:w="1091" w:type="dxa"/>
            <w:tcBorders>
              <w:top w:val="nil"/>
              <w:left w:val="nil"/>
              <w:bottom w:val="single" w:sz="4" w:space="0" w:color="auto"/>
              <w:right w:val="single" w:sz="4" w:space="0" w:color="auto"/>
            </w:tcBorders>
            <w:shd w:val="clear" w:color="auto" w:fill="auto"/>
            <w:noWrap/>
            <w:vAlign w:val="bottom"/>
            <w:hideMark/>
          </w:tcPr>
          <w:p w14:paraId="7A8253F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w:t>
            </w:r>
          </w:p>
        </w:tc>
        <w:tc>
          <w:tcPr>
            <w:tcW w:w="1223" w:type="dxa"/>
            <w:tcBorders>
              <w:top w:val="nil"/>
              <w:left w:val="nil"/>
              <w:bottom w:val="single" w:sz="4" w:space="0" w:color="auto"/>
              <w:right w:val="single" w:sz="4" w:space="0" w:color="auto"/>
            </w:tcBorders>
            <w:shd w:val="clear" w:color="auto" w:fill="auto"/>
            <w:noWrap/>
            <w:vAlign w:val="bottom"/>
            <w:hideMark/>
          </w:tcPr>
          <w:p w14:paraId="74DB6C3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1,58</w:t>
            </w:r>
          </w:p>
        </w:tc>
        <w:tc>
          <w:tcPr>
            <w:tcW w:w="1316" w:type="dxa"/>
            <w:tcBorders>
              <w:top w:val="nil"/>
              <w:left w:val="nil"/>
              <w:bottom w:val="single" w:sz="4" w:space="0" w:color="auto"/>
              <w:right w:val="single" w:sz="4" w:space="0" w:color="auto"/>
            </w:tcBorders>
            <w:shd w:val="clear" w:color="auto" w:fill="auto"/>
            <w:noWrap/>
            <w:vAlign w:val="bottom"/>
            <w:hideMark/>
          </w:tcPr>
          <w:p w14:paraId="20D44DC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14,92</w:t>
            </w:r>
          </w:p>
        </w:tc>
        <w:tc>
          <w:tcPr>
            <w:tcW w:w="1141" w:type="dxa"/>
            <w:tcBorders>
              <w:top w:val="nil"/>
              <w:left w:val="nil"/>
              <w:bottom w:val="single" w:sz="4" w:space="0" w:color="auto"/>
              <w:right w:val="single" w:sz="4" w:space="0" w:color="auto"/>
            </w:tcBorders>
            <w:shd w:val="clear" w:color="auto" w:fill="auto"/>
            <w:noWrap/>
            <w:vAlign w:val="bottom"/>
            <w:hideMark/>
          </w:tcPr>
          <w:p w14:paraId="0BB8C19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1,97</w:t>
            </w:r>
          </w:p>
        </w:tc>
        <w:tc>
          <w:tcPr>
            <w:tcW w:w="802" w:type="dxa"/>
            <w:tcBorders>
              <w:top w:val="nil"/>
              <w:left w:val="nil"/>
              <w:bottom w:val="single" w:sz="4" w:space="0" w:color="auto"/>
              <w:right w:val="single" w:sz="4" w:space="0" w:color="auto"/>
            </w:tcBorders>
            <w:shd w:val="clear" w:color="auto" w:fill="auto"/>
            <w:noWrap/>
            <w:vAlign w:val="bottom"/>
            <w:hideMark/>
          </w:tcPr>
          <w:p w14:paraId="49E829E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8,48</w:t>
            </w:r>
          </w:p>
        </w:tc>
      </w:tr>
      <w:tr w:rsidR="004C52BA" w:rsidRPr="00FD7EC3" w14:paraId="07155012"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6A18125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2019</w:t>
            </w:r>
          </w:p>
        </w:tc>
        <w:tc>
          <w:tcPr>
            <w:tcW w:w="706" w:type="dxa"/>
            <w:tcBorders>
              <w:top w:val="nil"/>
              <w:left w:val="nil"/>
              <w:bottom w:val="single" w:sz="4" w:space="0" w:color="auto"/>
              <w:right w:val="single" w:sz="4" w:space="0" w:color="auto"/>
            </w:tcBorders>
            <w:shd w:val="clear" w:color="auto" w:fill="auto"/>
            <w:noWrap/>
            <w:vAlign w:val="bottom"/>
            <w:hideMark/>
          </w:tcPr>
          <w:p w14:paraId="38837DA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9,73</w:t>
            </w:r>
          </w:p>
        </w:tc>
        <w:tc>
          <w:tcPr>
            <w:tcW w:w="1140" w:type="dxa"/>
            <w:tcBorders>
              <w:top w:val="nil"/>
              <w:left w:val="nil"/>
              <w:bottom w:val="single" w:sz="4" w:space="0" w:color="auto"/>
              <w:right w:val="single" w:sz="4" w:space="0" w:color="auto"/>
            </w:tcBorders>
            <w:shd w:val="clear" w:color="auto" w:fill="auto"/>
            <w:noWrap/>
            <w:vAlign w:val="bottom"/>
            <w:hideMark/>
          </w:tcPr>
          <w:p w14:paraId="27791DE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38,42</w:t>
            </w:r>
          </w:p>
        </w:tc>
        <w:tc>
          <w:tcPr>
            <w:tcW w:w="1530" w:type="dxa"/>
            <w:tcBorders>
              <w:top w:val="nil"/>
              <w:left w:val="nil"/>
              <w:bottom w:val="single" w:sz="4" w:space="0" w:color="auto"/>
              <w:right w:val="single" w:sz="4" w:space="0" w:color="auto"/>
            </w:tcBorders>
            <w:shd w:val="clear" w:color="auto" w:fill="auto"/>
            <w:noWrap/>
            <w:vAlign w:val="bottom"/>
            <w:hideMark/>
          </w:tcPr>
          <w:p w14:paraId="6C7E034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34,4</w:t>
            </w:r>
          </w:p>
        </w:tc>
        <w:tc>
          <w:tcPr>
            <w:tcW w:w="1091" w:type="dxa"/>
            <w:tcBorders>
              <w:top w:val="nil"/>
              <w:left w:val="nil"/>
              <w:bottom w:val="single" w:sz="4" w:space="0" w:color="auto"/>
              <w:right w:val="single" w:sz="4" w:space="0" w:color="auto"/>
            </w:tcBorders>
            <w:shd w:val="clear" w:color="auto" w:fill="auto"/>
            <w:noWrap/>
            <w:vAlign w:val="bottom"/>
            <w:hideMark/>
          </w:tcPr>
          <w:p w14:paraId="394FE5F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23,06</w:t>
            </w:r>
          </w:p>
        </w:tc>
        <w:tc>
          <w:tcPr>
            <w:tcW w:w="1223" w:type="dxa"/>
            <w:tcBorders>
              <w:top w:val="nil"/>
              <w:left w:val="nil"/>
              <w:bottom w:val="single" w:sz="4" w:space="0" w:color="auto"/>
              <w:right w:val="single" w:sz="4" w:space="0" w:color="auto"/>
            </w:tcBorders>
            <w:shd w:val="clear" w:color="auto" w:fill="auto"/>
            <w:noWrap/>
            <w:vAlign w:val="bottom"/>
            <w:hideMark/>
          </w:tcPr>
          <w:p w14:paraId="493669F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10,96</w:t>
            </w:r>
          </w:p>
        </w:tc>
        <w:tc>
          <w:tcPr>
            <w:tcW w:w="1316" w:type="dxa"/>
            <w:tcBorders>
              <w:top w:val="nil"/>
              <w:left w:val="nil"/>
              <w:bottom w:val="single" w:sz="4" w:space="0" w:color="auto"/>
              <w:right w:val="single" w:sz="4" w:space="0" w:color="auto"/>
            </w:tcBorders>
            <w:shd w:val="clear" w:color="auto" w:fill="auto"/>
            <w:noWrap/>
            <w:vAlign w:val="bottom"/>
            <w:hideMark/>
          </w:tcPr>
          <w:p w14:paraId="478CAAE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17,73</w:t>
            </w:r>
          </w:p>
        </w:tc>
        <w:tc>
          <w:tcPr>
            <w:tcW w:w="1141" w:type="dxa"/>
            <w:tcBorders>
              <w:top w:val="nil"/>
              <w:left w:val="nil"/>
              <w:bottom w:val="single" w:sz="4" w:space="0" w:color="auto"/>
              <w:right w:val="single" w:sz="4" w:space="0" w:color="auto"/>
            </w:tcBorders>
            <w:shd w:val="clear" w:color="auto" w:fill="auto"/>
            <w:noWrap/>
            <w:vAlign w:val="bottom"/>
            <w:hideMark/>
          </w:tcPr>
          <w:p w14:paraId="7A866A1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6,45</w:t>
            </w:r>
          </w:p>
        </w:tc>
        <w:tc>
          <w:tcPr>
            <w:tcW w:w="802" w:type="dxa"/>
            <w:tcBorders>
              <w:top w:val="nil"/>
              <w:left w:val="nil"/>
              <w:bottom w:val="single" w:sz="4" w:space="0" w:color="auto"/>
              <w:right w:val="single" w:sz="4" w:space="0" w:color="auto"/>
            </w:tcBorders>
            <w:shd w:val="clear" w:color="auto" w:fill="auto"/>
            <w:noWrap/>
            <w:vAlign w:val="bottom"/>
            <w:hideMark/>
          </w:tcPr>
          <w:p w14:paraId="11A1CBD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2,83</w:t>
            </w:r>
          </w:p>
        </w:tc>
      </w:tr>
      <w:tr w:rsidR="004C52BA" w:rsidRPr="00FD7EC3" w14:paraId="78F13302" w14:textId="77777777" w:rsidTr="00430286">
        <w:trPr>
          <w:trHeight w:val="9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57AD840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2020</w:t>
            </w:r>
          </w:p>
        </w:tc>
        <w:tc>
          <w:tcPr>
            <w:tcW w:w="706" w:type="dxa"/>
            <w:tcBorders>
              <w:top w:val="nil"/>
              <w:left w:val="nil"/>
              <w:bottom w:val="single" w:sz="4" w:space="0" w:color="auto"/>
              <w:right w:val="single" w:sz="4" w:space="0" w:color="auto"/>
            </w:tcBorders>
            <w:shd w:val="clear" w:color="auto" w:fill="auto"/>
            <w:noWrap/>
            <w:vAlign w:val="bottom"/>
            <w:hideMark/>
          </w:tcPr>
          <w:p w14:paraId="36AED0F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11,94</w:t>
            </w:r>
          </w:p>
        </w:tc>
        <w:tc>
          <w:tcPr>
            <w:tcW w:w="1140" w:type="dxa"/>
            <w:tcBorders>
              <w:top w:val="nil"/>
              <w:left w:val="nil"/>
              <w:bottom w:val="single" w:sz="4" w:space="0" w:color="auto"/>
              <w:right w:val="single" w:sz="4" w:space="0" w:color="auto"/>
            </w:tcBorders>
            <w:shd w:val="clear" w:color="auto" w:fill="auto"/>
            <w:noWrap/>
            <w:vAlign w:val="bottom"/>
            <w:hideMark/>
          </w:tcPr>
          <w:p w14:paraId="6B92839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10,29</w:t>
            </w:r>
          </w:p>
        </w:tc>
        <w:tc>
          <w:tcPr>
            <w:tcW w:w="1530" w:type="dxa"/>
            <w:tcBorders>
              <w:top w:val="nil"/>
              <w:left w:val="nil"/>
              <w:bottom w:val="single" w:sz="4" w:space="0" w:color="auto"/>
              <w:right w:val="single" w:sz="4" w:space="0" w:color="auto"/>
            </w:tcBorders>
            <w:shd w:val="clear" w:color="auto" w:fill="auto"/>
            <w:noWrap/>
            <w:vAlign w:val="bottom"/>
            <w:hideMark/>
          </w:tcPr>
          <w:p w14:paraId="6ECE3F9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16,95</w:t>
            </w:r>
          </w:p>
        </w:tc>
        <w:tc>
          <w:tcPr>
            <w:tcW w:w="1091" w:type="dxa"/>
            <w:tcBorders>
              <w:top w:val="nil"/>
              <w:left w:val="nil"/>
              <w:bottom w:val="single" w:sz="4" w:space="0" w:color="auto"/>
              <w:right w:val="single" w:sz="4" w:space="0" w:color="auto"/>
            </w:tcBorders>
            <w:shd w:val="clear" w:color="auto" w:fill="auto"/>
            <w:noWrap/>
            <w:vAlign w:val="bottom"/>
            <w:hideMark/>
          </w:tcPr>
          <w:p w14:paraId="796A960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15,38</w:t>
            </w:r>
          </w:p>
        </w:tc>
        <w:tc>
          <w:tcPr>
            <w:tcW w:w="1223" w:type="dxa"/>
            <w:tcBorders>
              <w:top w:val="nil"/>
              <w:left w:val="nil"/>
              <w:bottom w:val="single" w:sz="4" w:space="0" w:color="auto"/>
              <w:right w:val="single" w:sz="4" w:space="0" w:color="auto"/>
            </w:tcBorders>
            <w:shd w:val="clear" w:color="auto" w:fill="auto"/>
            <w:noWrap/>
            <w:vAlign w:val="bottom"/>
            <w:hideMark/>
          </w:tcPr>
          <w:p w14:paraId="090AE62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4,22</w:t>
            </w:r>
          </w:p>
        </w:tc>
        <w:tc>
          <w:tcPr>
            <w:tcW w:w="1316" w:type="dxa"/>
            <w:tcBorders>
              <w:top w:val="nil"/>
              <w:left w:val="nil"/>
              <w:bottom w:val="single" w:sz="4" w:space="0" w:color="auto"/>
              <w:right w:val="single" w:sz="4" w:space="0" w:color="auto"/>
            </w:tcBorders>
            <w:shd w:val="clear" w:color="auto" w:fill="auto"/>
            <w:noWrap/>
            <w:vAlign w:val="bottom"/>
            <w:hideMark/>
          </w:tcPr>
          <w:p w14:paraId="022C755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8,21</w:t>
            </w:r>
          </w:p>
        </w:tc>
        <w:tc>
          <w:tcPr>
            <w:tcW w:w="1141" w:type="dxa"/>
            <w:tcBorders>
              <w:top w:val="nil"/>
              <w:left w:val="nil"/>
              <w:bottom w:val="single" w:sz="4" w:space="0" w:color="auto"/>
              <w:right w:val="single" w:sz="4" w:space="0" w:color="auto"/>
            </w:tcBorders>
            <w:shd w:val="clear" w:color="auto" w:fill="auto"/>
            <w:noWrap/>
            <w:vAlign w:val="bottom"/>
            <w:hideMark/>
          </w:tcPr>
          <w:p w14:paraId="7E9F025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4,05</w:t>
            </w:r>
          </w:p>
        </w:tc>
        <w:tc>
          <w:tcPr>
            <w:tcW w:w="802" w:type="dxa"/>
            <w:tcBorders>
              <w:top w:val="nil"/>
              <w:left w:val="nil"/>
              <w:bottom w:val="single" w:sz="4" w:space="0" w:color="auto"/>
              <w:right w:val="single" w:sz="4" w:space="0" w:color="auto"/>
            </w:tcBorders>
            <w:shd w:val="clear" w:color="auto" w:fill="auto"/>
            <w:noWrap/>
            <w:vAlign w:val="bottom"/>
            <w:hideMark/>
          </w:tcPr>
          <w:p w14:paraId="3528CA9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5,97</w:t>
            </w:r>
          </w:p>
        </w:tc>
      </w:tr>
    </w:tbl>
    <w:p w14:paraId="583ED55A" w14:textId="77777777" w:rsidR="004C52BA" w:rsidRDefault="004C52BA" w:rsidP="004C52BA">
      <w:pPr>
        <w:rPr>
          <w:lang w:val="es-MX"/>
        </w:rPr>
      </w:pPr>
    </w:p>
    <w:p w14:paraId="7D8BC0D2" w14:textId="77777777" w:rsidR="004C52BA" w:rsidRDefault="004C52BA" w:rsidP="004C52BA">
      <w:pPr>
        <w:rPr>
          <w:lang w:val="es-MX"/>
        </w:rPr>
      </w:pPr>
    </w:p>
    <w:p w14:paraId="75714467" w14:textId="77777777" w:rsidR="004C52BA" w:rsidRDefault="004C52BA" w:rsidP="004C52BA">
      <w:pPr>
        <w:rPr>
          <w:lang w:val="es-MX"/>
        </w:rPr>
      </w:pPr>
    </w:p>
    <w:p w14:paraId="155A1709" w14:textId="77777777" w:rsidR="004C52BA" w:rsidRDefault="004C52BA" w:rsidP="004C52BA">
      <w:pPr>
        <w:rPr>
          <w:lang w:val="es-MX"/>
        </w:rPr>
      </w:pPr>
    </w:p>
    <w:p w14:paraId="3C32723C" w14:textId="77777777" w:rsidR="004C52BA" w:rsidRPr="004C52BA" w:rsidRDefault="004C52BA" w:rsidP="004C52BA">
      <w:pPr>
        <w:rPr>
          <w:lang w:val="es-MX"/>
        </w:rPr>
      </w:pPr>
      <w:r w:rsidRPr="004C52BA">
        <w:rPr>
          <w:sz w:val="24"/>
          <w:lang w:val="es-MX"/>
        </w:rPr>
        <w:lastRenderedPageBreak/>
        <w:t>3.2. Tasa hombres vivos</w:t>
      </w:r>
      <w:r w:rsidRPr="004C52BA">
        <w:rPr>
          <w:bCs/>
          <w:sz w:val="28"/>
          <w:szCs w:val="20"/>
        </w:rPr>
        <w:t xml:space="preserve"> </w:t>
      </w:r>
      <w:r w:rsidRPr="004C52BA">
        <w:rPr>
          <w:bCs/>
          <w:sz w:val="24"/>
          <w:szCs w:val="20"/>
        </w:rPr>
        <w:t>por 100.000 habitantes, por región.</w:t>
      </w:r>
      <w:r w:rsidRPr="004C52BA">
        <w:rPr>
          <w:lang w:val="es-MX"/>
        </w:rPr>
        <w:t xml:space="preserve"> </w:t>
      </w:r>
    </w:p>
    <w:tbl>
      <w:tblPr>
        <w:tblW w:w="8465" w:type="dxa"/>
        <w:tblInd w:w="15" w:type="dxa"/>
        <w:tblCellMar>
          <w:left w:w="70" w:type="dxa"/>
          <w:right w:w="70" w:type="dxa"/>
        </w:tblCellMar>
        <w:tblLook w:val="04A0" w:firstRow="1" w:lastRow="0" w:firstColumn="1" w:lastColumn="0" w:noHBand="0" w:noVBand="1"/>
      </w:tblPr>
      <w:tblGrid>
        <w:gridCol w:w="511"/>
        <w:gridCol w:w="851"/>
        <w:gridCol w:w="1060"/>
        <w:gridCol w:w="1398"/>
        <w:gridCol w:w="969"/>
        <w:gridCol w:w="1061"/>
        <w:gridCol w:w="1215"/>
        <w:gridCol w:w="1015"/>
        <w:gridCol w:w="724"/>
      </w:tblGrid>
      <w:tr w:rsidR="004C52BA" w:rsidRPr="00FD7EC3" w14:paraId="26842A1D" w14:textId="77777777" w:rsidTr="00430286">
        <w:trPr>
          <w:trHeight w:val="232"/>
        </w:trPr>
        <w:tc>
          <w:tcPr>
            <w:tcW w:w="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549F3"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AÑO</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4102ED88"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ARICA Y PAR.</w:t>
            </w:r>
          </w:p>
        </w:tc>
        <w:tc>
          <w:tcPr>
            <w:tcW w:w="982" w:type="dxa"/>
            <w:tcBorders>
              <w:top w:val="single" w:sz="4" w:space="0" w:color="auto"/>
              <w:left w:val="nil"/>
              <w:bottom w:val="single" w:sz="4" w:space="0" w:color="auto"/>
              <w:right w:val="single" w:sz="4" w:space="0" w:color="auto"/>
            </w:tcBorders>
            <w:shd w:val="clear" w:color="auto" w:fill="auto"/>
            <w:noWrap/>
            <w:vAlign w:val="bottom"/>
            <w:hideMark/>
          </w:tcPr>
          <w:p w14:paraId="285F56CB"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TARAPACÁ</w:t>
            </w:r>
          </w:p>
        </w:tc>
        <w:tc>
          <w:tcPr>
            <w:tcW w:w="1319" w:type="dxa"/>
            <w:tcBorders>
              <w:top w:val="single" w:sz="4" w:space="0" w:color="auto"/>
              <w:left w:val="nil"/>
              <w:bottom w:val="single" w:sz="4" w:space="0" w:color="auto"/>
              <w:right w:val="single" w:sz="4" w:space="0" w:color="auto"/>
            </w:tcBorders>
            <w:shd w:val="clear" w:color="auto" w:fill="auto"/>
            <w:noWrap/>
            <w:vAlign w:val="bottom"/>
            <w:hideMark/>
          </w:tcPr>
          <w:p w14:paraId="6C918229"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ANTOFAGASTA</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53B45A0"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ATACAMA</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6DEABFCC"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COQUIMBO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1CCE98C"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VALPARAÍSO</w:t>
            </w:r>
          </w:p>
        </w:tc>
        <w:tc>
          <w:tcPr>
            <w:tcW w:w="983" w:type="dxa"/>
            <w:tcBorders>
              <w:top w:val="single" w:sz="4" w:space="0" w:color="auto"/>
              <w:left w:val="nil"/>
              <w:bottom w:val="single" w:sz="4" w:space="0" w:color="auto"/>
              <w:right w:val="single" w:sz="4" w:space="0" w:color="auto"/>
            </w:tcBorders>
            <w:shd w:val="clear" w:color="auto" w:fill="auto"/>
            <w:noWrap/>
            <w:vAlign w:val="bottom"/>
            <w:hideMark/>
          </w:tcPr>
          <w:p w14:paraId="0D288431"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O´HIGGINS</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14:paraId="66640797"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BIOBIO</w:t>
            </w:r>
          </w:p>
        </w:tc>
      </w:tr>
      <w:tr w:rsidR="004C52BA" w:rsidRPr="00FD7EC3" w14:paraId="08A8E009"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3750507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2010</w:t>
            </w:r>
          </w:p>
        </w:tc>
        <w:tc>
          <w:tcPr>
            <w:tcW w:w="851" w:type="dxa"/>
            <w:tcBorders>
              <w:top w:val="nil"/>
              <w:left w:val="nil"/>
              <w:bottom w:val="single" w:sz="4" w:space="0" w:color="auto"/>
              <w:right w:val="single" w:sz="4" w:space="0" w:color="auto"/>
            </w:tcBorders>
            <w:shd w:val="clear" w:color="auto" w:fill="auto"/>
            <w:noWrap/>
            <w:vAlign w:val="bottom"/>
            <w:hideMark/>
          </w:tcPr>
          <w:p w14:paraId="1F2C767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5,75</w:t>
            </w:r>
          </w:p>
        </w:tc>
        <w:tc>
          <w:tcPr>
            <w:tcW w:w="982" w:type="dxa"/>
            <w:tcBorders>
              <w:top w:val="nil"/>
              <w:left w:val="nil"/>
              <w:bottom w:val="single" w:sz="4" w:space="0" w:color="auto"/>
              <w:right w:val="single" w:sz="4" w:space="0" w:color="auto"/>
            </w:tcBorders>
            <w:shd w:val="clear" w:color="auto" w:fill="auto"/>
            <w:noWrap/>
            <w:vAlign w:val="bottom"/>
            <w:hideMark/>
          </w:tcPr>
          <w:p w14:paraId="07CAAAA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6,66</w:t>
            </w:r>
          </w:p>
        </w:tc>
        <w:tc>
          <w:tcPr>
            <w:tcW w:w="1319" w:type="dxa"/>
            <w:tcBorders>
              <w:top w:val="nil"/>
              <w:left w:val="nil"/>
              <w:bottom w:val="single" w:sz="4" w:space="0" w:color="auto"/>
              <w:right w:val="single" w:sz="4" w:space="0" w:color="auto"/>
            </w:tcBorders>
            <w:shd w:val="clear" w:color="auto" w:fill="auto"/>
            <w:noWrap/>
            <w:vAlign w:val="bottom"/>
            <w:hideMark/>
          </w:tcPr>
          <w:p w14:paraId="0500705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9,05</w:t>
            </w:r>
          </w:p>
        </w:tc>
        <w:tc>
          <w:tcPr>
            <w:tcW w:w="940" w:type="dxa"/>
            <w:tcBorders>
              <w:top w:val="nil"/>
              <w:left w:val="nil"/>
              <w:bottom w:val="single" w:sz="4" w:space="0" w:color="auto"/>
              <w:right w:val="single" w:sz="4" w:space="0" w:color="auto"/>
            </w:tcBorders>
            <w:shd w:val="clear" w:color="auto" w:fill="auto"/>
            <w:noWrap/>
            <w:vAlign w:val="bottom"/>
            <w:hideMark/>
          </w:tcPr>
          <w:p w14:paraId="7CE2F75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11,88</w:t>
            </w:r>
          </w:p>
        </w:tc>
        <w:tc>
          <w:tcPr>
            <w:tcW w:w="1054" w:type="dxa"/>
            <w:tcBorders>
              <w:top w:val="nil"/>
              <w:left w:val="nil"/>
              <w:bottom w:val="single" w:sz="4" w:space="0" w:color="auto"/>
              <w:right w:val="single" w:sz="4" w:space="0" w:color="auto"/>
            </w:tcBorders>
            <w:shd w:val="clear" w:color="auto" w:fill="auto"/>
            <w:noWrap/>
            <w:vAlign w:val="bottom"/>
            <w:hideMark/>
          </w:tcPr>
          <w:p w14:paraId="2A3701B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5,02</w:t>
            </w:r>
          </w:p>
        </w:tc>
        <w:tc>
          <w:tcPr>
            <w:tcW w:w="1134" w:type="dxa"/>
            <w:tcBorders>
              <w:top w:val="nil"/>
              <w:left w:val="nil"/>
              <w:bottom w:val="single" w:sz="4" w:space="0" w:color="auto"/>
              <w:right w:val="single" w:sz="4" w:space="0" w:color="auto"/>
            </w:tcBorders>
            <w:shd w:val="clear" w:color="auto" w:fill="auto"/>
            <w:noWrap/>
            <w:vAlign w:val="bottom"/>
            <w:hideMark/>
          </w:tcPr>
          <w:p w14:paraId="1B48DBB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7,54</w:t>
            </w:r>
          </w:p>
        </w:tc>
        <w:tc>
          <w:tcPr>
            <w:tcW w:w="983" w:type="dxa"/>
            <w:tcBorders>
              <w:top w:val="nil"/>
              <w:left w:val="nil"/>
              <w:bottom w:val="single" w:sz="4" w:space="0" w:color="auto"/>
              <w:right w:val="single" w:sz="4" w:space="0" w:color="auto"/>
            </w:tcBorders>
            <w:shd w:val="clear" w:color="auto" w:fill="auto"/>
            <w:noWrap/>
            <w:vAlign w:val="bottom"/>
            <w:hideMark/>
          </w:tcPr>
          <w:p w14:paraId="5521AAF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691" w:type="dxa"/>
            <w:tcBorders>
              <w:top w:val="nil"/>
              <w:left w:val="nil"/>
              <w:bottom w:val="single" w:sz="4" w:space="0" w:color="auto"/>
              <w:right w:val="single" w:sz="4" w:space="0" w:color="auto"/>
            </w:tcBorders>
            <w:shd w:val="clear" w:color="auto" w:fill="auto"/>
            <w:noWrap/>
            <w:vAlign w:val="bottom"/>
            <w:hideMark/>
          </w:tcPr>
          <w:p w14:paraId="07A9658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141E789C"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51A773A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2011</w:t>
            </w:r>
          </w:p>
        </w:tc>
        <w:tc>
          <w:tcPr>
            <w:tcW w:w="851" w:type="dxa"/>
            <w:tcBorders>
              <w:top w:val="nil"/>
              <w:left w:val="nil"/>
              <w:bottom w:val="single" w:sz="4" w:space="0" w:color="auto"/>
              <w:right w:val="single" w:sz="4" w:space="0" w:color="auto"/>
            </w:tcBorders>
            <w:shd w:val="clear" w:color="auto" w:fill="auto"/>
            <w:noWrap/>
            <w:vAlign w:val="bottom"/>
            <w:hideMark/>
          </w:tcPr>
          <w:p w14:paraId="200C212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2,21</w:t>
            </w:r>
          </w:p>
        </w:tc>
        <w:tc>
          <w:tcPr>
            <w:tcW w:w="982" w:type="dxa"/>
            <w:tcBorders>
              <w:top w:val="nil"/>
              <w:left w:val="nil"/>
              <w:bottom w:val="single" w:sz="4" w:space="0" w:color="auto"/>
              <w:right w:val="single" w:sz="4" w:space="0" w:color="auto"/>
            </w:tcBorders>
            <w:shd w:val="clear" w:color="auto" w:fill="auto"/>
            <w:noWrap/>
            <w:vAlign w:val="bottom"/>
            <w:hideMark/>
          </w:tcPr>
          <w:p w14:paraId="0C60FFC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2,42</w:t>
            </w:r>
          </w:p>
        </w:tc>
        <w:tc>
          <w:tcPr>
            <w:tcW w:w="1319" w:type="dxa"/>
            <w:tcBorders>
              <w:top w:val="nil"/>
              <w:left w:val="nil"/>
              <w:bottom w:val="single" w:sz="4" w:space="0" w:color="auto"/>
              <w:right w:val="single" w:sz="4" w:space="0" w:color="auto"/>
            </w:tcBorders>
            <w:shd w:val="clear" w:color="auto" w:fill="auto"/>
            <w:noWrap/>
            <w:vAlign w:val="bottom"/>
            <w:hideMark/>
          </w:tcPr>
          <w:p w14:paraId="004165F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6,91</w:t>
            </w:r>
          </w:p>
        </w:tc>
        <w:tc>
          <w:tcPr>
            <w:tcW w:w="940" w:type="dxa"/>
            <w:tcBorders>
              <w:top w:val="nil"/>
              <w:left w:val="nil"/>
              <w:bottom w:val="single" w:sz="4" w:space="0" w:color="auto"/>
              <w:right w:val="single" w:sz="4" w:space="0" w:color="auto"/>
            </w:tcBorders>
            <w:shd w:val="clear" w:color="auto" w:fill="auto"/>
            <w:noWrap/>
            <w:vAlign w:val="bottom"/>
            <w:hideMark/>
          </w:tcPr>
          <w:p w14:paraId="67F2559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7,34</w:t>
            </w:r>
          </w:p>
        </w:tc>
        <w:tc>
          <w:tcPr>
            <w:tcW w:w="1054" w:type="dxa"/>
            <w:tcBorders>
              <w:top w:val="nil"/>
              <w:left w:val="nil"/>
              <w:bottom w:val="single" w:sz="4" w:space="0" w:color="auto"/>
              <w:right w:val="single" w:sz="4" w:space="0" w:color="auto"/>
            </w:tcBorders>
            <w:shd w:val="clear" w:color="auto" w:fill="auto"/>
            <w:noWrap/>
            <w:vAlign w:val="bottom"/>
            <w:hideMark/>
          </w:tcPr>
          <w:p w14:paraId="56C9F13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2,38</w:t>
            </w:r>
          </w:p>
        </w:tc>
        <w:tc>
          <w:tcPr>
            <w:tcW w:w="1134" w:type="dxa"/>
            <w:tcBorders>
              <w:top w:val="nil"/>
              <w:left w:val="nil"/>
              <w:bottom w:val="single" w:sz="4" w:space="0" w:color="auto"/>
              <w:right w:val="single" w:sz="4" w:space="0" w:color="auto"/>
            </w:tcBorders>
            <w:shd w:val="clear" w:color="auto" w:fill="auto"/>
            <w:noWrap/>
            <w:vAlign w:val="bottom"/>
            <w:hideMark/>
          </w:tcPr>
          <w:p w14:paraId="1C37F37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4,52</w:t>
            </w:r>
          </w:p>
        </w:tc>
        <w:tc>
          <w:tcPr>
            <w:tcW w:w="983" w:type="dxa"/>
            <w:tcBorders>
              <w:top w:val="nil"/>
              <w:left w:val="nil"/>
              <w:bottom w:val="single" w:sz="4" w:space="0" w:color="auto"/>
              <w:right w:val="single" w:sz="4" w:space="0" w:color="auto"/>
            </w:tcBorders>
            <w:shd w:val="clear" w:color="auto" w:fill="auto"/>
            <w:noWrap/>
            <w:vAlign w:val="bottom"/>
            <w:hideMark/>
          </w:tcPr>
          <w:p w14:paraId="2985162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0,11</w:t>
            </w:r>
          </w:p>
        </w:tc>
        <w:tc>
          <w:tcPr>
            <w:tcW w:w="691" w:type="dxa"/>
            <w:tcBorders>
              <w:top w:val="nil"/>
              <w:left w:val="nil"/>
              <w:bottom w:val="single" w:sz="4" w:space="0" w:color="auto"/>
              <w:right w:val="single" w:sz="4" w:space="0" w:color="auto"/>
            </w:tcBorders>
            <w:shd w:val="clear" w:color="auto" w:fill="auto"/>
            <w:noWrap/>
            <w:vAlign w:val="bottom"/>
            <w:hideMark/>
          </w:tcPr>
          <w:p w14:paraId="71B050F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3B4189EE"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7005B5B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2012</w:t>
            </w:r>
          </w:p>
        </w:tc>
        <w:tc>
          <w:tcPr>
            <w:tcW w:w="851" w:type="dxa"/>
            <w:tcBorders>
              <w:top w:val="nil"/>
              <w:left w:val="nil"/>
              <w:bottom w:val="single" w:sz="4" w:space="0" w:color="auto"/>
              <w:right w:val="single" w:sz="4" w:space="0" w:color="auto"/>
            </w:tcBorders>
            <w:shd w:val="clear" w:color="auto" w:fill="auto"/>
            <w:noWrap/>
            <w:vAlign w:val="bottom"/>
            <w:hideMark/>
          </w:tcPr>
          <w:p w14:paraId="2619EEE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3,54</w:t>
            </w:r>
          </w:p>
        </w:tc>
        <w:tc>
          <w:tcPr>
            <w:tcW w:w="982" w:type="dxa"/>
            <w:tcBorders>
              <w:top w:val="nil"/>
              <w:left w:val="nil"/>
              <w:bottom w:val="single" w:sz="4" w:space="0" w:color="auto"/>
              <w:right w:val="single" w:sz="4" w:space="0" w:color="auto"/>
            </w:tcBorders>
            <w:shd w:val="clear" w:color="auto" w:fill="auto"/>
            <w:noWrap/>
            <w:vAlign w:val="bottom"/>
            <w:hideMark/>
          </w:tcPr>
          <w:p w14:paraId="4BEFB6D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4,24</w:t>
            </w:r>
          </w:p>
        </w:tc>
        <w:tc>
          <w:tcPr>
            <w:tcW w:w="1319" w:type="dxa"/>
            <w:tcBorders>
              <w:top w:val="nil"/>
              <w:left w:val="nil"/>
              <w:bottom w:val="single" w:sz="4" w:space="0" w:color="auto"/>
              <w:right w:val="single" w:sz="4" w:space="0" w:color="auto"/>
            </w:tcBorders>
            <w:shd w:val="clear" w:color="auto" w:fill="auto"/>
            <w:noWrap/>
            <w:vAlign w:val="bottom"/>
            <w:hideMark/>
          </w:tcPr>
          <w:p w14:paraId="4647220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11,19</w:t>
            </w:r>
          </w:p>
        </w:tc>
        <w:tc>
          <w:tcPr>
            <w:tcW w:w="940" w:type="dxa"/>
            <w:tcBorders>
              <w:top w:val="nil"/>
              <w:left w:val="nil"/>
              <w:bottom w:val="single" w:sz="4" w:space="0" w:color="auto"/>
              <w:right w:val="single" w:sz="4" w:space="0" w:color="auto"/>
            </w:tcBorders>
            <w:shd w:val="clear" w:color="auto" w:fill="auto"/>
            <w:noWrap/>
            <w:vAlign w:val="bottom"/>
            <w:hideMark/>
          </w:tcPr>
          <w:p w14:paraId="31F1A6B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11,88</w:t>
            </w:r>
          </w:p>
        </w:tc>
        <w:tc>
          <w:tcPr>
            <w:tcW w:w="1054" w:type="dxa"/>
            <w:tcBorders>
              <w:top w:val="nil"/>
              <w:left w:val="nil"/>
              <w:bottom w:val="single" w:sz="4" w:space="0" w:color="auto"/>
              <w:right w:val="single" w:sz="4" w:space="0" w:color="auto"/>
            </w:tcBorders>
            <w:shd w:val="clear" w:color="auto" w:fill="auto"/>
            <w:noWrap/>
            <w:vAlign w:val="bottom"/>
            <w:hideMark/>
          </w:tcPr>
          <w:p w14:paraId="1E96509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4,88</w:t>
            </w:r>
          </w:p>
        </w:tc>
        <w:tc>
          <w:tcPr>
            <w:tcW w:w="1134" w:type="dxa"/>
            <w:tcBorders>
              <w:top w:val="nil"/>
              <w:left w:val="nil"/>
              <w:bottom w:val="single" w:sz="4" w:space="0" w:color="auto"/>
              <w:right w:val="single" w:sz="4" w:space="0" w:color="auto"/>
            </w:tcBorders>
            <w:shd w:val="clear" w:color="auto" w:fill="auto"/>
            <w:noWrap/>
            <w:vAlign w:val="bottom"/>
            <w:hideMark/>
          </w:tcPr>
          <w:p w14:paraId="079F7A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4,68</w:t>
            </w:r>
          </w:p>
        </w:tc>
        <w:tc>
          <w:tcPr>
            <w:tcW w:w="983" w:type="dxa"/>
            <w:tcBorders>
              <w:top w:val="nil"/>
              <w:left w:val="nil"/>
              <w:bottom w:val="single" w:sz="4" w:space="0" w:color="auto"/>
              <w:right w:val="single" w:sz="4" w:space="0" w:color="auto"/>
            </w:tcBorders>
            <w:shd w:val="clear" w:color="auto" w:fill="auto"/>
            <w:noWrap/>
            <w:vAlign w:val="bottom"/>
            <w:hideMark/>
          </w:tcPr>
          <w:p w14:paraId="0C2A027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0,11</w:t>
            </w:r>
          </w:p>
        </w:tc>
        <w:tc>
          <w:tcPr>
            <w:tcW w:w="691" w:type="dxa"/>
            <w:tcBorders>
              <w:top w:val="nil"/>
              <w:left w:val="nil"/>
              <w:bottom w:val="single" w:sz="4" w:space="0" w:color="auto"/>
              <w:right w:val="single" w:sz="4" w:space="0" w:color="auto"/>
            </w:tcBorders>
            <w:shd w:val="clear" w:color="auto" w:fill="auto"/>
            <w:noWrap/>
            <w:vAlign w:val="bottom"/>
            <w:hideMark/>
          </w:tcPr>
          <w:p w14:paraId="42AE7EC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5,78</w:t>
            </w:r>
          </w:p>
        </w:tc>
      </w:tr>
      <w:tr w:rsidR="004C52BA" w:rsidRPr="00FD7EC3" w14:paraId="44D3EAC0"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5C5544C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2013</w:t>
            </w:r>
          </w:p>
        </w:tc>
        <w:tc>
          <w:tcPr>
            <w:tcW w:w="851" w:type="dxa"/>
            <w:tcBorders>
              <w:top w:val="nil"/>
              <w:left w:val="nil"/>
              <w:bottom w:val="single" w:sz="4" w:space="0" w:color="auto"/>
              <w:right w:val="single" w:sz="4" w:space="0" w:color="auto"/>
            </w:tcBorders>
            <w:shd w:val="clear" w:color="auto" w:fill="auto"/>
            <w:noWrap/>
            <w:vAlign w:val="bottom"/>
            <w:hideMark/>
          </w:tcPr>
          <w:p w14:paraId="4E3D686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7,08</w:t>
            </w:r>
          </w:p>
        </w:tc>
        <w:tc>
          <w:tcPr>
            <w:tcW w:w="982" w:type="dxa"/>
            <w:tcBorders>
              <w:top w:val="nil"/>
              <w:left w:val="nil"/>
              <w:bottom w:val="single" w:sz="4" w:space="0" w:color="auto"/>
              <w:right w:val="single" w:sz="4" w:space="0" w:color="auto"/>
            </w:tcBorders>
            <w:shd w:val="clear" w:color="auto" w:fill="auto"/>
            <w:noWrap/>
            <w:vAlign w:val="bottom"/>
            <w:hideMark/>
          </w:tcPr>
          <w:p w14:paraId="24DB21E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6,35</w:t>
            </w:r>
          </w:p>
        </w:tc>
        <w:tc>
          <w:tcPr>
            <w:tcW w:w="1319" w:type="dxa"/>
            <w:tcBorders>
              <w:top w:val="nil"/>
              <w:left w:val="nil"/>
              <w:bottom w:val="single" w:sz="4" w:space="0" w:color="auto"/>
              <w:right w:val="single" w:sz="4" w:space="0" w:color="auto"/>
            </w:tcBorders>
            <w:shd w:val="clear" w:color="auto" w:fill="auto"/>
            <w:noWrap/>
            <w:vAlign w:val="bottom"/>
            <w:hideMark/>
          </w:tcPr>
          <w:p w14:paraId="05B005F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13,5</w:t>
            </w:r>
          </w:p>
        </w:tc>
        <w:tc>
          <w:tcPr>
            <w:tcW w:w="940" w:type="dxa"/>
            <w:tcBorders>
              <w:top w:val="nil"/>
              <w:left w:val="nil"/>
              <w:bottom w:val="single" w:sz="4" w:space="0" w:color="auto"/>
              <w:right w:val="single" w:sz="4" w:space="0" w:color="auto"/>
            </w:tcBorders>
            <w:shd w:val="clear" w:color="auto" w:fill="auto"/>
            <w:noWrap/>
            <w:vAlign w:val="bottom"/>
            <w:hideMark/>
          </w:tcPr>
          <w:p w14:paraId="4CE0A76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16,07</w:t>
            </w:r>
          </w:p>
        </w:tc>
        <w:tc>
          <w:tcPr>
            <w:tcW w:w="1054" w:type="dxa"/>
            <w:tcBorders>
              <w:top w:val="nil"/>
              <w:left w:val="nil"/>
              <w:bottom w:val="single" w:sz="4" w:space="0" w:color="auto"/>
              <w:right w:val="single" w:sz="4" w:space="0" w:color="auto"/>
            </w:tcBorders>
            <w:shd w:val="clear" w:color="auto" w:fill="auto"/>
            <w:noWrap/>
            <w:vAlign w:val="bottom"/>
            <w:hideMark/>
          </w:tcPr>
          <w:p w14:paraId="6183AEE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5,02</w:t>
            </w:r>
          </w:p>
        </w:tc>
        <w:tc>
          <w:tcPr>
            <w:tcW w:w="1134" w:type="dxa"/>
            <w:tcBorders>
              <w:top w:val="nil"/>
              <w:left w:val="nil"/>
              <w:bottom w:val="single" w:sz="4" w:space="0" w:color="auto"/>
              <w:right w:val="single" w:sz="4" w:space="0" w:color="auto"/>
            </w:tcBorders>
            <w:shd w:val="clear" w:color="auto" w:fill="auto"/>
            <w:noWrap/>
            <w:vAlign w:val="bottom"/>
            <w:hideMark/>
          </w:tcPr>
          <w:p w14:paraId="13D9B78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5,45</w:t>
            </w:r>
          </w:p>
        </w:tc>
        <w:tc>
          <w:tcPr>
            <w:tcW w:w="983" w:type="dxa"/>
            <w:tcBorders>
              <w:top w:val="nil"/>
              <w:left w:val="nil"/>
              <w:bottom w:val="single" w:sz="4" w:space="0" w:color="auto"/>
              <w:right w:val="single" w:sz="4" w:space="0" w:color="auto"/>
            </w:tcBorders>
            <w:shd w:val="clear" w:color="auto" w:fill="auto"/>
            <w:noWrap/>
            <w:vAlign w:val="bottom"/>
            <w:hideMark/>
          </w:tcPr>
          <w:p w14:paraId="22616C5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691" w:type="dxa"/>
            <w:tcBorders>
              <w:top w:val="nil"/>
              <w:left w:val="nil"/>
              <w:bottom w:val="single" w:sz="4" w:space="0" w:color="auto"/>
              <w:right w:val="single" w:sz="4" w:space="0" w:color="auto"/>
            </w:tcBorders>
            <w:shd w:val="clear" w:color="auto" w:fill="auto"/>
            <w:noWrap/>
            <w:vAlign w:val="bottom"/>
            <w:hideMark/>
          </w:tcPr>
          <w:p w14:paraId="0E85F9F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4,24</w:t>
            </w:r>
          </w:p>
        </w:tc>
      </w:tr>
      <w:tr w:rsidR="004C52BA" w:rsidRPr="00FD7EC3" w14:paraId="13BFE232"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10E1960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2014</w:t>
            </w:r>
          </w:p>
        </w:tc>
        <w:tc>
          <w:tcPr>
            <w:tcW w:w="851" w:type="dxa"/>
            <w:tcBorders>
              <w:top w:val="nil"/>
              <w:left w:val="nil"/>
              <w:bottom w:val="single" w:sz="4" w:space="0" w:color="auto"/>
              <w:right w:val="single" w:sz="4" w:space="0" w:color="auto"/>
            </w:tcBorders>
            <w:shd w:val="clear" w:color="auto" w:fill="auto"/>
            <w:noWrap/>
            <w:vAlign w:val="bottom"/>
            <w:hideMark/>
          </w:tcPr>
          <w:p w14:paraId="3946437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7,08</w:t>
            </w:r>
          </w:p>
        </w:tc>
        <w:tc>
          <w:tcPr>
            <w:tcW w:w="982" w:type="dxa"/>
            <w:tcBorders>
              <w:top w:val="nil"/>
              <w:left w:val="nil"/>
              <w:bottom w:val="single" w:sz="4" w:space="0" w:color="auto"/>
              <w:right w:val="single" w:sz="4" w:space="0" w:color="auto"/>
            </w:tcBorders>
            <w:shd w:val="clear" w:color="auto" w:fill="auto"/>
            <w:noWrap/>
            <w:vAlign w:val="bottom"/>
            <w:hideMark/>
          </w:tcPr>
          <w:p w14:paraId="5796344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8,17</w:t>
            </w:r>
          </w:p>
        </w:tc>
        <w:tc>
          <w:tcPr>
            <w:tcW w:w="1319" w:type="dxa"/>
            <w:tcBorders>
              <w:top w:val="nil"/>
              <w:left w:val="nil"/>
              <w:bottom w:val="single" w:sz="4" w:space="0" w:color="auto"/>
              <w:right w:val="single" w:sz="4" w:space="0" w:color="auto"/>
            </w:tcBorders>
            <w:shd w:val="clear" w:color="auto" w:fill="auto"/>
            <w:noWrap/>
            <w:vAlign w:val="bottom"/>
            <w:hideMark/>
          </w:tcPr>
          <w:p w14:paraId="38601C5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18,6</w:t>
            </w:r>
          </w:p>
        </w:tc>
        <w:tc>
          <w:tcPr>
            <w:tcW w:w="940" w:type="dxa"/>
            <w:tcBorders>
              <w:top w:val="nil"/>
              <w:left w:val="nil"/>
              <w:bottom w:val="single" w:sz="4" w:space="0" w:color="auto"/>
              <w:right w:val="single" w:sz="4" w:space="0" w:color="auto"/>
            </w:tcBorders>
            <w:shd w:val="clear" w:color="auto" w:fill="auto"/>
            <w:noWrap/>
            <w:vAlign w:val="bottom"/>
            <w:hideMark/>
          </w:tcPr>
          <w:p w14:paraId="5A2B6D2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18,87</w:t>
            </w:r>
          </w:p>
        </w:tc>
        <w:tc>
          <w:tcPr>
            <w:tcW w:w="1054" w:type="dxa"/>
            <w:tcBorders>
              <w:top w:val="nil"/>
              <w:left w:val="nil"/>
              <w:bottom w:val="single" w:sz="4" w:space="0" w:color="auto"/>
              <w:right w:val="single" w:sz="4" w:space="0" w:color="auto"/>
            </w:tcBorders>
            <w:shd w:val="clear" w:color="auto" w:fill="auto"/>
            <w:noWrap/>
            <w:vAlign w:val="bottom"/>
            <w:hideMark/>
          </w:tcPr>
          <w:p w14:paraId="4F07323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6,6</w:t>
            </w:r>
          </w:p>
        </w:tc>
        <w:tc>
          <w:tcPr>
            <w:tcW w:w="1134" w:type="dxa"/>
            <w:tcBorders>
              <w:top w:val="nil"/>
              <w:left w:val="nil"/>
              <w:bottom w:val="single" w:sz="4" w:space="0" w:color="auto"/>
              <w:right w:val="single" w:sz="4" w:space="0" w:color="auto"/>
            </w:tcBorders>
            <w:shd w:val="clear" w:color="auto" w:fill="auto"/>
            <w:noWrap/>
            <w:vAlign w:val="bottom"/>
            <w:hideMark/>
          </w:tcPr>
          <w:p w14:paraId="621DE83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5,73</w:t>
            </w:r>
          </w:p>
        </w:tc>
        <w:tc>
          <w:tcPr>
            <w:tcW w:w="983" w:type="dxa"/>
            <w:tcBorders>
              <w:top w:val="nil"/>
              <w:left w:val="nil"/>
              <w:bottom w:val="single" w:sz="4" w:space="0" w:color="auto"/>
              <w:right w:val="single" w:sz="4" w:space="0" w:color="auto"/>
            </w:tcBorders>
            <w:shd w:val="clear" w:color="auto" w:fill="auto"/>
            <w:noWrap/>
            <w:vAlign w:val="bottom"/>
            <w:hideMark/>
          </w:tcPr>
          <w:p w14:paraId="306201A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691" w:type="dxa"/>
            <w:tcBorders>
              <w:top w:val="nil"/>
              <w:left w:val="nil"/>
              <w:bottom w:val="single" w:sz="4" w:space="0" w:color="auto"/>
              <w:right w:val="single" w:sz="4" w:space="0" w:color="auto"/>
            </w:tcBorders>
            <w:shd w:val="clear" w:color="auto" w:fill="auto"/>
            <w:noWrap/>
            <w:vAlign w:val="bottom"/>
            <w:hideMark/>
          </w:tcPr>
          <w:p w14:paraId="3AE58F8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6,55</w:t>
            </w:r>
          </w:p>
        </w:tc>
      </w:tr>
      <w:tr w:rsidR="004C52BA" w:rsidRPr="00FD7EC3" w14:paraId="62749455"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43555BD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2015</w:t>
            </w:r>
          </w:p>
        </w:tc>
        <w:tc>
          <w:tcPr>
            <w:tcW w:w="851" w:type="dxa"/>
            <w:tcBorders>
              <w:top w:val="nil"/>
              <w:left w:val="nil"/>
              <w:bottom w:val="single" w:sz="4" w:space="0" w:color="auto"/>
              <w:right w:val="single" w:sz="4" w:space="0" w:color="auto"/>
            </w:tcBorders>
            <w:shd w:val="clear" w:color="auto" w:fill="auto"/>
            <w:noWrap/>
            <w:vAlign w:val="bottom"/>
            <w:hideMark/>
          </w:tcPr>
          <w:p w14:paraId="3CB0885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982" w:type="dxa"/>
            <w:tcBorders>
              <w:top w:val="nil"/>
              <w:left w:val="nil"/>
              <w:bottom w:val="single" w:sz="4" w:space="0" w:color="auto"/>
              <w:right w:val="single" w:sz="4" w:space="0" w:color="auto"/>
            </w:tcBorders>
            <w:shd w:val="clear" w:color="auto" w:fill="auto"/>
            <w:noWrap/>
            <w:vAlign w:val="bottom"/>
            <w:hideMark/>
          </w:tcPr>
          <w:p w14:paraId="5B6A5D0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319" w:type="dxa"/>
            <w:tcBorders>
              <w:top w:val="nil"/>
              <w:left w:val="nil"/>
              <w:bottom w:val="single" w:sz="4" w:space="0" w:color="auto"/>
              <w:right w:val="single" w:sz="4" w:space="0" w:color="auto"/>
            </w:tcBorders>
            <w:shd w:val="clear" w:color="auto" w:fill="auto"/>
            <w:noWrap/>
            <w:vAlign w:val="bottom"/>
            <w:hideMark/>
          </w:tcPr>
          <w:p w14:paraId="1A7F819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940" w:type="dxa"/>
            <w:tcBorders>
              <w:top w:val="nil"/>
              <w:left w:val="nil"/>
              <w:bottom w:val="single" w:sz="4" w:space="0" w:color="auto"/>
              <w:right w:val="single" w:sz="4" w:space="0" w:color="auto"/>
            </w:tcBorders>
            <w:shd w:val="clear" w:color="auto" w:fill="auto"/>
            <w:noWrap/>
            <w:vAlign w:val="bottom"/>
            <w:hideMark/>
          </w:tcPr>
          <w:p w14:paraId="289BC34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18,17</w:t>
            </w:r>
          </w:p>
        </w:tc>
        <w:tc>
          <w:tcPr>
            <w:tcW w:w="1054" w:type="dxa"/>
            <w:tcBorders>
              <w:top w:val="nil"/>
              <w:left w:val="nil"/>
              <w:bottom w:val="single" w:sz="4" w:space="0" w:color="auto"/>
              <w:right w:val="single" w:sz="4" w:space="0" w:color="auto"/>
            </w:tcBorders>
            <w:shd w:val="clear" w:color="auto" w:fill="auto"/>
            <w:noWrap/>
            <w:vAlign w:val="bottom"/>
            <w:hideMark/>
          </w:tcPr>
          <w:p w14:paraId="7A9FDF9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134" w:type="dxa"/>
            <w:tcBorders>
              <w:top w:val="nil"/>
              <w:left w:val="nil"/>
              <w:bottom w:val="single" w:sz="4" w:space="0" w:color="auto"/>
              <w:right w:val="single" w:sz="4" w:space="0" w:color="auto"/>
            </w:tcBorders>
            <w:shd w:val="clear" w:color="auto" w:fill="auto"/>
            <w:noWrap/>
            <w:vAlign w:val="bottom"/>
            <w:hideMark/>
          </w:tcPr>
          <w:p w14:paraId="6252CC9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6,99</w:t>
            </w:r>
          </w:p>
        </w:tc>
        <w:tc>
          <w:tcPr>
            <w:tcW w:w="983" w:type="dxa"/>
            <w:tcBorders>
              <w:top w:val="nil"/>
              <w:left w:val="nil"/>
              <w:bottom w:val="single" w:sz="4" w:space="0" w:color="auto"/>
              <w:right w:val="single" w:sz="4" w:space="0" w:color="auto"/>
            </w:tcBorders>
            <w:shd w:val="clear" w:color="auto" w:fill="auto"/>
            <w:noWrap/>
            <w:vAlign w:val="bottom"/>
            <w:hideMark/>
          </w:tcPr>
          <w:p w14:paraId="1D80E55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691" w:type="dxa"/>
            <w:tcBorders>
              <w:top w:val="nil"/>
              <w:left w:val="nil"/>
              <w:bottom w:val="single" w:sz="4" w:space="0" w:color="auto"/>
              <w:right w:val="single" w:sz="4" w:space="0" w:color="auto"/>
            </w:tcBorders>
            <w:shd w:val="clear" w:color="auto" w:fill="auto"/>
            <w:noWrap/>
            <w:vAlign w:val="bottom"/>
            <w:hideMark/>
          </w:tcPr>
          <w:p w14:paraId="74EA7AC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9,64</w:t>
            </w:r>
          </w:p>
        </w:tc>
      </w:tr>
      <w:tr w:rsidR="004C52BA" w:rsidRPr="00FD7EC3" w14:paraId="71474D10"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2D6B66B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2016</w:t>
            </w:r>
          </w:p>
        </w:tc>
        <w:tc>
          <w:tcPr>
            <w:tcW w:w="851" w:type="dxa"/>
            <w:tcBorders>
              <w:top w:val="nil"/>
              <w:left w:val="nil"/>
              <w:bottom w:val="single" w:sz="4" w:space="0" w:color="auto"/>
              <w:right w:val="single" w:sz="4" w:space="0" w:color="auto"/>
            </w:tcBorders>
            <w:shd w:val="clear" w:color="auto" w:fill="auto"/>
            <w:noWrap/>
            <w:vAlign w:val="bottom"/>
            <w:hideMark/>
          </w:tcPr>
          <w:p w14:paraId="0C5001D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982" w:type="dxa"/>
            <w:tcBorders>
              <w:top w:val="nil"/>
              <w:left w:val="nil"/>
              <w:bottom w:val="single" w:sz="4" w:space="0" w:color="auto"/>
              <w:right w:val="single" w:sz="4" w:space="0" w:color="auto"/>
            </w:tcBorders>
            <w:shd w:val="clear" w:color="auto" w:fill="auto"/>
            <w:noWrap/>
            <w:vAlign w:val="bottom"/>
            <w:hideMark/>
          </w:tcPr>
          <w:p w14:paraId="7462CDD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0,61</w:t>
            </w:r>
          </w:p>
        </w:tc>
        <w:tc>
          <w:tcPr>
            <w:tcW w:w="1319" w:type="dxa"/>
            <w:tcBorders>
              <w:top w:val="nil"/>
              <w:left w:val="nil"/>
              <w:bottom w:val="single" w:sz="4" w:space="0" w:color="auto"/>
              <w:right w:val="single" w:sz="4" w:space="0" w:color="auto"/>
            </w:tcBorders>
            <w:shd w:val="clear" w:color="auto" w:fill="auto"/>
            <w:noWrap/>
            <w:vAlign w:val="bottom"/>
            <w:hideMark/>
          </w:tcPr>
          <w:p w14:paraId="0D7FE1A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3,29</w:t>
            </w:r>
          </w:p>
        </w:tc>
        <w:tc>
          <w:tcPr>
            <w:tcW w:w="940" w:type="dxa"/>
            <w:tcBorders>
              <w:top w:val="nil"/>
              <w:left w:val="nil"/>
              <w:bottom w:val="single" w:sz="4" w:space="0" w:color="auto"/>
              <w:right w:val="single" w:sz="4" w:space="0" w:color="auto"/>
            </w:tcBorders>
            <w:shd w:val="clear" w:color="auto" w:fill="auto"/>
            <w:noWrap/>
            <w:vAlign w:val="bottom"/>
            <w:hideMark/>
          </w:tcPr>
          <w:p w14:paraId="7E0001F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2,1</w:t>
            </w:r>
          </w:p>
        </w:tc>
        <w:tc>
          <w:tcPr>
            <w:tcW w:w="1054" w:type="dxa"/>
            <w:tcBorders>
              <w:top w:val="nil"/>
              <w:left w:val="nil"/>
              <w:bottom w:val="single" w:sz="4" w:space="0" w:color="auto"/>
              <w:right w:val="single" w:sz="4" w:space="0" w:color="auto"/>
            </w:tcBorders>
            <w:shd w:val="clear" w:color="auto" w:fill="auto"/>
            <w:noWrap/>
            <w:vAlign w:val="bottom"/>
            <w:hideMark/>
          </w:tcPr>
          <w:p w14:paraId="6157E26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0,66</w:t>
            </w:r>
          </w:p>
        </w:tc>
        <w:tc>
          <w:tcPr>
            <w:tcW w:w="1134" w:type="dxa"/>
            <w:tcBorders>
              <w:top w:val="nil"/>
              <w:left w:val="nil"/>
              <w:bottom w:val="single" w:sz="4" w:space="0" w:color="auto"/>
              <w:right w:val="single" w:sz="4" w:space="0" w:color="auto"/>
            </w:tcBorders>
            <w:shd w:val="clear" w:color="auto" w:fill="auto"/>
            <w:noWrap/>
            <w:vAlign w:val="bottom"/>
            <w:hideMark/>
          </w:tcPr>
          <w:p w14:paraId="03947D1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12,12</w:t>
            </w:r>
          </w:p>
        </w:tc>
        <w:tc>
          <w:tcPr>
            <w:tcW w:w="983" w:type="dxa"/>
            <w:tcBorders>
              <w:top w:val="nil"/>
              <w:left w:val="nil"/>
              <w:bottom w:val="single" w:sz="4" w:space="0" w:color="auto"/>
              <w:right w:val="single" w:sz="4" w:space="0" w:color="auto"/>
            </w:tcBorders>
            <w:shd w:val="clear" w:color="auto" w:fill="auto"/>
            <w:noWrap/>
            <w:vAlign w:val="bottom"/>
            <w:hideMark/>
          </w:tcPr>
          <w:p w14:paraId="728F39E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691" w:type="dxa"/>
            <w:tcBorders>
              <w:top w:val="nil"/>
              <w:left w:val="nil"/>
              <w:bottom w:val="single" w:sz="4" w:space="0" w:color="auto"/>
              <w:right w:val="single" w:sz="4" w:space="0" w:color="auto"/>
            </w:tcBorders>
            <w:shd w:val="clear" w:color="auto" w:fill="auto"/>
            <w:noWrap/>
            <w:vAlign w:val="bottom"/>
            <w:hideMark/>
          </w:tcPr>
          <w:p w14:paraId="7BAE859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6,81</w:t>
            </w:r>
          </w:p>
        </w:tc>
      </w:tr>
      <w:tr w:rsidR="004C52BA" w:rsidRPr="00FD7EC3" w14:paraId="1C5EEABE"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576457F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2017</w:t>
            </w:r>
          </w:p>
        </w:tc>
        <w:tc>
          <w:tcPr>
            <w:tcW w:w="851" w:type="dxa"/>
            <w:tcBorders>
              <w:top w:val="nil"/>
              <w:left w:val="nil"/>
              <w:bottom w:val="single" w:sz="4" w:space="0" w:color="auto"/>
              <w:right w:val="single" w:sz="4" w:space="0" w:color="auto"/>
            </w:tcBorders>
            <w:shd w:val="clear" w:color="auto" w:fill="auto"/>
            <w:noWrap/>
            <w:vAlign w:val="bottom"/>
            <w:hideMark/>
          </w:tcPr>
          <w:p w14:paraId="3F8FBA5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982" w:type="dxa"/>
            <w:tcBorders>
              <w:top w:val="nil"/>
              <w:left w:val="nil"/>
              <w:bottom w:val="single" w:sz="4" w:space="0" w:color="auto"/>
              <w:right w:val="single" w:sz="4" w:space="0" w:color="auto"/>
            </w:tcBorders>
            <w:shd w:val="clear" w:color="auto" w:fill="auto"/>
            <w:noWrap/>
            <w:vAlign w:val="bottom"/>
            <w:hideMark/>
          </w:tcPr>
          <w:p w14:paraId="07ED192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3,03</w:t>
            </w:r>
          </w:p>
        </w:tc>
        <w:tc>
          <w:tcPr>
            <w:tcW w:w="1319" w:type="dxa"/>
            <w:tcBorders>
              <w:top w:val="nil"/>
              <w:left w:val="nil"/>
              <w:bottom w:val="single" w:sz="4" w:space="0" w:color="auto"/>
              <w:right w:val="single" w:sz="4" w:space="0" w:color="auto"/>
            </w:tcBorders>
            <w:shd w:val="clear" w:color="auto" w:fill="auto"/>
            <w:noWrap/>
            <w:vAlign w:val="bottom"/>
            <w:hideMark/>
          </w:tcPr>
          <w:p w14:paraId="2DEB2D8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4,44</w:t>
            </w:r>
          </w:p>
        </w:tc>
        <w:tc>
          <w:tcPr>
            <w:tcW w:w="940" w:type="dxa"/>
            <w:tcBorders>
              <w:top w:val="nil"/>
              <w:left w:val="nil"/>
              <w:bottom w:val="single" w:sz="4" w:space="0" w:color="auto"/>
              <w:right w:val="single" w:sz="4" w:space="0" w:color="auto"/>
            </w:tcBorders>
            <w:shd w:val="clear" w:color="auto" w:fill="auto"/>
            <w:noWrap/>
            <w:vAlign w:val="bottom"/>
            <w:hideMark/>
          </w:tcPr>
          <w:p w14:paraId="323DB87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2,45</w:t>
            </w:r>
          </w:p>
        </w:tc>
        <w:tc>
          <w:tcPr>
            <w:tcW w:w="1054" w:type="dxa"/>
            <w:tcBorders>
              <w:top w:val="nil"/>
              <w:left w:val="nil"/>
              <w:bottom w:val="single" w:sz="4" w:space="0" w:color="auto"/>
              <w:right w:val="single" w:sz="4" w:space="0" w:color="auto"/>
            </w:tcBorders>
            <w:shd w:val="clear" w:color="auto" w:fill="auto"/>
            <w:noWrap/>
            <w:vAlign w:val="bottom"/>
            <w:hideMark/>
          </w:tcPr>
          <w:p w14:paraId="04DB21E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1,06</w:t>
            </w:r>
          </w:p>
        </w:tc>
        <w:tc>
          <w:tcPr>
            <w:tcW w:w="1134" w:type="dxa"/>
            <w:tcBorders>
              <w:top w:val="nil"/>
              <w:left w:val="nil"/>
              <w:bottom w:val="single" w:sz="4" w:space="0" w:color="auto"/>
              <w:right w:val="single" w:sz="4" w:space="0" w:color="auto"/>
            </w:tcBorders>
            <w:shd w:val="clear" w:color="auto" w:fill="auto"/>
            <w:noWrap/>
            <w:vAlign w:val="bottom"/>
            <w:hideMark/>
          </w:tcPr>
          <w:p w14:paraId="65AF440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9,25</w:t>
            </w:r>
          </w:p>
        </w:tc>
        <w:tc>
          <w:tcPr>
            <w:tcW w:w="983" w:type="dxa"/>
            <w:tcBorders>
              <w:top w:val="nil"/>
              <w:left w:val="nil"/>
              <w:bottom w:val="single" w:sz="4" w:space="0" w:color="auto"/>
              <w:right w:val="single" w:sz="4" w:space="0" w:color="auto"/>
            </w:tcBorders>
            <w:shd w:val="clear" w:color="auto" w:fill="auto"/>
            <w:noWrap/>
            <w:vAlign w:val="bottom"/>
            <w:hideMark/>
          </w:tcPr>
          <w:p w14:paraId="0FD1761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0,77</w:t>
            </w:r>
          </w:p>
        </w:tc>
        <w:tc>
          <w:tcPr>
            <w:tcW w:w="691" w:type="dxa"/>
            <w:tcBorders>
              <w:top w:val="nil"/>
              <w:left w:val="nil"/>
              <w:bottom w:val="single" w:sz="4" w:space="0" w:color="auto"/>
              <w:right w:val="single" w:sz="4" w:space="0" w:color="auto"/>
            </w:tcBorders>
            <w:shd w:val="clear" w:color="auto" w:fill="auto"/>
            <w:noWrap/>
            <w:vAlign w:val="bottom"/>
            <w:hideMark/>
          </w:tcPr>
          <w:p w14:paraId="71AD31D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8,29</w:t>
            </w:r>
          </w:p>
        </w:tc>
      </w:tr>
      <w:tr w:rsidR="004C52BA" w:rsidRPr="00FD7EC3" w14:paraId="0A54D16C"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00602D7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2018</w:t>
            </w:r>
          </w:p>
        </w:tc>
        <w:tc>
          <w:tcPr>
            <w:tcW w:w="851" w:type="dxa"/>
            <w:tcBorders>
              <w:top w:val="nil"/>
              <w:left w:val="nil"/>
              <w:bottom w:val="single" w:sz="4" w:space="0" w:color="auto"/>
              <w:right w:val="single" w:sz="4" w:space="0" w:color="auto"/>
            </w:tcBorders>
            <w:shd w:val="clear" w:color="auto" w:fill="auto"/>
            <w:noWrap/>
            <w:vAlign w:val="bottom"/>
            <w:hideMark/>
          </w:tcPr>
          <w:p w14:paraId="04BC77F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2,21</w:t>
            </w:r>
          </w:p>
        </w:tc>
        <w:tc>
          <w:tcPr>
            <w:tcW w:w="982" w:type="dxa"/>
            <w:tcBorders>
              <w:top w:val="nil"/>
              <w:left w:val="nil"/>
              <w:bottom w:val="single" w:sz="4" w:space="0" w:color="auto"/>
              <w:right w:val="single" w:sz="4" w:space="0" w:color="auto"/>
            </w:tcBorders>
            <w:shd w:val="clear" w:color="auto" w:fill="auto"/>
            <w:noWrap/>
            <w:vAlign w:val="bottom"/>
            <w:hideMark/>
          </w:tcPr>
          <w:p w14:paraId="4D53C4E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5,14</w:t>
            </w:r>
          </w:p>
        </w:tc>
        <w:tc>
          <w:tcPr>
            <w:tcW w:w="1319" w:type="dxa"/>
            <w:tcBorders>
              <w:top w:val="nil"/>
              <w:left w:val="nil"/>
              <w:bottom w:val="single" w:sz="4" w:space="0" w:color="auto"/>
              <w:right w:val="single" w:sz="4" w:space="0" w:color="auto"/>
            </w:tcBorders>
            <w:shd w:val="clear" w:color="auto" w:fill="auto"/>
            <w:noWrap/>
            <w:vAlign w:val="bottom"/>
            <w:hideMark/>
          </w:tcPr>
          <w:p w14:paraId="21B5CFA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4,28</w:t>
            </w:r>
          </w:p>
        </w:tc>
        <w:tc>
          <w:tcPr>
            <w:tcW w:w="940" w:type="dxa"/>
            <w:tcBorders>
              <w:top w:val="nil"/>
              <w:left w:val="nil"/>
              <w:bottom w:val="single" w:sz="4" w:space="0" w:color="auto"/>
              <w:right w:val="single" w:sz="4" w:space="0" w:color="auto"/>
            </w:tcBorders>
            <w:shd w:val="clear" w:color="auto" w:fill="auto"/>
            <w:noWrap/>
            <w:vAlign w:val="bottom"/>
            <w:hideMark/>
          </w:tcPr>
          <w:p w14:paraId="56EB5B4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3,15</w:t>
            </w:r>
          </w:p>
        </w:tc>
        <w:tc>
          <w:tcPr>
            <w:tcW w:w="1054" w:type="dxa"/>
            <w:tcBorders>
              <w:top w:val="nil"/>
              <w:left w:val="nil"/>
              <w:bottom w:val="single" w:sz="4" w:space="0" w:color="auto"/>
              <w:right w:val="single" w:sz="4" w:space="0" w:color="auto"/>
            </w:tcBorders>
            <w:shd w:val="clear" w:color="auto" w:fill="auto"/>
            <w:noWrap/>
            <w:vAlign w:val="bottom"/>
            <w:hideMark/>
          </w:tcPr>
          <w:p w14:paraId="1E18D1E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1,32</w:t>
            </w:r>
          </w:p>
        </w:tc>
        <w:tc>
          <w:tcPr>
            <w:tcW w:w="1134" w:type="dxa"/>
            <w:tcBorders>
              <w:top w:val="nil"/>
              <w:left w:val="nil"/>
              <w:bottom w:val="single" w:sz="4" w:space="0" w:color="auto"/>
              <w:right w:val="single" w:sz="4" w:space="0" w:color="auto"/>
            </w:tcBorders>
            <w:shd w:val="clear" w:color="auto" w:fill="auto"/>
            <w:noWrap/>
            <w:vAlign w:val="bottom"/>
            <w:hideMark/>
          </w:tcPr>
          <w:p w14:paraId="3939B6C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15,2</w:t>
            </w:r>
          </w:p>
        </w:tc>
        <w:tc>
          <w:tcPr>
            <w:tcW w:w="983" w:type="dxa"/>
            <w:tcBorders>
              <w:top w:val="nil"/>
              <w:left w:val="nil"/>
              <w:bottom w:val="single" w:sz="4" w:space="0" w:color="auto"/>
              <w:right w:val="single" w:sz="4" w:space="0" w:color="auto"/>
            </w:tcBorders>
            <w:shd w:val="clear" w:color="auto" w:fill="auto"/>
            <w:noWrap/>
            <w:vAlign w:val="bottom"/>
            <w:hideMark/>
          </w:tcPr>
          <w:p w14:paraId="7626CA8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1,64</w:t>
            </w:r>
          </w:p>
        </w:tc>
        <w:tc>
          <w:tcPr>
            <w:tcW w:w="691" w:type="dxa"/>
            <w:tcBorders>
              <w:top w:val="nil"/>
              <w:left w:val="nil"/>
              <w:bottom w:val="single" w:sz="4" w:space="0" w:color="auto"/>
              <w:right w:val="single" w:sz="4" w:space="0" w:color="auto"/>
            </w:tcBorders>
            <w:shd w:val="clear" w:color="auto" w:fill="auto"/>
            <w:noWrap/>
            <w:vAlign w:val="bottom"/>
            <w:hideMark/>
          </w:tcPr>
          <w:p w14:paraId="4934D1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10,21</w:t>
            </w:r>
          </w:p>
        </w:tc>
      </w:tr>
      <w:tr w:rsidR="004C52BA" w:rsidRPr="00FD7EC3" w14:paraId="63441BC5"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72F2D42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2019</w:t>
            </w:r>
          </w:p>
        </w:tc>
        <w:tc>
          <w:tcPr>
            <w:tcW w:w="851" w:type="dxa"/>
            <w:tcBorders>
              <w:top w:val="nil"/>
              <w:left w:val="nil"/>
              <w:bottom w:val="single" w:sz="4" w:space="0" w:color="auto"/>
              <w:right w:val="single" w:sz="4" w:space="0" w:color="auto"/>
            </w:tcBorders>
            <w:shd w:val="clear" w:color="auto" w:fill="auto"/>
            <w:noWrap/>
            <w:vAlign w:val="bottom"/>
            <w:hideMark/>
          </w:tcPr>
          <w:p w14:paraId="68C0E32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9,73</w:t>
            </w:r>
          </w:p>
        </w:tc>
        <w:tc>
          <w:tcPr>
            <w:tcW w:w="982" w:type="dxa"/>
            <w:tcBorders>
              <w:top w:val="nil"/>
              <w:left w:val="nil"/>
              <w:bottom w:val="single" w:sz="4" w:space="0" w:color="auto"/>
              <w:right w:val="single" w:sz="4" w:space="0" w:color="auto"/>
            </w:tcBorders>
            <w:shd w:val="clear" w:color="auto" w:fill="auto"/>
            <w:noWrap/>
            <w:vAlign w:val="bottom"/>
            <w:hideMark/>
          </w:tcPr>
          <w:p w14:paraId="4AD7686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38,12</w:t>
            </w:r>
          </w:p>
        </w:tc>
        <w:tc>
          <w:tcPr>
            <w:tcW w:w="1319" w:type="dxa"/>
            <w:tcBorders>
              <w:top w:val="nil"/>
              <w:left w:val="nil"/>
              <w:bottom w:val="single" w:sz="4" w:space="0" w:color="auto"/>
              <w:right w:val="single" w:sz="4" w:space="0" w:color="auto"/>
            </w:tcBorders>
            <w:shd w:val="clear" w:color="auto" w:fill="auto"/>
            <w:noWrap/>
            <w:vAlign w:val="bottom"/>
            <w:hideMark/>
          </w:tcPr>
          <w:p w14:paraId="44CCD5F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31,27</w:t>
            </w:r>
          </w:p>
        </w:tc>
        <w:tc>
          <w:tcPr>
            <w:tcW w:w="940" w:type="dxa"/>
            <w:tcBorders>
              <w:top w:val="nil"/>
              <w:left w:val="nil"/>
              <w:bottom w:val="single" w:sz="4" w:space="0" w:color="auto"/>
              <w:right w:val="single" w:sz="4" w:space="0" w:color="auto"/>
            </w:tcBorders>
            <w:shd w:val="clear" w:color="auto" w:fill="auto"/>
            <w:noWrap/>
            <w:vAlign w:val="bottom"/>
            <w:hideMark/>
          </w:tcPr>
          <w:p w14:paraId="013A28F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19,22</w:t>
            </w:r>
          </w:p>
        </w:tc>
        <w:tc>
          <w:tcPr>
            <w:tcW w:w="1054" w:type="dxa"/>
            <w:tcBorders>
              <w:top w:val="nil"/>
              <w:left w:val="nil"/>
              <w:bottom w:val="single" w:sz="4" w:space="0" w:color="auto"/>
              <w:right w:val="single" w:sz="4" w:space="0" w:color="auto"/>
            </w:tcBorders>
            <w:shd w:val="clear" w:color="auto" w:fill="auto"/>
            <w:noWrap/>
            <w:vAlign w:val="bottom"/>
            <w:hideMark/>
          </w:tcPr>
          <w:p w14:paraId="2F41A42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13,46</w:t>
            </w:r>
          </w:p>
        </w:tc>
        <w:tc>
          <w:tcPr>
            <w:tcW w:w="1134" w:type="dxa"/>
            <w:tcBorders>
              <w:top w:val="nil"/>
              <w:left w:val="nil"/>
              <w:bottom w:val="single" w:sz="4" w:space="0" w:color="auto"/>
              <w:right w:val="single" w:sz="4" w:space="0" w:color="auto"/>
            </w:tcBorders>
            <w:shd w:val="clear" w:color="auto" w:fill="auto"/>
            <w:noWrap/>
            <w:vAlign w:val="bottom"/>
            <w:hideMark/>
          </w:tcPr>
          <w:p w14:paraId="0444518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12,94</w:t>
            </w:r>
          </w:p>
        </w:tc>
        <w:tc>
          <w:tcPr>
            <w:tcW w:w="983" w:type="dxa"/>
            <w:tcBorders>
              <w:top w:val="nil"/>
              <w:left w:val="nil"/>
              <w:bottom w:val="single" w:sz="4" w:space="0" w:color="auto"/>
              <w:right w:val="single" w:sz="4" w:space="0" w:color="auto"/>
            </w:tcBorders>
            <w:shd w:val="clear" w:color="auto" w:fill="auto"/>
            <w:noWrap/>
            <w:vAlign w:val="bottom"/>
            <w:hideMark/>
          </w:tcPr>
          <w:p w14:paraId="4BF78A3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4,92</w:t>
            </w:r>
          </w:p>
        </w:tc>
        <w:tc>
          <w:tcPr>
            <w:tcW w:w="691" w:type="dxa"/>
            <w:tcBorders>
              <w:top w:val="nil"/>
              <w:left w:val="nil"/>
              <w:bottom w:val="single" w:sz="4" w:space="0" w:color="auto"/>
              <w:right w:val="single" w:sz="4" w:space="0" w:color="auto"/>
            </w:tcBorders>
            <w:shd w:val="clear" w:color="auto" w:fill="auto"/>
            <w:noWrap/>
            <w:vAlign w:val="bottom"/>
            <w:hideMark/>
          </w:tcPr>
          <w:p w14:paraId="727DE84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5,91</w:t>
            </w:r>
          </w:p>
        </w:tc>
      </w:tr>
      <w:tr w:rsidR="004C52BA" w:rsidRPr="00FD7EC3" w14:paraId="5DEBEF6F" w14:textId="77777777" w:rsidTr="00430286">
        <w:trPr>
          <w:trHeight w:val="232"/>
        </w:trPr>
        <w:tc>
          <w:tcPr>
            <w:tcW w:w="511" w:type="dxa"/>
            <w:tcBorders>
              <w:top w:val="nil"/>
              <w:left w:val="single" w:sz="4" w:space="0" w:color="auto"/>
              <w:bottom w:val="single" w:sz="4" w:space="0" w:color="auto"/>
              <w:right w:val="single" w:sz="4" w:space="0" w:color="auto"/>
            </w:tcBorders>
            <w:shd w:val="clear" w:color="auto" w:fill="auto"/>
            <w:noWrap/>
            <w:vAlign w:val="bottom"/>
            <w:hideMark/>
          </w:tcPr>
          <w:p w14:paraId="46EA2EB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2020</w:t>
            </w:r>
          </w:p>
        </w:tc>
        <w:tc>
          <w:tcPr>
            <w:tcW w:w="851" w:type="dxa"/>
            <w:tcBorders>
              <w:top w:val="nil"/>
              <w:left w:val="nil"/>
              <w:bottom w:val="single" w:sz="4" w:space="0" w:color="auto"/>
              <w:right w:val="single" w:sz="4" w:space="0" w:color="auto"/>
            </w:tcBorders>
            <w:shd w:val="clear" w:color="auto" w:fill="auto"/>
            <w:noWrap/>
            <w:vAlign w:val="bottom"/>
            <w:hideMark/>
          </w:tcPr>
          <w:p w14:paraId="210E9CF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4,87</w:t>
            </w:r>
          </w:p>
        </w:tc>
        <w:tc>
          <w:tcPr>
            <w:tcW w:w="982" w:type="dxa"/>
            <w:tcBorders>
              <w:top w:val="nil"/>
              <w:left w:val="nil"/>
              <w:bottom w:val="single" w:sz="4" w:space="0" w:color="auto"/>
              <w:right w:val="single" w:sz="4" w:space="0" w:color="auto"/>
            </w:tcBorders>
            <w:shd w:val="clear" w:color="auto" w:fill="auto"/>
            <w:noWrap/>
            <w:vAlign w:val="bottom"/>
            <w:hideMark/>
          </w:tcPr>
          <w:p w14:paraId="48A76C1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10,59</w:t>
            </w:r>
          </w:p>
        </w:tc>
        <w:tc>
          <w:tcPr>
            <w:tcW w:w="1319" w:type="dxa"/>
            <w:tcBorders>
              <w:top w:val="nil"/>
              <w:left w:val="nil"/>
              <w:bottom w:val="single" w:sz="4" w:space="0" w:color="auto"/>
              <w:right w:val="single" w:sz="4" w:space="0" w:color="auto"/>
            </w:tcBorders>
            <w:shd w:val="clear" w:color="auto" w:fill="auto"/>
            <w:noWrap/>
            <w:vAlign w:val="bottom"/>
            <w:hideMark/>
          </w:tcPr>
          <w:p w14:paraId="59EAA47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11,52</w:t>
            </w:r>
          </w:p>
        </w:tc>
        <w:tc>
          <w:tcPr>
            <w:tcW w:w="940" w:type="dxa"/>
            <w:tcBorders>
              <w:top w:val="nil"/>
              <w:left w:val="nil"/>
              <w:bottom w:val="single" w:sz="4" w:space="0" w:color="auto"/>
              <w:right w:val="single" w:sz="4" w:space="0" w:color="auto"/>
            </w:tcBorders>
            <w:shd w:val="clear" w:color="auto" w:fill="auto"/>
            <w:noWrap/>
            <w:vAlign w:val="bottom"/>
            <w:hideMark/>
          </w:tcPr>
          <w:p w14:paraId="19B3671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16,42</w:t>
            </w:r>
          </w:p>
        </w:tc>
        <w:tc>
          <w:tcPr>
            <w:tcW w:w="1054" w:type="dxa"/>
            <w:tcBorders>
              <w:top w:val="nil"/>
              <w:left w:val="nil"/>
              <w:bottom w:val="single" w:sz="4" w:space="0" w:color="auto"/>
              <w:right w:val="single" w:sz="4" w:space="0" w:color="auto"/>
            </w:tcBorders>
            <w:shd w:val="clear" w:color="auto" w:fill="auto"/>
            <w:noWrap/>
            <w:vAlign w:val="bottom"/>
            <w:hideMark/>
          </w:tcPr>
          <w:p w14:paraId="128656E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4,09</w:t>
            </w:r>
          </w:p>
        </w:tc>
        <w:tc>
          <w:tcPr>
            <w:tcW w:w="1134" w:type="dxa"/>
            <w:tcBorders>
              <w:top w:val="nil"/>
              <w:left w:val="nil"/>
              <w:bottom w:val="single" w:sz="4" w:space="0" w:color="auto"/>
              <w:right w:val="single" w:sz="4" w:space="0" w:color="auto"/>
            </w:tcBorders>
            <w:shd w:val="clear" w:color="auto" w:fill="auto"/>
            <w:noWrap/>
            <w:vAlign w:val="bottom"/>
            <w:hideMark/>
          </w:tcPr>
          <w:p w14:paraId="46C1110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5,73</w:t>
            </w:r>
          </w:p>
        </w:tc>
        <w:tc>
          <w:tcPr>
            <w:tcW w:w="983" w:type="dxa"/>
            <w:tcBorders>
              <w:top w:val="nil"/>
              <w:left w:val="nil"/>
              <w:bottom w:val="single" w:sz="4" w:space="0" w:color="auto"/>
              <w:right w:val="single" w:sz="4" w:space="0" w:color="auto"/>
            </w:tcBorders>
            <w:shd w:val="clear" w:color="auto" w:fill="auto"/>
            <w:noWrap/>
            <w:vAlign w:val="bottom"/>
            <w:hideMark/>
          </w:tcPr>
          <w:p w14:paraId="77B6C7A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1,75</w:t>
            </w:r>
          </w:p>
        </w:tc>
        <w:tc>
          <w:tcPr>
            <w:tcW w:w="691" w:type="dxa"/>
            <w:tcBorders>
              <w:top w:val="nil"/>
              <w:left w:val="nil"/>
              <w:bottom w:val="single" w:sz="4" w:space="0" w:color="auto"/>
              <w:right w:val="single" w:sz="4" w:space="0" w:color="auto"/>
            </w:tcBorders>
            <w:shd w:val="clear" w:color="auto" w:fill="auto"/>
            <w:noWrap/>
            <w:vAlign w:val="bottom"/>
            <w:hideMark/>
          </w:tcPr>
          <w:p w14:paraId="3A154B0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7,19</w:t>
            </w:r>
          </w:p>
        </w:tc>
      </w:tr>
    </w:tbl>
    <w:p w14:paraId="3F4D4F63" w14:textId="77777777" w:rsidR="004C52BA" w:rsidRDefault="004C52BA" w:rsidP="004C52BA"/>
    <w:p w14:paraId="13EB6F8B" w14:textId="77777777" w:rsidR="004C52BA" w:rsidRPr="004C52BA" w:rsidRDefault="004C52BA" w:rsidP="004C52BA">
      <w:pPr>
        <w:rPr>
          <w:lang w:val="es-MX"/>
        </w:rPr>
      </w:pPr>
      <w:r w:rsidRPr="004C52BA">
        <w:rPr>
          <w:sz w:val="24"/>
          <w:lang w:val="es-MX"/>
        </w:rPr>
        <w:t>3.3. Tasa mujeres fallecidas</w:t>
      </w:r>
      <w:r w:rsidRPr="004C52BA">
        <w:rPr>
          <w:bCs/>
          <w:sz w:val="28"/>
          <w:szCs w:val="20"/>
        </w:rPr>
        <w:t xml:space="preserve"> </w:t>
      </w:r>
      <w:r w:rsidRPr="004C52BA">
        <w:rPr>
          <w:bCs/>
          <w:sz w:val="24"/>
          <w:szCs w:val="20"/>
        </w:rPr>
        <w:t>por 100.000 habitantes, por región.</w:t>
      </w:r>
      <w:r w:rsidRPr="004C52BA">
        <w:rPr>
          <w:lang w:val="es-MX"/>
        </w:rPr>
        <w:t xml:space="preserve"> </w:t>
      </w:r>
    </w:p>
    <w:tbl>
      <w:tblPr>
        <w:tblW w:w="9188" w:type="dxa"/>
        <w:tblCellMar>
          <w:left w:w="70" w:type="dxa"/>
          <w:right w:w="70" w:type="dxa"/>
        </w:tblCellMar>
        <w:tblLook w:val="04A0" w:firstRow="1" w:lastRow="0" w:firstColumn="1" w:lastColumn="0" w:noHBand="0" w:noVBand="1"/>
      </w:tblPr>
      <w:tblGrid>
        <w:gridCol w:w="549"/>
        <w:gridCol w:w="939"/>
        <w:gridCol w:w="1090"/>
        <w:gridCol w:w="1438"/>
        <w:gridCol w:w="1004"/>
        <w:gridCol w:w="1124"/>
        <w:gridCol w:w="1249"/>
        <w:gridCol w:w="1050"/>
        <w:gridCol w:w="745"/>
      </w:tblGrid>
      <w:tr w:rsidR="004C52BA" w:rsidRPr="00526BD0" w14:paraId="6B61765F" w14:textId="77777777" w:rsidTr="00430286">
        <w:trPr>
          <w:trHeight w:val="233"/>
        </w:trPr>
        <w:tc>
          <w:tcPr>
            <w:tcW w:w="5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2F486"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AÑO</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A0B8808"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ARICA Y PAR.</w:t>
            </w:r>
          </w:p>
        </w:tc>
        <w:tc>
          <w:tcPr>
            <w:tcW w:w="1090" w:type="dxa"/>
            <w:tcBorders>
              <w:top w:val="single" w:sz="4" w:space="0" w:color="auto"/>
              <w:left w:val="nil"/>
              <w:bottom w:val="single" w:sz="4" w:space="0" w:color="auto"/>
              <w:right w:val="single" w:sz="4" w:space="0" w:color="auto"/>
            </w:tcBorders>
            <w:shd w:val="clear" w:color="auto" w:fill="auto"/>
            <w:noWrap/>
            <w:vAlign w:val="bottom"/>
            <w:hideMark/>
          </w:tcPr>
          <w:p w14:paraId="676E5C17"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TARAPACÁ</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0FCFDF9C"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ANTOFAGASTA</w:t>
            </w:r>
          </w:p>
        </w:tc>
        <w:tc>
          <w:tcPr>
            <w:tcW w:w="1004" w:type="dxa"/>
            <w:tcBorders>
              <w:top w:val="single" w:sz="4" w:space="0" w:color="auto"/>
              <w:left w:val="nil"/>
              <w:bottom w:val="single" w:sz="4" w:space="0" w:color="auto"/>
              <w:right w:val="single" w:sz="4" w:space="0" w:color="auto"/>
            </w:tcBorders>
            <w:shd w:val="clear" w:color="auto" w:fill="auto"/>
            <w:noWrap/>
            <w:vAlign w:val="bottom"/>
            <w:hideMark/>
          </w:tcPr>
          <w:p w14:paraId="34C223D0"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ATACAMA</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6E4A8A0"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COQUIMBO</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5D25AF3B"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VALPARAÍSO</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09C0519D"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O´HIGGINS</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14:paraId="3207AC15"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BIOBIO</w:t>
            </w:r>
          </w:p>
        </w:tc>
      </w:tr>
      <w:tr w:rsidR="004C52BA" w:rsidRPr="00526BD0" w14:paraId="2AB4D204"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1507051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2010</w:t>
            </w:r>
          </w:p>
        </w:tc>
        <w:tc>
          <w:tcPr>
            <w:tcW w:w="939" w:type="dxa"/>
            <w:tcBorders>
              <w:top w:val="nil"/>
              <w:left w:val="nil"/>
              <w:bottom w:val="single" w:sz="4" w:space="0" w:color="auto"/>
              <w:right w:val="single" w:sz="4" w:space="0" w:color="auto"/>
            </w:tcBorders>
            <w:shd w:val="clear" w:color="auto" w:fill="auto"/>
            <w:noWrap/>
            <w:vAlign w:val="bottom"/>
            <w:hideMark/>
          </w:tcPr>
          <w:p w14:paraId="4959F5A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7,08</w:t>
            </w:r>
          </w:p>
        </w:tc>
        <w:tc>
          <w:tcPr>
            <w:tcW w:w="1090" w:type="dxa"/>
            <w:tcBorders>
              <w:top w:val="nil"/>
              <w:left w:val="nil"/>
              <w:bottom w:val="single" w:sz="4" w:space="0" w:color="auto"/>
              <w:right w:val="single" w:sz="4" w:space="0" w:color="auto"/>
            </w:tcBorders>
            <w:shd w:val="clear" w:color="auto" w:fill="auto"/>
            <w:noWrap/>
            <w:vAlign w:val="bottom"/>
            <w:hideMark/>
          </w:tcPr>
          <w:p w14:paraId="1B32D6E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3,33</w:t>
            </w:r>
          </w:p>
        </w:tc>
        <w:tc>
          <w:tcPr>
            <w:tcW w:w="1438" w:type="dxa"/>
            <w:tcBorders>
              <w:top w:val="nil"/>
              <w:left w:val="nil"/>
              <w:bottom w:val="single" w:sz="4" w:space="0" w:color="auto"/>
              <w:right w:val="single" w:sz="4" w:space="0" w:color="auto"/>
            </w:tcBorders>
            <w:shd w:val="clear" w:color="auto" w:fill="auto"/>
            <w:noWrap/>
            <w:vAlign w:val="bottom"/>
            <w:hideMark/>
          </w:tcPr>
          <w:p w14:paraId="086B025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12,02</w:t>
            </w:r>
          </w:p>
        </w:tc>
        <w:tc>
          <w:tcPr>
            <w:tcW w:w="1004" w:type="dxa"/>
            <w:tcBorders>
              <w:top w:val="nil"/>
              <w:left w:val="nil"/>
              <w:bottom w:val="single" w:sz="4" w:space="0" w:color="auto"/>
              <w:right w:val="single" w:sz="4" w:space="0" w:color="auto"/>
            </w:tcBorders>
            <w:shd w:val="clear" w:color="auto" w:fill="auto"/>
            <w:noWrap/>
            <w:vAlign w:val="bottom"/>
            <w:hideMark/>
          </w:tcPr>
          <w:p w14:paraId="0C463DD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3,49</w:t>
            </w:r>
          </w:p>
        </w:tc>
        <w:tc>
          <w:tcPr>
            <w:tcW w:w="1124" w:type="dxa"/>
            <w:tcBorders>
              <w:top w:val="nil"/>
              <w:left w:val="nil"/>
              <w:bottom w:val="single" w:sz="4" w:space="0" w:color="auto"/>
              <w:right w:val="single" w:sz="4" w:space="0" w:color="auto"/>
            </w:tcBorders>
            <w:shd w:val="clear" w:color="auto" w:fill="auto"/>
            <w:noWrap/>
            <w:vAlign w:val="bottom"/>
            <w:hideMark/>
          </w:tcPr>
          <w:p w14:paraId="7DC03B3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6,73</w:t>
            </w:r>
          </w:p>
        </w:tc>
        <w:tc>
          <w:tcPr>
            <w:tcW w:w="1249" w:type="dxa"/>
            <w:tcBorders>
              <w:top w:val="nil"/>
              <w:left w:val="nil"/>
              <w:bottom w:val="single" w:sz="4" w:space="0" w:color="auto"/>
              <w:right w:val="single" w:sz="4" w:space="0" w:color="auto"/>
            </w:tcBorders>
            <w:shd w:val="clear" w:color="auto" w:fill="auto"/>
            <w:noWrap/>
            <w:vAlign w:val="bottom"/>
            <w:hideMark/>
          </w:tcPr>
          <w:p w14:paraId="52ABED4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6,55</w:t>
            </w:r>
          </w:p>
        </w:tc>
        <w:tc>
          <w:tcPr>
            <w:tcW w:w="1050" w:type="dxa"/>
            <w:tcBorders>
              <w:top w:val="nil"/>
              <w:left w:val="nil"/>
              <w:bottom w:val="single" w:sz="4" w:space="0" w:color="auto"/>
              <w:right w:val="single" w:sz="4" w:space="0" w:color="auto"/>
            </w:tcBorders>
            <w:shd w:val="clear" w:color="auto" w:fill="auto"/>
            <w:noWrap/>
            <w:vAlign w:val="bottom"/>
            <w:hideMark/>
          </w:tcPr>
          <w:p w14:paraId="28BB211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F1A78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526BD0" w14:paraId="48B354F1"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75E9B37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2011</w:t>
            </w:r>
          </w:p>
        </w:tc>
        <w:tc>
          <w:tcPr>
            <w:tcW w:w="939" w:type="dxa"/>
            <w:tcBorders>
              <w:top w:val="nil"/>
              <w:left w:val="nil"/>
              <w:bottom w:val="single" w:sz="4" w:space="0" w:color="auto"/>
              <w:right w:val="single" w:sz="4" w:space="0" w:color="auto"/>
            </w:tcBorders>
            <w:shd w:val="clear" w:color="auto" w:fill="auto"/>
            <w:noWrap/>
            <w:vAlign w:val="bottom"/>
            <w:hideMark/>
          </w:tcPr>
          <w:p w14:paraId="219728D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4,87</w:t>
            </w:r>
          </w:p>
        </w:tc>
        <w:tc>
          <w:tcPr>
            <w:tcW w:w="1090" w:type="dxa"/>
            <w:tcBorders>
              <w:top w:val="nil"/>
              <w:left w:val="nil"/>
              <w:bottom w:val="single" w:sz="4" w:space="0" w:color="auto"/>
              <w:right w:val="single" w:sz="4" w:space="0" w:color="auto"/>
            </w:tcBorders>
            <w:shd w:val="clear" w:color="auto" w:fill="auto"/>
            <w:noWrap/>
            <w:vAlign w:val="bottom"/>
            <w:hideMark/>
          </w:tcPr>
          <w:p w14:paraId="3F075C2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6,05</w:t>
            </w:r>
          </w:p>
        </w:tc>
        <w:tc>
          <w:tcPr>
            <w:tcW w:w="1438" w:type="dxa"/>
            <w:tcBorders>
              <w:top w:val="nil"/>
              <w:left w:val="nil"/>
              <w:bottom w:val="single" w:sz="4" w:space="0" w:color="auto"/>
              <w:right w:val="single" w:sz="4" w:space="0" w:color="auto"/>
            </w:tcBorders>
            <w:shd w:val="clear" w:color="auto" w:fill="auto"/>
            <w:noWrap/>
            <w:vAlign w:val="bottom"/>
            <w:hideMark/>
          </w:tcPr>
          <w:p w14:paraId="18675B6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8,89</w:t>
            </w:r>
          </w:p>
        </w:tc>
        <w:tc>
          <w:tcPr>
            <w:tcW w:w="1004" w:type="dxa"/>
            <w:tcBorders>
              <w:top w:val="nil"/>
              <w:left w:val="nil"/>
              <w:bottom w:val="single" w:sz="4" w:space="0" w:color="auto"/>
              <w:right w:val="single" w:sz="4" w:space="0" w:color="auto"/>
            </w:tcBorders>
            <w:shd w:val="clear" w:color="auto" w:fill="auto"/>
            <w:noWrap/>
            <w:vAlign w:val="bottom"/>
            <w:hideMark/>
          </w:tcPr>
          <w:p w14:paraId="50293A7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9,09</w:t>
            </w:r>
          </w:p>
        </w:tc>
        <w:tc>
          <w:tcPr>
            <w:tcW w:w="1124" w:type="dxa"/>
            <w:tcBorders>
              <w:top w:val="nil"/>
              <w:left w:val="nil"/>
              <w:bottom w:val="single" w:sz="4" w:space="0" w:color="auto"/>
              <w:right w:val="single" w:sz="4" w:space="0" w:color="auto"/>
            </w:tcBorders>
            <w:shd w:val="clear" w:color="auto" w:fill="auto"/>
            <w:noWrap/>
            <w:vAlign w:val="bottom"/>
            <w:hideMark/>
          </w:tcPr>
          <w:p w14:paraId="58B55AE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6,07</w:t>
            </w:r>
          </w:p>
        </w:tc>
        <w:tc>
          <w:tcPr>
            <w:tcW w:w="1249" w:type="dxa"/>
            <w:tcBorders>
              <w:top w:val="nil"/>
              <w:left w:val="nil"/>
              <w:bottom w:val="single" w:sz="4" w:space="0" w:color="auto"/>
              <w:right w:val="single" w:sz="4" w:space="0" w:color="auto"/>
            </w:tcBorders>
            <w:shd w:val="clear" w:color="auto" w:fill="auto"/>
            <w:noWrap/>
            <w:vAlign w:val="bottom"/>
            <w:hideMark/>
          </w:tcPr>
          <w:p w14:paraId="406CF7B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7,43</w:t>
            </w:r>
          </w:p>
        </w:tc>
        <w:tc>
          <w:tcPr>
            <w:tcW w:w="1050" w:type="dxa"/>
            <w:tcBorders>
              <w:top w:val="nil"/>
              <w:left w:val="nil"/>
              <w:bottom w:val="single" w:sz="4" w:space="0" w:color="auto"/>
              <w:right w:val="single" w:sz="4" w:space="0" w:color="auto"/>
            </w:tcBorders>
            <w:shd w:val="clear" w:color="auto" w:fill="auto"/>
            <w:noWrap/>
            <w:vAlign w:val="bottom"/>
            <w:hideMark/>
          </w:tcPr>
          <w:p w14:paraId="2F679F8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3560413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526BD0" w14:paraId="0C7D6981"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22CE799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2012</w:t>
            </w:r>
          </w:p>
        </w:tc>
        <w:tc>
          <w:tcPr>
            <w:tcW w:w="939" w:type="dxa"/>
            <w:tcBorders>
              <w:top w:val="nil"/>
              <w:left w:val="nil"/>
              <w:bottom w:val="single" w:sz="4" w:space="0" w:color="auto"/>
              <w:right w:val="single" w:sz="4" w:space="0" w:color="auto"/>
            </w:tcBorders>
            <w:shd w:val="clear" w:color="auto" w:fill="auto"/>
            <w:noWrap/>
            <w:vAlign w:val="bottom"/>
            <w:hideMark/>
          </w:tcPr>
          <w:p w14:paraId="661B801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7,52</w:t>
            </w:r>
          </w:p>
        </w:tc>
        <w:tc>
          <w:tcPr>
            <w:tcW w:w="1090" w:type="dxa"/>
            <w:tcBorders>
              <w:top w:val="nil"/>
              <w:left w:val="nil"/>
              <w:bottom w:val="single" w:sz="4" w:space="0" w:color="auto"/>
              <w:right w:val="single" w:sz="4" w:space="0" w:color="auto"/>
            </w:tcBorders>
            <w:shd w:val="clear" w:color="auto" w:fill="auto"/>
            <w:noWrap/>
            <w:vAlign w:val="bottom"/>
            <w:hideMark/>
          </w:tcPr>
          <w:p w14:paraId="480E550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9,08</w:t>
            </w:r>
          </w:p>
        </w:tc>
        <w:tc>
          <w:tcPr>
            <w:tcW w:w="1438" w:type="dxa"/>
            <w:tcBorders>
              <w:top w:val="nil"/>
              <w:left w:val="nil"/>
              <w:bottom w:val="single" w:sz="4" w:space="0" w:color="auto"/>
              <w:right w:val="single" w:sz="4" w:space="0" w:color="auto"/>
            </w:tcBorders>
            <w:shd w:val="clear" w:color="auto" w:fill="auto"/>
            <w:noWrap/>
            <w:vAlign w:val="bottom"/>
            <w:hideMark/>
          </w:tcPr>
          <w:p w14:paraId="68E03FA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9,55</w:t>
            </w:r>
          </w:p>
        </w:tc>
        <w:tc>
          <w:tcPr>
            <w:tcW w:w="1004" w:type="dxa"/>
            <w:tcBorders>
              <w:top w:val="nil"/>
              <w:left w:val="nil"/>
              <w:bottom w:val="single" w:sz="4" w:space="0" w:color="auto"/>
              <w:right w:val="single" w:sz="4" w:space="0" w:color="auto"/>
            </w:tcBorders>
            <w:shd w:val="clear" w:color="auto" w:fill="auto"/>
            <w:noWrap/>
            <w:vAlign w:val="bottom"/>
            <w:hideMark/>
          </w:tcPr>
          <w:p w14:paraId="7DF8167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11,53</w:t>
            </w:r>
          </w:p>
        </w:tc>
        <w:tc>
          <w:tcPr>
            <w:tcW w:w="1124" w:type="dxa"/>
            <w:tcBorders>
              <w:top w:val="nil"/>
              <w:left w:val="nil"/>
              <w:bottom w:val="single" w:sz="4" w:space="0" w:color="auto"/>
              <w:right w:val="single" w:sz="4" w:space="0" w:color="auto"/>
            </w:tcBorders>
            <w:shd w:val="clear" w:color="auto" w:fill="auto"/>
            <w:noWrap/>
            <w:vAlign w:val="bottom"/>
            <w:hideMark/>
          </w:tcPr>
          <w:p w14:paraId="31835AD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7,92</w:t>
            </w:r>
          </w:p>
        </w:tc>
        <w:tc>
          <w:tcPr>
            <w:tcW w:w="1249" w:type="dxa"/>
            <w:tcBorders>
              <w:top w:val="nil"/>
              <w:left w:val="nil"/>
              <w:bottom w:val="single" w:sz="4" w:space="0" w:color="auto"/>
              <w:right w:val="single" w:sz="4" w:space="0" w:color="auto"/>
            </w:tcBorders>
            <w:shd w:val="clear" w:color="auto" w:fill="auto"/>
            <w:noWrap/>
            <w:vAlign w:val="bottom"/>
            <w:hideMark/>
          </w:tcPr>
          <w:p w14:paraId="1740517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5,73</w:t>
            </w:r>
          </w:p>
        </w:tc>
        <w:tc>
          <w:tcPr>
            <w:tcW w:w="1050" w:type="dxa"/>
            <w:tcBorders>
              <w:top w:val="nil"/>
              <w:left w:val="nil"/>
              <w:bottom w:val="single" w:sz="4" w:space="0" w:color="auto"/>
              <w:right w:val="single" w:sz="4" w:space="0" w:color="auto"/>
            </w:tcBorders>
            <w:shd w:val="clear" w:color="auto" w:fill="auto"/>
            <w:noWrap/>
            <w:vAlign w:val="bottom"/>
            <w:hideMark/>
          </w:tcPr>
          <w:p w14:paraId="1981B23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9E06F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12,85</w:t>
            </w:r>
          </w:p>
        </w:tc>
      </w:tr>
      <w:tr w:rsidR="004C52BA" w:rsidRPr="00526BD0" w14:paraId="223D5797"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4245297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2013</w:t>
            </w:r>
          </w:p>
        </w:tc>
        <w:tc>
          <w:tcPr>
            <w:tcW w:w="939" w:type="dxa"/>
            <w:tcBorders>
              <w:top w:val="nil"/>
              <w:left w:val="nil"/>
              <w:bottom w:val="single" w:sz="4" w:space="0" w:color="auto"/>
              <w:right w:val="single" w:sz="4" w:space="0" w:color="auto"/>
            </w:tcBorders>
            <w:shd w:val="clear" w:color="auto" w:fill="auto"/>
            <w:noWrap/>
            <w:vAlign w:val="bottom"/>
            <w:hideMark/>
          </w:tcPr>
          <w:p w14:paraId="7253BB0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11,5</w:t>
            </w:r>
          </w:p>
        </w:tc>
        <w:tc>
          <w:tcPr>
            <w:tcW w:w="1090" w:type="dxa"/>
            <w:tcBorders>
              <w:top w:val="nil"/>
              <w:left w:val="nil"/>
              <w:bottom w:val="single" w:sz="4" w:space="0" w:color="auto"/>
              <w:right w:val="single" w:sz="4" w:space="0" w:color="auto"/>
            </w:tcBorders>
            <w:shd w:val="clear" w:color="auto" w:fill="auto"/>
            <w:noWrap/>
            <w:vAlign w:val="bottom"/>
            <w:hideMark/>
          </w:tcPr>
          <w:p w14:paraId="1139DED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13,92</w:t>
            </w:r>
          </w:p>
        </w:tc>
        <w:tc>
          <w:tcPr>
            <w:tcW w:w="1438" w:type="dxa"/>
            <w:tcBorders>
              <w:top w:val="nil"/>
              <w:left w:val="nil"/>
              <w:bottom w:val="single" w:sz="4" w:space="0" w:color="auto"/>
              <w:right w:val="single" w:sz="4" w:space="0" w:color="auto"/>
            </w:tcBorders>
            <w:shd w:val="clear" w:color="auto" w:fill="auto"/>
            <w:noWrap/>
            <w:vAlign w:val="bottom"/>
            <w:hideMark/>
          </w:tcPr>
          <w:p w14:paraId="7427CBD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10,04</w:t>
            </w:r>
          </w:p>
        </w:tc>
        <w:tc>
          <w:tcPr>
            <w:tcW w:w="1004" w:type="dxa"/>
            <w:tcBorders>
              <w:top w:val="nil"/>
              <w:left w:val="nil"/>
              <w:bottom w:val="single" w:sz="4" w:space="0" w:color="auto"/>
              <w:right w:val="single" w:sz="4" w:space="0" w:color="auto"/>
            </w:tcBorders>
            <w:shd w:val="clear" w:color="auto" w:fill="auto"/>
            <w:noWrap/>
            <w:vAlign w:val="bottom"/>
            <w:hideMark/>
          </w:tcPr>
          <w:p w14:paraId="35C3746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9,78</w:t>
            </w:r>
          </w:p>
        </w:tc>
        <w:tc>
          <w:tcPr>
            <w:tcW w:w="1124" w:type="dxa"/>
            <w:tcBorders>
              <w:top w:val="nil"/>
              <w:left w:val="nil"/>
              <w:bottom w:val="single" w:sz="4" w:space="0" w:color="auto"/>
              <w:right w:val="single" w:sz="4" w:space="0" w:color="auto"/>
            </w:tcBorders>
            <w:shd w:val="clear" w:color="auto" w:fill="auto"/>
            <w:noWrap/>
            <w:vAlign w:val="bottom"/>
            <w:hideMark/>
          </w:tcPr>
          <w:p w14:paraId="2655A54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7,13</w:t>
            </w:r>
          </w:p>
        </w:tc>
        <w:tc>
          <w:tcPr>
            <w:tcW w:w="1249" w:type="dxa"/>
            <w:tcBorders>
              <w:top w:val="nil"/>
              <w:left w:val="nil"/>
              <w:bottom w:val="single" w:sz="4" w:space="0" w:color="auto"/>
              <w:right w:val="single" w:sz="4" w:space="0" w:color="auto"/>
            </w:tcBorders>
            <w:shd w:val="clear" w:color="auto" w:fill="auto"/>
            <w:noWrap/>
            <w:vAlign w:val="bottom"/>
            <w:hideMark/>
          </w:tcPr>
          <w:p w14:paraId="3EB36DE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4,35</w:t>
            </w:r>
          </w:p>
        </w:tc>
        <w:tc>
          <w:tcPr>
            <w:tcW w:w="1050" w:type="dxa"/>
            <w:tcBorders>
              <w:top w:val="nil"/>
              <w:left w:val="nil"/>
              <w:bottom w:val="single" w:sz="4" w:space="0" w:color="auto"/>
              <w:right w:val="single" w:sz="4" w:space="0" w:color="auto"/>
            </w:tcBorders>
            <w:shd w:val="clear" w:color="auto" w:fill="auto"/>
            <w:noWrap/>
            <w:vAlign w:val="bottom"/>
            <w:hideMark/>
          </w:tcPr>
          <w:p w14:paraId="048C75E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94459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17,86</w:t>
            </w:r>
          </w:p>
        </w:tc>
      </w:tr>
      <w:tr w:rsidR="004C52BA" w:rsidRPr="00526BD0" w14:paraId="4DCEE397"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2656112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2014</w:t>
            </w:r>
          </w:p>
        </w:tc>
        <w:tc>
          <w:tcPr>
            <w:tcW w:w="939" w:type="dxa"/>
            <w:tcBorders>
              <w:top w:val="nil"/>
              <w:left w:val="nil"/>
              <w:bottom w:val="single" w:sz="4" w:space="0" w:color="auto"/>
              <w:right w:val="single" w:sz="4" w:space="0" w:color="auto"/>
            </w:tcBorders>
            <w:shd w:val="clear" w:color="auto" w:fill="auto"/>
            <w:noWrap/>
            <w:vAlign w:val="bottom"/>
            <w:hideMark/>
          </w:tcPr>
          <w:p w14:paraId="4EDBC73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17,25</w:t>
            </w:r>
          </w:p>
        </w:tc>
        <w:tc>
          <w:tcPr>
            <w:tcW w:w="1090" w:type="dxa"/>
            <w:tcBorders>
              <w:top w:val="nil"/>
              <w:left w:val="nil"/>
              <w:bottom w:val="single" w:sz="4" w:space="0" w:color="auto"/>
              <w:right w:val="single" w:sz="4" w:space="0" w:color="auto"/>
            </w:tcBorders>
            <w:shd w:val="clear" w:color="auto" w:fill="auto"/>
            <w:noWrap/>
            <w:vAlign w:val="bottom"/>
            <w:hideMark/>
          </w:tcPr>
          <w:p w14:paraId="6076C44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13,31</w:t>
            </w:r>
          </w:p>
        </w:tc>
        <w:tc>
          <w:tcPr>
            <w:tcW w:w="1438" w:type="dxa"/>
            <w:tcBorders>
              <w:top w:val="nil"/>
              <w:left w:val="nil"/>
              <w:bottom w:val="single" w:sz="4" w:space="0" w:color="auto"/>
              <w:right w:val="single" w:sz="4" w:space="0" w:color="auto"/>
            </w:tcBorders>
            <w:shd w:val="clear" w:color="auto" w:fill="auto"/>
            <w:noWrap/>
            <w:vAlign w:val="bottom"/>
            <w:hideMark/>
          </w:tcPr>
          <w:p w14:paraId="47559BB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8,56</w:t>
            </w:r>
          </w:p>
        </w:tc>
        <w:tc>
          <w:tcPr>
            <w:tcW w:w="1004" w:type="dxa"/>
            <w:tcBorders>
              <w:top w:val="nil"/>
              <w:left w:val="nil"/>
              <w:bottom w:val="single" w:sz="4" w:space="0" w:color="auto"/>
              <w:right w:val="single" w:sz="4" w:space="0" w:color="auto"/>
            </w:tcBorders>
            <w:shd w:val="clear" w:color="auto" w:fill="auto"/>
            <w:noWrap/>
            <w:vAlign w:val="bottom"/>
            <w:hideMark/>
          </w:tcPr>
          <w:p w14:paraId="3A43518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10,83</w:t>
            </w:r>
          </w:p>
        </w:tc>
        <w:tc>
          <w:tcPr>
            <w:tcW w:w="1124" w:type="dxa"/>
            <w:tcBorders>
              <w:top w:val="nil"/>
              <w:left w:val="nil"/>
              <w:bottom w:val="single" w:sz="4" w:space="0" w:color="auto"/>
              <w:right w:val="single" w:sz="4" w:space="0" w:color="auto"/>
            </w:tcBorders>
            <w:shd w:val="clear" w:color="auto" w:fill="auto"/>
            <w:noWrap/>
            <w:vAlign w:val="bottom"/>
            <w:hideMark/>
          </w:tcPr>
          <w:p w14:paraId="439AD18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w:t>
            </w:r>
          </w:p>
        </w:tc>
        <w:tc>
          <w:tcPr>
            <w:tcW w:w="1249" w:type="dxa"/>
            <w:tcBorders>
              <w:top w:val="nil"/>
              <w:left w:val="nil"/>
              <w:bottom w:val="single" w:sz="4" w:space="0" w:color="auto"/>
              <w:right w:val="single" w:sz="4" w:space="0" w:color="auto"/>
            </w:tcBorders>
            <w:shd w:val="clear" w:color="auto" w:fill="auto"/>
            <w:noWrap/>
            <w:vAlign w:val="bottom"/>
            <w:hideMark/>
          </w:tcPr>
          <w:p w14:paraId="2563FD3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7,1</w:t>
            </w:r>
          </w:p>
        </w:tc>
        <w:tc>
          <w:tcPr>
            <w:tcW w:w="1050" w:type="dxa"/>
            <w:tcBorders>
              <w:top w:val="nil"/>
              <w:left w:val="nil"/>
              <w:bottom w:val="single" w:sz="4" w:space="0" w:color="auto"/>
              <w:right w:val="single" w:sz="4" w:space="0" w:color="auto"/>
            </w:tcBorders>
            <w:shd w:val="clear" w:color="auto" w:fill="auto"/>
            <w:noWrap/>
            <w:vAlign w:val="bottom"/>
            <w:hideMark/>
          </w:tcPr>
          <w:p w14:paraId="07F5AEB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3BD7B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27,56</w:t>
            </w:r>
          </w:p>
        </w:tc>
      </w:tr>
      <w:tr w:rsidR="004C52BA" w:rsidRPr="00526BD0" w14:paraId="33222FCB"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14FDF18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2015</w:t>
            </w:r>
          </w:p>
        </w:tc>
        <w:tc>
          <w:tcPr>
            <w:tcW w:w="939" w:type="dxa"/>
            <w:tcBorders>
              <w:top w:val="nil"/>
              <w:left w:val="nil"/>
              <w:bottom w:val="single" w:sz="4" w:space="0" w:color="auto"/>
              <w:right w:val="single" w:sz="4" w:space="0" w:color="auto"/>
            </w:tcBorders>
            <w:shd w:val="clear" w:color="auto" w:fill="auto"/>
            <w:noWrap/>
            <w:vAlign w:val="bottom"/>
            <w:hideMark/>
          </w:tcPr>
          <w:p w14:paraId="6D284B9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090" w:type="dxa"/>
            <w:tcBorders>
              <w:top w:val="nil"/>
              <w:left w:val="nil"/>
              <w:bottom w:val="single" w:sz="4" w:space="0" w:color="auto"/>
              <w:right w:val="single" w:sz="4" w:space="0" w:color="auto"/>
            </w:tcBorders>
            <w:shd w:val="clear" w:color="auto" w:fill="auto"/>
            <w:noWrap/>
            <w:vAlign w:val="bottom"/>
            <w:hideMark/>
          </w:tcPr>
          <w:p w14:paraId="3DE8E7D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438" w:type="dxa"/>
            <w:tcBorders>
              <w:top w:val="nil"/>
              <w:left w:val="nil"/>
              <w:bottom w:val="single" w:sz="4" w:space="0" w:color="auto"/>
              <w:right w:val="single" w:sz="4" w:space="0" w:color="auto"/>
            </w:tcBorders>
            <w:shd w:val="clear" w:color="auto" w:fill="auto"/>
            <w:noWrap/>
            <w:vAlign w:val="bottom"/>
            <w:hideMark/>
          </w:tcPr>
          <w:p w14:paraId="2B1363B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004" w:type="dxa"/>
            <w:tcBorders>
              <w:top w:val="nil"/>
              <w:left w:val="nil"/>
              <w:bottom w:val="single" w:sz="4" w:space="0" w:color="auto"/>
              <w:right w:val="single" w:sz="4" w:space="0" w:color="auto"/>
            </w:tcBorders>
            <w:shd w:val="clear" w:color="auto" w:fill="auto"/>
            <w:noWrap/>
            <w:vAlign w:val="bottom"/>
            <w:hideMark/>
          </w:tcPr>
          <w:p w14:paraId="21E6702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8,39</w:t>
            </w:r>
          </w:p>
        </w:tc>
        <w:tc>
          <w:tcPr>
            <w:tcW w:w="1124" w:type="dxa"/>
            <w:tcBorders>
              <w:top w:val="nil"/>
              <w:left w:val="nil"/>
              <w:bottom w:val="single" w:sz="4" w:space="0" w:color="auto"/>
              <w:right w:val="single" w:sz="4" w:space="0" w:color="auto"/>
            </w:tcBorders>
            <w:shd w:val="clear" w:color="auto" w:fill="auto"/>
            <w:noWrap/>
            <w:vAlign w:val="bottom"/>
            <w:hideMark/>
          </w:tcPr>
          <w:p w14:paraId="206952E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249" w:type="dxa"/>
            <w:tcBorders>
              <w:top w:val="nil"/>
              <w:left w:val="nil"/>
              <w:bottom w:val="single" w:sz="4" w:space="0" w:color="auto"/>
              <w:right w:val="single" w:sz="4" w:space="0" w:color="auto"/>
            </w:tcBorders>
            <w:shd w:val="clear" w:color="auto" w:fill="auto"/>
            <w:noWrap/>
            <w:vAlign w:val="bottom"/>
            <w:hideMark/>
          </w:tcPr>
          <w:p w14:paraId="039D128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9,14</w:t>
            </w:r>
          </w:p>
        </w:tc>
        <w:tc>
          <w:tcPr>
            <w:tcW w:w="1050" w:type="dxa"/>
            <w:tcBorders>
              <w:top w:val="nil"/>
              <w:left w:val="nil"/>
              <w:bottom w:val="single" w:sz="4" w:space="0" w:color="auto"/>
              <w:right w:val="single" w:sz="4" w:space="0" w:color="auto"/>
            </w:tcBorders>
            <w:shd w:val="clear" w:color="auto" w:fill="auto"/>
            <w:noWrap/>
            <w:vAlign w:val="bottom"/>
            <w:hideMark/>
          </w:tcPr>
          <w:p w14:paraId="3BDC6C8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3C6CA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31,35</w:t>
            </w:r>
          </w:p>
        </w:tc>
      </w:tr>
      <w:tr w:rsidR="004C52BA" w:rsidRPr="00526BD0" w14:paraId="38AF12ED"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41905DC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2016</w:t>
            </w:r>
          </w:p>
        </w:tc>
        <w:tc>
          <w:tcPr>
            <w:tcW w:w="939" w:type="dxa"/>
            <w:tcBorders>
              <w:top w:val="nil"/>
              <w:left w:val="nil"/>
              <w:bottom w:val="single" w:sz="4" w:space="0" w:color="auto"/>
              <w:right w:val="single" w:sz="4" w:space="0" w:color="auto"/>
            </w:tcBorders>
            <w:shd w:val="clear" w:color="auto" w:fill="auto"/>
            <w:noWrap/>
            <w:vAlign w:val="bottom"/>
            <w:hideMark/>
          </w:tcPr>
          <w:p w14:paraId="5A699B3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1,77</w:t>
            </w:r>
          </w:p>
        </w:tc>
        <w:tc>
          <w:tcPr>
            <w:tcW w:w="1090" w:type="dxa"/>
            <w:tcBorders>
              <w:top w:val="nil"/>
              <w:left w:val="nil"/>
              <w:bottom w:val="single" w:sz="4" w:space="0" w:color="auto"/>
              <w:right w:val="single" w:sz="4" w:space="0" w:color="auto"/>
            </w:tcBorders>
            <w:shd w:val="clear" w:color="auto" w:fill="auto"/>
            <w:noWrap/>
            <w:vAlign w:val="bottom"/>
            <w:hideMark/>
          </w:tcPr>
          <w:p w14:paraId="2075631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0,91</w:t>
            </w:r>
          </w:p>
        </w:tc>
        <w:tc>
          <w:tcPr>
            <w:tcW w:w="1438" w:type="dxa"/>
            <w:tcBorders>
              <w:top w:val="nil"/>
              <w:left w:val="nil"/>
              <w:bottom w:val="single" w:sz="4" w:space="0" w:color="auto"/>
              <w:right w:val="single" w:sz="4" w:space="0" w:color="auto"/>
            </w:tcBorders>
            <w:shd w:val="clear" w:color="auto" w:fill="auto"/>
            <w:noWrap/>
            <w:vAlign w:val="bottom"/>
            <w:hideMark/>
          </w:tcPr>
          <w:p w14:paraId="5267C48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0,99</w:t>
            </w:r>
          </w:p>
        </w:tc>
        <w:tc>
          <w:tcPr>
            <w:tcW w:w="1004" w:type="dxa"/>
            <w:tcBorders>
              <w:top w:val="nil"/>
              <w:left w:val="nil"/>
              <w:bottom w:val="single" w:sz="4" w:space="0" w:color="auto"/>
              <w:right w:val="single" w:sz="4" w:space="0" w:color="auto"/>
            </w:tcBorders>
            <w:shd w:val="clear" w:color="auto" w:fill="auto"/>
            <w:noWrap/>
            <w:vAlign w:val="bottom"/>
            <w:hideMark/>
          </w:tcPr>
          <w:p w14:paraId="71EB079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0,7</w:t>
            </w:r>
          </w:p>
        </w:tc>
        <w:tc>
          <w:tcPr>
            <w:tcW w:w="1124" w:type="dxa"/>
            <w:tcBorders>
              <w:top w:val="nil"/>
              <w:left w:val="nil"/>
              <w:bottom w:val="single" w:sz="4" w:space="0" w:color="auto"/>
              <w:right w:val="single" w:sz="4" w:space="0" w:color="auto"/>
            </w:tcBorders>
            <w:shd w:val="clear" w:color="auto" w:fill="auto"/>
            <w:noWrap/>
            <w:vAlign w:val="bottom"/>
            <w:hideMark/>
          </w:tcPr>
          <w:p w14:paraId="6090286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0,92</w:t>
            </w:r>
          </w:p>
        </w:tc>
        <w:tc>
          <w:tcPr>
            <w:tcW w:w="1249" w:type="dxa"/>
            <w:tcBorders>
              <w:top w:val="nil"/>
              <w:left w:val="nil"/>
              <w:bottom w:val="single" w:sz="4" w:space="0" w:color="auto"/>
              <w:right w:val="single" w:sz="4" w:space="0" w:color="auto"/>
            </w:tcBorders>
            <w:shd w:val="clear" w:color="auto" w:fill="auto"/>
            <w:noWrap/>
            <w:vAlign w:val="bottom"/>
            <w:hideMark/>
          </w:tcPr>
          <w:p w14:paraId="156B59A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9,97</w:t>
            </w:r>
          </w:p>
        </w:tc>
        <w:tc>
          <w:tcPr>
            <w:tcW w:w="1050" w:type="dxa"/>
            <w:tcBorders>
              <w:top w:val="nil"/>
              <w:left w:val="nil"/>
              <w:bottom w:val="single" w:sz="4" w:space="0" w:color="auto"/>
              <w:right w:val="single" w:sz="4" w:space="0" w:color="auto"/>
            </w:tcBorders>
            <w:shd w:val="clear" w:color="auto" w:fill="auto"/>
            <w:noWrap/>
            <w:vAlign w:val="bottom"/>
            <w:hideMark/>
          </w:tcPr>
          <w:p w14:paraId="525A374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45" w:type="dxa"/>
            <w:tcBorders>
              <w:top w:val="nil"/>
              <w:left w:val="nil"/>
              <w:bottom w:val="single" w:sz="4" w:space="0" w:color="auto"/>
              <w:right w:val="single" w:sz="4" w:space="0" w:color="auto"/>
            </w:tcBorders>
            <w:shd w:val="clear" w:color="auto" w:fill="auto"/>
            <w:noWrap/>
            <w:vAlign w:val="bottom"/>
            <w:hideMark/>
          </w:tcPr>
          <w:p w14:paraId="6A0764B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32,44</w:t>
            </w:r>
          </w:p>
        </w:tc>
      </w:tr>
      <w:tr w:rsidR="004C52BA" w:rsidRPr="00526BD0" w14:paraId="5DFCCAC7"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2F75D72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2017</w:t>
            </w:r>
          </w:p>
        </w:tc>
        <w:tc>
          <w:tcPr>
            <w:tcW w:w="939" w:type="dxa"/>
            <w:tcBorders>
              <w:top w:val="nil"/>
              <w:left w:val="nil"/>
              <w:bottom w:val="single" w:sz="4" w:space="0" w:color="auto"/>
              <w:right w:val="single" w:sz="4" w:space="0" w:color="auto"/>
            </w:tcBorders>
            <w:shd w:val="clear" w:color="auto" w:fill="auto"/>
            <w:noWrap/>
            <w:vAlign w:val="bottom"/>
            <w:hideMark/>
          </w:tcPr>
          <w:p w14:paraId="56CBD0D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0,88</w:t>
            </w:r>
          </w:p>
        </w:tc>
        <w:tc>
          <w:tcPr>
            <w:tcW w:w="1090" w:type="dxa"/>
            <w:tcBorders>
              <w:top w:val="nil"/>
              <w:left w:val="nil"/>
              <w:bottom w:val="single" w:sz="4" w:space="0" w:color="auto"/>
              <w:right w:val="single" w:sz="4" w:space="0" w:color="auto"/>
            </w:tcBorders>
            <w:shd w:val="clear" w:color="auto" w:fill="auto"/>
            <w:noWrap/>
            <w:vAlign w:val="bottom"/>
            <w:hideMark/>
          </w:tcPr>
          <w:p w14:paraId="641730C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0,61</w:t>
            </w:r>
          </w:p>
        </w:tc>
        <w:tc>
          <w:tcPr>
            <w:tcW w:w="1438" w:type="dxa"/>
            <w:tcBorders>
              <w:top w:val="nil"/>
              <w:left w:val="nil"/>
              <w:bottom w:val="single" w:sz="4" w:space="0" w:color="auto"/>
              <w:right w:val="single" w:sz="4" w:space="0" w:color="auto"/>
            </w:tcBorders>
            <w:shd w:val="clear" w:color="auto" w:fill="auto"/>
            <w:noWrap/>
            <w:vAlign w:val="bottom"/>
            <w:hideMark/>
          </w:tcPr>
          <w:p w14:paraId="68B815D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0,82</w:t>
            </w:r>
          </w:p>
        </w:tc>
        <w:tc>
          <w:tcPr>
            <w:tcW w:w="1004" w:type="dxa"/>
            <w:tcBorders>
              <w:top w:val="nil"/>
              <w:left w:val="nil"/>
              <w:bottom w:val="single" w:sz="4" w:space="0" w:color="auto"/>
              <w:right w:val="single" w:sz="4" w:space="0" w:color="auto"/>
            </w:tcBorders>
            <w:shd w:val="clear" w:color="auto" w:fill="auto"/>
            <w:noWrap/>
            <w:vAlign w:val="bottom"/>
            <w:hideMark/>
          </w:tcPr>
          <w:p w14:paraId="792BC6F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1,75</w:t>
            </w:r>
          </w:p>
        </w:tc>
        <w:tc>
          <w:tcPr>
            <w:tcW w:w="1124" w:type="dxa"/>
            <w:tcBorders>
              <w:top w:val="nil"/>
              <w:left w:val="nil"/>
              <w:bottom w:val="single" w:sz="4" w:space="0" w:color="auto"/>
              <w:right w:val="single" w:sz="4" w:space="0" w:color="auto"/>
            </w:tcBorders>
            <w:shd w:val="clear" w:color="auto" w:fill="auto"/>
            <w:noWrap/>
            <w:vAlign w:val="bottom"/>
            <w:hideMark/>
          </w:tcPr>
          <w:p w14:paraId="1F7D632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1,85</w:t>
            </w:r>
          </w:p>
        </w:tc>
        <w:tc>
          <w:tcPr>
            <w:tcW w:w="1249" w:type="dxa"/>
            <w:tcBorders>
              <w:top w:val="nil"/>
              <w:left w:val="nil"/>
              <w:bottom w:val="single" w:sz="4" w:space="0" w:color="auto"/>
              <w:right w:val="single" w:sz="4" w:space="0" w:color="auto"/>
            </w:tcBorders>
            <w:shd w:val="clear" w:color="auto" w:fill="auto"/>
            <w:noWrap/>
            <w:vAlign w:val="bottom"/>
            <w:hideMark/>
          </w:tcPr>
          <w:p w14:paraId="28518C3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12,28</w:t>
            </w:r>
          </w:p>
        </w:tc>
        <w:tc>
          <w:tcPr>
            <w:tcW w:w="1050" w:type="dxa"/>
            <w:tcBorders>
              <w:top w:val="nil"/>
              <w:left w:val="nil"/>
              <w:bottom w:val="single" w:sz="4" w:space="0" w:color="auto"/>
              <w:right w:val="single" w:sz="4" w:space="0" w:color="auto"/>
            </w:tcBorders>
            <w:shd w:val="clear" w:color="auto" w:fill="auto"/>
            <w:noWrap/>
            <w:vAlign w:val="bottom"/>
            <w:hideMark/>
          </w:tcPr>
          <w:p w14:paraId="5B7DB50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0,77</w:t>
            </w:r>
          </w:p>
        </w:tc>
        <w:tc>
          <w:tcPr>
            <w:tcW w:w="745" w:type="dxa"/>
            <w:tcBorders>
              <w:top w:val="nil"/>
              <w:left w:val="nil"/>
              <w:bottom w:val="single" w:sz="4" w:space="0" w:color="auto"/>
              <w:right w:val="single" w:sz="4" w:space="0" w:color="auto"/>
            </w:tcBorders>
            <w:shd w:val="clear" w:color="auto" w:fill="auto"/>
            <w:noWrap/>
            <w:vAlign w:val="bottom"/>
            <w:hideMark/>
          </w:tcPr>
          <w:p w14:paraId="0097E36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28,78</w:t>
            </w:r>
          </w:p>
        </w:tc>
      </w:tr>
      <w:tr w:rsidR="004C52BA" w:rsidRPr="00526BD0" w14:paraId="74F804DD"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45FC09A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2018</w:t>
            </w:r>
          </w:p>
        </w:tc>
        <w:tc>
          <w:tcPr>
            <w:tcW w:w="939" w:type="dxa"/>
            <w:tcBorders>
              <w:top w:val="nil"/>
              <w:left w:val="nil"/>
              <w:bottom w:val="single" w:sz="4" w:space="0" w:color="auto"/>
              <w:right w:val="single" w:sz="4" w:space="0" w:color="auto"/>
            </w:tcBorders>
            <w:shd w:val="clear" w:color="auto" w:fill="auto"/>
            <w:noWrap/>
            <w:vAlign w:val="bottom"/>
            <w:hideMark/>
          </w:tcPr>
          <w:p w14:paraId="710A933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2,65</w:t>
            </w:r>
          </w:p>
        </w:tc>
        <w:tc>
          <w:tcPr>
            <w:tcW w:w="1090" w:type="dxa"/>
            <w:tcBorders>
              <w:top w:val="nil"/>
              <w:left w:val="nil"/>
              <w:bottom w:val="single" w:sz="4" w:space="0" w:color="auto"/>
              <w:right w:val="single" w:sz="4" w:space="0" w:color="auto"/>
            </w:tcBorders>
            <w:shd w:val="clear" w:color="auto" w:fill="auto"/>
            <w:noWrap/>
            <w:vAlign w:val="bottom"/>
            <w:hideMark/>
          </w:tcPr>
          <w:p w14:paraId="3DBFBA5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3,63</w:t>
            </w:r>
          </w:p>
        </w:tc>
        <w:tc>
          <w:tcPr>
            <w:tcW w:w="1438" w:type="dxa"/>
            <w:tcBorders>
              <w:top w:val="nil"/>
              <w:left w:val="nil"/>
              <w:bottom w:val="single" w:sz="4" w:space="0" w:color="auto"/>
              <w:right w:val="single" w:sz="4" w:space="0" w:color="auto"/>
            </w:tcBorders>
            <w:shd w:val="clear" w:color="auto" w:fill="auto"/>
            <w:noWrap/>
            <w:vAlign w:val="bottom"/>
            <w:hideMark/>
          </w:tcPr>
          <w:p w14:paraId="7F5C8F8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1,81</w:t>
            </w:r>
          </w:p>
        </w:tc>
        <w:tc>
          <w:tcPr>
            <w:tcW w:w="1004" w:type="dxa"/>
            <w:tcBorders>
              <w:top w:val="nil"/>
              <w:left w:val="nil"/>
              <w:bottom w:val="single" w:sz="4" w:space="0" w:color="auto"/>
              <w:right w:val="single" w:sz="4" w:space="0" w:color="auto"/>
            </w:tcBorders>
            <w:shd w:val="clear" w:color="auto" w:fill="auto"/>
            <w:noWrap/>
            <w:vAlign w:val="bottom"/>
            <w:hideMark/>
          </w:tcPr>
          <w:p w14:paraId="1CFABB1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1,75</w:t>
            </w:r>
          </w:p>
        </w:tc>
        <w:tc>
          <w:tcPr>
            <w:tcW w:w="1124" w:type="dxa"/>
            <w:tcBorders>
              <w:top w:val="nil"/>
              <w:left w:val="nil"/>
              <w:bottom w:val="single" w:sz="4" w:space="0" w:color="auto"/>
              <w:right w:val="single" w:sz="4" w:space="0" w:color="auto"/>
            </w:tcBorders>
            <w:shd w:val="clear" w:color="auto" w:fill="auto"/>
            <w:noWrap/>
            <w:vAlign w:val="bottom"/>
            <w:hideMark/>
          </w:tcPr>
          <w:p w14:paraId="59E7DF7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1,45</w:t>
            </w:r>
          </w:p>
        </w:tc>
        <w:tc>
          <w:tcPr>
            <w:tcW w:w="1249" w:type="dxa"/>
            <w:tcBorders>
              <w:top w:val="nil"/>
              <w:left w:val="nil"/>
              <w:bottom w:val="single" w:sz="4" w:space="0" w:color="auto"/>
              <w:right w:val="single" w:sz="4" w:space="0" w:color="auto"/>
            </w:tcBorders>
            <w:shd w:val="clear" w:color="auto" w:fill="auto"/>
            <w:noWrap/>
            <w:vAlign w:val="bottom"/>
            <w:hideMark/>
          </w:tcPr>
          <w:p w14:paraId="2F755D2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14,21</w:t>
            </w:r>
          </w:p>
        </w:tc>
        <w:tc>
          <w:tcPr>
            <w:tcW w:w="1050" w:type="dxa"/>
            <w:tcBorders>
              <w:top w:val="nil"/>
              <w:left w:val="nil"/>
              <w:bottom w:val="single" w:sz="4" w:space="0" w:color="auto"/>
              <w:right w:val="single" w:sz="4" w:space="0" w:color="auto"/>
            </w:tcBorders>
            <w:shd w:val="clear" w:color="auto" w:fill="auto"/>
            <w:noWrap/>
            <w:vAlign w:val="bottom"/>
            <w:hideMark/>
          </w:tcPr>
          <w:p w14:paraId="4482A6F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0,98</w:t>
            </w:r>
          </w:p>
        </w:tc>
        <w:tc>
          <w:tcPr>
            <w:tcW w:w="745" w:type="dxa"/>
            <w:tcBorders>
              <w:top w:val="nil"/>
              <w:left w:val="nil"/>
              <w:bottom w:val="single" w:sz="4" w:space="0" w:color="auto"/>
              <w:right w:val="single" w:sz="4" w:space="0" w:color="auto"/>
            </w:tcBorders>
            <w:shd w:val="clear" w:color="auto" w:fill="auto"/>
            <w:noWrap/>
            <w:vAlign w:val="bottom"/>
            <w:hideMark/>
          </w:tcPr>
          <w:p w14:paraId="634BFB6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35,71</w:t>
            </w:r>
          </w:p>
        </w:tc>
      </w:tr>
      <w:tr w:rsidR="004C52BA" w:rsidRPr="00526BD0" w14:paraId="25B9A20C"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69DF94C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2019</w:t>
            </w:r>
          </w:p>
        </w:tc>
        <w:tc>
          <w:tcPr>
            <w:tcW w:w="939" w:type="dxa"/>
            <w:tcBorders>
              <w:top w:val="nil"/>
              <w:left w:val="nil"/>
              <w:bottom w:val="single" w:sz="4" w:space="0" w:color="auto"/>
              <w:right w:val="single" w:sz="4" w:space="0" w:color="auto"/>
            </w:tcBorders>
            <w:shd w:val="clear" w:color="auto" w:fill="auto"/>
            <w:noWrap/>
            <w:vAlign w:val="bottom"/>
            <w:hideMark/>
          </w:tcPr>
          <w:p w14:paraId="415CB33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17,69</w:t>
            </w:r>
          </w:p>
        </w:tc>
        <w:tc>
          <w:tcPr>
            <w:tcW w:w="1090" w:type="dxa"/>
            <w:tcBorders>
              <w:top w:val="nil"/>
              <w:left w:val="nil"/>
              <w:bottom w:val="single" w:sz="4" w:space="0" w:color="auto"/>
              <w:right w:val="single" w:sz="4" w:space="0" w:color="auto"/>
            </w:tcBorders>
            <w:shd w:val="clear" w:color="auto" w:fill="auto"/>
            <w:noWrap/>
            <w:vAlign w:val="bottom"/>
            <w:hideMark/>
          </w:tcPr>
          <w:p w14:paraId="1C546C5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15,43</w:t>
            </w:r>
          </w:p>
        </w:tc>
        <w:tc>
          <w:tcPr>
            <w:tcW w:w="1438" w:type="dxa"/>
            <w:tcBorders>
              <w:top w:val="nil"/>
              <w:left w:val="nil"/>
              <w:bottom w:val="single" w:sz="4" w:space="0" w:color="auto"/>
              <w:right w:val="single" w:sz="4" w:space="0" w:color="auto"/>
            </w:tcBorders>
            <w:shd w:val="clear" w:color="auto" w:fill="auto"/>
            <w:noWrap/>
            <w:vAlign w:val="bottom"/>
            <w:hideMark/>
          </w:tcPr>
          <w:p w14:paraId="6DCE4A1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12,51</w:t>
            </w:r>
          </w:p>
        </w:tc>
        <w:tc>
          <w:tcPr>
            <w:tcW w:w="1004" w:type="dxa"/>
            <w:tcBorders>
              <w:top w:val="nil"/>
              <w:left w:val="nil"/>
              <w:bottom w:val="single" w:sz="4" w:space="0" w:color="auto"/>
              <w:right w:val="single" w:sz="4" w:space="0" w:color="auto"/>
            </w:tcBorders>
            <w:shd w:val="clear" w:color="auto" w:fill="auto"/>
            <w:noWrap/>
            <w:vAlign w:val="bottom"/>
            <w:hideMark/>
          </w:tcPr>
          <w:p w14:paraId="1DFDE69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9,78</w:t>
            </w:r>
          </w:p>
        </w:tc>
        <w:tc>
          <w:tcPr>
            <w:tcW w:w="1124" w:type="dxa"/>
            <w:tcBorders>
              <w:top w:val="nil"/>
              <w:left w:val="nil"/>
              <w:bottom w:val="single" w:sz="4" w:space="0" w:color="auto"/>
              <w:right w:val="single" w:sz="4" w:space="0" w:color="auto"/>
            </w:tcBorders>
            <w:shd w:val="clear" w:color="auto" w:fill="auto"/>
            <w:noWrap/>
            <w:vAlign w:val="bottom"/>
            <w:hideMark/>
          </w:tcPr>
          <w:p w14:paraId="3084279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11,22</w:t>
            </w:r>
          </w:p>
        </w:tc>
        <w:tc>
          <w:tcPr>
            <w:tcW w:w="1249" w:type="dxa"/>
            <w:tcBorders>
              <w:top w:val="nil"/>
              <w:left w:val="nil"/>
              <w:bottom w:val="single" w:sz="4" w:space="0" w:color="auto"/>
              <w:right w:val="single" w:sz="4" w:space="0" w:color="auto"/>
            </w:tcBorders>
            <w:shd w:val="clear" w:color="auto" w:fill="auto"/>
            <w:noWrap/>
            <w:vAlign w:val="bottom"/>
            <w:hideMark/>
          </w:tcPr>
          <w:p w14:paraId="58EEB10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12,01</w:t>
            </w:r>
          </w:p>
        </w:tc>
        <w:tc>
          <w:tcPr>
            <w:tcW w:w="1050" w:type="dxa"/>
            <w:tcBorders>
              <w:top w:val="nil"/>
              <w:left w:val="nil"/>
              <w:bottom w:val="single" w:sz="4" w:space="0" w:color="auto"/>
              <w:right w:val="single" w:sz="4" w:space="0" w:color="auto"/>
            </w:tcBorders>
            <w:shd w:val="clear" w:color="auto" w:fill="auto"/>
            <w:noWrap/>
            <w:vAlign w:val="bottom"/>
            <w:hideMark/>
          </w:tcPr>
          <w:p w14:paraId="580B359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2,3</w:t>
            </w:r>
          </w:p>
        </w:tc>
        <w:tc>
          <w:tcPr>
            <w:tcW w:w="745" w:type="dxa"/>
            <w:tcBorders>
              <w:top w:val="nil"/>
              <w:left w:val="nil"/>
              <w:bottom w:val="single" w:sz="4" w:space="0" w:color="auto"/>
              <w:right w:val="single" w:sz="4" w:space="0" w:color="auto"/>
            </w:tcBorders>
            <w:shd w:val="clear" w:color="auto" w:fill="auto"/>
            <w:noWrap/>
            <w:vAlign w:val="bottom"/>
            <w:hideMark/>
          </w:tcPr>
          <w:p w14:paraId="41138A9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34,17</w:t>
            </w:r>
          </w:p>
        </w:tc>
      </w:tr>
      <w:tr w:rsidR="004C52BA" w:rsidRPr="00526BD0" w14:paraId="14A2094B" w14:textId="77777777" w:rsidTr="00430286">
        <w:trPr>
          <w:trHeight w:val="233"/>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14:paraId="5D8A673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2020</w:t>
            </w:r>
          </w:p>
        </w:tc>
        <w:tc>
          <w:tcPr>
            <w:tcW w:w="939" w:type="dxa"/>
            <w:tcBorders>
              <w:top w:val="nil"/>
              <w:left w:val="nil"/>
              <w:bottom w:val="single" w:sz="4" w:space="0" w:color="auto"/>
              <w:right w:val="single" w:sz="4" w:space="0" w:color="auto"/>
            </w:tcBorders>
            <w:shd w:val="clear" w:color="auto" w:fill="auto"/>
            <w:noWrap/>
            <w:vAlign w:val="bottom"/>
            <w:hideMark/>
          </w:tcPr>
          <w:p w14:paraId="21A7C14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8,85</w:t>
            </w:r>
          </w:p>
        </w:tc>
        <w:tc>
          <w:tcPr>
            <w:tcW w:w="1090" w:type="dxa"/>
            <w:tcBorders>
              <w:top w:val="nil"/>
              <w:left w:val="nil"/>
              <w:bottom w:val="single" w:sz="4" w:space="0" w:color="auto"/>
              <w:right w:val="single" w:sz="4" w:space="0" w:color="auto"/>
            </w:tcBorders>
            <w:shd w:val="clear" w:color="auto" w:fill="auto"/>
            <w:noWrap/>
            <w:vAlign w:val="bottom"/>
            <w:hideMark/>
          </w:tcPr>
          <w:p w14:paraId="3BAE1E5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17,24</w:t>
            </w:r>
          </w:p>
        </w:tc>
        <w:tc>
          <w:tcPr>
            <w:tcW w:w="1438" w:type="dxa"/>
            <w:tcBorders>
              <w:top w:val="nil"/>
              <w:left w:val="nil"/>
              <w:bottom w:val="single" w:sz="4" w:space="0" w:color="auto"/>
              <w:right w:val="single" w:sz="4" w:space="0" w:color="auto"/>
            </w:tcBorders>
            <w:shd w:val="clear" w:color="auto" w:fill="auto"/>
            <w:noWrap/>
            <w:vAlign w:val="bottom"/>
            <w:hideMark/>
          </w:tcPr>
          <w:p w14:paraId="21CE411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7,41</w:t>
            </w:r>
          </w:p>
        </w:tc>
        <w:tc>
          <w:tcPr>
            <w:tcW w:w="1004" w:type="dxa"/>
            <w:tcBorders>
              <w:top w:val="nil"/>
              <w:left w:val="nil"/>
              <w:bottom w:val="single" w:sz="4" w:space="0" w:color="auto"/>
              <w:right w:val="single" w:sz="4" w:space="0" w:color="auto"/>
            </w:tcBorders>
            <w:shd w:val="clear" w:color="auto" w:fill="auto"/>
            <w:noWrap/>
            <w:vAlign w:val="bottom"/>
            <w:hideMark/>
          </w:tcPr>
          <w:p w14:paraId="00A3577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6,29</w:t>
            </w:r>
          </w:p>
        </w:tc>
        <w:tc>
          <w:tcPr>
            <w:tcW w:w="1124" w:type="dxa"/>
            <w:tcBorders>
              <w:top w:val="nil"/>
              <w:left w:val="nil"/>
              <w:bottom w:val="single" w:sz="4" w:space="0" w:color="auto"/>
              <w:right w:val="single" w:sz="4" w:space="0" w:color="auto"/>
            </w:tcBorders>
            <w:shd w:val="clear" w:color="auto" w:fill="auto"/>
            <w:noWrap/>
            <w:vAlign w:val="bottom"/>
            <w:hideMark/>
          </w:tcPr>
          <w:p w14:paraId="155F106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9,24</w:t>
            </w:r>
          </w:p>
        </w:tc>
        <w:tc>
          <w:tcPr>
            <w:tcW w:w="1249" w:type="dxa"/>
            <w:tcBorders>
              <w:top w:val="nil"/>
              <w:left w:val="nil"/>
              <w:bottom w:val="single" w:sz="4" w:space="0" w:color="auto"/>
              <w:right w:val="single" w:sz="4" w:space="0" w:color="auto"/>
            </w:tcBorders>
            <w:shd w:val="clear" w:color="auto" w:fill="auto"/>
            <w:noWrap/>
            <w:vAlign w:val="bottom"/>
            <w:hideMark/>
          </w:tcPr>
          <w:p w14:paraId="7B0409C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9,86</w:t>
            </w:r>
          </w:p>
        </w:tc>
        <w:tc>
          <w:tcPr>
            <w:tcW w:w="1050" w:type="dxa"/>
            <w:tcBorders>
              <w:top w:val="nil"/>
              <w:left w:val="nil"/>
              <w:bottom w:val="single" w:sz="4" w:space="0" w:color="auto"/>
              <w:right w:val="single" w:sz="4" w:space="0" w:color="auto"/>
            </w:tcBorders>
            <w:shd w:val="clear" w:color="auto" w:fill="auto"/>
            <w:noWrap/>
            <w:vAlign w:val="bottom"/>
            <w:hideMark/>
          </w:tcPr>
          <w:p w14:paraId="64F88AB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1,75</w:t>
            </w:r>
          </w:p>
        </w:tc>
        <w:tc>
          <w:tcPr>
            <w:tcW w:w="745" w:type="dxa"/>
            <w:tcBorders>
              <w:top w:val="nil"/>
              <w:left w:val="nil"/>
              <w:bottom w:val="single" w:sz="4" w:space="0" w:color="auto"/>
              <w:right w:val="single" w:sz="4" w:space="0" w:color="auto"/>
            </w:tcBorders>
            <w:shd w:val="clear" w:color="auto" w:fill="auto"/>
            <w:noWrap/>
            <w:vAlign w:val="bottom"/>
            <w:hideMark/>
          </w:tcPr>
          <w:p w14:paraId="2DEDBE1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25,37</w:t>
            </w:r>
          </w:p>
        </w:tc>
      </w:tr>
    </w:tbl>
    <w:p w14:paraId="274B37AC" w14:textId="77777777" w:rsidR="004C52BA" w:rsidRDefault="004C52BA" w:rsidP="004C52BA"/>
    <w:p w14:paraId="0BA38885" w14:textId="77777777" w:rsidR="004C52BA" w:rsidRPr="004C52BA" w:rsidRDefault="004C52BA" w:rsidP="004C52BA">
      <w:pPr>
        <w:rPr>
          <w:lang w:val="es-MX"/>
        </w:rPr>
      </w:pPr>
      <w:r w:rsidRPr="004C52BA">
        <w:rPr>
          <w:sz w:val="24"/>
          <w:lang w:val="es-MX"/>
        </w:rPr>
        <w:t>3.4. Tasa hombres fallecidos</w:t>
      </w:r>
      <w:r w:rsidRPr="004C52BA">
        <w:rPr>
          <w:bCs/>
          <w:sz w:val="28"/>
          <w:szCs w:val="20"/>
        </w:rPr>
        <w:t xml:space="preserve"> </w:t>
      </w:r>
      <w:r w:rsidRPr="004C52BA">
        <w:rPr>
          <w:bCs/>
          <w:sz w:val="24"/>
          <w:szCs w:val="20"/>
        </w:rPr>
        <w:t>por 100.000 habitantes, por región.</w:t>
      </w:r>
      <w:r w:rsidRPr="004C52BA">
        <w:rPr>
          <w:lang w:val="es-MX"/>
        </w:rPr>
        <w:t xml:space="preserve"> </w:t>
      </w:r>
    </w:p>
    <w:tbl>
      <w:tblPr>
        <w:tblW w:w="9312" w:type="dxa"/>
        <w:tblInd w:w="80" w:type="dxa"/>
        <w:tblCellMar>
          <w:left w:w="70" w:type="dxa"/>
          <w:right w:w="70" w:type="dxa"/>
        </w:tblCellMar>
        <w:tblLook w:val="04A0" w:firstRow="1" w:lastRow="0" w:firstColumn="1" w:lastColumn="0" w:noHBand="0" w:noVBand="1"/>
      </w:tblPr>
      <w:tblGrid>
        <w:gridCol w:w="572"/>
        <w:gridCol w:w="688"/>
        <w:gridCol w:w="1111"/>
        <w:gridCol w:w="1492"/>
        <w:gridCol w:w="1063"/>
        <w:gridCol w:w="1192"/>
        <w:gridCol w:w="1283"/>
        <w:gridCol w:w="1112"/>
        <w:gridCol w:w="799"/>
      </w:tblGrid>
      <w:tr w:rsidR="004C52BA" w:rsidRPr="00FD7EC3" w14:paraId="14B624D2" w14:textId="77777777" w:rsidTr="00430286">
        <w:trPr>
          <w:trHeight w:val="190"/>
        </w:trPr>
        <w:tc>
          <w:tcPr>
            <w:tcW w:w="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9114A"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AÑO</w:t>
            </w:r>
          </w:p>
        </w:tc>
        <w:tc>
          <w:tcPr>
            <w:tcW w:w="688" w:type="dxa"/>
            <w:tcBorders>
              <w:top w:val="single" w:sz="4" w:space="0" w:color="auto"/>
              <w:left w:val="nil"/>
              <w:bottom w:val="single" w:sz="4" w:space="0" w:color="auto"/>
              <w:right w:val="single" w:sz="4" w:space="0" w:color="auto"/>
            </w:tcBorders>
            <w:shd w:val="clear" w:color="auto" w:fill="auto"/>
            <w:noWrap/>
            <w:vAlign w:val="bottom"/>
            <w:hideMark/>
          </w:tcPr>
          <w:p w14:paraId="25D8F57D"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ARICA Y PAR.</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14:paraId="0F4E7955"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TARAPACÁ</w:t>
            </w:r>
          </w:p>
        </w:tc>
        <w:tc>
          <w:tcPr>
            <w:tcW w:w="1492" w:type="dxa"/>
            <w:tcBorders>
              <w:top w:val="single" w:sz="4" w:space="0" w:color="auto"/>
              <w:left w:val="nil"/>
              <w:bottom w:val="single" w:sz="4" w:space="0" w:color="auto"/>
              <w:right w:val="single" w:sz="4" w:space="0" w:color="auto"/>
            </w:tcBorders>
            <w:shd w:val="clear" w:color="auto" w:fill="auto"/>
            <w:noWrap/>
            <w:vAlign w:val="bottom"/>
            <w:hideMark/>
          </w:tcPr>
          <w:p w14:paraId="509158D7"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ANTOFAGASTA</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30A1B53"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ATACAMA</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14:paraId="65C73C95"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COQUIMBO</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14:paraId="276BFCAB"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VALPARAÍSO</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14:paraId="74C8EC1B"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O´HIGGINS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5B16CCA8" w14:textId="77777777" w:rsidR="004C52BA" w:rsidRPr="004C52BA" w:rsidRDefault="004C52BA" w:rsidP="00430286">
            <w:pPr>
              <w:spacing w:after="0" w:line="240" w:lineRule="auto"/>
              <w:jc w:val="center"/>
              <w:rPr>
                <w:rFonts w:eastAsia="Times New Roman" w:cs="Times New Roman"/>
                <w:b/>
                <w:bCs/>
                <w:color w:val="000000"/>
                <w:sz w:val="20"/>
                <w:szCs w:val="20"/>
                <w:lang w:val="es-ES" w:eastAsia="es-ES"/>
              </w:rPr>
            </w:pPr>
            <w:r w:rsidRPr="004C52BA">
              <w:rPr>
                <w:rFonts w:eastAsia="Times New Roman" w:cs="Times New Roman"/>
                <w:b/>
                <w:bCs/>
                <w:color w:val="000000"/>
                <w:sz w:val="20"/>
                <w:szCs w:val="20"/>
                <w:lang w:val="es-ES" w:eastAsia="es-ES"/>
              </w:rPr>
              <w:t>BIOBIO</w:t>
            </w:r>
          </w:p>
        </w:tc>
      </w:tr>
      <w:tr w:rsidR="004C52BA" w:rsidRPr="00FD7EC3" w14:paraId="48A3098E"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2AAF535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2010</w:t>
            </w:r>
          </w:p>
        </w:tc>
        <w:tc>
          <w:tcPr>
            <w:tcW w:w="688" w:type="dxa"/>
            <w:tcBorders>
              <w:top w:val="nil"/>
              <w:left w:val="nil"/>
              <w:bottom w:val="single" w:sz="4" w:space="0" w:color="auto"/>
              <w:right w:val="single" w:sz="4" w:space="0" w:color="auto"/>
            </w:tcBorders>
            <w:shd w:val="clear" w:color="auto" w:fill="auto"/>
            <w:noWrap/>
            <w:vAlign w:val="bottom"/>
            <w:hideMark/>
          </w:tcPr>
          <w:p w14:paraId="231C521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29,64</w:t>
            </w:r>
          </w:p>
        </w:tc>
        <w:tc>
          <w:tcPr>
            <w:tcW w:w="1111" w:type="dxa"/>
            <w:tcBorders>
              <w:top w:val="nil"/>
              <w:left w:val="nil"/>
              <w:bottom w:val="single" w:sz="4" w:space="0" w:color="auto"/>
              <w:right w:val="single" w:sz="4" w:space="0" w:color="auto"/>
            </w:tcBorders>
            <w:shd w:val="clear" w:color="auto" w:fill="auto"/>
            <w:noWrap/>
            <w:vAlign w:val="bottom"/>
            <w:hideMark/>
          </w:tcPr>
          <w:p w14:paraId="1087473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23,9</w:t>
            </w:r>
          </w:p>
        </w:tc>
        <w:tc>
          <w:tcPr>
            <w:tcW w:w="1492" w:type="dxa"/>
            <w:tcBorders>
              <w:top w:val="nil"/>
              <w:left w:val="nil"/>
              <w:bottom w:val="single" w:sz="4" w:space="0" w:color="auto"/>
              <w:right w:val="single" w:sz="4" w:space="0" w:color="auto"/>
            </w:tcBorders>
            <w:shd w:val="clear" w:color="auto" w:fill="auto"/>
            <w:noWrap/>
            <w:vAlign w:val="bottom"/>
            <w:hideMark/>
          </w:tcPr>
          <w:p w14:paraId="30C45F5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36,54</w:t>
            </w:r>
          </w:p>
        </w:tc>
        <w:tc>
          <w:tcPr>
            <w:tcW w:w="1063" w:type="dxa"/>
            <w:tcBorders>
              <w:top w:val="nil"/>
              <w:left w:val="nil"/>
              <w:bottom w:val="single" w:sz="4" w:space="0" w:color="auto"/>
              <w:right w:val="single" w:sz="4" w:space="0" w:color="auto"/>
            </w:tcBorders>
            <w:shd w:val="clear" w:color="auto" w:fill="auto"/>
            <w:noWrap/>
            <w:vAlign w:val="bottom"/>
            <w:hideMark/>
          </w:tcPr>
          <w:p w14:paraId="788ACD0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13,63</w:t>
            </w:r>
          </w:p>
        </w:tc>
        <w:tc>
          <w:tcPr>
            <w:tcW w:w="1192" w:type="dxa"/>
            <w:tcBorders>
              <w:top w:val="nil"/>
              <w:left w:val="nil"/>
              <w:bottom w:val="single" w:sz="4" w:space="0" w:color="auto"/>
              <w:right w:val="single" w:sz="4" w:space="0" w:color="auto"/>
            </w:tcBorders>
            <w:shd w:val="clear" w:color="auto" w:fill="auto"/>
            <w:noWrap/>
            <w:vAlign w:val="bottom"/>
            <w:hideMark/>
          </w:tcPr>
          <w:p w14:paraId="7FE8240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25,48</w:t>
            </w:r>
          </w:p>
        </w:tc>
        <w:tc>
          <w:tcPr>
            <w:tcW w:w="1283" w:type="dxa"/>
            <w:tcBorders>
              <w:top w:val="nil"/>
              <w:left w:val="nil"/>
              <w:bottom w:val="single" w:sz="4" w:space="0" w:color="auto"/>
              <w:right w:val="single" w:sz="4" w:space="0" w:color="auto"/>
            </w:tcBorders>
            <w:shd w:val="clear" w:color="auto" w:fill="auto"/>
            <w:noWrap/>
            <w:vAlign w:val="bottom"/>
            <w:hideMark/>
          </w:tcPr>
          <w:p w14:paraId="07BB6AC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19,99</w:t>
            </w:r>
          </w:p>
        </w:tc>
        <w:tc>
          <w:tcPr>
            <w:tcW w:w="1112" w:type="dxa"/>
            <w:tcBorders>
              <w:top w:val="nil"/>
              <w:left w:val="nil"/>
              <w:bottom w:val="single" w:sz="4" w:space="0" w:color="auto"/>
              <w:right w:val="single" w:sz="4" w:space="0" w:color="auto"/>
            </w:tcBorders>
            <w:shd w:val="clear" w:color="auto" w:fill="auto"/>
            <w:noWrap/>
            <w:vAlign w:val="bottom"/>
            <w:hideMark/>
          </w:tcPr>
          <w:p w14:paraId="3BFC115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5032D1A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5CB781B5"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31B2646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2011</w:t>
            </w:r>
          </w:p>
        </w:tc>
        <w:tc>
          <w:tcPr>
            <w:tcW w:w="688" w:type="dxa"/>
            <w:tcBorders>
              <w:top w:val="nil"/>
              <w:left w:val="nil"/>
              <w:bottom w:val="single" w:sz="4" w:space="0" w:color="auto"/>
              <w:right w:val="single" w:sz="4" w:space="0" w:color="auto"/>
            </w:tcBorders>
            <w:shd w:val="clear" w:color="auto" w:fill="auto"/>
            <w:noWrap/>
            <w:vAlign w:val="bottom"/>
            <w:hideMark/>
          </w:tcPr>
          <w:p w14:paraId="23C298C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22,12</w:t>
            </w:r>
          </w:p>
        </w:tc>
        <w:tc>
          <w:tcPr>
            <w:tcW w:w="1111" w:type="dxa"/>
            <w:tcBorders>
              <w:top w:val="nil"/>
              <w:left w:val="nil"/>
              <w:bottom w:val="single" w:sz="4" w:space="0" w:color="auto"/>
              <w:right w:val="single" w:sz="4" w:space="0" w:color="auto"/>
            </w:tcBorders>
            <w:shd w:val="clear" w:color="auto" w:fill="auto"/>
            <w:noWrap/>
            <w:vAlign w:val="bottom"/>
            <w:hideMark/>
          </w:tcPr>
          <w:p w14:paraId="7B6B466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23,6</w:t>
            </w:r>
          </w:p>
        </w:tc>
        <w:tc>
          <w:tcPr>
            <w:tcW w:w="1492" w:type="dxa"/>
            <w:tcBorders>
              <w:top w:val="nil"/>
              <w:left w:val="nil"/>
              <w:bottom w:val="single" w:sz="4" w:space="0" w:color="auto"/>
              <w:right w:val="single" w:sz="4" w:space="0" w:color="auto"/>
            </w:tcBorders>
            <w:shd w:val="clear" w:color="auto" w:fill="auto"/>
            <w:noWrap/>
            <w:vAlign w:val="bottom"/>
            <w:hideMark/>
          </w:tcPr>
          <w:p w14:paraId="5D78EE4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22,55</w:t>
            </w:r>
          </w:p>
        </w:tc>
        <w:tc>
          <w:tcPr>
            <w:tcW w:w="1063" w:type="dxa"/>
            <w:tcBorders>
              <w:top w:val="nil"/>
              <w:left w:val="nil"/>
              <w:bottom w:val="single" w:sz="4" w:space="0" w:color="auto"/>
              <w:right w:val="single" w:sz="4" w:space="0" w:color="auto"/>
            </w:tcBorders>
            <w:shd w:val="clear" w:color="auto" w:fill="auto"/>
            <w:noWrap/>
            <w:vAlign w:val="bottom"/>
            <w:hideMark/>
          </w:tcPr>
          <w:p w14:paraId="035911C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29,35</w:t>
            </w:r>
          </w:p>
        </w:tc>
        <w:tc>
          <w:tcPr>
            <w:tcW w:w="1192" w:type="dxa"/>
            <w:tcBorders>
              <w:top w:val="nil"/>
              <w:left w:val="nil"/>
              <w:bottom w:val="single" w:sz="4" w:space="0" w:color="auto"/>
              <w:right w:val="single" w:sz="4" w:space="0" w:color="auto"/>
            </w:tcBorders>
            <w:shd w:val="clear" w:color="auto" w:fill="auto"/>
            <w:noWrap/>
            <w:vAlign w:val="bottom"/>
            <w:hideMark/>
          </w:tcPr>
          <w:p w14:paraId="0B0CA55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20,99</w:t>
            </w:r>
          </w:p>
        </w:tc>
        <w:tc>
          <w:tcPr>
            <w:tcW w:w="1283" w:type="dxa"/>
            <w:tcBorders>
              <w:top w:val="nil"/>
              <w:left w:val="nil"/>
              <w:bottom w:val="single" w:sz="4" w:space="0" w:color="auto"/>
              <w:right w:val="single" w:sz="4" w:space="0" w:color="auto"/>
            </w:tcBorders>
            <w:shd w:val="clear" w:color="auto" w:fill="auto"/>
            <w:noWrap/>
            <w:vAlign w:val="bottom"/>
            <w:hideMark/>
          </w:tcPr>
          <w:p w14:paraId="7F2EBE9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29,79</w:t>
            </w:r>
          </w:p>
        </w:tc>
        <w:tc>
          <w:tcPr>
            <w:tcW w:w="1112" w:type="dxa"/>
            <w:tcBorders>
              <w:top w:val="nil"/>
              <w:left w:val="nil"/>
              <w:bottom w:val="single" w:sz="4" w:space="0" w:color="auto"/>
              <w:right w:val="single" w:sz="4" w:space="0" w:color="auto"/>
            </w:tcBorders>
            <w:shd w:val="clear" w:color="auto" w:fill="auto"/>
            <w:noWrap/>
            <w:vAlign w:val="bottom"/>
            <w:hideMark/>
          </w:tcPr>
          <w:p w14:paraId="3F534AA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7962C1F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r>
      <w:tr w:rsidR="004C52BA" w:rsidRPr="00FD7EC3" w14:paraId="6FE910C9"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06F7F5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2012</w:t>
            </w:r>
          </w:p>
        </w:tc>
        <w:tc>
          <w:tcPr>
            <w:tcW w:w="688" w:type="dxa"/>
            <w:tcBorders>
              <w:top w:val="nil"/>
              <w:left w:val="nil"/>
              <w:bottom w:val="single" w:sz="4" w:space="0" w:color="auto"/>
              <w:right w:val="single" w:sz="4" w:space="0" w:color="auto"/>
            </w:tcBorders>
            <w:shd w:val="clear" w:color="auto" w:fill="auto"/>
            <w:noWrap/>
            <w:vAlign w:val="bottom"/>
            <w:hideMark/>
          </w:tcPr>
          <w:p w14:paraId="7190A19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38,04</w:t>
            </w:r>
          </w:p>
        </w:tc>
        <w:tc>
          <w:tcPr>
            <w:tcW w:w="1111" w:type="dxa"/>
            <w:tcBorders>
              <w:top w:val="nil"/>
              <w:left w:val="nil"/>
              <w:bottom w:val="single" w:sz="4" w:space="0" w:color="auto"/>
              <w:right w:val="single" w:sz="4" w:space="0" w:color="auto"/>
            </w:tcBorders>
            <w:shd w:val="clear" w:color="auto" w:fill="auto"/>
            <w:noWrap/>
            <w:vAlign w:val="bottom"/>
            <w:hideMark/>
          </w:tcPr>
          <w:p w14:paraId="5494AD2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32,37</w:t>
            </w:r>
          </w:p>
        </w:tc>
        <w:tc>
          <w:tcPr>
            <w:tcW w:w="1492" w:type="dxa"/>
            <w:tcBorders>
              <w:top w:val="nil"/>
              <w:left w:val="nil"/>
              <w:bottom w:val="single" w:sz="4" w:space="0" w:color="auto"/>
              <w:right w:val="single" w:sz="4" w:space="0" w:color="auto"/>
            </w:tcBorders>
            <w:shd w:val="clear" w:color="auto" w:fill="auto"/>
            <w:noWrap/>
            <w:vAlign w:val="bottom"/>
            <w:hideMark/>
          </w:tcPr>
          <w:p w14:paraId="66C4402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34,57</w:t>
            </w:r>
          </w:p>
        </w:tc>
        <w:tc>
          <w:tcPr>
            <w:tcW w:w="1063" w:type="dxa"/>
            <w:tcBorders>
              <w:top w:val="nil"/>
              <w:left w:val="nil"/>
              <w:bottom w:val="single" w:sz="4" w:space="0" w:color="auto"/>
              <w:right w:val="single" w:sz="4" w:space="0" w:color="auto"/>
            </w:tcBorders>
            <w:shd w:val="clear" w:color="auto" w:fill="auto"/>
            <w:noWrap/>
            <w:vAlign w:val="bottom"/>
            <w:hideMark/>
          </w:tcPr>
          <w:p w14:paraId="11DF24B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32,5</w:t>
            </w:r>
          </w:p>
        </w:tc>
        <w:tc>
          <w:tcPr>
            <w:tcW w:w="1192" w:type="dxa"/>
            <w:tcBorders>
              <w:top w:val="nil"/>
              <w:left w:val="nil"/>
              <w:bottom w:val="single" w:sz="4" w:space="0" w:color="auto"/>
              <w:right w:val="single" w:sz="4" w:space="0" w:color="auto"/>
            </w:tcBorders>
            <w:shd w:val="clear" w:color="auto" w:fill="auto"/>
            <w:noWrap/>
            <w:vAlign w:val="bottom"/>
            <w:hideMark/>
          </w:tcPr>
          <w:p w14:paraId="388F571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25,48</w:t>
            </w:r>
          </w:p>
        </w:tc>
        <w:tc>
          <w:tcPr>
            <w:tcW w:w="1283" w:type="dxa"/>
            <w:tcBorders>
              <w:top w:val="nil"/>
              <w:left w:val="nil"/>
              <w:bottom w:val="single" w:sz="4" w:space="0" w:color="auto"/>
              <w:right w:val="single" w:sz="4" w:space="0" w:color="auto"/>
            </w:tcBorders>
            <w:shd w:val="clear" w:color="auto" w:fill="auto"/>
            <w:noWrap/>
            <w:vAlign w:val="bottom"/>
            <w:hideMark/>
          </w:tcPr>
          <w:p w14:paraId="6E0C0CE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18,56</w:t>
            </w:r>
          </w:p>
        </w:tc>
        <w:tc>
          <w:tcPr>
            <w:tcW w:w="1112" w:type="dxa"/>
            <w:tcBorders>
              <w:top w:val="nil"/>
              <w:left w:val="nil"/>
              <w:bottom w:val="single" w:sz="4" w:space="0" w:color="auto"/>
              <w:right w:val="single" w:sz="4" w:space="0" w:color="auto"/>
            </w:tcBorders>
            <w:shd w:val="clear" w:color="auto" w:fill="auto"/>
            <w:noWrap/>
            <w:vAlign w:val="bottom"/>
            <w:hideMark/>
          </w:tcPr>
          <w:p w14:paraId="5F58D39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6DB911B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60,64</w:t>
            </w:r>
          </w:p>
        </w:tc>
      </w:tr>
      <w:tr w:rsidR="004C52BA" w:rsidRPr="00FD7EC3" w14:paraId="2E252031"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5B35EC8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2013</w:t>
            </w:r>
          </w:p>
        </w:tc>
        <w:tc>
          <w:tcPr>
            <w:tcW w:w="688" w:type="dxa"/>
            <w:tcBorders>
              <w:top w:val="nil"/>
              <w:left w:val="nil"/>
              <w:bottom w:val="single" w:sz="4" w:space="0" w:color="auto"/>
              <w:right w:val="single" w:sz="4" w:space="0" w:color="auto"/>
            </w:tcBorders>
            <w:shd w:val="clear" w:color="auto" w:fill="auto"/>
            <w:noWrap/>
            <w:vAlign w:val="bottom"/>
            <w:hideMark/>
          </w:tcPr>
          <w:p w14:paraId="3EBFB41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40,7</w:t>
            </w:r>
          </w:p>
        </w:tc>
        <w:tc>
          <w:tcPr>
            <w:tcW w:w="1111" w:type="dxa"/>
            <w:tcBorders>
              <w:top w:val="nil"/>
              <w:left w:val="nil"/>
              <w:bottom w:val="single" w:sz="4" w:space="0" w:color="auto"/>
              <w:right w:val="single" w:sz="4" w:space="0" w:color="auto"/>
            </w:tcBorders>
            <w:shd w:val="clear" w:color="auto" w:fill="auto"/>
            <w:noWrap/>
            <w:vAlign w:val="bottom"/>
            <w:hideMark/>
          </w:tcPr>
          <w:p w14:paraId="5B6D716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43,56</w:t>
            </w:r>
          </w:p>
        </w:tc>
        <w:tc>
          <w:tcPr>
            <w:tcW w:w="1492" w:type="dxa"/>
            <w:tcBorders>
              <w:top w:val="nil"/>
              <w:left w:val="nil"/>
              <w:bottom w:val="single" w:sz="4" w:space="0" w:color="auto"/>
              <w:right w:val="single" w:sz="4" w:space="0" w:color="auto"/>
            </w:tcBorders>
            <w:shd w:val="clear" w:color="auto" w:fill="auto"/>
            <w:noWrap/>
            <w:vAlign w:val="bottom"/>
            <w:hideMark/>
          </w:tcPr>
          <w:p w14:paraId="10A5924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30,12</w:t>
            </w:r>
          </w:p>
        </w:tc>
        <w:tc>
          <w:tcPr>
            <w:tcW w:w="1063" w:type="dxa"/>
            <w:tcBorders>
              <w:top w:val="nil"/>
              <w:left w:val="nil"/>
              <w:bottom w:val="single" w:sz="4" w:space="0" w:color="auto"/>
              <w:right w:val="single" w:sz="4" w:space="0" w:color="auto"/>
            </w:tcBorders>
            <w:shd w:val="clear" w:color="auto" w:fill="auto"/>
            <w:noWrap/>
            <w:vAlign w:val="bottom"/>
            <w:hideMark/>
          </w:tcPr>
          <w:p w14:paraId="3AEA922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40,89</w:t>
            </w:r>
          </w:p>
        </w:tc>
        <w:tc>
          <w:tcPr>
            <w:tcW w:w="1192" w:type="dxa"/>
            <w:tcBorders>
              <w:top w:val="nil"/>
              <w:left w:val="nil"/>
              <w:bottom w:val="single" w:sz="4" w:space="0" w:color="auto"/>
              <w:right w:val="single" w:sz="4" w:space="0" w:color="auto"/>
            </w:tcBorders>
            <w:shd w:val="clear" w:color="auto" w:fill="auto"/>
            <w:noWrap/>
            <w:vAlign w:val="bottom"/>
            <w:hideMark/>
          </w:tcPr>
          <w:p w14:paraId="53F5B78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27,19</w:t>
            </w:r>
          </w:p>
        </w:tc>
        <w:tc>
          <w:tcPr>
            <w:tcW w:w="1283" w:type="dxa"/>
            <w:tcBorders>
              <w:top w:val="nil"/>
              <w:left w:val="nil"/>
              <w:bottom w:val="single" w:sz="4" w:space="0" w:color="auto"/>
              <w:right w:val="single" w:sz="4" w:space="0" w:color="auto"/>
            </w:tcBorders>
            <w:shd w:val="clear" w:color="auto" w:fill="auto"/>
            <w:noWrap/>
            <w:vAlign w:val="bottom"/>
            <w:hideMark/>
          </w:tcPr>
          <w:p w14:paraId="148DF22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17,02</w:t>
            </w:r>
          </w:p>
        </w:tc>
        <w:tc>
          <w:tcPr>
            <w:tcW w:w="1112" w:type="dxa"/>
            <w:tcBorders>
              <w:top w:val="nil"/>
              <w:left w:val="nil"/>
              <w:bottom w:val="single" w:sz="4" w:space="0" w:color="auto"/>
              <w:right w:val="single" w:sz="4" w:space="0" w:color="auto"/>
            </w:tcBorders>
            <w:shd w:val="clear" w:color="auto" w:fill="auto"/>
            <w:noWrap/>
            <w:vAlign w:val="bottom"/>
            <w:hideMark/>
          </w:tcPr>
          <w:p w14:paraId="248FD30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3C9EAB7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74,06</w:t>
            </w:r>
          </w:p>
        </w:tc>
      </w:tr>
      <w:tr w:rsidR="004C52BA" w:rsidRPr="00FD7EC3" w14:paraId="2FAA779F"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6150CC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2014</w:t>
            </w:r>
          </w:p>
        </w:tc>
        <w:tc>
          <w:tcPr>
            <w:tcW w:w="688" w:type="dxa"/>
            <w:tcBorders>
              <w:top w:val="nil"/>
              <w:left w:val="nil"/>
              <w:bottom w:val="single" w:sz="4" w:space="0" w:color="auto"/>
              <w:right w:val="single" w:sz="4" w:space="0" w:color="auto"/>
            </w:tcBorders>
            <w:shd w:val="clear" w:color="auto" w:fill="auto"/>
            <w:noWrap/>
            <w:vAlign w:val="bottom"/>
            <w:hideMark/>
          </w:tcPr>
          <w:p w14:paraId="73C0FB2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43,35</w:t>
            </w:r>
          </w:p>
        </w:tc>
        <w:tc>
          <w:tcPr>
            <w:tcW w:w="1111" w:type="dxa"/>
            <w:tcBorders>
              <w:top w:val="nil"/>
              <w:left w:val="nil"/>
              <w:bottom w:val="single" w:sz="4" w:space="0" w:color="auto"/>
              <w:right w:val="single" w:sz="4" w:space="0" w:color="auto"/>
            </w:tcBorders>
            <w:shd w:val="clear" w:color="auto" w:fill="auto"/>
            <w:noWrap/>
            <w:vAlign w:val="bottom"/>
            <w:hideMark/>
          </w:tcPr>
          <w:p w14:paraId="4D70B02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45,98</w:t>
            </w:r>
          </w:p>
        </w:tc>
        <w:tc>
          <w:tcPr>
            <w:tcW w:w="1492" w:type="dxa"/>
            <w:tcBorders>
              <w:top w:val="nil"/>
              <w:left w:val="nil"/>
              <w:bottom w:val="single" w:sz="4" w:space="0" w:color="auto"/>
              <w:right w:val="single" w:sz="4" w:space="0" w:color="auto"/>
            </w:tcBorders>
            <w:shd w:val="clear" w:color="auto" w:fill="auto"/>
            <w:noWrap/>
            <w:vAlign w:val="bottom"/>
            <w:hideMark/>
          </w:tcPr>
          <w:p w14:paraId="7723D5C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36,87</w:t>
            </w:r>
          </w:p>
        </w:tc>
        <w:tc>
          <w:tcPr>
            <w:tcW w:w="1063" w:type="dxa"/>
            <w:tcBorders>
              <w:top w:val="nil"/>
              <w:left w:val="nil"/>
              <w:bottom w:val="single" w:sz="4" w:space="0" w:color="auto"/>
              <w:right w:val="single" w:sz="4" w:space="0" w:color="auto"/>
            </w:tcBorders>
            <w:shd w:val="clear" w:color="auto" w:fill="auto"/>
            <w:noWrap/>
            <w:vAlign w:val="bottom"/>
            <w:hideMark/>
          </w:tcPr>
          <w:p w14:paraId="34CE652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43,33</w:t>
            </w:r>
          </w:p>
        </w:tc>
        <w:tc>
          <w:tcPr>
            <w:tcW w:w="1192" w:type="dxa"/>
            <w:tcBorders>
              <w:top w:val="nil"/>
              <w:left w:val="nil"/>
              <w:bottom w:val="single" w:sz="4" w:space="0" w:color="auto"/>
              <w:right w:val="single" w:sz="4" w:space="0" w:color="auto"/>
            </w:tcBorders>
            <w:shd w:val="clear" w:color="auto" w:fill="auto"/>
            <w:noWrap/>
            <w:vAlign w:val="bottom"/>
            <w:hideMark/>
          </w:tcPr>
          <w:p w14:paraId="6D0A717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24,02</w:t>
            </w:r>
          </w:p>
        </w:tc>
        <w:tc>
          <w:tcPr>
            <w:tcW w:w="1283" w:type="dxa"/>
            <w:tcBorders>
              <w:top w:val="nil"/>
              <w:left w:val="nil"/>
              <w:bottom w:val="single" w:sz="4" w:space="0" w:color="auto"/>
              <w:right w:val="single" w:sz="4" w:space="0" w:color="auto"/>
            </w:tcBorders>
            <w:shd w:val="clear" w:color="auto" w:fill="auto"/>
            <w:noWrap/>
            <w:vAlign w:val="bottom"/>
            <w:hideMark/>
          </w:tcPr>
          <w:p w14:paraId="44AEB65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27,37</w:t>
            </w:r>
          </w:p>
        </w:tc>
        <w:tc>
          <w:tcPr>
            <w:tcW w:w="1112" w:type="dxa"/>
            <w:tcBorders>
              <w:top w:val="nil"/>
              <w:left w:val="nil"/>
              <w:bottom w:val="single" w:sz="4" w:space="0" w:color="auto"/>
              <w:right w:val="single" w:sz="4" w:space="0" w:color="auto"/>
            </w:tcBorders>
            <w:shd w:val="clear" w:color="auto" w:fill="auto"/>
            <w:noWrap/>
            <w:vAlign w:val="bottom"/>
            <w:hideMark/>
          </w:tcPr>
          <w:p w14:paraId="7D96341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06596CA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101,23</w:t>
            </w:r>
          </w:p>
        </w:tc>
      </w:tr>
      <w:tr w:rsidR="004C52BA" w:rsidRPr="00FD7EC3" w14:paraId="409643E7"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39BBDBA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2015</w:t>
            </w:r>
          </w:p>
        </w:tc>
        <w:tc>
          <w:tcPr>
            <w:tcW w:w="688" w:type="dxa"/>
            <w:tcBorders>
              <w:top w:val="nil"/>
              <w:left w:val="nil"/>
              <w:bottom w:val="single" w:sz="4" w:space="0" w:color="auto"/>
              <w:right w:val="single" w:sz="4" w:space="0" w:color="auto"/>
            </w:tcBorders>
            <w:shd w:val="clear" w:color="auto" w:fill="auto"/>
            <w:noWrap/>
            <w:vAlign w:val="bottom"/>
            <w:hideMark/>
          </w:tcPr>
          <w:p w14:paraId="76E5E3F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111" w:type="dxa"/>
            <w:tcBorders>
              <w:top w:val="nil"/>
              <w:left w:val="nil"/>
              <w:bottom w:val="single" w:sz="4" w:space="0" w:color="auto"/>
              <w:right w:val="single" w:sz="4" w:space="0" w:color="auto"/>
            </w:tcBorders>
            <w:shd w:val="clear" w:color="auto" w:fill="auto"/>
            <w:noWrap/>
            <w:vAlign w:val="bottom"/>
            <w:hideMark/>
          </w:tcPr>
          <w:p w14:paraId="6C6850B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492" w:type="dxa"/>
            <w:tcBorders>
              <w:top w:val="nil"/>
              <w:left w:val="nil"/>
              <w:bottom w:val="single" w:sz="4" w:space="0" w:color="auto"/>
              <w:right w:val="single" w:sz="4" w:space="0" w:color="auto"/>
            </w:tcBorders>
            <w:shd w:val="clear" w:color="auto" w:fill="auto"/>
            <w:noWrap/>
            <w:vAlign w:val="bottom"/>
            <w:hideMark/>
          </w:tcPr>
          <w:p w14:paraId="78ECE38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063" w:type="dxa"/>
            <w:tcBorders>
              <w:top w:val="nil"/>
              <w:left w:val="nil"/>
              <w:bottom w:val="single" w:sz="4" w:space="0" w:color="auto"/>
              <w:right w:val="single" w:sz="4" w:space="0" w:color="auto"/>
            </w:tcBorders>
            <w:shd w:val="clear" w:color="auto" w:fill="auto"/>
            <w:noWrap/>
            <w:vAlign w:val="bottom"/>
            <w:hideMark/>
          </w:tcPr>
          <w:p w14:paraId="32E19FA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26,56</w:t>
            </w:r>
          </w:p>
        </w:tc>
        <w:tc>
          <w:tcPr>
            <w:tcW w:w="1192" w:type="dxa"/>
            <w:tcBorders>
              <w:top w:val="nil"/>
              <w:left w:val="nil"/>
              <w:bottom w:val="single" w:sz="4" w:space="0" w:color="auto"/>
              <w:right w:val="single" w:sz="4" w:space="0" w:color="auto"/>
            </w:tcBorders>
            <w:shd w:val="clear" w:color="auto" w:fill="auto"/>
            <w:noWrap/>
            <w:vAlign w:val="bottom"/>
            <w:hideMark/>
          </w:tcPr>
          <w:p w14:paraId="14B70CB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1283" w:type="dxa"/>
            <w:tcBorders>
              <w:top w:val="nil"/>
              <w:left w:val="nil"/>
              <w:bottom w:val="single" w:sz="4" w:space="0" w:color="auto"/>
              <w:right w:val="single" w:sz="4" w:space="0" w:color="auto"/>
            </w:tcBorders>
            <w:shd w:val="clear" w:color="auto" w:fill="auto"/>
            <w:noWrap/>
            <w:vAlign w:val="bottom"/>
            <w:hideMark/>
          </w:tcPr>
          <w:p w14:paraId="4D6F4E5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28,25</w:t>
            </w:r>
          </w:p>
        </w:tc>
        <w:tc>
          <w:tcPr>
            <w:tcW w:w="1112" w:type="dxa"/>
            <w:tcBorders>
              <w:top w:val="nil"/>
              <w:left w:val="nil"/>
              <w:bottom w:val="single" w:sz="4" w:space="0" w:color="auto"/>
              <w:right w:val="single" w:sz="4" w:space="0" w:color="auto"/>
            </w:tcBorders>
            <w:shd w:val="clear" w:color="auto" w:fill="auto"/>
            <w:noWrap/>
            <w:vAlign w:val="bottom"/>
            <w:hideMark/>
          </w:tcPr>
          <w:p w14:paraId="421CA66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6029D9D2"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111,32</w:t>
            </w:r>
          </w:p>
        </w:tc>
      </w:tr>
      <w:tr w:rsidR="004C52BA" w:rsidRPr="00FD7EC3" w14:paraId="04477CF0"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5FB7BCF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2016</w:t>
            </w:r>
          </w:p>
        </w:tc>
        <w:tc>
          <w:tcPr>
            <w:tcW w:w="688" w:type="dxa"/>
            <w:tcBorders>
              <w:top w:val="nil"/>
              <w:left w:val="nil"/>
              <w:bottom w:val="single" w:sz="4" w:space="0" w:color="auto"/>
              <w:right w:val="single" w:sz="4" w:space="0" w:color="auto"/>
            </w:tcBorders>
            <w:shd w:val="clear" w:color="auto" w:fill="auto"/>
            <w:noWrap/>
            <w:vAlign w:val="bottom"/>
            <w:hideMark/>
          </w:tcPr>
          <w:p w14:paraId="26DA78C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8,85</w:t>
            </w:r>
          </w:p>
        </w:tc>
        <w:tc>
          <w:tcPr>
            <w:tcW w:w="1111" w:type="dxa"/>
            <w:tcBorders>
              <w:top w:val="nil"/>
              <w:left w:val="nil"/>
              <w:bottom w:val="single" w:sz="4" w:space="0" w:color="auto"/>
              <w:right w:val="single" w:sz="4" w:space="0" w:color="auto"/>
            </w:tcBorders>
            <w:shd w:val="clear" w:color="auto" w:fill="auto"/>
            <w:noWrap/>
            <w:vAlign w:val="bottom"/>
            <w:hideMark/>
          </w:tcPr>
          <w:p w14:paraId="2659151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6,66</w:t>
            </w:r>
          </w:p>
        </w:tc>
        <w:tc>
          <w:tcPr>
            <w:tcW w:w="1492" w:type="dxa"/>
            <w:tcBorders>
              <w:top w:val="nil"/>
              <w:left w:val="nil"/>
              <w:bottom w:val="single" w:sz="4" w:space="0" w:color="auto"/>
              <w:right w:val="single" w:sz="4" w:space="0" w:color="auto"/>
            </w:tcBorders>
            <w:shd w:val="clear" w:color="auto" w:fill="auto"/>
            <w:noWrap/>
            <w:vAlign w:val="bottom"/>
            <w:hideMark/>
          </w:tcPr>
          <w:p w14:paraId="428B955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3,29</w:t>
            </w:r>
          </w:p>
        </w:tc>
        <w:tc>
          <w:tcPr>
            <w:tcW w:w="1063" w:type="dxa"/>
            <w:tcBorders>
              <w:top w:val="nil"/>
              <w:left w:val="nil"/>
              <w:bottom w:val="single" w:sz="4" w:space="0" w:color="auto"/>
              <w:right w:val="single" w:sz="4" w:space="0" w:color="auto"/>
            </w:tcBorders>
            <w:shd w:val="clear" w:color="auto" w:fill="auto"/>
            <w:noWrap/>
            <w:vAlign w:val="bottom"/>
            <w:hideMark/>
          </w:tcPr>
          <w:p w14:paraId="7FECC6A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5,24</w:t>
            </w:r>
          </w:p>
        </w:tc>
        <w:tc>
          <w:tcPr>
            <w:tcW w:w="1192" w:type="dxa"/>
            <w:tcBorders>
              <w:top w:val="nil"/>
              <w:left w:val="nil"/>
              <w:bottom w:val="single" w:sz="4" w:space="0" w:color="auto"/>
              <w:right w:val="single" w:sz="4" w:space="0" w:color="auto"/>
            </w:tcBorders>
            <w:shd w:val="clear" w:color="auto" w:fill="auto"/>
            <w:noWrap/>
            <w:vAlign w:val="bottom"/>
            <w:hideMark/>
          </w:tcPr>
          <w:p w14:paraId="398CE5C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3,96</w:t>
            </w:r>
          </w:p>
        </w:tc>
        <w:tc>
          <w:tcPr>
            <w:tcW w:w="1283" w:type="dxa"/>
            <w:tcBorders>
              <w:top w:val="nil"/>
              <w:left w:val="nil"/>
              <w:bottom w:val="single" w:sz="4" w:space="0" w:color="auto"/>
              <w:right w:val="single" w:sz="4" w:space="0" w:color="auto"/>
            </w:tcBorders>
            <w:shd w:val="clear" w:color="auto" w:fill="auto"/>
            <w:noWrap/>
            <w:vAlign w:val="bottom"/>
            <w:hideMark/>
          </w:tcPr>
          <w:p w14:paraId="6D57F4A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34,42</w:t>
            </w:r>
          </w:p>
        </w:tc>
        <w:tc>
          <w:tcPr>
            <w:tcW w:w="1112" w:type="dxa"/>
            <w:tcBorders>
              <w:top w:val="nil"/>
              <w:left w:val="nil"/>
              <w:bottom w:val="single" w:sz="4" w:space="0" w:color="auto"/>
              <w:right w:val="single" w:sz="4" w:space="0" w:color="auto"/>
            </w:tcBorders>
            <w:shd w:val="clear" w:color="auto" w:fill="auto"/>
            <w:noWrap/>
            <w:vAlign w:val="bottom"/>
            <w:hideMark/>
          </w:tcPr>
          <w:p w14:paraId="6251CA6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0</w:t>
            </w:r>
          </w:p>
        </w:tc>
        <w:tc>
          <w:tcPr>
            <w:tcW w:w="799" w:type="dxa"/>
            <w:tcBorders>
              <w:top w:val="nil"/>
              <w:left w:val="nil"/>
              <w:bottom w:val="single" w:sz="4" w:space="0" w:color="auto"/>
              <w:right w:val="single" w:sz="4" w:space="0" w:color="auto"/>
            </w:tcBorders>
            <w:shd w:val="clear" w:color="auto" w:fill="auto"/>
            <w:noWrap/>
            <w:vAlign w:val="bottom"/>
            <w:hideMark/>
          </w:tcPr>
          <w:p w14:paraId="76CF283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115,3</w:t>
            </w:r>
          </w:p>
        </w:tc>
      </w:tr>
      <w:tr w:rsidR="004C52BA" w:rsidRPr="00FD7EC3" w14:paraId="529DC80B"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4590AF7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2017</w:t>
            </w:r>
          </w:p>
        </w:tc>
        <w:tc>
          <w:tcPr>
            <w:tcW w:w="688" w:type="dxa"/>
            <w:tcBorders>
              <w:top w:val="nil"/>
              <w:left w:val="nil"/>
              <w:bottom w:val="single" w:sz="4" w:space="0" w:color="auto"/>
              <w:right w:val="single" w:sz="4" w:space="0" w:color="auto"/>
            </w:tcBorders>
            <w:shd w:val="clear" w:color="auto" w:fill="auto"/>
            <w:noWrap/>
            <w:vAlign w:val="bottom"/>
            <w:hideMark/>
          </w:tcPr>
          <w:p w14:paraId="5AA875D8"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8,4</w:t>
            </w:r>
          </w:p>
        </w:tc>
        <w:tc>
          <w:tcPr>
            <w:tcW w:w="1111" w:type="dxa"/>
            <w:tcBorders>
              <w:top w:val="nil"/>
              <w:left w:val="nil"/>
              <w:bottom w:val="single" w:sz="4" w:space="0" w:color="auto"/>
              <w:right w:val="single" w:sz="4" w:space="0" w:color="auto"/>
            </w:tcBorders>
            <w:shd w:val="clear" w:color="auto" w:fill="auto"/>
            <w:noWrap/>
            <w:vAlign w:val="bottom"/>
            <w:hideMark/>
          </w:tcPr>
          <w:p w14:paraId="0BBDC4D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5,75</w:t>
            </w:r>
          </w:p>
        </w:tc>
        <w:tc>
          <w:tcPr>
            <w:tcW w:w="1492" w:type="dxa"/>
            <w:tcBorders>
              <w:top w:val="nil"/>
              <w:left w:val="nil"/>
              <w:bottom w:val="single" w:sz="4" w:space="0" w:color="auto"/>
              <w:right w:val="single" w:sz="4" w:space="0" w:color="auto"/>
            </w:tcBorders>
            <w:shd w:val="clear" w:color="auto" w:fill="auto"/>
            <w:noWrap/>
            <w:vAlign w:val="bottom"/>
            <w:hideMark/>
          </w:tcPr>
          <w:p w14:paraId="0A35897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4,44</w:t>
            </w:r>
          </w:p>
        </w:tc>
        <w:tc>
          <w:tcPr>
            <w:tcW w:w="1063" w:type="dxa"/>
            <w:tcBorders>
              <w:top w:val="nil"/>
              <w:left w:val="nil"/>
              <w:bottom w:val="single" w:sz="4" w:space="0" w:color="auto"/>
              <w:right w:val="single" w:sz="4" w:space="0" w:color="auto"/>
            </w:tcBorders>
            <w:shd w:val="clear" w:color="auto" w:fill="auto"/>
            <w:noWrap/>
            <w:vAlign w:val="bottom"/>
            <w:hideMark/>
          </w:tcPr>
          <w:p w14:paraId="42E71210"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12,23</w:t>
            </w:r>
          </w:p>
        </w:tc>
        <w:tc>
          <w:tcPr>
            <w:tcW w:w="1192" w:type="dxa"/>
            <w:tcBorders>
              <w:top w:val="nil"/>
              <w:left w:val="nil"/>
              <w:bottom w:val="single" w:sz="4" w:space="0" w:color="auto"/>
              <w:right w:val="single" w:sz="4" w:space="0" w:color="auto"/>
            </w:tcBorders>
            <w:shd w:val="clear" w:color="auto" w:fill="auto"/>
            <w:noWrap/>
            <w:vAlign w:val="bottom"/>
            <w:hideMark/>
          </w:tcPr>
          <w:p w14:paraId="35ACD15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5,54</w:t>
            </w:r>
          </w:p>
        </w:tc>
        <w:tc>
          <w:tcPr>
            <w:tcW w:w="1283" w:type="dxa"/>
            <w:tcBorders>
              <w:top w:val="nil"/>
              <w:left w:val="nil"/>
              <w:bottom w:val="single" w:sz="4" w:space="0" w:color="auto"/>
              <w:right w:val="single" w:sz="4" w:space="0" w:color="auto"/>
            </w:tcBorders>
            <w:shd w:val="clear" w:color="auto" w:fill="auto"/>
            <w:noWrap/>
            <w:vAlign w:val="bottom"/>
            <w:hideMark/>
          </w:tcPr>
          <w:p w14:paraId="41E8F005"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37,67</w:t>
            </w:r>
          </w:p>
        </w:tc>
        <w:tc>
          <w:tcPr>
            <w:tcW w:w="1112" w:type="dxa"/>
            <w:tcBorders>
              <w:top w:val="nil"/>
              <w:left w:val="nil"/>
              <w:bottom w:val="single" w:sz="4" w:space="0" w:color="auto"/>
              <w:right w:val="single" w:sz="4" w:space="0" w:color="auto"/>
            </w:tcBorders>
            <w:shd w:val="clear" w:color="auto" w:fill="auto"/>
            <w:noWrap/>
            <w:vAlign w:val="bottom"/>
            <w:hideMark/>
          </w:tcPr>
          <w:p w14:paraId="204CC6BC"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3,28</w:t>
            </w:r>
          </w:p>
        </w:tc>
        <w:tc>
          <w:tcPr>
            <w:tcW w:w="799" w:type="dxa"/>
            <w:tcBorders>
              <w:top w:val="nil"/>
              <w:left w:val="nil"/>
              <w:bottom w:val="single" w:sz="4" w:space="0" w:color="auto"/>
              <w:right w:val="single" w:sz="4" w:space="0" w:color="auto"/>
            </w:tcBorders>
            <w:shd w:val="clear" w:color="auto" w:fill="auto"/>
            <w:noWrap/>
            <w:vAlign w:val="bottom"/>
            <w:hideMark/>
          </w:tcPr>
          <w:p w14:paraId="3C70E8B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117,93</w:t>
            </w:r>
          </w:p>
        </w:tc>
      </w:tr>
      <w:tr w:rsidR="004C52BA" w:rsidRPr="00FD7EC3" w14:paraId="1D723D30"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0A1033F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2018</w:t>
            </w:r>
          </w:p>
        </w:tc>
        <w:tc>
          <w:tcPr>
            <w:tcW w:w="688" w:type="dxa"/>
            <w:tcBorders>
              <w:top w:val="nil"/>
              <w:left w:val="nil"/>
              <w:bottom w:val="single" w:sz="4" w:space="0" w:color="auto"/>
              <w:right w:val="single" w:sz="4" w:space="0" w:color="auto"/>
            </w:tcBorders>
            <w:shd w:val="clear" w:color="auto" w:fill="auto"/>
            <w:noWrap/>
            <w:vAlign w:val="bottom"/>
            <w:hideMark/>
          </w:tcPr>
          <w:p w14:paraId="2AA6B97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7,08</w:t>
            </w:r>
          </w:p>
        </w:tc>
        <w:tc>
          <w:tcPr>
            <w:tcW w:w="1111" w:type="dxa"/>
            <w:tcBorders>
              <w:top w:val="nil"/>
              <w:left w:val="nil"/>
              <w:bottom w:val="single" w:sz="4" w:space="0" w:color="auto"/>
              <w:right w:val="single" w:sz="4" w:space="0" w:color="auto"/>
            </w:tcBorders>
            <w:shd w:val="clear" w:color="auto" w:fill="auto"/>
            <w:noWrap/>
            <w:vAlign w:val="bottom"/>
            <w:hideMark/>
          </w:tcPr>
          <w:p w14:paraId="5925D42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11,19</w:t>
            </w:r>
          </w:p>
        </w:tc>
        <w:tc>
          <w:tcPr>
            <w:tcW w:w="1492" w:type="dxa"/>
            <w:tcBorders>
              <w:top w:val="nil"/>
              <w:left w:val="nil"/>
              <w:bottom w:val="single" w:sz="4" w:space="0" w:color="auto"/>
              <w:right w:val="single" w:sz="4" w:space="0" w:color="auto"/>
            </w:tcBorders>
            <w:shd w:val="clear" w:color="auto" w:fill="auto"/>
            <w:noWrap/>
            <w:vAlign w:val="bottom"/>
            <w:hideMark/>
          </w:tcPr>
          <w:p w14:paraId="1B49F3A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5,6</w:t>
            </w:r>
          </w:p>
        </w:tc>
        <w:tc>
          <w:tcPr>
            <w:tcW w:w="1063" w:type="dxa"/>
            <w:tcBorders>
              <w:top w:val="nil"/>
              <w:left w:val="nil"/>
              <w:bottom w:val="single" w:sz="4" w:space="0" w:color="auto"/>
              <w:right w:val="single" w:sz="4" w:space="0" w:color="auto"/>
            </w:tcBorders>
            <w:shd w:val="clear" w:color="auto" w:fill="auto"/>
            <w:noWrap/>
            <w:vAlign w:val="bottom"/>
            <w:hideMark/>
          </w:tcPr>
          <w:p w14:paraId="7F14382F"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9,44</w:t>
            </w:r>
          </w:p>
        </w:tc>
        <w:tc>
          <w:tcPr>
            <w:tcW w:w="1192" w:type="dxa"/>
            <w:tcBorders>
              <w:top w:val="nil"/>
              <w:left w:val="nil"/>
              <w:bottom w:val="single" w:sz="4" w:space="0" w:color="auto"/>
              <w:right w:val="single" w:sz="4" w:space="0" w:color="auto"/>
            </w:tcBorders>
            <w:shd w:val="clear" w:color="auto" w:fill="auto"/>
            <w:noWrap/>
            <w:vAlign w:val="bottom"/>
            <w:hideMark/>
          </w:tcPr>
          <w:p w14:paraId="45BC54F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4,22</w:t>
            </w:r>
          </w:p>
        </w:tc>
        <w:tc>
          <w:tcPr>
            <w:tcW w:w="1283" w:type="dxa"/>
            <w:tcBorders>
              <w:top w:val="nil"/>
              <w:left w:val="nil"/>
              <w:bottom w:val="single" w:sz="4" w:space="0" w:color="auto"/>
              <w:right w:val="single" w:sz="4" w:space="0" w:color="auto"/>
            </w:tcBorders>
            <w:shd w:val="clear" w:color="auto" w:fill="auto"/>
            <w:noWrap/>
            <w:vAlign w:val="bottom"/>
            <w:hideMark/>
          </w:tcPr>
          <w:p w14:paraId="6514652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44,22</w:t>
            </w:r>
          </w:p>
        </w:tc>
        <w:tc>
          <w:tcPr>
            <w:tcW w:w="1112" w:type="dxa"/>
            <w:tcBorders>
              <w:top w:val="nil"/>
              <w:left w:val="nil"/>
              <w:bottom w:val="single" w:sz="4" w:space="0" w:color="auto"/>
              <w:right w:val="single" w:sz="4" w:space="0" w:color="auto"/>
            </w:tcBorders>
            <w:shd w:val="clear" w:color="auto" w:fill="auto"/>
            <w:noWrap/>
            <w:vAlign w:val="bottom"/>
            <w:hideMark/>
          </w:tcPr>
          <w:p w14:paraId="5A79E98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2,84</w:t>
            </w:r>
          </w:p>
        </w:tc>
        <w:tc>
          <w:tcPr>
            <w:tcW w:w="799" w:type="dxa"/>
            <w:tcBorders>
              <w:top w:val="nil"/>
              <w:left w:val="nil"/>
              <w:bottom w:val="single" w:sz="4" w:space="0" w:color="auto"/>
              <w:right w:val="single" w:sz="4" w:space="0" w:color="auto"/>
            </w:tcBorders>
            <w:shd w:val="clear" w:color="auto" w:fill="auto"/>
            <w:noWrap/>
            <w:vAlign w:val="bottom"/>
            <w:hideMark/>
          </w:tcPr>
          <w:p w14:paraId="11FFCD4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125,64</w:t>
            </w:r>
          </w:p>
        </w:tc>
      </w:tr>
      <w:tr w:rsidR="004C52BA" w:rsidRPr="00FD7EC3" w14:paraId="51A8B715"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42A2169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2019</w:t>
            </w:r>
          </w:p>
        </w:tc>
        <w:tc>
          <w:tcPr>
            <w:tcW w:w="688" w:type="dxa"/>
            <w:tcBorders>
              <w:top w:val="nil"/>
              <w:left w:val="nil"/>
              <w:bottom w:val="single" w:sz="4" w:space="0" w:color="auto"/>
              <w:right w:val="single" w:sz="4" w:space="0" w:color="auto"/>
            </w:tcBorders>
            <w:shd w:val="clear" w:color="auto" w:fill="auto"/>
            <w:noWrap/>
            <w:vAlign w:val="bottom"/>
            <w:hideMark/>
          </w:tcPr>
          <w:p w14:paraId="5F4A0CAD"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48,22</w:t>
            </w:r>
          </w:p>
        </w:tc>
        <w:tc>
          <w:tcPr>
            <w:tcW w:w="1111" w:type="dxa"/>
            <w:tcBorders>
              <w:top w:val="nil"/>
              <w:left w:val="nil"/>
              <w:bottom w:val="single" w:sz="4" w:space="0" w:color="auto"/>
              <w:right w:val="single" w:sz="4" w:space="0" w:color="auto"/>
            </w:tcBorders>
            <w:shd w:val="clear" w:color="auto" w:fill="auto"/>
            <w:noWrap/>
            <w:vAlign w:val="bottom"/>
            <w:hideMark/>
          </w:tcPr>
          <w:p w14:paraId="36D536EB"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58,99</w:t>
            </w:r>
          </w:p>
        </w:tc>
        <w:tc>
          <w:tcPr>
            <w:tcW w:w="1492" w:type="dxa"/>
            <w:tcBorders>
              <w:top w:val="nil"/>
              <w:left w:val="nil"/>
              <w:bottom w:val="single" w:sz="4" w:space="0" w:color="auto"/>
              <w:right w:val="single" w:sz="4" w:space="0" w:color="auto"/>
            </w:tcBorders>
            <w:shd w:val="clear" w:color="auto" w:fill="auto"/>
            <w:noWrap/>
            <w:vAlign w:val="bottom"/>
            <w:hideMark/>
          </w:tcPr>
          <w:p w14:paraId="2CA8A8B1"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29,96</w:t>
            </w:r>
          </w:p>
        </w:tc>
        <w:tc>
          <w:tcPr>
            <w:tcW w:w="1063" w:type="dxa"/>
            <w:tcBorders>
              <w:top w:val="nil"/>
              <w:left w:val="nil"/>
              <w:bottom w:val="single" w:sz="4" w:space="0" w:color="auto"/>
              <w:right w:val="single" w:sz="4" w:space="0" w:color="auto"/>
            </w:tcBorders>
            <w:shd w:val="clear" w:color="auto" w:fill="auto"/>
            <w:noWrap/>
            <w:vAlign w:val="bottom"/>
            <w:hideMark/>
          </w:tcPr>
          <w:p w14:paraId="5D5C678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34,25</w:t>
            </w:r>
          </w:p>
        </w:tc>
        <w:tc>
          <w:tcPr>
            <w:tcW w:w="1192" w:type="dxa"/>
            <w:tcBorders>
              <w:top w:val="nil"/>
              <w:left w:val="nil"/>
              <w:bottom w:val="single" w:sz="4" w:space="0" w:color="auto"/>
              <w:right w:val="single" w:sz="4" w:space="0" w:color="auto"/>
            </w:tcBorders>
            <w:shd w:val="clear" w:color="auto" w:fill="auto"/>
            <w:noWrap/>
            <w:vAlign w:val="bottom"/>
            <w:hideMark/>
          </w:tcPr>
          <w:p w14:paraId="3CFCFFC9"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37,36</w:t>
            </w:r>
          </w:p>
        </w:tc>
        <w:tc>
          <w:tcPr>
            <w:tcW w:w="1283" w:type="dxa"/>
            <w:tcBorders>
              <w:top w:val="nil"/>
              <w:left w:val="nil"/>
              <w:bottom w:val="single" w:sz="4" w:space="0" w:color="auto"/>
              <w:right w:val="single" w:sz="4" w:space="0" w:color="auto"/>
            </w:tcBorders>
            <w:shd w:val="clear" w:color="auto" w:fill="auto"/>
            <w:noWrap/>
            <w:vAlign w:val="bottom"/>
            <w:hideMark/>
          </w:tcPr>
          <w:p w14:paraId="50ED960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39,76</w:t>
            </w:r>
          </w:p>
        </w:tc>
        <w:tc>
          <w:tcPr>
            <w:tcW w:w="1112" w:type="dxa"/>
            <w:tcBorders>
              <w:top w:val="nil"/>
              <w:left w:val="nil"/>
              <w:bottom w:val="single" w:sz="4" w:space="0" w:color="auto"/>
              <w:right w:val="single" w:sz="4" w:space="0" w:color="auto"/>
            </w:tcBorders>
            <w:shd w:val="clear" w:color="auto" w:fill="auto"/>
            <w:noWrap/>
            <w:vAlign w:val="bottom"/>
            <w:hideMark/>
          </w:tcPr>
          <w:p w14:paraId="45A0E2A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10,61</w:t>
            </w:r>
          </w:p>
        </w:tc>
        <w:tc>
          <w:tcPr>
            <w:tcW w:w="799" w:type="dxa"/>
            <w:tcBorders>
              <w:top w:val="nil"/>
              <w:left w:val="nil"/>
              <w:bottom w:val="single" w:sz="4" w:space="0" w:color="auto"/>
              <w:right w:val="single" w:sz="4" w:space="0" w:color="auto"/>
            </w:tcBorders>
            <w:shd w:val="clear" w:color="auto" w:fill="auto"/>
            <w:noWrap/>
            <w:vAlign w:val="bottom"/>
            <w:hideMark/>
          </w:tcPr>
          <w:p w14:paraId="4825152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115,56</w:t>
            </w:r>
          </w:p>
        </w:tc>
      </w:tr>
      <w:tr w:rsidR="004C52BA" w:rsidRPr="00FD7EC3" w14:paraId="11F400A4" w14:textId="77777777" w:rsidTr="00430286">
        <w:trPr>
          <w:trHeight w:val="19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14:paraId="50847286"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2020</w:t>
            </w:r>
          </w:p>
        </w:tc>
        <w:tc>
          <w:tcPr>
            <w:tcW w:w="688" w:type="dxa"/>
            <w:tcBorders>
              <w:top w:val="nil"/>
              <w:left w:val="nil"/>
              <w:bottom w:val="single" w:sz="4" w:space="0" w:color="auto"/>
              <w:right w:val="single" w:sz="4" w:space="0" w:color="auto"/>
            </w:tcBorders>
            <w:shd w:val="clear" w:color="auto" w:fill="auto"/>
            <w:noWrap/>
            <w:vAlign w:val="bottom"/>
            <w:hideMark/>
          </w:tcPr>
          <w:p w14:paraId="042A6CF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46</w:t>
            </w:r>
          </w:p>
        </w:tc>
        <w:tc>
          <w:tcPr>
            <w:tcW w:w="1111" w:type="dxa"/>
            <w:tcBorders>
              <w:top w:val="nil"/>
              <w:left w:val="nil"/>
              <w:bottom w:val="single" w:sz="4" w:space="0" w:color="auto"/>
              <w:right w:val="single" w:sz="4" w:space="0" w:color="auto"/>
            </w:tcBorders>
            <w:shd w:val="clear" w:color="auto" w:fill="auto"/>
            <w:noWrap/>
            <w:vAlign w:val="bottom"/>
            <w:hideMark/>
          </w:tcPr>
          <w:p w14:paraId="6AA374A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44,47</w:t>
            </w:r>
          </w:p>
        </w:tc>
        <w:tc>
          <w:tcPr>
            <w:tcW w:w="1492" w:type="dxa"/>
            <w:tcBorders>
              <w:top w:val="nil"/>
              <w:left w:val="nil"/>
              <w:bottom w:val="single" w:sz="4" w:space="0" w:color="auto"/>
              <w:right w:val="single" w:sz="4" w:space="0" w:color="auto"/>
            </w:tcBorders>
            <w:shd w:val="clear" w:color="auto" w:fill="auto"/>
            <w:noWrap/>
            <w:vAlign w:val="bottom"/>
            <w:hideMark/>
          </w:tcPr>
          <w:p w14:paraId="1BC02A7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28,97</w:t>
            </w:r>
          </w:p>
        </w:tc>
        <w:tc>
          <w:tcPr>
            <w:tcW w:w="1063" w:type="dxa"/>
            <w:tcBorders>
              <w:top w:val="nil"/>
              <w:left w:val="nil"/>
              <w:bottom w:val="single" w:sz="4" w:space="0" w:color="auto"/>
              <w:right w:val="single" w:sz="4" w:space="0" w:color="auto"/>
            </w:tcBorders>
            <w:shd w:val="clear" w:color="auto" w:fill="auto"/>
            <w:noWrap/>
            <w:vAlign w:val="bottom"/>
            <w:hideMark/>
          </w:tcPr>
          <w:p w14:paraId="3629658E"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35,29</w:t>
            </w:r>
          </w:p>
        </w:tc>
        <w:tc>
          <w:tcPr>
            <w:tcW w:w="1192" w:type="dxa"/>
            <w:tcBorders>
              <w:top w:val="nil"/>
              <w:left w:val="nil"/>
              <w:bottom w:val="single" w:sz="4" w:space="0" w:color="auto"/>
              <w:right w:val="single" w:sz="4" w:space="0" w:color="auto"/>
            </w:tcBorders>
            <w:shd w:val="clear" w:color="auto" w:fill="auto"/>
            <w:noWrap/>
            <w:vAlign w:val="bottom"/>
            <w:hideMark/>
          </w:tcPr>
          <w:p w14:paraId="6D29C203"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34,32</w:t>
            </w:r>
          </w:p>
        </w:tc>
        <w:tc>
          <w:tcPr>
            <w:tcW w:w="1283" w:type="dxa"/>
            <w:tcBorders>
              <w:top w:val="nil"/>
              <w:left w:val="nil"/>
              <w:bottom w:val="single" w:sz="4" w:space="0" w:color="auto"/>
              <w:right w:val="single" w:sz="4" w:space="0" w:color="auto"/>
            </w:tcBorders>
            <w:shd w:val="clear" w:color="auto" w:fill="auto"/>
            <w:noWrap/>
            <w:vAlign w:val="bottom"/>
            <w:hideMark/>
          </w:tcPr>
          <w:p w14:paraId="7604ED97"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30,18</w:t>
            </w:r>
          </w:p>
        </w:tc>
        <w:tc>
          <w:tcPr>
            <w:tcW w:w="1112" w:type="dxa"/>
            <w:tcBorders>
              <w:top w:val="nil"/>
              <w:left w:val="nil"/>
              <w:bottom w:val="single" w:sz="4" w:space="0" w:color="auto"/>
              <w:right w:val="single" w:sz="4" w:space="0" w:color="auto"/>
            </w:tcBorders>
            <w:shd w:val="clear" w:color="auto" w:fill="auto"/>
            <w:noWrap/>
            <w:vAlign w:val="bottom"/>
            <w:hideMark/>
          </w:tcPr>
          <w:p w14:paraId="361BA77A"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8,31</w:t>
            </w:r>
          </w:p>
        </w:tc>
        <w:tc>
          <w:tcPr>
            <w:tcW w:w="799" w:type="dxa"/>
            <w:tcBorders>
              <w:top w:val="nil"/>
              <w:left w:val="nil"/>
              <w:bottom w:val="single" w:sz="4" w:space="0" w:color="auto"/>
              <w:right w:val="single" w:sz="4" w:space="0" w:color="auto"/>
            </w:tcBorders>
            <w:shd w:val="clear" w:color="auto" w:fill="auto"/>
            <w:noWrap/>
            <w:vAlign w:val="bottom"/>
            <w:hideMark/>
          </w:tcPr>
          <w:p w14:paraId="5DF4C344" w14:textId="77777777" w:rsidR="004C52BA" w:rsidRPr="004C52BA" w:rsidRDefault="004C52BA" w:rsidP="00430286">
            <w:pPr>
              <w:spacing w:after="0" w:line="240" w:lineRule="auto"/>
              <w:jc w:val="center"/>
              <w:rPr>
                <w:rFonts w:eastAsia="Times New Roman" w:cs="Times New Roman"/>
                <w:color w:val="000000"/>
                <w:sz w:val="20"/>
                <w:szCs w:val="20"/>
                <w:lang w:val="es-ES" w:eastAsia="es-ES"/>
              </w:rPr>
            </w:pPr>
            <w:r w:rsidRPr="004C52BA">
              <w:rPr>
                <w:rFonts w:eastAsia="Times New Roman" w:cs="Times New Roman"/>
                <w:color w:val="000000"/>
                <w:sz w:val="20"/>
                <w:szCs w:val="20"/>
                <w:lang w:val="es-ES" w:eastAsia="es-ES"/>
              </w:rPr>
              <w:t>106,5</w:t>
            </w:r>
          </w:p>
        </w:tc>
      </w:tr>
    </w:tbl>
    <w:p w14:paraId="58C94D7F" w14:textId="77777777" w:rsidR="004C52BA" w:rsidRPr="00406E4A" w:rsidRDefault="004C52BA" w:rsidP="004C52BA">
      <w:pPr>
        <w:jc w:val="both"/>
        <w:rPr>
          <w:b/>
          <w:bCs/>
          <w:color w:val="FF0000"/>
          <w:sz w:val="24"/>
          <w:szCs w:val="20"/>
        </w:rPr>
      </w:pPr>
    </w:p>
    <w:p w14:paraId="3DAEEAA3" w14:textId="77777777" w:rsidR="004C52BA" w:rsidRPr="004C52BA" w:rsidRDefault="004C52BA" w:rsidP="004C52BA">
      <w:pPr>
        <w:jc w:val="both"/>
        <w:rPr>
          <w:bCs/>
          <w:sz w:val="24"/>
          <w:szCs w:val="20"/>
        </w:rPr>
      </w:pPr>
      <w:r w:rsidRPr="004C52BA">
        <w:rPr>
          <w:bCs/>
          <w:sz w:val="24"/>
          <w:szCs w:val="20"/>
        </w:rPr>
        <w:lastRenderedPageBreak/>
        <w:t xml:space="preserve">4. Número de casos con requerimiento de análisis toxicológicos, vivos y fallecidos, con rango de edad informado, registrados por los laboratorios de toxicología de Iquique, Valparaíso y Concepción, durante los años 2010-2020. </w:t>
      </w:r>
    </w:p>
    <w:p w14:paraId="7A6C3F76" w14:textId="77777777" w:rsidR="004C52BA" w:rsidRPr="004C52BA" w:rsidRDefault="004C52BA" w:rsidP="004C52BA">
      <w:pPr>
        <w:jc w:val="both"/>
        <w:rPr>
          <w:bCs/>
          <w:sz w:val="24"/>
          <w:szCs w:val="20"/>
        </w:rPr>
      </w:pPr>
      <w:r w:rsidRPr="004C52BA">
        <w:rPr>
          <w:bCs/>
          <w:sz w:val="24"/>
          <w:szCs w:val="20"/>
        </w:rPr>
        <w:t>4.1. Rango de edad de los casos vivos femeninos:</w:t>
      </w:r>
    </w:p>
    <w:tbl>
      <w:tblPr>
        <w:tblW w:w="8777" w:type="dxa"/>
        <w:tblCellMar>
          <w:left w:w="70" w:type="dxa"/>
          <w:right w:w="70" w:type="dxa"/>
        </w:tblCellMar>
        <w:tblLook w:val="04A0" w:firstRow="1" w:lastRow="0" w:firstColumn="1" w:lastColumn="0" w:noHBand="0" w:noVBand="1"/>
      </w:tblPr>
      <w:tblGrid>
        <w:gridCol w:w="3596"/>
        <w:gridCol w:w="561"/>
        <w:gridCol w:w="706"/>
        <w:gridCol w:w="706"/>
        <w:gridCol w:w="548"/>
        <w:gridCol w:w="2660"/>
      </w:tblGrid>
      <w:tr w:rsidR="004C52BA" w:rsidRPr="003B776A" w14:paraId="0B064D04" w14:textId="77777777" w:rsidTr="00430286">
        <w:trPr>
          <w:trHeight w:val="253"/>
        </w:trPr>
        <w:tc>
          <w:tcPr>
            <w:tcW w:w="8777"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8050"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              Nº DE CASOS </w:t>
            </w:r>
          </w:p>
        </w:tc>
      </w:tr>
      <w:tr w:rsidR="004C52BA" w:rsidRPr="003B776A" w14:paraId="74B16D81"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BC53EAA"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Regiones (Período 2010-2020)</w:t>
            </w:r>
          </w:p>
        </w:tc>
        <w:tc>
          <w:tcPr>
            <w:tcW w:w="561" w:type="dxa"/>
            <w:tcBorders>
              <w:top w:val="nil"/>
              <w:left w:val="nil"/>
              <w:bottom w:val="single" w:sz="4" w:space="0" w:color="auto"/>
              <w:right w:val="single" w:sz="4" w:space="0" w:color="auto"/>
            </w:tcBorders>
            <w:shd w:val="clear" w:color="auto" w:fill="auto"/>
            <w:noWrap/>
            <w:vAlign w:val="bottom"/>
            <w:hideMark/>
          </w:tcPr>
          <w:p w14:paraId="2901B9AE"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0-14</w:t>
            </w:r>
          </w:p>
        </w:tc>
        <w:tc>
          <w:tcPr>
            <w:tcW w:w="706" w:type="dxa"/>
            <w:tcBorders>
              <w:top w:val="nil"/>
              <w:left w:val="nil"/>
              <w:bottom w:val="single" w:sz="4" w:space="0" w:color="auto"/>
              <w:right w:val="nil"/>
            </w:tcBorders>
            <w:shd w:val="clear" w:color="auto" w:fill="auto"/>
            <w:noWrap/>
            <w:vAlign w:val="bottom"/>
            <w:hideMark/>
          </w:tcPr>
          <w:p w14:paraId="423D0B59"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15-29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AE92595"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30-59</w:t>
            </w:r>
          </w:p>
        </w:tc>
        <w:tc>
          <w:tcPr>
            <w:tcW w:w="548" w:type="dxa"/>
            <w:tcBorders>
              <w:top w:val="nil"/>
              <w:left w:val="nil"/>
              <w:bottom w:val="single" w:sz="4" w:space="0" w:color="auto"/>
              <w:right w:val="single" w:sz="4" w:space="0" w:color="auto"/>
            </w:tcBorders>
            <w:shd w:val="clear" w:color="auto" w:fill="auto"/>
            <w:noWrap/>
            <w:vAlign w:val="bottom"/>
            <w:hideMark/>
          </w:tcPr>
          <w:p w14:paraId="1D538D36"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&gt;60</w:t>
            </w:r>
          </w:p>
        </w:tc>
        <w:tc>
          <w:tcPr>
            <w:tcW w:w="2658" w:type="dxa"/>
            <w:tcBorders>
              <w:top w:val="nil"/>
              <w:left w:val="nil"/>
              <w:bottom w:val="single" w:sz="4" w:space="0" w:color="auto"/>
              <w:right w:val="single" w:sz="4" w:space="0" w:color="auto"/>
            </w:tcBorders>
            <w:shd w:val="clear" w:color="auto" w:fill="auto"/>
            <w:noWrap/>
            <w:vAlign w:val="bottom"/>
            <w:hideMark/>
          </w:tcPr>
          <w:p w14:paraId="295D206B" w14:textId="77777777" w:rsidR="004C52BA" w:rsidRPr="004C52BA" w:rsidRDefault="004C52BA" w:rsidP="00430286">
            <w:pPr>
              <w:spacing w:after="0" w:line="240" w:lineRule="auto"/>
              <w:jc w:val="center"/>
              <w:rPr>
                <w:rFonts w:eastAsia="Times New Roman" w:cs="Calibri"/>
                <w:b/>
                <w:color w:val="000000"/>
                <w:lang w:val="es-419" w:eastAsia="es-419"/>
              </w:rPr>
            </w:pPr>
            <w:r w:rsidRPr="004C52BA">
              <w:rPr>
                <w:rFonts w:eastAsia="Times New Roman" w:cs="Calibri"/>
                <w:b/>
                <w:color w:val="000000"/>
                <w:lang w:val="es-419" w:eastAsia="es-419"/>
              </w:rPr>
              <w:t xml:space="preserve">TOTAL CASOS/REGIÓN </w:t>
            </w:r>
          </w:p>
        </w:tc>
      </w:tr>
      <w:tr w:rsidR="004C52BA" w:rsidRPr="003B776A" w14:paraId="02E82A02"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55C2D66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Arica y Parinacota</w:t>
            </w:r>
          </w:p>
        </w:tc>
        <w:tc>
          <w:tcPr>
            <w:tcW w:w="561" w:type="dxa"/>
            <w:tcBorders>
              <w:top w:val="nil"/>
              <w:left w:val="nil"/>
              <w:bottom w:val="single" w:sz="4" w:space="0" w:color="auto"/>
              <w:right w:val="single" w:sz="4" w:space="0" w:color="auto"/>
            </w:tcBorders>
            <w:shd w:val="clear" w:color="auto" w:fill="auto"/>
            <w:noWrap/>
            <w:vAlign w:val="bottom"/>
            <w:hideMark/>
          </w:tcPr>
          <w:p w14:paraId="2EA77CC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w:t>
            </w:r>
          </w:p>
        </w:tc>
        <w:tc>
          <w:tcPr>
            <w:tcW w:w="706" w:type="dxa"/>
            <w:tcBorders>
              <w:top w:val="nil"/>
              <w:left w:val="nil"/>
              <w:bottom w:val="single" w:sz="4" w:space="0" w:color="auto"/>
              <w:right w:val="nil"/>
            </w:tcBorders>
            <w:shd w:val="clear" w:color="auto" w:fill="auto"/>
            <w:noWrap/>
            <w:vAlign w:val="bottom"/>
            <w:hideMark/>
          </w:tcPr>
          <w:p w14:paraId="6A6B2FA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D0F93C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32</w:t>
            </w:r>
          </w:p>
        </w:tc>
        <w:tc>
          <w:tcPr>
            <w:tcW w:w="548" w:type="dxa"/>
            <w:tcBorders>
              <w:top w:val="nil"/>
              <w:left w:val="nil"/>
              <w:bottom w:val="single" w:sz="4" w:space="0" w:color="auto"/>
              <w:right w:val="single" w:sz="4" w:space="0" w:color="auto"/>
            </w:tcBorders>
            <w:shd w:val="clear" w:color="auto" w:fill="auto"/>
            <w:noWrap/>
            <w:vAlign w:val="bottom"/>
            <w:hideMark/>
          </w:tcPr>
          <w:p w14:paraId="49A3F92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c>
          <w:tcPr>
            <w:tcW w:w="2658" w:type="dxa"/>
            <w:tcBorders>
              <w:top w:val="nil"/>
              <w:left w:val="nil"/>
              <w:bottom w:val="single" w:sz="4" w:space="0" w:color="auto"/>
              <w:right w:val="single" w:sz="4" w:space="0" w:color="auto"/>
            </w:tcBorders>
            <w:shd w:val="clear" w:color="auto" w:fill="auto"/>
            <w:noWrap/>
            <w:vAlign w:val="bottom"/>
            <w:hideMark/>
          </w:tcPr>
          <w:p w14:paraId="329B17A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74</w:t>
            </w:r>
          </w:p>
        </w:tc>
      </w:tr>
      <w:tr w:rsidR="004C52BA" w:rsidRPr="003B776A" w14:paraId="400E8197"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FA0404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Tarapacá</w:t>
            </w:r>
          </w:p>
        </w:tc>
        <w:tc>
          <w:tcPr>
            <w:tcW w:w="561" w:type="dxa"/>
            <w:tcBorders>
              <w:top w:val="nil"/>
              <w:left w:val="nil"/>
              <w:bottom w:val="single" w:sz="4" w:space="0" w:color="auto"/>
              <w:right w:val="single" w:sz="4" w:space="0" w:color="auto"/>
            </w:tcBorders>
            <w:shd w:val="clear" w:color="auto" w:fill="auto"/>
            <w:noWrap/>
            <w:vAlign w:val="bottom"/>
            <w:hideMark/>
          </w:tcPr>
          <w:p w14:paraId="61CDD9E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w:t>
            </w:r>
          </w:p>
        </w:tc>
        <w:tc>
          <w:tcPr>
            <w:tcW w:w="706" w:type="dxa"/>
            <w:tcBorders>
              <w:top w:val="nil"/>
              <w:left w:val="nil"/>
              <w:bottom w:val="single" w:sz="4" w:space="0" w:color="auto"/>
              <w:right w:val="nil"/>
            </w:tcBorders>
            <w:shd w:val="clear" w:color="auto" w:fill="auto"/>
            <w:noWrap/>
            <w:vAlign w:val="bottom"/>
            <w:hideMark/>
          </w:tcPr>
          <w:p w14:paraId="312E418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118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69579A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106</w:t>
            </w:r>
          </w:p>
        </w:tc>
        <w:tc>
          <w:tcPr>
            <w:tcW w:w="548" w:type="dxa"/>
            <w:tcBorders>
              <w:top w:val="nil"/>
              <w:left w:val="nil"/>
              <w:bottom w:val="single" w:sz="4" w:space="0" w:color="auto"/>
              <w:right w:val="single" w:sz="4" w:space="0" w:color="auto"/>
            </w:tcBorders>
            <w:shd w:val="clear" w:color="auto" w:fill="auto"/>
            <w:noWrap/>
            <w:vAlign w:val="bottom"/>
            <w:hideMark/>
          </w:tcPr>
          <w:p w14:paraId="3F6863F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w:t>
            </w:r>
          </w:p>
        </w:tc>
        <w:tc>
          <w:tcPr>
            <w:tcW w:w="2658" w:type="dxa"/>
            <w:tcBorders>
              <w:top w:val="nil"/>
              <w:left w:val="nil"/>
              <w:bottom w:val="single" w:sz="4" w:space="0" w:color="auto"/>
              <w:right w:val="single" w:sz="4" w:space="0" w:color="auto"/>
            </w:tcBorders>
            <w:shd w:val="clear" w:color="auto" w:fill="auto"/>
            <w:noWrap/>
            <w:vAlign w:val="bottom"/>
            <w:hideMark/>
          </w:tcPr>
          <w:p w14:paraId="22D0D1D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239</w:t>
            </w:r>
          </w:p>
        </w:tc>
      </w:tr>
      <w:tr w:rsidR="004C52BA" w:rsidRPr="003B776A" w14:paraId="70B3011B"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78E53F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Antofagasta</w:t>
            </w:r>
          </w:p>
        </w:tc>
        <w:tc>
          <w:tcPr>
            <w:tcW w:w="561" w:type="dxa"/>
            <w:tcBorders>
              <w:top w:val="nil"/>
              <w:left w:val="nil"/>
              <w:bottom w:val="single" w:sz="4" w:space="0" w:color="auto"/>
              <w:right w:val="single" w:sz="4" w:space="0" w:color="auto"/>
            </w:tcBorders>
            <w:shd w:val="clear" w:color="auto" w:fill="auto"/>
            <w:noWrap/>
            <w:vAlign w:val="bottom"/>
            <w:hideMark/>
          </w:tcPr>
          <w:p w14:paraId="7A375FC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16</w:t>
            </w:r>
          </w:p>
        </w:tc>
        <w:tc>
          <w:tcPr>
            <w:tcW w:w="706" w:type="dxa"/>
            <w:tcBorders>
              <w:top w:val="nil"/>
              <w:left w:val="nil"/>
              <w:bottom w:val="single" w:sz="4" w:space="0" w:color="auto"/>
              <w:right w:val="nil"/>
            </w:tcBorders>
            <w:shd w:val="clear" w:color="auto" w:fill="auto"/>
            <w:noWrap/>
            <w:vAlign w:val="bottom"/>
            <w:hideMark/>
          </w:tcPr>
          <w:p w14:paraId="3963231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319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B46580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315</w:t>
            </w:r>
          </w:p>
        </w:tc>
        <w:tc>
          <w:tcPr>
            <w:tcW w:w="548" w:type="dxa"/>
            <w:tcBorders>
              <w:top w:val="nil"/>
              <w:left w:val="nil"/>
              <w:bottom w:val="single" w:sz="4" w:space="0" w:color="auto"/>
              <w:right w:val="single" w:sz="4" w:space="0" w:color="auto"/>
            </w:tcBorders>
            <w:shd w:val="clear" w:color="auto" w:fill="auto"/>
            <w:noWrap/>
            <w:vAlign w:val="bottom"/>
            <w:hideMark/>
          </w:tcPr>
          <w:p w14:paraId="44AB547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w:t>
            </w:r>
          </w:p>
        </w:tc>
        <w:tc>
          <w:tcPr>
            <w:tcW w:w="2658" w:type="dxa"/>
            <w:tcBorders>
              <w:top w:val="nil"/>
              <w:left w:val="nil"/>
              <w:bottom w:val="single" w:sz="4" w:space="0" w:color="auto"/>
              <w:right w:val="single" w:sz="4" w:space="0" w:color="auto"/>
            </w:tcBorders>
            <w:shd w:val="clear" w:color="auto" w:fill="auto"/>
            <w:noWrap/>
            <w:vAlign w:val="bottom"/>
            <w:hideMark/>
          </w:tcPr>
          <w:p w14:paraId="7BD3355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659</w:t>
            </w:r>
          </w:p>
        </w:tc>
      </w:tr>
      <w:tr w:rsidR="004C52BA" w:rsidRPr="003B776A" w14:paraId="5486E634"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E3E5E3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Atacama</w:t>
            </w:r>
          </w:p>
        </w:tc>
        <w:tc>
          <w:tcPr>
            <w:tcW w:w="561" w:type="dxa"/>
            <w:tcBorders>
              <w:top w:val="nil"/>
              <w:left w:val="nil"/>
              <w:bottom w:val="single" w:sz="4" w:space="0" w:color="auto"/>
              <w:right w:val="single" w:sz="4" w:space="0" w:color="auto"/>
            </w:tcBorders>
            <w:shd w:val="clear" w:color="auto" w:fill="auto"/>
            <w:noWrap/>
            <w:vAlign w:val="bottom"/>
            <w:hideMark/>
          </w:tcPr>
          <w:p w14:paraId="59B17C7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w:t>
            </w:r>
          </w:p>
        </w:tc>
        <w:tc>
          <w:tcPr>
            <w:tcW w:w="706" w:type="dxa"/>
            <w:tcBorders>
              <w:top w:val="nil"/>
              <w:left w:val="nil"/>
              <w:bottom w:val="single" w:sz="4" w:space="0" w:color="auto"/>
              <w:right w:val="nil"/>
            </w:tcBorders>
            <w:shd w:val="clear" w:color="auto" w:fill="auto"/>
            <w:noWrap/>
            <w:vAlign w:val="bottom"/>
            <w:hideMark/>
          </w:tcPr>
          <w:p w14:paraId="090086D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136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441ED5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149</w:t>
            </w:r>
          </w:p>
        </w:tc>
        <w:tc>
          <w:tcPr>
            <w:tcW w:w="548" w:type="dxa"/>
            <w:tcBorders>
              <w:top w:val="nil"/>
              <w:left w:val="nil"/>
              <w:bottom w:val="single" w:sz="4" w:space="0" w:color="auto"/>
              <w:right w:val="single" w:sz="4" w:space="0" w:color="auto"/>
            </w:tcBorders>
            <w:shd w:val="clear" w:color="auto" w:fill="auto"/>
            <w:noWrap/>
            <w:vAlign w:val="bottom"/>
            <w:hideMark/>
          </w:tcPr>
          <w:p w14:paraId="203B6A37"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c>
          <w:tcPr>
            <w:tcW w:w="2658" w:type="dxa"/>
            <w:tcBorders>
              <w:top w:val="nil"/>
              <w:left w:val="nil"/>
              <w:bottom w:val="single" w:sz="4" w:space="0" w:color="auto"/>
              <w:right w:val="single" w:sz="4" w:space="0" w:color="auto"/>
            </w:tcBorders>
            <w:shd w:val="clear" w:color="auto" w:fill="auto"/>
            <w:noWrap/>
            <w:vAlign w:val="bottom"/>
            <w:hideMark/>
          </w:tcPr>
          <w:p w14:paraId="226695A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295</w:t>
            </w:r>
          </w:p>
        </w:tc>
      </w:tr>
      <w:tr w:rsidR="004C52BA" w:rsidRPr="003B776A" w14:paraId="360A6CD1"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563A32E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Coquimbo</w:t>
            </w:r>
          </w:p>
        </w:tc>
        <w:tc>
          <w:tcPr>
            <w:tcW w:w="561" w:type="dxa"/>
            <w:tcBorders>
              <w:top w:val="nil"/>
              <w:left w:val="nil"/>
              <w:bottom w:val="single" w:sz="4" w:space="0" w:color="auto"/>
              <w:right w:val="single" w:sz="4" w:space="0" w:color="auto"/>
            </w:tcBorders>
            <w:shd w:val="clear" w:color="auto" w:fill="auto"/>
            <w:noWrap/>
            <w:vAlign w:val="bottom"/>
            <w:hideMark/>
          </w:tcPr>
          <w:p w14:paraId="11BEC15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w:t>
            </w:r>
          </w:p>
        </w:tc>
        <w:tc>
          <w:tcPr>
            <w:tcW w:w="706" w:type="dxa"/>
            <w:tcBorders>
              <w:top w:val="nil"/>
              <w:left w:val="nil"/>
              <w:bottom w:val="single" w:sz="4" w:space="0" w:color="auto"/>
              <w:right w:val="nil"/>
            </w:tcBorders>
            <w:shd w:val="clear" w:color="auto" w:fill="auto"/>
            <w:noWrap/>
            <w:vAlign w:val="bottom"/>
            <w:hideMark/>
          </w:tcPr>
          <w:p w14:paraId="5E0C447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97</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7ABF1A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122</w:t>
            </w:r>
          </w:p>
        </w:tc>
        <w:tc>
          <w:tcPr>
            <w:tcW w:w="548" w:type="dxa"/>
            <w:tcBorders>
              <w:top w:val="nil"/>
              <w:left w:val="nil"/>
              <w:bottom w:val="single" w:sz="4" w:space="0" w:color="auto"/>
              <w:right w:val="single" w:sz="4" w:space="0" w:color="auto"/>
            </w:tcBorders>
            <w:shd w:val="clear" w:color="auto" w:fill="auto"/>
            <w:noWrap/>
            <w:vAlign w:val="bottom"/>
            <w:hideMark/>
          </w:tcPr>
          <w:p w14:paraId="3A62A51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7</w:t>
            </w:r>
          </w:p>
        </w:tc>
        <w:tc>
          <w:tcPr>
            <w:tcW w:w="2658" w:type="dxa"/>
            <w:tcBorders>
              <w:top w:val="nil"/>
              <w:left w:val="nil"/>
              <w:bottom w:val="single" w:sz="4" w:space="0" w:color="auto"/>
              <w:right w:val="single" w:sz="4" w:space="0" w:color="auto"/>
            </w:tcBorders>
            <w:shd w:val="clear" w:color="auto" w:fill="auto"/>
            <w:noWrap/>
            <w:vAlign w:val="bottom"/>
            <w:hideMark/>
          </w:tcPr>
          <w:p w14:paraId="7564C5F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234</w:t>
            </w:r>
          </w:p>
        </w:tc>
      </w:tr>
      <w:tr w:rsidR="004C52BA" w:rsidRPr="003B776A" w14:paraId="5370660F"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48FD65A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Valparaíso</w:t>
            </w:r>
          </w:p>
        </w:tc>
        <w:tc>
          <w:tcPr>
            <w:tcW w:w="561" w:type="dxa"/>
            <w:tcBorders>
              <w:top w:val="nil"/>
              <w:left w:val="nil"/>
              <w:bottom w:val="single" w:sz="4" w:space="0" w:color="auto"/>
              <w:right w:val="single" w:sz="4" w:space="0" w:color="auto"/>
            </w:tcBorders>
            <w:shd w:val="clear" w:color="auto" w:fill="auto"/>
            <w:noWrap/>
            <w:vAlign w:val="bottom"/>
            <w:hideMark/>
          </w:tcPr>
          <w:p w14:paraId="3C321F7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28</w:t>
            </w:r>
          </w:p>
        </w:tc>
        <w:tc>
          <w:tcPr>
            <w:tcW w:w="706" w:type="dxa"/>
            <w:tcBorders>
              <w:top w:val="nil"/>
              <w:left w:val="nil"/>
              <w:bottom w:val="single" w:sz="4" w:space="0" w:color="auto"/>
              <w:right w:val="nil"/>
            </w:tcBorders>
            <w:shd w:val="clear" w:color="auto" w:fill="auto"/>
            <w:noWrap/>
            <w:vAlign w:val="bottom"/>
            <w:hideMark/>
          </w:tcPr>
          <w:p w14:paraId="69EF24D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448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6649CC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394</w:t>
            </w:r>
          </w:p>
        </w:tc>
        <w:tc>
          <w:tcPr>
            <w:tcW w:w="548" w:type="dxa"/>
            <w:tcBorders>
              <w:top w:val="nil"/>
              <w:left w:val="nil"/>
              <w:bottom w:val="single" w:sz="4" w:space="0" w:color="auto"/>
              <w:right w:val="single" w:sz="4" w:space="0" w:color="auto"/>
            </w:tcBorders>
            <w:shd w:val="clear" w:color="auto" w:fill="auto"/>
            <w:noWrap/>
            <w:vAlign w:val="bottom"/>
            <w:hideMark/>
          </w:tcPr>
          <w:p w14:paraId="2CDE536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w:t>
            </w:r>
          </w:p>
        </w:tc>
        <w:tc>
          <w:tcPr>
            <w:tcW w:w="2658" w:type="dxa"/>
            <w:tcBorders>
              <w:top w:val="nil"/>
              <w:left w:val="nil"/>
              <w:bottom w:val="single" w:sz="4" w:space="0" w:color="auto"/>
              <w:right w:val="single" w:sz="4" w:space="0" w:color="auto"/>
            </w:tcBorders>
            <w:shd w:val="clear" w:color="auto" w:fill="auto"/>
            <w:noWrap/>
            <w:vAlign w:val="bottom"/>
            <w:hideMark/>
          </w:tcPr>
          <w:p w14:paraId="6831A41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878</w:t>
            </w:r>
          </w:p>
        </w:tc>
      </w:tr>
      <w:tr w:rsidR="004C52BA" w:rsidRPr="003B776A" w14:paraId="3492F6DA"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A0842A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O´Higgins</w:t>
            </w:r>
          </w:p>
        </w:tc>
        <w:tc>
          <w:tcPr>
            <w:tcW w:w="561" w:type="dxa"/>
            <w:tcBorders>
              <w:top w:val="nil"/>
              <w:left w:val="nil"/>
              <w:bottom w:val="single" w:sz="4" w:space="0" w:color="auto"/>
              <w:right w:val="single" w:sz="4" w:space="0" w:color="auto"/>
            </w:tcBorders>
            <w:shd w:val="clear" w:color="auto" w:fill="auto"/>
            <w:noWrap/>
            <w:vAlign w:val="bottom"/>
            <w:hideMark/>
          </w:tcPr>
          <w:p w14:paraId="49F1445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w:t>
            </w:r>
          </w:p>
        </w:tc>
        <w:tc>
          <w:tcPr>
            <w:tcW w:w="706" w:type="dxa"/>
            <w:tcBorders>
              <w:top w:val="nil"/>
              <w:left w:val="nil"/>
              <w:bottom w:val="single" w:sz="4" w:space="0" w:color="auto"/>
              <w:right w:val="nil"/>
            </w:tcBorders>
            <w:shd w:val="clear" w:color="auto" w:fill="auto"/>
            <w:noWrap/>
            <w:vAlign w:val="bottom"/>
            <w:hideMark/>
          </w:tcPr>
          <w:p w14:paraId="47D8021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37</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4D42A0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62</w:t>
            </w:r>
          </w:p>
        </w:tc>
        <w:tc>
          <w:tcPr>
            <w:tcW w:w="548" w:type="dxa"/>
            <w:tcBorders>
              <w:top w:val="nil"/>
              <w:left w:val="nil"/>
              <w:bottom w:val="single" w:sz="4" w:space="0" w:color="auto"/>
              <w:right w:val="single" w:sz="4" w:space="0" w:color="auto"/>
            </w:tcBorders>
            <w:shd w:val="clear" w:color="auto" w:fill="auto"/>
            <w:noWrap/>
            <w:vAlign w:val="bottom"/>
            <w:hideMark/>
          </w:tcPr>
          <w:p w14:paraId="1A5E39C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w:t>
            </w:r>
          </w:p>
        </w:tc>
        <w:tc>
          <w:tcPr>
            <w:tcW w:w="2658" w:type="dxa"/>
            <w:tcBorders>
              <w:top w:val="nil"/>
              <w:left w:val="nil"/>
              <w:bottom w:val="single" w:sz="4" w:space="0" w:color="auto"/>
              <w:right w:val="single" w:sz="4" w:space="0" w:color="auto"/>
            </w:tcBorders>
            <w:shd w:val="clear" w:color="auto" w:fill="auto"/>
            <w:noWrap/>
            <w:vAlign w:val="bottom"/>
            <w:hideMark/>
          </w:tcPr>
          <w:p w14:paraId="2BDC115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107</w:t>
            </w:r>
          </w:p>
        </w:tc>
      </w:tr>
      <w:tr w:rsidR="004C52BA" w:rsidRPr="003B776A" w14:paraId="31D5A315"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514C96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Biobío</w:t>
            </w:r>
          </w:p>
        </w:tc>
        <w:tc>
          <w:tcPr>
            <w:tcW w:w="561" w:type="dxa"/>
            <w:tcBorders>
              <w:top w:val="nil"/>
              <w:left w:val="nil"/>
              <w:bottom w:val="single" w:sz="4" w:space="0" w:color="auto"/>
              <w:right w:val="single" w:sz="4" w:space="0" w:color="auto"/>
            </w:tcBorders>
            <w:shd w:val="clear" w:color="auto" w:fill="auto"/>
            <w:noWrap/>
            <w:vAlign w:val="bottom"/>
            <w:hideMark/>
          </w:tcPr>
          <w:p w14:paraId="097F8E2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706" w:type="dxa"/>
            <w:tcBorders>
              <w:top w:val="nil"/>
              <w:left w:val="nil"/>
              <w:bottom w:val="single" w:sz="4" w:space="0" w:color="auto"/>
              <w:right w:val="nil"/>
            </w:tcBorders>
            <w:shd w:val="clear" w:color="auto" w:fill="auto"/>
            <w:noWrap/>
            <w:vAlign w:val="bottom"/>
            <w:hideMark/>
          </w:tcPr>
          <w:p w14:paraId="7D7DFD5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56C8D6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548" w:type="dxa"/>
            <w:tcBorders>
              <w:top w:val="nil"/>
              <w:left w:val="nil"/>
              <w:bottom w:val="single" w:sz="4" w:space="0" w:color="auto"/>
              <w:right w:val="single" w:sz="4" w:space="0" w:color="auto"/>
            </w:tcBorders>
            <w:shd w:val="clear" w:color="auto" w:fill="auto"/>
            <w:noWrap/>
            <w:vAlign w:val="bottom"/>
            <w:hideMark/>
          </w:tcPr>
          <w:p w14:paraId="107A900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2658" w:type="dxa"/>
            <w:tcBorders>
              <w:top w:val="nil"/>
              <w:left w:val="nil"/>
              <w:bottom w:val="single" w:sz="4" w:space="0" w:color="auto"/>
              <w:right w:val="single" w:sz="4" w:space="0" w:color="auto"/>
            </w:tcBorders>
            <w:shd w:val="clear" w:color="auto" w:fill="auto"/>
            <w:noWrap/>
            <w:vAlign w:val="bottom"/>
            <w:hideMark/>
          </w:tcPr>
          <w:p w14:paraId="48F31E1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r>
      <w:tr w:rsidR="004C52BA" w:rsidRPr="003B776A" w14:paraId="24AC65C0"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6BDE30D9"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TOTAL CASOS/EDAD</w:t>
            </w:r>
          </w:p>
        </w:tc>
        <w:tc>
          <w:tcPr>
            <w:tcW w:w="561" w:type="dxa"/>
            <w:tcBorders>
              <w:top w:val="nil"/>
              <w:left w:val="nil"/>
              <w:bottom w:val="single" w:sz="4" w:space="0" w:color="auto"/>
              <w:right w:val="single" w:sz="4" w:space="0" w:color="auto"/>
            </w:tcBorders>
            <w:shd w:val="clear" w:color="auto" w:fill="auto"/>
            <w:noWrap/>
            <w:vAlign w:val="bottom"/>
            <w:hideMark/>
          </w:tcPr>
          <w:p w14:paraId="4604D4F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81</w:t>
            </w:r>
          </w:p>
        </w:tc>
        <w:tc>
          <w:tcPr>
            <w:tcW w:w="706" w:type="dxa"/>
            <w:tcBorders>
              <w:top w:val="nil"/>
              <w:left w:val="nil"/>
              <w:bottom w:val="single" w:sz="4" w:space="0" w:color="auto"/>
              <w:right w:val="single" w:sz="4" w:space="0" w:color="auto"/>
            </w:tcBorders>
            <w:shd w:val="clear" w:color="auto" w:fill="auto"/>
            <w:noWrap/>
            <w:vAlign w:val="bottom"/>
            <w:hideMark/>
          </w:tcPr>
          <w:p w14:paraId="426AE35E"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1194</w:t>
            </w:r>
          </w:p>
        </w:tc>
        <w:tc>
          <w:tcPr>
            <w:tcW w:w="706" w:type="dxa"/>
            <w:tcBorders>
              <w:top w:val="nil"/>
              <w:left w:val="nil"/>
              <w:bottom w:val="single" w:sz="4" w:space="0" w:color="auto"/>
              <w:right w:val="single" w:sz="4" w:space="0" w:color="auto"/>
            </w:tcBorders>
            <w:shd w:val="clear" w:color="auto" w:fill="auto"/>
            <w:noWrap/>
            <w:vAlign w:val="bottom"/>
            <w:hideMark/>
          </w:tcPr>
          <w:p w14:paraId="19A16C9C"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1180</w:t>
            </w:r>
          </w:p>
        </w:tc>
        <w:tc>
          <w:tcPr>
            <w:tcW w:w="548" w:type="dxa"/>
            <w:tcBorders>
              <w:top w:val="nil"/>
              <w:left w:val="nil"/>
              <w:bottom w:val="single" w:sz="4" w:space="0" w:color="auto"/>
              <w:right w:val="single" w:sz="4" w:space="0" w:color="auto"/>
            </w:tcBorders>
            <w:shd w:val="clear" w:color="auto" w:fill="auto"/>
            <w:noWrap/>
            <w:vAlign w:val="bottom"/>
            <w:hideMark/>
          </w:tcPr>
          <w:p w14:paraId="60D05FE2"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31</w:t>
            </w:r>
          </w:p>
        </w:tc>
        <w:tc>
          <w:tcPr>
            <w:tcW w:w="2658" w:type="dxa"/>
            <w:tcBorders>
              <w:top w:val="nil"/>
              <w:left w:val="nil"/>
              <w:bottom w:val="single" w:sz="4" w:space="0" w:color="auto"/>
              <w:right w:val="single" w:sz="4" w:space="0" w:color="auto"/>
            </w:tcBorders>
            <w:shd w:val="clear" w:color="auto" w:fill="auto"/>
            <w:noWrap/>
            <w:vAlign w:val="bottom"/>
            <w:hideMark/>
          </w:tcPr>
          <w:p w14:paraId="34FB3852"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2486</w:t>
            </w:r>
          </w:p>
        </w:tc>
      </w:tr>
      <w:tr w:rsidR="004C52BA" w:rsidRPr="003B776A" w14:paraId="00222CF6" w14:textId="77777777" w:rsidTr="00430286">
        <w:trPr>
          <w:trHeight w:val="253"/>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4C846ED"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w:t>
            </w:r>
          </w:p>
        </w:tc>
        <w:tc>
          <w:tcPr>
            <w:tcW w:w="561" w:type="dxa"/>
            <w:tcBorders>
              <w:top w:val="nil"/>
              <w:left w:val="nil"/>
              <w:bottom w:val="single" w:sz="4" w:space="0" w:color="auto"/>
              <w:right w:val="single" w:sz="4" w:space="0" w:color="auto"/>
            </w:tcBorders>
            <w:shd w:val="clear" w:color="auto" w:fill="auto"/>
            <w:noWrap/>
            <w:vAlign w:val="bottom"/>
            <w:hideMark/>
          </w:tcPr>
          <w:p w14:paraId="1255B33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3,26</w:t>
            </w:r>
          </w:p>
        </w:tc>
        <w:tc>
          <w:tcPr>
            <w:tcW w:w="706" w:type="dxa"/>
            <w:tcBorders>
              <w:top w:val="nil"/>
              <w:left w:val="nil"/>
              <w:bottom w:val="single" w:sz="4" w:space="0" w:color="auto"/>
              <w:right w:val="single" w:sz="4" w:space="0" w:color="auto"/>
            </w:tcBorders>
            <w:shd w:val="clear" w:color="auto" w:fill="auto"/>
            <w:noWrap/>
            <w:vAlign w:val="bottom"/>
            <w:hideMark/>
          </w:tcPr>
          <w:p w14:paraId="7CC8F289"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48,03</w:t>
            </w:r>
          </w:p>
        </w:tc>
        <w:tc>
          <w:tcPr>
            <w:tcW w:w="706" w:type="dxa"/>
            <w:tcBorders>
              <w:top w:val="nil"/>
              <w:left w:val="nil"/>
              <w:bottom w:val="single" w:sz="4" w:space="0" w:color="auto"/>
              <w:right w:val="single" w:sz="4" w:space="0" w:color="auto"/>
            </w:tcBorders>
            <w:shd w:val="clear" w:color="auto" w:fill="auto"/>
            <w:noWrap/>
            <w:vAlign w:val="bottom"/>
            <w:hideMark/>
          </w:tcPr>
          <w:p w14:paraId="440D5C64"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47,47</w:t>
            </w:r>
          </w:p>
        </w:tc>
        <w:tc>
          <w:tcPr>
            <w:tcW w:w="548" w:type="dxa"/>
            <w:tcBorders>
              <w:top w:val="nil"/>
              <w:left w:val="nil"/>
              <w:bottom w:val="single" w:sz="4" w:space="0" w:color="auto"/>
              <w:right w:val="single" w:sz="4" w:space="0" w:color="auto"/>
            </w:tcBorders>
            <w:shd w:val="clear" w:color="auto" w:fill="auto"/>
            <w:noWrap/>
            <w:vAlign w:val="bottom"/>
            <w:hideMark/>
          </w:tcPr>
          <w:p w14:paraId="4F9E547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1,25</w:t>
            </w:r>
          </w:p>
        </w:tc>
        <w:tc>
          <w:tcPr>
            <w:tcW w:w="2658" w:type="dxa"/>
            <w:tcBorders>
              <w:top w:val="nil"/>
              <w:left w:val="nil"/>
              <w:bottom w:val="single" w:sz="4" w:space="0" w:color="auto"/>
              <w:right w:val="single" w:sz="4" w:space="0" w:color="auto"/>
            </w:tcBorders>
            <w:shd w:val="clear" w:color="auto" w:fill="auto"/>
            <w:noWrap/>
            <w:vAlign w:val="bottom"/>
            <w:hideMark/>
          </w:tcPr>
          <w:p w14:paraId="081A9DBE" w14:textId="77777777" w:rsidR="004C52BA" w:rsidRPr="004C52BA" w:rsidRDefault="004C52BA" w:rsidP="00430286">
            <w:pPr>
              <w:spacing w:after="0" w:line="240" w:lineRule="auto"/>
              <w:rPr>
                <w:rFonts w:eastAsia="Times New Roman" w:cs="Calibri"/>
                <w:b/>
                <w:bCs/>
                <w:color w:val="000000"/>
                <w:lang w:val="es-419" w:eastAsia="es-419"/>
              </w:rPr>
            </w:pPr>
            <w:r w:rsidRPr="004C52BA">
              <w:rPr>
                <w:rFonts w:eastAsia="Times New Roman" w:cs="Calibri"/>
                <w:b/>
                <w:bCs/>
                <w:color w:val="000000"/>
                <w:lang w:val="es-419" w:eastAsia="es-419"/>
              </w:rPr>
              <w:t> </w:t>
            </w:r>
          </w:p>
        </w:tc>
      </w:tr>
    </w:tbl>
    <w:p w14:paraId="3A238FEA" w14:textId="77777777" w:rsidR="004C52BA" w:rsidRDefault="004C52BA" w:rsidP="004C52BA">
      <w:pPr>
        <w:jc w:val="both"/>
        <w:rPr>
          <w:b/>
          <w:bCs/>
          <w:sz w:val="24"/>
          <w:szCs w:val="20"/>
        </w:rPr>
      </w:pPr>
    </w:p>
    <w:p w14:paraId="0154E6D8" w14:textId="77777777" w:rsidR="004C52BA" w:rsidRPr="004C52BA" w:rsidRDefault="004C52BA" w:rsidP="004C52BA">
      <w:pPr>
        <w:jc w:val="both"/>
        <w:rPr>
          <w:bCs/>
          <w:sz w:val="24"/>
          <w:szCs w:val="20"/>
        </w:rPr>
      </w:pPr>
      <w:r w:rsidRPr="004C52BA">
        <w:rPr>
          <w:bCs/>
          <w:sz w:val="24"/>
          <w:szCs w:val="20"/>
        </w:rPr>
        <w:t>4.2. Rango de edad de los casos vivos masculinos:</w:t>
      </w:r>
    </w:p>
    <w:tbl>
      <w:tblPr>
        <w:tblW w:w="8712" w:type="dxa"/>
        <w:tblCellMar>
          <w:left w:w="70" w:type="dxa"/>
          <w:right w:w="70" w:type="dxa"/>
        </w:tblCellMar>
        <w:tblLook w:val="04A0" w:firstRow="1" w:lastRow="0" w:firstColumn="1" w:lastColumn="0" w:noHBand="0" w:noVBand="1"/>
      </w:tblPr>
      <w:tblGrid>
        <w:gridCol w:w="2914"/>
        <w:gridCol w:w="628"/>
        <w:gridCol w:w="790"/>
        <w:gridCol w:w="790"/>
        <w:gridCol w:w="613"/>
        <w:gridCol w:w="2977"/>
      </w:tblGrid>
      <w:tr w:rsidR="004C52BA" w:rsidRPr="004C52BA" w14:paraId="7E507B4D" w14:textId="77777777" w:rsidTr="00430286">
        <w:trPr>
          <w:trHeight w:val="289"/>
        </w:trPr>
        <w:tc>
          <w:tcPr>
            <w:tcW w:w="871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89E5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Nº DE CASOS </w:t>
            </w:r>
          </w:p>
        </w:tc>
      </w:tr>
      <w:tr w:rsidR="004C52BA" w:rsidRPr="004C52BA" w14:paraId="042032AE"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709727AD"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Regiones (Período 2010-2020)</w:t>
            </w:r>
          </w:p>
        </w:tc>
        <w:tc>
          <w:tcPr>
            <w:tcW w:w="628" w:type="dxa"/>
            <w:tcBorders>
              <w:top w:val="nil"/>
              <w:left w:val="nil"/>
              <w:bottom w:val="single" w:sz="4" w:space="0" w:color="auto"/>
              <w:right w:val="single" w:sz="4" w:space="0" w:color="auto"/>
            </w:tcBorders>
            <w:shd w:val="clear" w:color="auto" w:fill="auto"/>
            <w:noWrap/>
            <w:vAlign w:val="bottom"/>
            <w:hideMark/>
          </w:tcPr>
          <w:p w14:paraId="71DA1340"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0-14</w:t>
            </w:r>
          </w:p>
        </w:tc>
        <w:tc>
          <w:tcPr>
            <w:tcW w:w="790" w:type="dxa"/>
            <w:tcBorders>
              <w:top w:val="nil"/>
              <w:left w:val="nil"/>
              <w:bottom w:val="single" w:sz="4" w:space="0" w:color="auto"/>
              <w:right w:val="nil"/>
            </w:tcBorders>
            <w:shd w:val="clear" w:color="auto" w:fill="auto"/>
            <w:noWrap/>
            <w:vAlign w:val="bottom"/>
            <w:hideMark/>
          </w:tcPr>
          <w:p w14:paraId="562184B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15-29</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5EEE6F06"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30-59</w:t>
            </w:r>
          </w:p>
        </w:tc>
        <w:tc>
          <w:tcPr>
            <w:tcW w:w="613" w:type="dxa"/>
            <w:tcBorders>
              <w:top w:val="nil"/>
              <w:left w:val="nil"/>
              <w:bottom w:val="single" w:sz="4" w:space="0" w:color="auto"/>
              <w:right w:val="single" w:sz="4" w:space="0" w:color="auto"/>
            </w:tcBorders>
            <w:shd w:val="clear" w:color="auto" w:fill="auto"/>
            <w:noWrap/>
            <w:vAlign w:val="bottom"/>
            <w:hideMark/>
          </w:tcPr>
          <w:p w14:paraId="7C2618A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&gt;60</w:t>
            </w:r>
          </w:p>
        </w:tc>
        <w:tc>
          <w:tcPr>
            <w:tcW w:w="2974" w:type="dxa"/>
            <w:tcBorders>
              <w:top w:val="nil"/>
              <w:left w:val="nil"/>
              <w:bottom w:val="single" w:sz="4" w:space="0" w:color="auto"/>
              <w:right w:val="single" w:sz="4" w:space="0" w:color="auto"/>
            </w:tcBorders>
            <w:shd w:val="clear" w:color="auto" w:fill="auto"/>
            <w:noWrap/>
            <w:vAlign w:val="bottom"/>
            <w:hideMark/>
          </w:tcPr>
          <w:p w14:paraId="5C8C0ECA" w14:textId="77777777" w:rsidR="004C52BA" w:rsidRPr="004C52BA" w:rsidRDefault="004C52BA" w:rsidP="00430286">
            <w:pPr>
              <w:spacing w:after="0" w:line="240" w:lineRule="auto"/>
              <w:jc w:val="center"/>
              <w:rPr>
                <w:rFonts w:eastAsia="Times New Roman" w:cs="Calibri"/>
                <w:b/>
                <w:color w:val="000000"/>
                <w:lang w:val="es-419" w:eastAsia="es-419"/>
              </w:rPr>
            </w:pPr>
            <w:r w:rsidRPr="004C52BA">
              <w:rPr>
                <w:rFonts w:eastAsia="Times New Roman" w:cs="Calibri"/>
                <w:b/>
                <w:color w:val="000000"/>
                <w:lang w:val="es-419" w:eastAsia="es-419"/>
              </w:rPr>
              <w:t xml:space="preserve">TOTAL CASOS/REGIÓN </w:t>
            </w:r>
          </w:p>
        </w:tc>
      </w:tr>
      <w:tr w:rsidR="004C52BA" w:rsidRPr="004C52BA" w14:paraId="666C2AB2"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6244E1C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Arica y Parinacota</w:t>
            </w:r>
          </w:p>
        </w:tc>
        <w:tc>
          <w:tcPr>
            <w:tcW w:w="628" w:type="dxa"/>
            <w:tcBorders>
              <w:top w:val="nil"/>
              <w:left w:val="nil"/>
              <w:bottom w:val="single" w:sz="4" w:space="0" w:color="auto"/>
              <w:right w:val="single" w:sz="4" w:space="0" w:color="auto"/>
            </w:tcBorders>
            <w:shd w:val="clear" w:color="auto" w:fill="auto"/>
            <w:noWrap/>
            <w:vAlign w:val="bottom"/>
            <w:hideMark/>
          </w:tcPr>
          <w:p w14:paraId="07965B5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w:t>
            </w:r>
          </w:p>
        </w:tc>
        <w:tc>
          <w:tcPr>
            <w:tcW w:w="790" w:type="dxa"/>
            <w:tcBorders>
              <w:top w:val="nil"/>
              <w:left w:val="nil"/>
              <w:bottom w:val="single" w:sz="4" w:space="0" w:color="auto"/>
              <w:right w:val="nil"/>
            </w:tcBorders>
            <w:shd w:val="clear" w:color="auto" w:fill="auto"/>
            <w:noWrap/>
            <w:vAlign w:val="bottom"/>
            <w:hideMark/>
          </w:tcPr>
          <w:p w14:paraId="2E3B26D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28</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2E4D16B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42</w:t>
            </w:r>
          </w:p>
        </w:tc>
        <w:tc>
          <w:tcPr>
            <w:tcW w:w="613" w:type="dxa"/>
            <w:tcBorders>
              <w:top w:val="nil"/>
              <w:left w:val="nil"/>
              <w:bottom w:val="single" w:sz="4" w:space="0" w:color="auto"/>
              <w:right w:val="single" w:sz="4" w:space="0" w:color="auto"/>
            </w:tcBorders>
            <w:shd w:val="clear" w:color="auto" w:fill="auto"/>
            <w:noWrap/>
            <w:vAlign w:val="bottom"/>
            <w:hideMark/>
          </w:tcPr>
          <w:p w14:paraId="5E6C33F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w:t>
            </w:r>
          </w:p>
        </w:tc>
        <w:tc>
          <w:tcPr>
            <w:tcW w:w="2974" w:type="dxa"/>
            <w:tcBorders>
              <w:top w:val="nil"/>
              <w:left w:val="nil"/>
              <w:bottom w:val="single" w:sz="4" w:space="0" w:color="auto"/>
              <w:right w:val="single" w:sz="4" w:space="0" w:color="auto"/>
            </w:tcBorders>
            <w:shd w:val="clear" w:color="auto" w:fill="auto"/>
            <w:noWrap/>
            <w:vAlign w:val="bottom"/>
            <w:hideMark/>
          </w:tcPr>
          <w:p w14:paraId="7812058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74</w:t>
            </w:r>
          </w:p>
        </w:tc>
      </w:tr>
      <w:tr w:rsidR="004C52BA" w:rsidRPr="004C52BA" w14:paraId="688CCD1B"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5EAED04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Tarapacá</w:t>
            </w:r>
          </w:p>
        </w:tc>
        <w:tc>
          <w:tcPr>
            <w:tcW w:w="628" w:type="dxa"/>
            <w:tcBorders>
              <w:top w:val="nil"/>
              <w:left w:val="nil"/>
              <w:bottom w:val="single" w:sz="4" w:space="0" w:color="auto"/>
              <w:right w:val="single" w:sz="4" w:space="0" w:color="auto"/>
            </w:tcBorders>
            <w:shd w:val="clear" w:color="auto" w:fill="auto"/>
            <w:noWrap/>
            <w:vAlign w:val="bottom"/>
            <w:hideMark/>
          </w:tcPr>
          <w:p w14:paraId="7379C11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11</w:t>
            </w:r>
          </w:p>
        </w:tc>
        <w:tc>
          <w:tcPr>
            <w:tcW w:w="790" w:type="dxa"/>
            <w:tcBorders>
              <w:top w:val="nil"/>
              <w:left w:val="nil"/>
              <w:bottom w:val="single" w:sz="4" w:space="0" w:color="auto"/>
              <w:right w:val="nil"/>
            </w:tcBorders>
            <w:shd w:val="clear" w:color="auto" w:fill="auto"/>
            <w:noWrap/>
            <w:vAlign w:val="bottom"/>
            <w:hideMark/>
          </w:tcPr>
          <w:p w14:paraId="20F13BC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82</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618F834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136</w:t>
            </w:r>
          </w:p>
        </w:tc>
        <w:tc>
          <w:tcPr>
            <w:tcW w:w="613" w:type="dxa"/>
            <w:tcBorders>
              <w:top w:val="nil"/>
              <w:left w:val="nil"/>
              <w:bottom w:val="single" w:sz="4" w:space="0" w:color="auto"/>
              <w:right w:val="single" w:sz="4" w:space="0" w:color="auto"/>
            </w:tcBorders>
            <w:shd w:val="clear" w:color="auto" w:fill="auto"/>
            <w:noWrap/>
            <w:vAlign w:val="bottom"/>
            <w:hideMark/>
          </w:tcPr>
          <w:p w14:paraId="59AC454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w:t>
            </w:r>
          </w:p>
        </w:tc>
        <w:tc>
          <w:tcPr>
            <w:tcW w:w="2974" w:type="dxa"/>
            <w:tcBorders>
              <w:top w:val="nil"/>
              <w:left w:val="nil"/>
              <w:bottom w:val="single" w:sz="4" w:space="0" w:color="auto"/>
              <w:right w:val="single" w:sz="4" w:space="0" w:color="auto"/>
            </w:tcBorders>
            <w:shd w:val="clear" w:color="auto" w:fill="auto"/>
            <w:noWrap/>
            <w:vAlign w:val="bottom"/>
            <w:hideMark/>
          </w:tcPr>
          <w:p w14:paraId="40E9E897"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235</w:t>
            </w:r>
          </w:p>
        </w:tc>
      </w:tr>
      <w:tr w:rsidR="004C52BA" w:rsidRPr="004C52BA" w14:paraId="6BA6B269"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7CA5865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Antofagasta</w:t>
            </w:r>
          </w:p>
        </w:tc>
        <w:tc>
          <w:tcPr>
            <w:tcW w:w="628" w:type="dxa"/>
            <w:tcBorders>
              <w:top w:val="nil"/>
              <w:left w:val="nil"/>
              <w:bottom w:val="single" w:sz="4" w:space="0" w:color="auto"/>
              <w:right w:val="single" w:sz="4" w:space="0" w:color="auto"/>
            </w:tcBorders>
            <w:shd w:val="clear" w:color="auto" w:fill="auto"/>
            <w:noWrap/>
            <w:vAlign w:val="bottom"/>
            <w:hideMark/>
          </w:tcPr>
          <w:p w14:paraId="7520536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15</w:t>
            </w:r>
          </w:p>
        </w:tc>
        <w:tc>
          <w:tcPr>
            <w:tcW w:w="790" w:type="dxa"/>
            <w:tcBorders>
              <w:top w:val="nil"/>
              <w:left w:val="nil"/>
              <w:bottom w:val="single" w:sz="4" w:space="0" w:color="auto"/>
              <w:right w:val="nil"/>
            </w:tcBorders>
            <w:shd w:val="clear" w:color="auto" w:fill="auto"/>
            <w:noWrap/>
            <w:vAlign w:val="bottom"/>
            <w:hideMark/>
          </w:tcPr>
          <w:p w14:paraId="742DA54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209</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1629D06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351</w:t>
            </w:r>
          </w:p>
        </w:tc>
        <w:tc>
          <w:tcPr>
            <w:tcW w:w="613" w:type="dxa"/>
            <w:tcBorders>
              <w:top w:val="nil"/>
              <w:left w:val="nil"/>
              <w:bottom w:val="single" w:sz="4" w:space="0" w:color="auto"/>
              <w:right w:val="single" w:sz="4" w:space="0" w:color="auto"/>
            </w:tcBorders>
            <w:shd w:val="clear" w:color="auto" w:fill="auto"/>
            <w:noWrap/>
            <w:vAlign w:val="bottom"/>
            <w:hideMark/>
          </w:tcPr>
          <w:p w14:paraId="5D2C1FB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w:t>
            </w:r>
          </w:p>
        </w:tc>
        <w:tc>
          <w:tcPr>
            <w:tcW w:w="2974" w:type="dxa"/>
            <w:tcBorders>
              <w:top w:val="nil"/>
              <w:left w:val="nil"/>
              <w:bottom w:val="single" w:sz="4" w:space="0" w:color="auto"/>
              <w:right w:val="single" w:sz="4" w:space="0" w:color="auto"/>
            </w:tcBorders>
            <w:shd w:val="clear" w:color="auto" w:fill="auto"/>
            <w:noWrap/>
            <w:vAlign w:val="bottom"/>
            <w:hideMark/>
          </w:tcPr>
          <w:p w14:paraId="00CA4AD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583</w:t>
            </w:r>
          </w:p>
        </w:tc>
      </w:tr>
      <w:tr w:rsidR="004C52BA" w:rsidRPr="004C52BA" w14:paraId="09A107E7"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751753D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Atacama</w:t>
            </w:r>
          </w:p>
        </w:tc>
        <w:tc>
          <w:tcPr>
            <w:tcW w:w="628" w:type="dxa"/>
            <w:tcBorders>
              <w:top w:val="nil"/>
              <w:left w:val="nil"/>
              <w:bottom w:val="single" w:sz="4" w:space="0" w:color="auto"/>
              <w:right w:val="single" w:sz="4" w:space="0" w:color="auto"/>
            </w:tcBorders>
            <w:shd w:val="clear" w:color="auto" w:fill="auto"/>
            <w:noWrap/>
            <w:vAlign w:val="bottom"/>
            <w:hideMark/>
          </w:tcPr>
          <w:p w14:paraId="1AF8417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w:t>
            </w:r>
          </w:p>
        </w:tc>
        <w:tc>
          <w:tcPr>
            <w:tcW w:w="790" w:type="dxa"/>
            <w:tcBorders>
              <w:top w:val="nil"/>
              <w:left w:val="nil"/>
              <w:bottom w:val="single" w:sz="4" w:space="0" w:color="auto"/>
              <w:right w:val="nil"/>
            </w:tcBorders>
            <w:shd w:val="clear" w:color="auto" w:fill="auto"/>
            <w:noWrap/>
            <w:vAlign w:val="bottom"/>
            <w:hideMark/>
          </w:tcPr>
          <w:p w14:paraId="40F51EE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84</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16AFF44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177</w:t>
            </w:r>
          </w:p>
        </w:tc>
        <w:tc>
          <w:tcPr>
            <w:tcW w:w="613" w:type="dxa"/>
            <w:tcBorders>
              <w:top w:val="nil"/>
              <w:left w:val="nil"/>
              <w:bottom w:val="single" w:sz="4" w:space="0" w:color="auto"/>
              <w:right w:val="single" w:sz="4" w:space="0" w:color="auto"/>
            </w:tcBorders>
            <w:shd w:val="clear" w:color="auto" w:fill="auto"/>
            <w:noWrap/>
            <w:vAlign w:val="bottom"/>
            <w:hideMark/>
          </w:tcPr>
          <w:p w14:paraId="773B895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w:t>
            </w:r>
          </w:p>
        </w:tc>
        <w:tc>
          <w:tcPr>
            <w:tcW w:w="2974" w:type="dxa"/>
            <w:tcBorders>
              <w:top w:val="nil"/>
              <w:left w:val="nil"/>
              <w:bottom w:val="single" w:sz="4" w:space="0" w:color="auto"/>
              <w:right w:val="single" w:sz="4" w:space="0" w:color="auto"/>
            </w:tcBorders>
            <w:shd w:val="clear" w:color="auto" w:fill="auto"/>
            <w:noWrap/>
            <w:vAlign w:val="bottom"/>
            <w:hideMark/>
          </w:tcPr>
          <w:p w14:paraId="4210628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271</w:t>
            </w:r>
          </w:p>
        </w:tc>
      </w:tr>
      <w:tr w:rsidR="004C52BA" w:rsidRPr="004C52BA" w14:paraId="2658EAD8"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01B8CC2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Coquimbo</w:t>
            </w:r>
          </w:p>
        </w:tc>
        <w:tc>
          <w:tcPr>
            <w:tcW w:w="628" w:type="dxa"/>
            <w:tcBorders>
              <w:top w:val="nil"/>
              <w:left w:val="nil"/>
              <w:bottom w:val="single" w:sz="4" w:space="0" w:color="auto"/>
              <w:right w:val="single" w:sz="4" w:space="0" w:color="auto"/>
            </w:tcBorders>
            <w:shd w:val="clear" w:color="auto" w:fill="auto"/>
            <w:noWrap/>
            <w:vAlign w:val="bottom"/>
            <w:hideMark/>
          </w:tcPr>
          <w:p w14:paraId="297C1C6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w:t>
            </w:r>
          </w:p>
        </w:tc>
        <w:tc>
          <w:tcPr>
            <w:tcW w:w="790" w:type="dxa"/>
            <w:tcBorders>
              <w:top w:val="nil"/>
              <w:left w:val="nil"/>
              <w:bottom w:val="single" w:sz="4" w:space="0" w:color="auto"/>
              <w:right w:val="nil"/>
            </w:tcBorders>
            <w:shd w:val="clear" w:color="auto" w:fill="auto"/>
            <w:noWrap/>
            <w:vAlign w:val="bottom"/>
            <w:hideMark/>
          </w:tcPr>
          <w:p w14:paraId="195B66E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87</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62878C9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153</w:t>
            </w:r>
          </w:p>
        </w:tc>
        <w:tc>
          <w:tcPr>
            <w:tcW w:w="613" w:type="dxa"/>
            <w:tcBorders>
              <w:top w:val="nil"/>
              <w:left w:val="nil"/>
              <w:bottom w:val="single" w:sz="4" w:space="0" w:color="auto"/>
              <w:right w:val="single" w:sz="4" w:space="0" w:color="auto"/>
            </w:tcBorders>
            <w:shd w:val="clear" w:color="auto" w:fill="auto"/>
            <w:noWrap/>
            <w:vAlign w:val="bottom"/>
            <w:hideMark/>
          </w:tcPr>
          <w:p w14:paraId="0528C96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w:t>
            </w:r>
          </w:p>
        </w:tc>
        <w:tc>
          <w:tcPr>
            <w:tcW w:w="2974" w:type="dxa"/>
            <w:tcBorders>
              <w:top w:val="nil"/>
              <w:left w:val="nil"/>
              <w:bottom w:val="single" w:sz="4" w:space="0" w:color="auto"/>
              <w:right w:val="single" w:sz="4" w:space="0" w:color="auto"/>
            </w:tcBorders>
            <w:shd w:val="clear" w:color="auto" w:fill="auto"/>
            <w:noWrap/>
            <w:vAlign w:val="bottom"/>
            <w:hideMark/>
          </w:tcPr>
          <w:p w14:paraId="08C2704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255</w:t>
            </w:r>
          </w:p>
        </w:tc>
      </w:tr>
      <w:tr w:rsidR="004C52BA" w:rsidRPr="004C52BA" w14:paraId="3111ED67"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3C361EA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Valparaíso</w:t>
            </w:r>
          </w:p>
        </w:tc>
        <w:tc>
          <w:tcPr>
            <w:tcW w:w="628" w:type="dxa"/>
            <w:tcBorders>
              <w:top w:val="nil"/>
              <w:left w:val="nil"/>
              <w:bottom w:val="single" w:sz="4" w:space="0" w:color="auto"/>
              <w:right w:val="single" w:sz="4" w:space="0" w:color="auto"/>
            </w:tcBorders>
            <w:shd w:val="clear" w:color="auto" w:fill="auto"/>
            <w:noWrap/>
            <w:vAlign w:val="bottom"/>
            <w:hideMark/>
          </w:tcPr>
          <w:p w14:paraId="03430A1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w:t>
            </w:r>
          </w:p>
        </w:tc>
        <w:tc>
          <w:tcPr>
            <w:tcW w:w="790" w:type="dxa"/>
            <w:tcBorders>
              <w:top w:val="nil"/>
              <w:left w:val="nil"/>
              <w:bottom w:val="single" w:sz="4" w:space="0" w:color="auto"/>
              <w:right w:val="nil"/>
            </w:tcBorders>
            <w:shd w:val="clear" w:color="auto" w:fill="auto"/>
            <w:noWrap/>
            <w:vAlign w:val="bottom"/>
            <w:hideMark/>
          </w:tcPr>
          <w:p w14:paraId="3DE7063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318</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62E77C5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569</w:t>
            </w:r>
          </w:p>
        </w:tc>
        <w:tc>
          <w:tcPr>
            <w:tcW w:w="613" w:type="dxa"/>
            <w:tcBorders>
              <w:top w:val="nil"/>
              <w:left w:val="nil"/>
              <w:bottom w:val="single" w:sz="4" w:space="0" w:color="auto"/>
              <w:right w:val="single" w:sz="4" w:space="0" w:color="auto"/>
            </w:tcBorders>
            <w:shd w:val="clear" w:color="auto" w:fill="auto"/>
            <w:noWrap/>
            <w:vAlign w:val="bottom"/>
            <w:hideMark/>
          </w:tcPr>
          <w:p w14:paraId="65995A0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13</w:t>
            </w:r>
          </w:p>
        </w:tc>
        <w:tc>
          <w:tcPr>
            <w:tcW w:w="2974" w:type="dxa"/>
            <w:tcBorders>
              <w:top w:val="nil"/>
              <w:left w:val="nil"/>
              <w:bottom w:val="single" w:sz="4" w:space="0" w:color="auto"/>
              <w:right w:val="single" w:sz="4" w:space="0" w:color="auto"/>
            </w:tcBorders>
            <w:shd w:val="clear" w:color="auto" w:fill="auto"/>
            <w:noWrap/>
            <w:vAlign w:val="bottom"/>
            <w:hideMark/>
          </w:tcPr>
          <w:p w14:paraId="471FFBF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905</w:t>
            </w:r>
          </w:p>
        </w:tc>
      </w:tr>
      <w:tr w:rsidR="004C52BA" w:rsidRPr="004C52BA" w14:paraId="23D34360"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17CD448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O´Higgins</w:t>
            </w:r>
          </w:p>
        </w:tc>
        <w:tc>
          <w:tcPr>
            <w:tcW w:w="628" w:type="dxa"/>
            <w:tcBorders>
              <w:top w:val="nil"/>
              <w:left w:val="nil"/>
              <w:bottom w:val="single" w:sz="4" w:space="0" w:color="auto"/>
              <w:right w:val="single" w:sz="4" w:space="0" w:color="auto"/>
            </w:tcBorders>
            <w:shd w:val="clear" w:color="auto" w:fill="auto"/>
            <w:noWrap/>
            <w:vAlign w:val="bottom"/>
            <w:hideMark/>
          </w:tcPr>
          <w:p w14:paraId="38CA22F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790" w:type="dxa"/>
            <w:tcBorders>
              <w:top w:val="nil"/>
              <w:left w:val="nil"/>
              <w:bottom w:val="single" w:sz="4" w:space="0" w:color="auto"/>
              <w:right w:val="nil"/>
            </w:tcBorders>
            <w:shd w:val="clear" w:color="auto" w:fill="auto"/>
            <w:noWrap/>
            <w:vAlign w:val="bottom"/>
            <w:hideMark/>
          </w:tcPr>
          <w:p w14:paraId="3DAD361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23</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3901566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59</w:t>
            </w:r>
          </w:p>
        </w:tc>
        <w:tc>
          <w:tcPr>
            <w:tcW w:w="613" w:type="dxa"/>
            <w:tcBorders>
              <w:top w:val="nil"/>
              <w:left w:val="nil"/>
              <w:bottom w:val="single" w:sz="4" w:space="0" w:color="auto"/>
              <w:right w:val="single" w:sz="4" w:space="0" w:color="auto"/>
            </w:tcBorders>
            <w:shd w:val="clear" w:color="auto" w:fill="auto"/>
            <w:noWrap/>
            <w:vAlign w:val="bottom"/>
            <w:hideMark/>
          </w:tcPr>
          <w:p w14:paraId="035C171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c>
          <w:tcPr>
            <w:tcW w:w="2974" w:type="dxa"/>
            <w:tcBorders>
              <w:top w:val="nil"/>
              <w:left w:val="nil"/>
              <w:bottom w:val="single" w:sz="4" w:space="0" w:color="auto"/>
              <w:right w:val="single" w:sz="4" w:space="0" w:color="auto"/>
            </w:tcBorders>
            <w:shd w:val="clear" w:color="auto" w:fill="auto"/>
            <w:noWrap/>
            <w:vAlign w:val="bottom"/>
            <w:hideMark/>
          </w:tcPr>
          <w:p w14:paraId="7EEEA23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83</w:t>
            </w:r>
          </w:p>
        </w:tc>
      </w:tr>
      <w:tr w:rsidR="004C52BA" w:rsidRPr="004C52BA" w14:paraId="12E48AF4"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7ACC705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Biobío</w:t>
            </w:r>
          </w:p>
        </w:tc>
        <w:tc>
          <w:tcPr>
            <w:tcW w:w="628" w:type="dxa"/>
            <w:tcBorders>
              <w:top w:val="nil"/>
              <w:left w:val="nil"/>
              <w:bottom w:val="single" w:sz="4" w:space="0" w:color="auto"/>
              <w:right w:val="single" w:sz="4" w:space="0" w:color="auto"/>
            </w:tcBorders>
            <w:shd w:val="clear" w:color="auto" w:fill="auto"/>
            <w:noWrap/>
            <w:vAlign w:val="bottom"/>
            <w:hideMark/>
          </w:tcPr>
          <w:p w14:paraId="0FFEE23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790" w:type="dxa"/>
            <w:tcBorders>
              <w:top w:val="nil"/>
              <w:left w:val="nil"/>
              <w:bottom w:val="single" w:sz="4" w:space="0" w:color="auto"/>
              <w:right w:val="nil"/>
            </w:tcBorders>
            <w:shd w:val="clear" w:color="auto" w:fill="auto"/>
            <w:noWrap/>
            <w:vAlign w:val="bottom"/>
            <w:hideMark/>
          </w:tcPr>
          <w:p w14:paraId="4038665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4EB9F63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613" w:type="dxa"/>
            <w:tcBorders>
              <w:top w:val="nil"/>
              <w:left w:val="nil"/>
              <w:bottom w:val="single" w:sz="4" w:space="0" w:color="auto"/>
              <w:right w:val="single" w:sz="4" w:space="0" w:color="auto"/>
            </w:tcBorders>
            <w:shd w:val="clear" w:color="auto" w:fill="auto"/>
            <w:noWrap/>
            <w:vAlign w:val="bottom"/>
            <w:hideMark/>
          </w:tcPr>
          <w:p w14:paraId="4F2745B7"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2974" w:type="dxa"/>
            <w:tcBorders>
              <w:top w:val="nil"/>
              <w:left w:val="nil"/>
              <w:bottom w:val="single" w:sz="4" w:space="0" w:color="auto"/>
              <w:right w:val="single" w:sz="4" w:space="0" w:color="auto"/>
            </w:tcBorders>
            <w:shd w:val="clear" w:color="auto" w:fill="auto"/>
            <w:noWrap/>
            <w:vAlign w:val="bottom"/>
            <w:hideMark/>
          </w:tcPr>
          <w:p w14:paraId="30AA5DF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r>
      <w:tr w:rsidR="004C52BA" w:rsidRPr="004C52BA" w14:paraId="72ED2CE4"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64B37686"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TOTAL CASOS/EDAD</w:t>
            </w:r>
          </w:p>
        </w:tc>
        <w:tc>
          <w:tcPr>
            <w:tcW w:w="628" w:type="dxa"/>
            <w:tcBorders>
              <w:top w:val="nil"/>
              <w:left w:val="nil"/>
              <w:bottom w:val="single" w:sz="4" w:space="0" w:color="auto"/>
              <w:right w:val="single" w:sz="4" w:space="0" w:color="auto"/>
            </w:tcBorders>
            <w:shd w:val="clear" w:color="auto" w:fill="auto"/>
            <w:noWrap/>
            <w:vAlign w:val="bottom"/>
            <w:hideMark/>
          </w:tcPr>
          <w:p w14:paraId="53D6E23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44</w:t>
            </w:r>
          </w:p>
        </w:tc>
        <w:tc>
          <w:tcPr>
            <w:tcW w:w="790" w:type="dxa"/>
            <w:tcBorders>
              <w:top w:val="nil"/>
              <w:left w:val="nil"/>
              <w:bottom w:val="single" w:sz="4" w:space="0" w:color="auto"/>
              <w:right w:val="single" w:sz="4" w:space="0" w:color="auto"/>
            </w:tcBorders>
            <w:shd w:val="clear" w:color="auto" w:fill="auto"/>
            <w:noWrap/>
            <w:vAlign w:val="bottom"/>
            <w:hideMark/>
          </w:tcPr>
          <w:p w14:paraId="75B2767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831</w:t>
            </w:r>
          </w:p>
        </w:tc>
        <w:tc>
          <w:tcPr>
            <w:tcW w:w="790" w:type="dxa"/>
            <w:tcBorders>
              <w:top w:val="nil"/>
              <w:left w:val="nil"/>
              <w:bottom w:val="single" w:sz="4" w:space="0" w:color="auto"/>
              <w:right w:val="single" w:sz="4" w:space="0" w:color="auto"/>
            </w:tcBorders>
            <w:shd w:val="clear" w:color="auto" w:fill="auto"/>
            <w:noWrap/>
            <w:vAlign w:val="bottom"/>
            <w:hideMark/>
          </w:tcPr>
          <w:p w14:paraId="5A78469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1487</w:t>
            </w:r>
          </w:p>
        </w:tc>
        <w:tc>
          <w:tcPr>
            <w:tcW w:w="613" w:type="dxa"/>
            <w:tcBorders>
              <w:top w:val="nil"/>
              <w:left w:val="nil"/>
              <w:bottom w:val="single" w:sz="4" w:space="0" w:color="auto"/>
              <w:right w:val="single" w:sz="4" w:space="0" w:color="auto"/>
            </w:tcBorders>
            <w:shd w:val="clear" w:color="auto" w:fill="auto"/>
            <w:noWrap/>
            <w:vAlign w:val="bottom"/>
            <w:hideMark/>
          </w:tcPr>
          <w:p w14:paraId="5338FD1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44</w:t>
            </w:r>
          </w:p>
        </w:tc>
        <w:tc>
          <w:tcPr>
            <w:tcW w:w="2974" w:type="dxa"/>
            <w:tcBorders>
              <w:top w:val="nil"/>
              <w:left w:val="nil"/>
              <w:bottom w:val="single" w:sz="4" w:space="0" w:color="auto"/>
              <w:right w:val="single" w:sz="4" w:space="0" w:color="auto"/>
            </w:tcBorders>
            <w:shd w:val="clear" w:color="auto" w:fill="auto"/>
            <w:noWrap/>
            <w:vAlign w:val="bottom"/>
            <w:hideMark/>
          </w:tcPr>
          <w:p w14:paraId="4C51A329"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2406</w:t>
            </w:r>
          </w:p>
        </w:tc>
      </w:tr>
      <w:tr w:rsidR="004C52BA" w:rsidRPr="004C52BA" w14:paraId="4A074ECB" w14:textId="77777777" w:rsidTr="00430286">
        <w:trPr>
          <w:trHeight w:val="289"/>
        </w:trPr>
        <w:tc>
          <w:tcPr>
            <w:tcW w:w="2914" w:type="dxa"/>
            <w:tcBorders>
              <w:top w:val="nil"/>
              <w:left w:val="single" w:sz="4" w:space="0" w:color="auto"/>
              <w:bottom w:val="single" w:sz="4" w:space="0" w:color="auto"/>
              <w:right w:val="single" w:sz="4" w:space="0" w:color="auto"/>
            </w:tcBorders>
            <w:shd w:val="clear" w:color="auto" w:fill="auto"/>
            <w:noWrap/>
            <w:vAlign w:val="bottom"/>
            <w:hideMark/>
          </w:tcPr>
          <w:p w14:paraId="0FE00E3C"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w:t>
            </w:r>
          </w:p>
        </w:tc>
        <w:tc>
          <w:tcPr>
            <w:tcW w:w="628" w:type="dxa"/>
            <w:tcBorders>
              <w:top w:val="nil"/>
              <w:left w:val="nil"/>
              <w:bottom w:val="single" w:sz="4" w:space="0" w:color="auto"/>
              <w:right w:val="single" w:sz="4" w:space="0" w:color="auto"/>
            </w:tcBorders>
            <w:shd w:val="clear" w:color="auto" w:fill="auto"/>
            <w:noWrap/>
            <w:vAlign w:val="bottom"/>
            <w:hideMark/>
          </w:tcPr>
          <w:p w14:paraId="218EBA6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1,83</w:t>
            </w:r>
          </w:p>
        </w:tc>
        <w:tc>
          <w:tcPr>
            <w:tcW w:w="790" w:type="dxa"/>
            <w:tcBorders>
              <w:top w:val="nil"/>
              <w:left w:val="nil"/>
              <w:bottom w:val="single" w:sz="4" w:space="0" w:color="auto"/>
              <w:right w:val="single" w:sz="4" w:space="0" w:color="auto"/>
            </w:tcBorders>
            <w:shd w:val="clear" w:color="auto" w:fill="auto"/>
            <w:noWrap/>
            <w:vAlign w:val="bottom"/>
            <w:hideMark/>
          </w:tcPr>
          <w:p w14:paraId="7B913058"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34,54</w:t>
            </w:r>
          </w:p>
        </w:tc>
        <w:tc>
          <w:tcPr>
            <w:tcW w:w="790" w:type="dxa"/>
            <w:tcBorders>
              <w:top w:val="nil"/>
              <w:left w:val="nil"/>
              <w:bottom w:val="single" w:sz="4" w:space="0" w:color="auto"/>
              <w:right w:val="single" w:sz="4" w:space="0" w:color="auto"/>
            </w:tcBorders>
            <w:shd w:val="clear" w:color="auto" w:fill="auto"/>
            <w:noWrap/>
            <w:vAlign w:val="bottom"/>
            <w:hideMark/>
          </w:tcPr>
          <w:p w14:paraId="0BF88BA5"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61,80</w:t>
            </w:r>
          </w:p>
        </w:tc>
        <w:tc>
          <w:tcPr>
            <w:tcW w:w="613" w:type="dxa"/>
            <w:tcBorders>
              <w:top w:val="nil"/>
              <w:left w:val="nil"/>
              <w:bottom w:val="single" w:sz="4" w:space="0" w:color="auto"/>
              <w:right w:val="single" w:sz="4" w:space="0" w:color="auto"/>
            </w:tcBorders>
            <w:shd w:val="clear" w:color="auto" w:fill="auto"/>
            <w:noWrap/>
            <w:vAlign w:val="bottom"/>
            <w:hideMark/>
          </w:tcPr>
          <w:p w14:paraId="5911ED2A"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1,83</w:t>
            </w:r>
          </w:p>
        </w:tc>
        <w:tc>
          <w:tcPr>
            <w:tcW w:w="2974" w:type="dxa"/>
            <w:tcBorders>
              <w:top w:val="nil"/>
              <w:left w:val="nil"/>
              <w:bottom w:val="single" w:sz="4" w:space="0" w:color="auto"/>
              <w:right w:val="single" w:sz="4" w:space="0" w:color="auto"/>
            </w:tcBorders>
            <w:shd w:val="clear" w:color="auto" w:fill="auto"/>
            <w:noWrap/>
            <w:vAlign w:val="bottom"/>
            <w:hideMark/>
          </w:tcPr>
          <w:p w14:paraId="1FC45541" w14:textId="77777777" w:rsidR="004C52BA" w:rsidRPr="004C52BA" w:rsidRDefault="004C52BA" w:rsidP="00430286">
            <w:pPr>
              <w:spacing w:after="0" w:line="240" w:lineRule="auto"/>
              <w:rPr>
                <w:rFonts w:eastAsia="Times New Roman" w:cs="Calibri"/>
                <w:b/>
                <w:bCs/>
                <w:color w:val="000000"/>
                <w:lang w:val="es-419" w:eastAsia="es-419"/>
              </w:rPr>
            </w:pPr>
            <w:r w:rsidRPr="004C52BA">
              <w:rPr>
                <w:rFonts w:eastAsia="Times New Roman" w:cs="Calibri"/>
                <w:b/>
                <w:bCs/>
                <w:color w:val="000000"/>
                <w:lang w:val="es-419" w:eastAsia="es-419"/>
              </w:rPr>
              <w:t> </w:t>
            </w:r>
          </w:p>
        </w:tc>
      </w:tr>
    </w:tbl>
    <w:p w14:paraId="156693B8" w14:textId="77777777" w:rsidR="004C52BA" w:rsidRPr="004C52BA" w:rsidRDefault="004C52BA" w:rsidP="004C52BA">
      <w:pPr>
        <w:jc w:val="both"/>
        <w:rPr>
          <w:b/>
          <w:bCs/>
          <w:sz w:val="24"/>
          <w:szCs w:val="20"/>
        </w:rPr>
      </w:pPr>
    </w:p>
    <w:p w14:paraId="1B3DC8BF" w14:textId="77777777" w:rsidR="004C52BA" w:rsidRDefault="004C52BA" w:rsidP="004C52BA">
      <w:pPr>
        <w:jc w:val="both"/>
        <w:rPr>
          <w:b/>
          <w:bCs/>
          <w:sz w:val="24"/>
          <w:szCs w:val="20"/>
        </w:rPr>
      </w:pPr>
    </w:p>
    <w:p w14:paraId="2C4B0521" w14:textId="77777777" w:rsidR="004C52BA" w:rsidRDefault="004C52BA" w:rsidP="004C52BA">
      <w:pPr>
        <w:jc w:val="both"/>
        <w:rPr>
          <w:b/>
          <w:bCs/>
          <w:sz w:val="24"/>
          <w:szCs w:val="20"/>
        </w:rPr>
      </w:pPr>
    </w:p>
    <w:p w14:paraId="5510903D" w14:textId="77777777" w:rsidR="004C52BA" w:rsidRDefault="004C52BA" w:rsidP="004C52BA">
      <w:pPr>
        <w:jc w:val="both"/>
        <w:rPr>
          <w:b/>
          <w:bCs/>
          <w:sz w:val="24"/>
          <w:szCs w:val="20"/>
        </w:rPr>
      </w:pPr>
    </w:p>
    <w:p w14:paraId="777A5869" w14:textId="77777777" w:rsidR="004C52BA" w:rsidRDefault="004C52BA" w:rsidP="004C52BA">
      <w:pPr>
        <w:jc w:val="both"/>
        <w:rPr>
          <w:b/>
          <w:bCs/>
          <w:sz w:val="24"/>
          <w:szCs w:val="20"/>
        </w:rPr>
      </w:pPr>
    </w:p>
    <w:p w14:paraId="2B9EB5B2" w14:textId="77777777" w:rsidR="004C52BA" w:rsidRDefault="004C52BA" w:rsidP="004C52BA">
      <w:pPr>
        <w:jc w:val="both"/>
        <w:rPr>
          <w:b/>
          <w:bCs/>
          <w:sz w:val="24"/>
          <w:szCs w:val="20"/>
        </w:rPr>
      </w:pPr>
    </w:p>
    <w:p w14:paraId="02AD49C1" w14:textId="77777777" w:rsidR="004C52BA" w:rsidRPr="004C52BA" w:rsidRDefault="004C52BA" w:rsidP="004C52BA">
      <w:pPr>
        <w:jc w:val="both"/>
        <w:rPr>
          <w:bCs/>
          <w:sz w:val="24"/>
          <w:szCs w:val="20"/>
        </w:rPr>
      </w:pPr>
      <w:r w:rsidRPr="004C52BA">
        <w:rPr>
          <w:bCs/>
          <w:sz w:val="24"/>
          <w:szCs w:val="20"/>
        </w:rPr>
        <w:lastRenderedPageBreak/>
        <w:t>4.3. Rango de edad de los casos fallecidos femeninos:</w:t>
      </w:r>
    </w:p>
    <w:tbl>
      <w:tblPr>
        <w:tblW w:w="7810" w:type="dxa"/>
        <w:tblCellMar>
          <w:left w:w="70" w:type="dxa"/>
          <w:right w:w="70" w:type="dxa"/>
        </w:tblCellMar>
        <w:tblLook w:val="04A0" w:firstRow="1" w:lastRow="0" w:firstColumn="1" w:lastColumn="0" w:noHBand="0" w:noVBand="1"/>
      </w:tblPr>
      <w:tblGrid>
        <w:gridCol w:w="2565"/>
        <w:gridCol w:w="552"/>
        <w:gridCol w:w="695"/>
        <w:gridCol w:w="695"/>
        <w:gridCol w:w="682"/>
        <w:gridCol w:w="2621"/>
      </w:tblGrid>
      <w:tr w:rsidR="004C52BA" w:rsidRPr="0020778A" w14:paraId="282B56E2" w14:textId="77777777" w:rsidTr="00430286">
        <w:trPr>
          <w:trHeight w:val="261"/>
        </w:trPr>
        <w:tc>
          <w:tcPr>
            <w:tcW w:w="78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32DA8"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Nº DE CASOS </w:t>
            </w:r>
          </w:p>
        </w:tc>
      </w:tr>
      <w:tr w:rsidR="004C52BA" w:rsidRPr="0020778A" w14:paraId="37FDDF66"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21B0E635"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Regiones </w:t>
            </w:r>
          </w:p>
          <w:p w14:paraId="1A7C4B62"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(Período 2010-2020)</w:t>
            </w:r>
          </w:p>
        </w:tc>
        <w:tc>
          <w:tcPr>
            <w:tcW w:w="552" w:type="dxa"/>
            <w:tcBorders>
              <w:top w:val="nil"/>
              <w:left w:val="nil"/>
              <w:bottom w:val="single" w:sz="4" w:space="0" w:color="auto"/>
              <w:right w:val="single" w:sz="4" w:space="0" w:color="auto"/>
            </w:tcBorders>
            <w:shd w:val="clear" w:color="auto" w:fill="auto"/>
            <w:noWrap/>
            <w:vAlign w:val="bottom"/>
            <w:hideMark/>
          </w:tcPr>
          <w:p w14:paraId="2D64B70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0-14</w:t>
            </w:r>
          </w:p>
        </w:tc>
        <w:tc>
          <w:tcPr>
            <w:tcW w:w="695" w:type="dxa"/>
            <w:tcBorders>
              <w:top w:val="nil"/>
              <w:left w:val="nil"/>
              <w:bottom w:val="single" w:sz="4" w:space="0" w:color="auto"/>
              <w:right w:val="nil"/>
            </w:tcBorders>
            <w:shd w:val="clear" w:color="auto" w:fill="auto"/>
            <w:noWrap/>
            <w:vAlign w:val="bottom"/>
            <w:hideMark/>
          </w:tcPr>
          <w:p w14:paraId="0BCF86B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15-29</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337063F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30-59</w:t>
            </w:r>
          </w:p>
        </w:tc>
        <w:tc>
          <w:tcPr>
            <w:tcW w:w="682" w:type="dxa"/>
            <w:tcBorders>
              <w:top w:val="nil"/>
              <w:left w:val="nil"/>
              <w:bottom w:val="single" w:sz="4" w:space="0" w:color="auto"/>
              <w:right w:val="single" w:sz="4" w:space="0" w:color="auto"/>
            </w:tcBorders>
            <w:shd w:val="clear" w:color="auto" w:fill="auto"/>
            <w:noWrap/>
            <w:vAlign w:val="bottom"/>
            <w:hideMark/>
          </w:tcPr>
          <w:p w14:paraId="79B7BEC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&gt;60</w:t>
            </w:r>
          </w:p>
        </w:tc>
        <w:tc>
          <w:tcPr>
            <w:tcW w:w="2618" w:type="dxa"/>
            <w:tcBorders>
              <w:top w:val="nil"/>
              <w:left w:val="nil"/>
              <w:bottom w:val="single" w:sz="4" w:space="0" w:color="auto"/>
              <w:right w:val="single" w:sz="4" w:space="0" w:color="auto"/>
            </w:tcBorders>
            <w:shd w:val="clear" w:color="auto" w:fill="auto"/>
            <w:noWrap/>
            <w:vAlign w:val="bottom"/>
            <w:hideMark/>
          </w:tcPr>
          <w:p w14:paraId="191E3C59" w14:textId="77777777" w:rsidR="004C52BA" w:rsidRPr="004C52BA" w:rsidRDefault="004C52BA" w:rsidP="00430286">
            <w:pPr>
              <w:spacing w:after="0" w:line="240" w:lineRule="auto"/>
              <w:jc w:val="center"/>
              <w:rPr>
                <w:rFonts w:eastAsia="Times New Roman" w:cs="Calibri"/>
                <w:b/>
                <w:color w:val="000000"/>
                <w:lang w:val="es-419" w:eastAsia="es-419"/>
              </w:rPr>
            </w:pPr>
            <w:r w:rsidRPr="004C52BA">
              <w:rPr>
                <w:rFonts w:eastAsia="Times New Roman" w:cs="Calibri"/>
                <w:b/>
                <w:color w:val="000000"/>
                <w:lang w:val="es-419" w:eastAsia="es-419"/>
              </w:rPr>
              <w:t xml:space="preserve">TOTAL CASOS/REGIÓN </w:t>
            </w:r>
          </w:p>
        </w:tc>
      </w:tr>
      <w:tr w:rsidR="004C52BA" w:rsidRPr="0020778A" w14:paraId="5D140E8B"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2170275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Arica y Parinacota</w:t>
            </w:r>
          </w:p>
        </w:tc>
        <w:tc>
          <w:tcPr>
            <w:tcW w:w="552" w:type="dxa"/>
            <w:tcBorders>
              <w:top w:val="nil"/>
              <w:left w:val="nil"/>
              <w:bottom w:val="single" w:sz="4" w:space="0" w:color="auto"/>
              <w:right w:val="single" w:sz="4" w:space="0" w:color="auto"/>
            </w:tcBorders>
            <w:shd w:val="clear" w:color="auto" w:fill="auto"/>
            <w:noWrap/>
            <w:vAlign w:val="bottom"/>
            <w:hideMark/>
          </w:tcPr>
          <w:p w14:paraId="66A13167"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20</w:t>
            </w:r>
          </w:p>
        </w:tc>
        <w:tc>
          <w:tcPr>
            <w:tcW w:w="695" w:type="dxa"/>
            <w:tcBorders>
              <w:top w:val="nil"/>
              <w:left w:val="nil"/>
              <w:bottom w:val="single" w:sz="4" w:space="0" w:color="auto"/>
              <w:right w:val="nil"/>
            </w:tcBorders>
            <w:shd w:val="clear" w:color="auto" w:fill="auto"/>
            <w:noWrap/>
            <w:vAlign w:val="bottom"/>
            <w:hideMark/>
          </w:tcPr>
          <w:p w14:paraId="50F13A9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26</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5161D4E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63</w:t>
            </w:r>
          </w:p>
        </w:tc>
        <w:tc>
          <w:tcPr>
            <w:tcW w:w="682" w:type="dxa"/>
            <w:tcBorders>
              <w:top w:val="nil"/>
              <w:left w:val="nil"/>
              <w:bottom w:val="single" w:sz="4" w:space="0" w:color="auto"/>
              <w:right w:val="single" w:sz="4" w:space="0" w:color="auto"/>
            </w:tcBorders>
            <w:shd w:val="clear" w:color="auto" w:fill="auto"/>
            <w:noWrap/>
            <w:vAlign w:val="bottom"/>
            <w:hideMark/>
          </w:tcPr>
          <w:p w14:paraId="31325DA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42</w:t>
            </w:r>
          </w:p>
        </w:tc>
        <w:tc>
          <w:tcPr>
            <w:tcW w:w="2618" w:type="dxa"/>
            <w:tcBorders>
              <w:top w:val="nil"/>
              <w:left w:val="nil"/>
              <w:bottom w:val="single" w:sz="4" w:space="0" w:color="auto"/>
              <w:right w:val="single" w:sz="4" w:space="0" w:color="auto"/>
            </w:tcBorders>
            <w:shd w:val="clear" w:color="auto" w:fill="auto"/>
            <w:noWrap/>
            <w:vAlign w:val="bottom"/>
            <w:hideMark/>
          </w:tcPr>
          <w:p w14:paraId="74402D3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151</w:t>
            </w:r>
          </w:p>
        </w:tc>
      </w:tr>
      <w:tr w:rsidR="004C52BA" w:rsidRPr="0020778A" w14:paraId="3B3E1FC4"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657EC9B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Tarapacá</w:t>
            </w:r>
          </w:p>
        </w:tc>
        <w:tc>
          <w:tcPr>
            <w:tcW w:w="552" w:type="dxa"/>
            <w:tcBorders>
              <w:top w:val="nil"/>
              <w:left w:val="nil"/>
              <w:bottom w:val="single" w:sz="4" w:space="0" w:color="auto"/>
              <w:right w:val="single" w:sz="4" w:space="0" w:color="auto"/>
            </w:tcBorders>
            <w:shd w:val="clear" w:color="auto" w:fill="auto"/>
            <w:noWrap/>
            <w:vAlign w:val="bottom"/>
            <w:hideMark/>
          </w:tcPr>
          <w:p w14:paraId="4C0DDF9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w:t>
            </w:r>
          </w:p>
        </w:tc>
        <w:tc>
          <w:tcPr>
            <w:tcW w:w="695" w:type="dxa"/>
            <w:tcBorders>
              <w:top w:val="nil"/>
              <w:left w:val="nil"/>
              <w:bottom w:val="single" w:sz="4" w:space="0" w:color="auto"/>
              <w:right w:val="nil"/>
            </w:tcBorders>
            <w:shd w:val="clear" w:color="auto" w:fill="auto"/>
            <w:noWrap/>
            <w:vAlign w:val="bottom"/>
            <w:hideMark/>
          </w:tcPr>
          <w:p w14:paraId="4B47FA8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20</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2362CFE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40</w:t>
            </w:r>
          </w:p>
        </w:tc>
        <w:tc>
          <w:tcPr>
            <w:tcW w:w="682" w:type="dxa"/>
            <w:tcBorders>
              <w:top w:val="nil"/>
              <w:left w:val="nil"/>
              <w:bottom w:val="single" w:sz="4" w:space="0" w:color="auto"/>
              <w:right w:val="single" w:sz="4" w:space="0" w:color="auto"/>
            </w:tcBorders>
            <w:shd w:val="clear" w:color="auto" w:fill="auto"/>
            <w:noWrap/>
            <w:vAlign w:val="bottom"/>
            <w:hideMark/>
          </w:tcPr>
          <w:p w14:paraId="20CDC57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38</w:t>
            </w:r>
          </w:p>
        </w:tc>
        <w:tc>
          <w:tcPr>
            <w:tcW w:w="2618" w:type="dxa"/>
            <w:tcBorders>
              <w:top w:val="nil"/>
              <w:left w:val="nil"/>
              <w:bottom w:val="single" w:sz="4" w:space="0" w:color="auto"/>
              <w:right w:val="single" w:sz="4" w:space="0" w:color="auto"/>
            </w:tcBorders>
            <w:shd w:val="clear" w:color="auto" w:fill="auto"/>
            <w:noWrap/>
            <w:vAlign w:val="bottom"/>
            <w:hideMark/>
          </w:tcPr>
          <w:p w14:paraId="111DB1E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110</w:t>
            </w:r>
          </w:p>
        </w:tc>
      </w:tr>
      <w:tr w:rsidR="004C52BA" w:rsidRPr="0020778A" w14:paraId="513F3089"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595574E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Antofagasta</w:t>
            </w:r>
          </w:p>
        </w:tc>
        <w:tc>
          <w:tcPr>
            <w:tcW w:w="552" w:type="dxa"/>
            <w:tcBorders>
              <w:top w:val="nil"/>
              <w:left w:val="nil"/>
              <w:bottom w:val="single" w:sz="4" w:space="0" w:color="auto"/>
              <w:right w:val="single" w:sz="4" w:space="0" w:color="auto"/>
            </w:tcBorders>
            <w:shd w:val="clear" w:color="auto" w:fill="auto"/>
            <w:noWrap/>
            <w:vAlign w:val="bottom"/>
            <w:hideMark/>
          </w:tcPr>
          <w:p w14:paraId="3E736FF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38</w:t>
            </w:r>
          </w:p>
        </w:tc>
        <w:tc>
          <w:tcPr>
            <w:tcW w:w="695" w:type="dxa"/>
            <w:tcBorders>
              <w:top w:val="nil"/>
              <w:left w:val="nil"/>
              <w:bottom w:val="single" w:sz="4" w:space="0" w:color="auto"/>
              <w:right w:val="nil"/>
            </w:tcBorders>
            <w:shd w:val="clear" w:color="auto" w:fill="auto"/>
            <w:noWrap/>
            <w:vAlign w:val="bottom"/>
            <w:hideMark/>
          </w:tcPr>
          <w:p w14:paraId="6D9AC4E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37</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65807C8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136</w:t>
            </w:r>
          </w:p>
        </w:tc>
        <w:tc>
          <w:tcPr>
            <w:tcW w:w="682" w:type="dxa"/>
            <w:tcBorders>
              <w:top w:val="nil"/>
              <w:left w:val="nil"/>
              <w:bottom w:val="single" w:sz="4" w:space="0" w:color="auto"/>
              <w:right w:val="single" w:sz="4" w:space="0" w:color="auto"/>
            </w:tcBorders>
            <w:shd w:val="clear" w:color="auto" w:fill="auto"/>
            <w:noWrap/>
            <w:vAlign w:val="bottom"/>
            <w:hideMark/>
          </w:tcPr>
          <w:p w14:paraId="0D3714B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84</w:t>
            </w:r>
          </w:p>
        </w:tc>
        <w:tc>
          <w:tcPr>
            <w:tcW w:w="2618" w:type="dxa"/>
            <w:tcBorders>
              <w:top w:val="nil"/>
              <w:left w:val="nil"/>
              <w:bottom w:val="single" w:sz="4" w:space="0" w:color="auto"/>
              <w:right w:val="single" w:sz="4" w:space="0" w:color="auto"/>
            </w:tcBorders>
            <w:shd w:val="clear" w:color="auto" w:fill="auto"/>
            <w:noWrap/>
            <w:vAlign w:val="bottom"/>
            <w:hideMark/>
          </w:tcPr>
          <w:p w14:paraId="1521EAF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295</w:t>
            </w:r>
          </w:p>
        </w:tc>
      </w:tr>
      <w:tr w:rsidR="004C52BA" w:rsidRPr="0020778A" w14:paraId="6F5DCCF1"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0035E3D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Atacama</w:t>
            </w:r>
          </w:p>
        </w:tc>
        <w:tc>
          <w:tcPr>
            <w:tcW w:w="552" w:type="dxa"/>
            <w:tcBorders>
              <w:top w:val="nil"/>
              <w:left w:val="nil"/>
              <w:bottom w:val="single" w:sz="4" w:space="0" w:color="auto"/>
              <w:right w:val="single" w:sz="4" w:space="0" w:color="auto"/>
            </w:tcBorders>
            <w:shd w:val="clear" w:color="auto" w:fill="auto"/>
            <w:noWrap/>
            <w:vAlign w:val="bottom"/>
            <w:hideMark/>
          </w:tcPr>
          <w:p w14:paraId="2E719FE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18</w:t>
            </w:r>
          </w:p>
        </w:tc>
        <w:tc>
          <w:tcPr>
            <w:tcW w:w="695" w:type="dxa"/>
            <w:tcBorders>
              <w:top w:val="nil"/>
              <w:left w:val="nil"/>
              <w:bottom w:val="single" w:sz="4" w:space="0" w:color="auto"/>
              <w:right w:val="nil"/>
            </w:tcBorders>
            <w:shd w:val="clear" w:color="auto" w:fill="auto"/>
            <w:noWrap/>
            <w:vAlign w:val="bottom"/>
            <w:hideMark/>
          </w:tcPr>
          <w:p w14:paraId="5810CFC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44</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800634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57</w:t>
            </w:r>
          </w:p>
        </w:tc>
        <w:tc>
          <w:tcPr>
            <w:tcW w:w="682" w:type="dxa"/>
            <w:tcBorders>
              <w:top w:val="nil"/>
              <w:left w:val="nil"/>
              <w:bottom w:val="single" w:sz="4" w:space="0" w:color="auto"/>
              <w:right w:val="single" w:sz="4" w:space="0" w:color="auto"/>
            </w:tcBorders>
            <w:shd w:val="clear" w:color="auto" w:fill="auto"/>
            <w:noWrap/>
            <w:vAlign w:val="bottom"/>
            <w:hideMark/>
          </w:tcPr>
          <w:p w14:paraId="61EE88E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50</w:t>
            </w:r>
          </w:p>
        </w:tc>
        <w:tc>
          <w:tcPr>
            <w:tcW w:w="2618" w:type="dxa"/>
            <w:tcBorders>
              <w:top w:val="nil"/>
              <w:left w:val="nil"/>
              <w:bottom w:val="single" w:sz="4" w:space="0" w:color="auto"/>
              <w:right w:val="single" w:sz="4" w:space="0" w:color="auto"/>
            </w:tcBorders>
            <w:shd w:val="clear" w:color="auto" w:fill="auto"/>
            <w:noWrap/>
            <w:vAlign w:val="bottom"/>
            <w:hideMark/>
          </w:tcPr>
          <w:p w14:paraId="17067FB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169</w:t>
            </w:r>
          </w:p>
        </w:tc>
      </w:tr>
      <w:tr w:rsidR="004C52BA" w:rsidRPr="0020778A" w14:paraId="4C6E5ED6"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7C8C2E5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Coquimbo</w:t>
            </w:r>
          </w:p>
        </w:tc>
        <w:tc>
          <w:tcPr>
            <w:tcW w:w="552" w:type="dxa"/>
            <w:tcBorders>
              <w:top w:val="nil"/>
              <w:left w:val="nil"/>
              <w:bottom w:val="single" w:sz="4" w:space="0" w:color="auto"/>
              <w:right w:val="single" w:sz="4" w:space="0" w:color="auto"/>
            </w:tcBorders>
            <w:shd w:val="clear" w:color="auto" w:fill="auto"/>
            <w:noWrap/>
            <w:vAlign w:val="bottom"/>
            <w:hideMark/>
          </w:tcPr>
          <w:p w14:paraId="28DB868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47</w:t>
            </w:r>
          </w:p>
        </w:tc>
        <w:tc>
          <w:tcPr>
            <w:tcW w:w="695" w:type="dxa"/>
            <w:tcBorders>
              <w:top w:val="nil"/>
              <w:left w:val="nil"/>
              <w:bottom w:val="single" w:sz="4" w:space="0" w:color="auto"/>
              <w:right w:val="nil"/>
            </w:tcBorders>
            <w:shd w:val="clear" w:color="auto" w:fill="auto"/>
            <w:noWrap/>
            <w:vAlign w:val="bottom"/>
            <w:hideMark/>
          </w:tcPr>
          <w:p w14:paraId="08C462F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53</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7115CF4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125</w:t>
            </w:r>
          </w:p>
        </w:tc>
        <w:tc>
          <w:tcPr>
            <w:tcW w:w="682" w:type="dxa"/>
            <w:tcBorders>
              <w:top w:val="nil"/>
              <w:left w:val="nil"/>
              <w:bottom w:val="single" w:sz="4" w:space="0" w:color="auto"/>
              <w:right w:val="single" w:sz="4" w:space="0" w:color="auto"/>
            </w:tcBorders>
            <w:shd w:val="clear" w:color="auto" w:fill="auto"/>
            <w:noWrap/>
            <w:vAlign w:val="bottom"/>
            <w:hideMark/>
          </w:tcPr>
          <w:p w14:paraId="6CBEF64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122</w:t>
            </w:r>
          </w:p>
        </w:tc>
        <w:tc>
          <w:tcPr>
            <w:tcW w:w="2618" w:type="dxa"/>
            <w:tcBorders>
              <w:top w:val="nil"/>
              <w:left w:val="nil"/>
              <w:bottom w:val="single" w:sz="4" w:space="0" w:color="auto"/>
              <w:right w:val="single" w:sz="4" w:space="0" w:color="auto"/>
            </w:tcBorders>
            <w:shd w:val="clear" w:color="auto" w:fill="auto"/>
            <w:noWrap/>
            <w:vAlign w:val="bottom"/>
            <w:hideMark/>
          </w:tcPr>
          <w:p w14:paraId="74FA968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347</w:t>
            </w:r>
          </w:p>
        </w:tc>
      </w:tr>
      <w:tr w:rsidR="004C52BA" w:rsidRPr="0020778A" w14:paraId="2A0260CA"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413919D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Valparaíso</w:t>
            </w:r>
          </w:p>
        </w:tc>
        <w:tc>
          <w:tcPr>
            <w:tcW w:w="552" w:type="dxa"/>
            <w:tcBorders>
              <w:top w:val="nil"/>
              <w:left w:val="nil"/>
              <w:bottom w:val="single" w:sz="4" w:space="0" w:color="auto"/>
              <w:right w:val="single" w:sz="4" w:space="0" w:color="auto"/>
            </w:tcBorders>
            <w:shd w:val="clear" w:color="auto" w:fill="auto"/>
            <w:noWrap/>
            <w:vAlign w:val="bottom"/>
            <w:hideMark/>
          </w:tcPr>
          <w:p w14:paraId="46A0849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58</w:t>
            </w:r>
          </w:p>
        </w:tc>
        <w:tc>
          <w:tcPr>
            <w:tcW w:w="695" w:type="dxa"/>
            <w:tcBorders>
              <w:top w:val="nil"/>
              <w:left w:val="nil"/>
              <w:bottom w:val="single" w:sz="4" w:space="0" w:color="auto"/>
              <w:right w:val="nil"/>
            </w:tcBorders>
            <w:shd w:val="clear" w:color="auto" w:fill="auto"/>
            <w:noWrap/>
            <w:vAlign w:val="bottom"/>
            <w:hideMark/>
          </w:tcPr>
          <w:p w14:paraId="170ADBD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150</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6A071D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349</w:t>
            </w:r>
          </w:p>
        </w:tc>
        <w:tc>
          <w:tcPr>
            <w:tcW w:w="682" w:type="dxa"/>
            <w:tcBorders>
              <w:top w:val="nil"/>
              <w:left w:val="nil"/>
              <w:bottom w:val="single" w:sz="4" w:space="0" w:color="auto"/>
              <w:right w:val="single" w:sz="4" w:space="0" w:color="auto"/>
            </w:tcBorders>
            <w:shd w:val="clear" w:color="auto" w:fill="auto"/>
            <w:noWrap/>
            <w:vAlign w:val="bottom"/>
            <w:hideMark/>
          </w:tcPr>
          <w:p w14:paraId="243B26E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299</w:t>
            </w:r>
          </w:p>
        </w:tc>
        <w:tc>
          <w:tcPr>
            <w:tcW w:w="2618" w:type="dxa"/>
            <w:tcBorders>
              <w:top w:val="nil"/>
              <w:left w:val="nil"/>
              <w:bottom w:val="single" w:sz="4" w:space="0" w:color="auto"/>
              <w:right w:val="single" w:sz="4" w:space="0" w:color="auto"/>
            </w:tcBorders>
            <w:shd w:val="clear" w:color="auto" w:fill="auto"/>
            <w:noWrap/>
            <w:vAlign w:val="bottom"/>
            <w:hideMark/>
          </w:tcPr>
          <w:p w14:paraId="0C5167A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856</w:t>
            </w:r>
          </w:p>
        </w:tc>
      </w:tr>
      <w:tr w:rsidR="004C52BA" w:rsidRPr="0020778A" w14:paraId="4817BD1F"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3847E72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O´Higgins</w:t>
            </w:r>
          </w:p>
        </w:tc>
        <w:tc>
          <w:tcPr>
            <w:tcW w:w="552" w:type="dxa"/>
            <w:tcBorders>
              <w:top w:val="nil"/>
              <w:left w:val="nil"/>
              <w:bottom w:val="single" w:sz="4" w:space="0" w:color="auto"/>
              <w:right w:val="single" w:sz="4" w:space="0" w:color="auto"/>
            </w:tcBorders>
            <w:shd w:val="clear" w:color="auto" w:fill="auto"/>
            <w:noWrap/>
            <w:vAlign w:val="bottom"/>
            <w:hideMark/>
          </w:tcPr>
          <w:p w14:paraId="397C48E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w:t>
            </w:r>
          </w:p>
        </w:tc>
        <w:tc>
          <w:tcPr>
            <w:tcW w:w="695" w:type="dxa"/>
            <w:tcBorders>
              <w:top w:val="nil"/>
              <w:left w:val="nil"/>
              <w:bottom w:val="single" w:sz="4" w:space="0" w:color="auto"/>
              <w:right w:val="nil"/>
            </w:tcBorders>
            <w:shd w:val="clear" w:color="auto" w:fill="auto"/>
            <w:noWrap/>
            <w:vAlign w:val="bottom"/>
            <w:hideMark/>
          </w:tcPr>
          <w:p w14:paraId="70053EB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4442EA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32</w:t>
            </w:r>
          </w:p>
        </w:tc>
        <w:tc>
          <w:tcPr>
            <w:tcW w:w="682" w:type="dxa"/>
            <w:tcBorders>
              <w:top w:val="nil"/>
              <w:left w:val="nil"/>
              <w:bottom w:val="single" w:sz="4" w:space="0" w:color="auto"/>
              <w:right w:val="single" w:sz="4" w:space="0" w:color="auto"/>
            </w:tcBorders>
            <w:shd w:val="clear" w:color="auto" w:fill="auto"/>
            <w:noWrap/>
            <w:vAlign w:val="bottom"/>
            <w:hideMark/>
          </w:tcPr>
          <w:p w14:paraId="16BD8DD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7</w:t>
            </w:r>
          </w:p>
        </w:tc>
        <w:tc>
          <w:tcPr>
            <w:tcW w:w="2618" w:type="dxa"/>
            <w:tcBorders>
              <w:top w:val="nil"/>
              <w:left w:val="nil"/>
              <w:bottom w:val="single" w:sz="4" w:space="0" w:color="auto"/>
              <w:right w:val="single" w:sz="4" w:space="0" w:color="auto"/>
            </w:tcBorders>
            <w:shd w:val="clear" w:color="auto" w:fill="auto"/>
            <w:noWrap/>
            <w:vAlign w:val="bottom"/>
            <w:hideMark/>
          </w:tcPr>
          <w:p w14:paraId="00F813A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53</w:t>
            </w:r>
          </w:p>
        </w:tc>
      </w:tr>
      <w:tr w:rsidR="004C52BA" w:rsidRPr="0020778A" w14:paraId="4635DFB0"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51BF2FF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Biobío</w:t>
            </w:r>
          </w:p>
        </w:tc>
        <w:tc>
          <w:tcPr>
            <w:tcW w:w="552" w:type="dxa"/>
            <w:tcBorders>
              <w:top w:val="nil"/>
              <w:left w:val="nil"/>
              <w:bottom w:val="single" w:sz="4" w:space="0" w:color="auto"/>
              <w:right w:val="single" w:sz="4" w:space="0" w:color="auto"/>
            </w:tcBorders>
            <w:shd w:val="clear" w:color="auto" w:fill="auto"/>
            <w:noWrap/>
            <w:vAlign w:val="bottom"/>
            <w:hideMark/>
          </w:tcPr>
          <w:p w14:paraId="2EA01D0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c>
          <w:tcPr>
            <w:tcW w:w="695" w:type="dxa"/>
            <w:tcBorders>
              <w:top w:val="nil"/>
              <w:left w:val="nil"/>
              <w:bottom w:val="single" w:sz="4" w:space="0" w:color="auto"/>
              <w:right w:val="nil"/>
            </w:tcBorders>
            <w:shd w:val="clear" w:color="auto" w:fill="auto"/>
            <w:noWrap/>
            <w:vAlign w:val="bottom"/>
            <w:hideMark/>
          </w:tcPr>
          <w:p w14:paraId="4F85760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4E0D82A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682" w:type="dxa"/>
            <w:tcBorders>
              <w:top w:val="nil"/>
              <w:left w:val="nil"/>
              <w:bottom w:val="single" w:sz="4" w:space="0" w:color="auto"/>
              <w:right w:val="single" w:sz="4" w:space="0" w:color="auto"/>
            </w:tcBorders>
            <w:shd w:val="clear" w:color="auto" w:fill="auto"/>
            <w:noWrap/>
            <w:vAlign w:val="bottom"/>
            <w:hideMark/>
          </w:tcPr>
          <w:p w14:paraId="775AC6B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2618" w:type="dxa"/>
            <w:tcBorders>
              <w:top w:val="nil"/>
              <w:left w:val="nil"/>
              <w:bottom w:val="single" w:sz="4" w:space="0" w:color="auto"/>
              <w:right w:val="single" w:sz="4" w:space="0" w:color="auto"/>
            </w:tcBorders>
            <w:shd w:val="clear" w:color="auto" w:fill="auto"/>
            <w:noWrap/>
            <w:vAlign w:val="bottom"/>
            <w:hideMark/>
          </w:tcPr>
          <w:p w14:paraId="708555B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r>
      <w:tr w:rsidR="004C52BA" w:rsidRPr="0020778A" w14:paraId="4A0EB2CD"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1BD3422D"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TOTAL CASOS/EDAD</w:t>
            </w:r>
          </w:p>
        </w:tc>
        <w:tc>
          <w:tcPr>
            <w:tcW w:w="552" w:type="dxa"/>
            <w:tcBorders>
              <w:top w:val="nil"/>
              <w:left w:val="nil"/>
              <w:bottom w:val="single" w:sz="4" w:space="0" w:color="auto"/>
              <w:right w:val="single" w:sz="4" w:space="0" w:color="auto"/>
            </w:tcBorders>
            <w:shd w:val="clear" w:color="auto" w:fill="auto"/>
            <w:noWrap/>
            <w:vAlign w:val="bottom"/>
            <w:hideMark/>
          </w:tcPr>
          <w:p w14:paraId="129E66A8"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198</w:t>
            </w:r>
          </w:p>
        </w:tc>
        <w:tc>
          <w:tcPr>
            <w:tcW w:w="695" w:type="dxa"/>
            <w:tcBorders>
              <w:top w:val="nil"/>
              <w:left w:val="nil"/>
              <w:bottom w:val="single" w:sz="4" w:space="0" w:color="auto"/>
              <w:right w:val="single" w:sz="4" w:space="0" w:color="auto"/>
            </w:tcBorders>
            <w:shd w:val="clear" w:color="auto" w:fill="auto"/>
            <w:noWrap/>
            <w:vAlign w:val="bottom"/>
            <w:hideMark/>
          </w:tcPr>
          <w:p w14:paraId="61D4F83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340</w:t>
            </w:r>
          </w:p>
        </w:tc>
        <w:tc>
          <w:tcPr>
            <w:tcW w:w="695" w:type="dxa"/>
            <w:tcBorders>
              <w:top w:val="nil"/>
              <w:left w:val="nil"/>
              <w:bottom w:val="single" w:sz="4" w:space="0" w:color="auto"/>
              <w:right w:val="single" w:sz="4" w:space="0" w:color="auto"/>
            </w:tcBorders>
            <w:shd w:val="clear" w:color="auto" w:fill="auto"/>
            <w:noWrap/>
            <w:vAlign w:val="bottom"/>
            <w:hideMark/>
          </w:tcPr>
          <w:p w14:paraId="42447216"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802</w:t>
            </w:r>
          </w:p>
        </w:tc>
        <w:tc>
          <w:tcPr>
            <w:tcW w:w="682" w:type="dxa"/>
            <w:tcBorders>
              <w:top w:val="nil"/>
              <w:left w:val="nil"/>
              <w:bottom w:val="single" w:sz="4" w:space="0" w:color="auto"/>
              <w:right w:val="single" w:sz="4" w:space="0" w:color="auto"/>
            </w:tcBorders>
            <w:shd w:val="clear" w:color="auto" w:fill="auto"/>
            <w:noWrap/>
            <w:vAlign w:val="bottom"/>
            <w:hideMark/>
          </w:tcPr>
          <w:p w14:paraId="56D990B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642</w:t>
            </w:r>
          </w:p>
        </w:tc>
        <w:tc>
          <w:tcPr>
            <w:tcW w:w="2618" w:type="dxa"/>
            <w:tcBorders>
              <w:top w:val="nil"/>
              <w:left w:val="nil"/>
              <w:bottom w:val="single" w:sz="4" w:space="0" w:color="auto"/>
              <w:right w:val="single" w:sz="4" w:space="0" w:color="auto"/>
            </w:tcBorders>
            <w:shd w:val="clear" w:color="auto" w:fill="auto"/>
            <w:noWrap/>
            <w:vAlign w:val="bottom"/>
            <w:hideMark/>
          </w:tcPr>
          <w:p w14:paraId="73922E7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1982</w:t>
            </w:r>
          </w:p>
        </w:tc>
      </w:tr>
      <w:tr w:rsidR="004C52BA" w:rsidRPr="0020778A" w14:paraId="68095D89" w14:textId="77777777" w:rsidTr="00430286">
        <w:trPr>
          <w:trHeight w:val="261"/>
        </w:trPr>
        <w:tc>
          <w:tcPr>
            <w:tcW w:w="2565" w:type="dxa"/>
            <w:tcBorders>
              <w:top w:val="nil"/>
              <w:left w:val="single" w:sz="4" w:space="0" w:color="auto"/>
              <w:bottom w:val="single" w:sz="4" w:space="0" w:color="auto"/>
              <w:right w:val="single" w:sz="4" w:space="0" w:color="auto"/>
            </w:tcBorders>
            <w:shd w:val="clear" w:color="auto" w:fill="auto"/>
            <w:noWrap/>
            <w:vAlign w:val="bottom"/>
            <w:hideMark/>
          </w:tcPr>
          <w:p w14:paraId="30EE3545"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w:t>
            </w:r>
          </w:p>
        </w:tc>
        <w:tc>
          <w:tcPr>
            <w:tcW w:w="552" w:type="dxa"/>
            <w:tcBorders>
              <w:top w:val="nil"/>
              <w:left w:val="nil"/>
              <w:bottom w:val="single" w:sz="4" w:space="0" w:color="auto"/>
              <w:right w:val="single" w:sz="4" w:space="0" w:color="auto"/>
            </w:tcBorders>
            <w:shd w:val="clear" w:color="auto" w:fill="auto"/>
            <w:noWrap/>
            <w:vAlign w:val="bottom"/>
            <w:hideMark/>
          </w:tcPr>
          <w:p w14:paraId="3D7E66E4"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9,99</w:t>
            </w:r>
          </w:p>
        </w:tc>
        <w:tc>
          <w:tcPr>
            <w:tcW w:w="695" w:type="dxa"/>
            <w:tcBorders>
              <w:top w:val="nil"/>
              <w:left w:val="nil"/>
              <w:bottom w:val="single" w:sz="4" w:space="0" w:color="auto"/>
              <w:right w:val="single" w:sz="4" w:space="0" w:color="auto"/>
            </w:tcBorders>
            <w:shd w:val="clear" w:color="auto" w:fill="auto"/>
            <w:noWrap/>
            <w:vAlign w:val="bottom"/>
            <w:hideMark/>
          </w:tcPr>
          <w:p w14:paraId="353E15F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17,15</w:t>
            </w:r>
          </w:p>
        </w:tc>
        <w:tc>
          <w:tcPr>
            <w:tcW w:w="695" w:type="dxa"/>
            <w:tcBorders>
              <w:top w:val="nil"/>
              <w:left w:val="nil"/>
              <w:bottom w:val="single" w:sz="4" w:space="0" w:color="auto"/>
              <w:right w:val="single" w:sz="4" w:space="0" w:color="auto"/>
            </w:tcBorders>
            <w:shd w:val="clear" w:color="auto" w:fill="auto"/>
            <w:noWrap/>
            <w:vAlign w:val="bottom"/>
            <w:hideMark/>
          </w:tcPr>
          <w:p w14:paraId="29DD761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40,46</w:t>
            </w:r>
          </w:p>
        </w:tc>
        <w:tc>
          <w:tcPr>
            <w:tcW w:w="682" w:type="dxa"/>
            <w:tcBorders>
              <w:top w:val="nil"/>
              <w:left w:val="nil"/>
              <w:bottom w:val="single" w:sz="4" w:space="0" w:color="auto"/>
              <w:right w:val="single" w:sz="4" w:space="0" w:color="auto"/>
            </w:tcBorders>
            <w:shd w:val="clear" w:color="auto" w:fill="auto"/>
            <w:noWrap/>
            <w:vAlign w:val="bottom"/>
            <w:hideMark/>
          </w:tcPr>
          <w:p w14:paraId="3008A753"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32,39</w:t>
            </w:r>
          </w:p>
        </w:tc>
        <w:tc>
          <w:tcPr>
            <w:tcW w:w="2618" w:type="dxa"/>
            <w:tcBorders>
              <w:top w:val="nil"/>
              <w:left w:val="nil"/>
              <w:bottom w:val="single" w:sz="4" w:space="0" w:color="auto"/>
              <w:right w:val="single" w:sz="4" w:space="0" w:color="auto"/>
            </w:tcBorders>
            <w:shd w:val="clear" w:color="auto" w:fill="auto"/>
            <w:noWrap/>
            <w:vAlign w:val="bottom"/>
            <w:hideMark/>
          </w:tcPr>
          <w:p w14:paraId="5707F9DC" w14:textId="77777777" w:rsidR="004C52BA" w:rsidRPr="004C52BA" w:rsidRDefault="004C52BA" w:rsidP="00430286">
            <w:pPr>
              <w:spacing w:after="0" w:line="240" w:lineRule="auto"/>
              <w:rPr>
                <w:rFonts w:eastAsia="Times New Roman" w:cs="Calibri"/>
                <w:b/>
                <w:bCs/>
                <w:color w:val="000000"/>
                <w:lang w:val="es-419" w:eastAsia="es-419"/>
              </w:rPr>
            </w:pPr>
            <w:r w:rsidRPr="004C52BA">
              <w:rPr>
                <w:rFonts w:eastAsia="Times New Roman" w:cs="Calibri"/>
                <w:b/>
                <w:bCs/>
                <w:color w:val="000000"/>
                <w:lang w:val="es-419" w:eastAsia="es-419"/>
              </w:rPr>
              <w:t> </w:t>
            </w:r>
          </w:p>
        </w:tc>
      </w:tr>
    </w:tbl>
    <w:p w14:paraId="4A565132" w14:textId="77777777" w:rsidR="004C52BA" w:rsidRDefault="004C52BA" w:rsidP="004C52BA">
      <w:pPr>
        <w:jc w:val="both"/>
        <w:rPr>
          <w:b/>
          <w:bCs/>
          <w:sz w:val="24"/>
          <w:szCs w:val="20"/>
        </w:rPr>
      </w:pPr>
    </w:p>
    <w:p w14:paraId="6C75D1BD" w14:textId="77777777" w:rsidR="004C52BA" w:rsidRPr="004C52BA" w:rsidRDefault="004C52BA" w:rsidP="004C52BA">
      <w:pPr>
        <w:jc w:val="both"/>
        <w:rPr>
          <w:bCs/>
          <w:sz w:val="24"/>
          <w:szCs w:val="20"/>
        </w:rPr>
      </w:pPr>
      <w:r w:rsidRPr="004C52BA">
        <w:rPr>
          <w:bCs/>
          <w:sz w:val="24"/>
          <w:szCs w:val="20"/>
        </w:rPr>
        <w:t>4.4. Rango de edad de los casos fallecidos masculinos:</w:t>
      </w:r>
    </w:p>
    <w:tbl>
      <w:tblPr>
        <w:tblW w:w="7788" w:type="dxa"/>
        <w:tblCellMar>
          <w:left w:w="70" w:type="dxa"/>
          <w:right w:w="70" w:type="dxa"/>
        </w:tblCellMar>
        <w:tblLook w:val="04A0" w:firstRow="1" w:lastRow="0" w:firstColumn="1" w:lastColumn="0" w:noHBand="0" w:noVBand="1"/>
      </w:tblPr>
      <w:tblGrid>
        <w:gridCol w:w="2558"/>
        <w:gridCol w:w="551"/>
        <w:gridCol w:w="693"/>
        <w:gridCol w:w="693"/>
        <w:gridCol w:w="680"/>
        <w:gridCol w:w="2613"/>
      </w:tblGrid>
      <w:tr w:rsidR="004C52BA" w:rsidRPr="0018220C" w14:paraId="2C3F4913" w14:textId="77777777" w:rsidTr="00430286">
        <w:trPr>
          <w:trHeight w:val="262"/>
        </w:trPr>
        <w:tc>
          <w:tcPr>
            <w:tcW w:w="77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C330C"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Nº DE CASOS </w:t>
            </w:r>
          </w:p>
        </w:tc>
      </w:tr>
      <w:tr w:rsidR="004C52BA" w:rsidRPr="0018220C" w14:paraId="25B1D337"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12E31F2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 xml:space="preserve">Regiones </w:t>
            </w:r>
          </w:p>
          <w:p w14:paraId="2E2F701E"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(Período 2010-2020)</w:t>
            </w:r>
          </w:p>
        </w:tc>
        <w:tc>
          <w:tcPr>
            <w:tcW w:w="551" w:type="dxa"/>
            <w:tcBorders>
              <w:top w:val="nil"/>
              <w:left w:val="nil"/>
              <w:bottom w:val="single" w:sz="4" w:space="0" w:color="auto"/>
              <w:right w:val="single" w:sz="4" w:space="0" w:color="auto"/>
            </w:tcBorders>
            <w:shd w:val="clear" w:color="auto" w:fill="auto"/>
            <w:noWrap/>
            <w:vAlign w:val="bottom"/>
            <w:hideMark/>
          </w:tcPr>
          <w:p w14:paraId="6CECEAEA"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0-14</w:t>
            </w:r>
          </w:p>
        </w:tc>
        <w:tc>
          <w:tcPr>
            <w:tcW w:w="693" w:type="dxa"/>
            <w:tcBorders>
              <w:top w:val="nil"/>
              <w:left w:val="nil"/>
              <w:bottom w:val="single" w:sz="4" w:space="0" w:color="auto"/>
              <w:right w:val="nil"/>
            </w:tcBorders>
            <w:shd w:val="clear" w:color="auto" w:fill="auto"/>
            <w:noWrap/>
            <w:vAlign w:val="bottom"/>
            <w:hideMark/>
          </w:tcPr>
          <w:p w14:paraId="57FCFFCD"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15-29</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1FEE51C9"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30-59</w:t>
            </w:r>
          </w:p>
        </w:tc>
        <w:tc>
          <w:tcPr>
            <w:tcW w:w="680" w:type="dxa"/>
            <w:tcBorders>
              <w:top w:val="nil"/>
              <w:left w:val="nil"/>
              <w:bottom w:val="single" w:sz="4" w:space="0" w:color="auto"/>
              <w:right w:val="single" w:sz="4" w:space="0" w:color="auto"/>
            </w:tcBorders>
            <w:shd w:val="clear" w:color="auto" w:fill="auto"/>
            <w:noWrap/>
            <w:vAlign w:val="bottom"/>
            <w:hideMark/>
          </w:tcPr>
          <w:p w14:paraId="14C45E98"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&gt;60</w:t>
            </w:r>
          </w:p>
        </w:tc>
        <w:tc>
          <w:tcPr>
            <w:tcW w:w="2610" w:type="dxa"/>
            <w:tcBorders>
              <w:top w:val="nil"/>
              <w:left w:val="nil"/>
              <w:bottom w:val="single" w:sz="4" w:space="0" w:color="auto"/>
              <w:right w:val="single" w:sz="4" w:space="0" w:color="auto"/>
            </w:tcBorders>
            <w:shd w:val="clear" w:color="auto" w:fill="auto"/>
            <w:noWrap/>
            <w:vAlign w:val="bottom"/>
            <w:hideMark/>
          </w:tcPr>
          <w:p w14:paraId="4C6DA723" w14:textId="77777777" w:rsidR="004C52BA" w:rsidRPr="004C52BA" w:rsidRDefault="004C52BA" w:rsidP="00430286">
            <w:pPr>
              <w:spacing w:after="0" w:line="240" w:lineRule="auto"/>
              <w:jc w:val="center"/>
              <w:rPr>
                <w:rFonts w:eastAsia="Times New Roman" w:cs="Calibri"/>
                <w:b/>
                <w:color w:val="000000"/>
                <w:lang w:val="es-419" w:eastAsia="es-419"/>
              </w:rPr>
            </w:pPr>
            <w:r w:rsidRPr="004C52BA">
              <w:rPr>
                <w:rFonts w:eastAsia="Times New Roman" w:cs="Calibri"/>
                <w:b/>
                <w:color w:val="000000"/>
                <w:lang w:val="es-419" w:eastAsia="es-419"/>
              </w:rPr>
              <w:t xml:space="preserve">TOTAL CASOS/REGIÓN </w:t>
            </w:r>
          </w:p>
        </w:tc>
      </w:tr>
      <w:tr w:rsidR="004C52BA" w:rsidRPr="0018220C" w14:paraId="19AA36FC"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3200B53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Arica y Parinacota</w:t>
            </w:r>
          </w:p>
        </w:tc>
        <w:tc>
          <w:tcPr>
            <w:tcW w:w="551" w:type="dxa"/>
            <w:tcBorders>
              <w:top w:val="nil"/>
              <w:left w:val="nil"/>
              <w:bottom w:val="single" w:sz="4" w:space="0" w:color="auto"/>
              <w:right w:val="single" w:sz="4" w:space="0" w:color="auto"/>
            </w:tcBorders>
            <w:shd w:val="clear" w:color="auto" w:fill="auto"/>
            <w:noWrap/>
            <w:vAlign w:val="bottom"/>
            <w:hideMark/>
          </w:tcPr>
          <w:p w14:paraId="6035608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17</w:t>
            </w:r>
          </w:p>
        </w:tc>
        <w:tc>
          <w:tcPr>
            <w:tcW w:w="693" w:type="dxa"/>
            <w:tcBorders>
              <w:top w:val="nil"/>
              <w:left w:val="nil"/>
              <w:bottom w:val="single" w:sz="4" w:space="0" w:color="auto"/>
              <w:right w:val="nil"/>
            </w:tcBorders>
            <w:shd w:val="clear" w:color="auto" w:fill="auto"/>
            <w:noWrap/>
            <w:vAlign w:val="bottom"/>
            <w:hideMark/>
          </w:tcPr>
          <w:p w14:paraId="7AC477C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104</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5E32EBB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254</w:t>
            </w:r>
          </w:p>
        </w:tc>
        <w:tc>
          <w:tcPr>
            <w:tcW w:w="680" w:type="dxa"/>
            <w:tcBorders>
              <w:top w:val="nil"/>
              <w:left w:val="nil"/>
              <w:bottom w:val="single" w:sz="4" w:space="0" w:color="auto"/>
              <w:right w:val="single" w:sz="4" w:space="0" w:color="auto"/>
            </w:tcBorders>
            <w:shd w:val="clear" w:color="auto" w:fill="auto"/>
            <w:noWrap/>
            <w:vAlign w:val="bottom"/>
            <w:hideMark/>
          </w:tcPr>
          <w:p w14:paraId="628AE6E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158</w:t>
            </w:r>
          </w:p>
        </w:tc>
        <w:tc>
          <w:tcPr>
            <w:tcW w:w="2610" w:type="dxa"/>
            <w:tcBorders>
              <w:top w:val="nil"/>
              <w:left w:val="nil"/>
              <w:bottom w:val="single" w:sz="4" w:space="0" w:color="auto"/>
              <w:right w:val="single" w:sz="4" w:space="0" w:color="auto"/>
            </w:tcBorders>
            <w:shd w:val="clear" w:color="auto" w:fill="auto"/>
            <w:noWrap/>
            <w:vAlign w:val="bottom"/>
            <w:hideMark/>
          </w:tcPr>
          <w:p w14:paraId="05C9616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533</w:t>
            </w:r>
          </w:p>
        </w:tc>
      </w:tr>
      <w:tr w:rsidR="004C52BA" w:rsidRPr="0018220C" w14:paraId="1092E62E"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320C2C7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Tarapacá</w:t>
            </w:r>
          </w:p>
        </w:tc>
        <w:tc>
          <w:tcPr>
            <w:tcW w:w="551" w:type="dxa"/>
            <w:tcBorders>
              <w:top w:val="nil"/>
              <w:left w:val="nil"/>
              <w:bottom w:val="single" w:sz="4" w:space="0" w:color="auto"/>
              <w:right w:val="single" w:sz="4" w:space="0" w:color="auto"/>
            </w:tcBorders>
            <w:shd w:val="clear" w:color="auto" w:fill="auto"/>
            <w:noWrap/>
            <w:vAlign w:val="bottom"/>
            <w:hideMark/>
          </w:tcPr>
          <w:p w14:paraId="18131060"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19</w:t>
            </w:r>
          </w:p>
        </w:tc>
        <w:tc>
          <w:tcPr>
            <w:tcW w:w="693" w:type="dxa"/>
            <w:tcBorders>
              <w:top w:val="nil"/>
              <w:left w:val="nil"/>
              <w:bottom w:val="single" w:sz="4" w:space="0" w:color="auto"/>
              <w:right w:val="nil"/>
            </w:tcBorders>
            <w:shd w:val="clear" w:color="auto" w:fill="auto"/>
            <w:noWrap/>
            <w:vAlign w:val="bottom"/>
            <w:hideMark/>
          </w:tcPr>
          <w:p w14:paraId="2E67F45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50</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6516642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190</w:t>
            </w:r>
          </w:p>
        </w:tc>
        <w:tc>
          <w:tcPr>
            <w:tcW w:w="680" w:type="dxa"/>
            <w:tcBorders>
              <w:top w:val="nil"/>
              <w:left w:val="nil"/>
              <w:bottom w:val="single" w:sz="4" w:space="0" w:color="auto"/>
              <w:right w:val="single" w:sz="4" w:space="0" w:color="auto"/>
            </w:tcBorders>
            <w:shd w:val="clear" w:color="auto" w:fill="auto"/>
            <w:noWrap/>
            <w:vAlign w:val="bottom"/>
            <w:hideMark/>
          </w:tcPr>
          <w:p w14:paraId="270E351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109</w:t>
            </w:r>
          </w:p>
        </w:tc>
        <w:tc>
          <w:tcPr>
            <w:tcW w:w="2610" w:type="dxa"/>
            <w:tcBorders>
              <w:top w:val="nil"/>
              <w:left w:val="nil"/>
              <w:bottom w:val="single" w:sz="4" w:space="0" w:color="auto"/>
              <w:right w:val="single" w:sz="4" w:space="0" w:color="auto"/>
            </w:tcBorders>
            <w:shd w:val="clear" w:color="auto" w:fill="auto"/>
            <w:noWrap/>
            <w:vAlign w:val="bottom"/>
            <w:hideMark/>
          </w:tcPr>
          <w:p w14:paraId="6717A14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368</w:t>
            </w:r>
          </w:p>
        </w:tc>
      </w:tr>
      <w:tr w:rsidR="004C52BA" w:rsidRPr="0018220C" w14:paraId="4BEBA2F7"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6E952DD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Antofagasta</w:t>
            </w:r>
          </w:p>
        </w:tc>
        <w:tc>
          <w:tcPr>
            <w:tcW w:w="551" w:type="dxa"/>
            <w:tcBorders>
              <w:top w:val="nil"/>
              <w:left w:val="nil"/>
              <w:bottom w:val="single" w:sz="4" w:space="0" w:color="auto"/>
              <w:right w:val="single" w:sz="4" w:space="0" w:color="auto"/>
            </w:tcBorders>
            <w:shd w:val="clear" w:color="auto" w:fill="auto"/>
            <w:noWrap/>
            <w:vAlign w:val="bottom"/>
            <w:hideMark/>
          </w:tcPr>
          <w:p w14:paraId="6C0C03E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47</w:t>
            </w:r>
          </w:p>
        </w:tc>
        <w:tc>
          <w:tcPr>
            <w:tcW w:w="693" w:type="dxa"/>
            <w:tcBorders>
              <w:top w:val="nil"/>
              <w:left w:val="nil"/>
              <w:bottom w:val="single" w:sz="4" w:space="0" w:color="auto"/>
              <w:right w:val="nil"/>
            </w:tcBorders>
            <w:shd w:val="clear" w:color="auto" w:fill="auto"/>
            <w:noWrap/>
            <w:vAlign w:val="bottom"/>
            <w:hideMark/>
          </w:tcPr>
          <w:p w14:paraId="23FF296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209</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0EE46F4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545</w:t>
            </w:r>
          </w:p>
        </w:tc>
        <w:tc>
          <w:tcPr>
            <w:tcW w:w="680" w:type="dxa"/>
            <w:tcBorders>
              <w:top w:val="nil"/>
              <w:left w:val="nil"/>
              <w:bottom w:val="single" w:sz="4" w:space="0" w:color="auto"/>
              <w:right w:val="single" w:sz="4" w:space="0" w:color="auto"/>
            </w:tcBorders>
            <w:shd w:val="clear" w:color="auto" w:fill="auto"/>
            <w:noWrap/>
            <w:vAlign w:val="bottom"/>
            <w:hideMark/>
          </w:tcPr>
          <w:p w14:paraId="6C8E7B6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167</w:t>
            </w:r>
          </w:p>
        </w:tc>
        <w:tc>
          <w:tcPr>
            <w:tcW w:w="2610" w:type="dxa"/>
            <w:tcBorders>
              <w:top w:val="nil"/>
              <w:left w:val="nil"/>
              <w:bottom w:val="single" w:sz="4" w:space="0" w:color="auto"/>
              <w:right w:val="single" w:sz="4" w:space="0" w:color="auto"/>
            </w:tcBorders>
            <w:shd w:val="clear" w:color="auto" w:fill="auto"/>
            <w:noWrap/>
            <w:vAlign w:val="bottom"/>
            <w:hideMark/>
          </w:tcPr>
          <w:p w14:paraId="3120A1C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968</w:t>
            </w:r>
          </w:p>
        </w:tc>
      </w:tr>
      <w:tr w:rsidR="004C52BA" w:rsidRPr="0018220C" w14:paraId="58C2CA0D"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29D7BCB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Atacama</w:t>
            </w:r>
          </w:p>
        </w:tc>
        <w:tc>
          <w:tcPr>
            <w:tcW w:w="551" w:type="dxa"/>
            <w:tcBorders>
              <w:top w:val="nil"/>
              <w:left w:val="nil"/>
              <w:bottom w:val="single" w:sz="4" w:space="0" w:color="auto"/>
              <w:right w:val="single" w:sz="4" w:space="0" w:color="auto"/>
            </w:tcBorders>
            <w:shd w:val="clear" w:color="auto" w:fill="auto"/>
            <w:noWrap/>
            <w:vAlign w:val="bottom"/>
            <w:hideMark/>
          </w:tcPr>
          <w:p w14:paraId="547084C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17</w:t>
            </w:r>
          </w:p>
        </w:tc>
        <w:tc>
          <w:tcPr>
            <w:tcW w:w="693" w:type="dxa"/>
            <w:tcBorders>
              <w:top w:val="nil"/>
              <w:left w:val="nil"/>
              <w:bottom w:val="single" w:sz="4" w:space="0" w:color="auto"/>
              <w:right w:val="nil"/>
            </w:tcBorders>
            <w:shd w:val="clear" w:color="auto" w:fill="auto"/>
            <w:noWrap/>
            <w:vAlign w:val="bottom"/>
            <w:hideMark/>
          </w:tcPr>
          <w:p w14:paraId="7BA302F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179</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37B57F7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359</w:t>
            </w:r>
          </w:p>
        </w:tc>
        <w:tc>
          <w:tcPr>
            <w:tcW w:w="680" w:type="dxa"/>
            <w:tcBorders>
              <w:top w:val="nil"/>
              <w:left w:val="nil"/>
              <w:bottom w:val="single" w:sz="4" w:space="0" w:color="auto"/>
              <w:right w:val="single" w:sz="4" w:space="0" w:color="auto"/>
            </w:tcBorders>
            <w:shd w:val="clear" w:color="auto" w:fill="auto"/>
            <w:noWrap/>
            <w:vAlign w:val="bottom"/>
            <w:hideMark/>
          </w:tcPr>
          <w:p w14:paraId="48E6F76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108</w:t>
            </w:r>
          </w:p>
        </w:tc>
        <w:tc>
          <w:tcPr>
            <w:tcW w:w="2610" w:type="dxa"/>
            <w:tcBorders>
              <w:top w:val="nil"/>
              <w:left w:val="nil"/>
              <w:bottom w:val="single" w:sz="4" w:space="0" w:color="auto"/>
              <w:right w:val="single" w:sz="4" w:space="0" w:color="auto"/>
            </w:tcBorders>
            <w:shd w:val="clear" w:color="auto" w:fill="auto"/>
            <w:noWrap/>
            <w:vAlign w:val="bottom"/>
            <w:hideMark/>
          </w:tcPr>
          <w:p w14:paraId="5FAF079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663</w:t>
            </w:r>
          </w:p>
        </w:tc>
      </w:tr>
      <w:tr w:rsidR="004C52BA" w:rsidRPr="0018220C" w14:paraId="46F3E438"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43CE3648"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Coquimbo</w:t>
            </w:r>
          </w:p>
        </w:tc>
        <w:tc>
          <w:tcPr>
            <w:tcW w:w="551" w:type="dxa"/>
            <w:tcBorders>
              <w:top w:val="nil"/>
              <w:left w:val="nil"/>
              <w:bottom w:val="single" w:sz="4" w:space="0" w:color="auto"/>
              <w:right w:val="single" w:sz="4" w:space="0" w:color="auto"/>
            </w:tcBorders>
            <w:shd w:val="clear" w:color="auto" w:fill="auto"/>
            <w:noWrap/>
            <w:vAlign w:val="bottom"/>
            <w:hideMark/>
          </w:tcPr>
          <w:p w14:paraId="59052EA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36</w:t>
            </w:r>
          </w:p>
        </w:tc>
        <w:tc>
          <w:tcPr>
            <w:tcW w:w="693" w:type="dxa"/>
            <w:tcBorders>
              <w:top w:val="nil"/>
              <w:left w:val="nil"/>
              <w:bottom w:val="single" w:sz="4" w:space="0" w:color="auto"/>
              <w:right w:val="nil"/>
            </w:tcBorders>
            <w:shd w:val="clear" w:color="auto" w:fill="auto"/>
            <w:noWrap/>
            <w:vAlign w:val="bottom"/>
            <w:hideMark/>
          </w:tcPr>
          <w:p w14:paraId="36DC06A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203</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31F8E94C"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603</w:t>
            </w:r>
          </w:p>
        </w:tc>
        <w:tc>
          <w:tcPr>
            <w:tcW w:w="680" w:type="dxa"/>
            <w:tcBorders>
              <w:top w:val="nil"/>
              <w:left w:val="nil"/>
              <w:bottom w:val="single" w:sz="4" w:space="0" w:color="auto"/>
              <w:right w:val="single" w:sz="4" w:space="0" w:color="auto"/>
            </w:tcBorders>
            <w:shd w:val="clear" w:color="auto" w:fill="auto"/>
            <w:noWrap/>
            <w:vAlign w:val="bottom"/>
            <w:hideMark/>
          </w:tcPr>
          <w:p w14:paraId="351AE94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370</w:t>
            </w:r>
          </w:p>
        </w:tc>
        <w:tc>
          <w:tcPr>
            <w:tcW w:w="2610" w:type="dxa"/>
            <w:tcBorders>
              <w:top w:val="nil"/>
              <w:left w:val="nil"/>
              <w:bottom w:val="single" w:sz="4" w:space="0" w:color="auto"/>
              <w:right w:val="single" w:sz="4" w:space="0" w:color="auto"/>
            </w:tcBorders>
            <w:shd w:val="clear" w:color="auto" w:fill="auto"/>
            <w:noWrap/>
            <w:vAlign w:val="bottom"/>
            <w:hideMark/>
          </w:tcPr>
          <w:p w14:paraId="6473BBA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1212</w:t>
            </w:r>
          </w:p>
        </w:tc>
      </w:tr>
      <w:tr w:rsidR="004C52BA" w:rsidRPr="0018220C" w14:paraId="01522E4C"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1587024D"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Valparaíso</w:t>
            </w:r>
          </w:p>
        </w:tc>
        <w:tc>
          <w:tcPr>
            <w:tcW w:w="551" w:type="dxa"/>
            <w:tcBorders>
              <w:top w:val="nil"/>
              <w:left w:val="nil"/>
              <w:bottom w:val="single" w:sz="4" w:space="0" w:color="auto"/>
              <w:right w:val="single" w:sz="4" w:space="0" w:color="auto"/>
            </w:tcBorders>
            <w:shd w:val="clear" w:color="auto" w:fill="auto"/>
            <w:noWrap/>
            <w:vAlign w:val="bottom"/>
            <w:hideMark/>
          </w:tcPr>
          <w:p w14:paraId="7770022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81</w:t>
            </w:r>
          </w:p>
        </w:tc>
        <w:tc>
          <w:tcPr>
            <w:tcW w:w="693" w:type="dxa"/>
            <w:tcBorders>
              <w:top w:val="nil"/>
              <w:left w:val="nil"/>
              <w:bottom w:val="single" w:sz="4" w:space="0" w:color="auto"/>
              <w:right w:val="nil"/>
            </w:tcBorders>
            <w:shd w:val="clear" w:color="auto" w:fill="auto"/>
            <w:noWrap/>
            <w:vAlign w:val="bottom"/>
            <w:hideMark/>
          </w:tcPr>
          <w:p w14:paraId="1F0FD5F5"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541</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3D8FE39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1324</w:t>
            </w:r>
          </w:p>
        </w:tc>
        <w:tc>
          <w:tcPr>
            <w:tcW w:w="680" w:type="dxa"/>
            <w:tcBorders>
              <w:top w:val="nil"/>
              <w:left w:val="nil"/>
              <w:bottom w:val="single" w:sz="4" w:space="0" w:color="auto"/>
              <w:right w:val="single" w:sz="4" w:space="0" w:color="auto"/>
            </w:tcBorders>
            <w:shd w:val="clear" w:color="auto" w:fill="auto"/>
            <w:noWrap/>
            <w:vAlign w:val="bottom"/>
            <w:hideMark/>
          </w:tcPr>
          <w:p w14:paraId="541B95B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729</w:t>
            </w:r>
          </w:p>
        </w:tc>
        <w:tc>
          <w:tcPr>
            <w:tcW w:w="2610" w:type="dxa"/>
            <w:tcBorders>
              <w:top w:val="nil"/>
              <w:left w:val="nil"/>
              <w:bottom w:val="single" w:sz="4" w:space="0" w:color="auto"/>
              <w:right w:val="single" w:sz="4" w:space="0" w:color="auto"/>
            </w:tcBorders>
            <w:shd w:val="clear" w:color="auto" w:fill="auto"/>
            <w:noWrap/>
            <w:vAlign w:val="bottom"/>
            <w:hideMark/>
          </w:tcPr>
          <w:p w14:paraId="414B503E"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2675</w:t>
            </w:r>
          </w:p>
        </w:tc>
      </w:tr>
      <w:tr w:rsidR="004C52BA" w:rsidRPr="0018220C" w14:paraId="1D822CB9"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48C6CFEF"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O´Higgins</w:t>
            </w:r>
          </w:p>
        </w:tc>
        <w:tc>
          <w:tcPr>
            <w:tcW w:w="551" w:type="dxa"/>
            <w:tcBorders>
              <w:top w:val="nil"/>
              <w:left w:val="nil"/>
              <w:bottom w:val="single" w:sz="4" w:space="0" w:color="auto"/>
              <w:right w:val="single" w:sz="4" w:space="0" w:color="auto"/>
            </w:tcBorders>
            <w:shd w:val="clear" w:color="auto" w:fill="auto"/>
            <w:noWrap/>
            <w:vAlign w:val="bottom"/>
            <w:hideMark/>
          </w:tcPr>
          <w:p w14:paraId="0E23D1C1"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w:t>
            </w:r>
          </w:p>
        </w:tc>
        <w:tc>
          <w:tcPr>
            <w:tcW w:w="693" w:type="dxa"/>
            <w:tcBorders>
              <w:top w:val="nil"/>
              <w:left w:val="nil"/>
              <w:bottom w:val="single" w:sz="4" w:space="0" w:color="auto"/>
              <w:right w:val="nil"/>
            </w:tcBorders>
            <w:shd w:val="clear" w:color="auto" w:fill="auto"/>
            <w:noWrap/>
            <w:vAlign w:val="bottom"/>
            <w:hideMark/>
          </w:tcPr>
          <w:p w14:paraId="0F32947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58</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227620F3"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127</w:t>
            </w:r>
          </w:p>
        </w:tc>
        <w:tc>
          <w:tcPr>
            <w:tcW w:w="680" w:type="dxa"/>
            <w:tcBorders>
              <w:top w:val="nil"/>
              <w:left w:val="nil"/>
              <w:bottom w:val="single" w:sz="4" w:space="0" w:color="auto"/>
              <w:right w:val="single" w:sz="4" w:space="0" w:color="auto"/>
            </w:tcBorders>
            <w:shd w:val="clear" w:color="auto" w:fill="auto"/>
            <w:noWrap/>
            <w:vAlign w:val="bottom"/>
            <w:hideMark/>
          </w:tcPr>
          <w:p w14:paraId="28DAD8F4"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32</w:t>
            </w:r>
          </w:p>
        </w:tc>
        <w:tc>
          <w:tcPr>
            <w:tcW w:w="2610" w:type="dxa"/>
            <w:tcBorders>
              <w:top w:val="nil"/>
              <w:left w:val="nil"/>
              <w:bottom w:val="single" w:sz="4" w:space="0" w:color="auto"/>
              <w:right w:val="single" w:sz="4" w:space="0" w:color="auto"/>
            </w:tcBorders>
            <w:shd w:val="clear" w:color="auto" w:fill="auto"/>
            <w:noWrap/>
            <w:vAlign w:val="bottom"/>
            <w:hideMark/>
          </w:tcPr>
          <w:p w14:paraId="6EC1D7D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222</w:t>
            </w:r>
          </w:p>
        </w:tc>
      </w:tr>
      <w:tr w:rsidR="004C52BA" w:rsidRPr="0018220C" w14:paraId="4B4D84A3"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25FA71FA"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Biobío</w:t>
            </w:r>
          </w:p>
        </w:tc>
        <w:tc>
          <w:tcPr>
            <w:tcW w:w="551" w:type="dxa"/>
            <w:tcBorders>
              <w:top w:val="nil"/>
              <w:left w:val="nil"/>
              <w:bottom w:val="single" w:sz="4" w:space="0" w:color="auto"/>
              <w:right w:val="single" w:sz="4" w:space="0" w:color="auto"/>
            </w:tcBorders>
            <w:shd w:val="clear" w:color="auto" w:fill="auto"/>
            <w:noWrap/>
            <w:vAlign w:val="bottom"/>
            <w:hideMark/>
          </w:tcPr>
          <w:p w14:paraId="13F34336"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693" w:type="dxa"/>
            <w:tcBorders>
              <w:top w:val="nil"/>
              <w:left w:val="nil"/>
              <w:bottom w:val="single" w:sz="4" w:space="0" w:color="auto"/>
              <w:right w:val="nil"/>
            </w:tcBorders>
            <w:shd w:val="clear" w:color="auto" w:fill="auto"/>
            <w:noWrap/>
            <w:vAlign w:val="bottom"/>
            <w:hideMark/>
          </w:tcPr>
          <w:p w14:paraId="76663BB7"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4B0DD829"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c>
          <w:tcPr>
            <w:tcW w:w="680" w:type="dxa"/>
            <w:tcBorders>
              <w:top w:val="nil"/>
              <w:left w:val="nil"/>
              <w:bottom w:val="single" w:sz="4" w:space="0" w:color="auto"/>
              <w:right w:val="single" w:sz="4" w:space="0" w:color="auto"/>
            </w:tcBorders>
            <w:shd w:val="clear" w:color="auto" w:fill="auto"/>
            <w:noWrap/>
            <w:vAlign w:val="bottom"/>
            <w:hideMark/>
          </w:tcPr>
          <w:p w14:paraId="6D2A8052"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0</w:t>
            </w:r>
          </w:p>
        </w:tc>
        <w:tc>
          <w:tcPr>
            <w:tcW w:w="2610" w:type="dxa"/>
            <w:tcBorders>
              <w:top w:val="nil"/>
              <w:left w:val="nil"/>
              <w:bottom w:val="single" w:sz="4" w:space="0" w:color="auto"/>
              <w:right w:val="single" w:sz="4" w:space="0" w:color="auto"/>
            </w:tcBorders>
            <w:shd w:val="clear" w:color="auto" w:fill="auto"/>
            <w:noWrap/>
            <w:vAlign w:val="bottom"/>
            <w:hideMark/>
          </w:tcPr>
          <w:p w14:paraId="1289CB6B" w14:textId="77777777" w:rsidR="004C52BA" w:rsidRPr="004C52BA" w:rsidRDefault="004C52BA" w:rsidP="00430286">
            <w:pPr>
              <w:spacing w:after="0" w:line="240" w:lineRule="auto"/>
              <w:jc w:val="center"/>
              <w:rPr>
                <w:rFonts w:eastAsia="Times New Roman" w:cs="Calibri"/>
                <w:color w:val="000000"/>
                <w:lang w:val="es-419" w:eastAsia="es-419"/>
              </w:rPr>
            </w:pPr>
            <w:r w:rsidRPr="004C52BA">
              <w:rPr>
                <w:rFonts w:eastAsia="Times New Roman" w:cs="Calibri"/>
                <w:color w:val="000000"/>
                <w:lang w:val="es-419" w:eastAsia="es-419"/>
              </w:rPr>
              <w:t>1</w:t>
            </w:r>
          </w:p>
        </w:tc>
      </w:tr>
      <w:tr w:rsidR="004C52BA" w:rsidRPr="0018220C" w14:paraId="40173C69"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77E646F7"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TOTAL CASOS/EDAD</w:t>
            </w:r>
          </w:p>
        </w:tc>
        <w:tc>
          <w:tcPr>
            <w:tcW w:w="551" w:type="dxa"/>
            <w:tcBorders>
              <w:top w:val="nil"/>
              <w:left w:val="nil"/>
              <w:bottom w:val="single" w:sz="4" w:space="0" w:color="auto"/>
              <w:right w:val="single" w:sz="4" w:space="0" w:color="auto"/>
            </w:tcBorders>
            <w:shd w:val="clear" w:color="auto" w:fill="auto"/>
            <w:noWrap/>
            <w:vAlign w:val="bottom"/>
            <w:hideMark/>
          </w:tcPr>
          <w:p w14:paraId="583D6532"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222</w:t>
            </w:r>
          </w:p>
        </w:tc>
        <w:tc>
          <w:tcPr>
            <w:tcW w:w="693" w:type="dxa"/>
            <w:tcBorders>
              <w:top w:val="nil"/>
              <w:left w:val="nil"/>
              <w:bottom w:val="single" w:sz="4" w:space="0" w:color="auto"/>
              <w:right w:val="single" w:sz="4" w:space="0" w:color="auto"/>
            </w:tcBorders>
            <w:shd w:val="clear" w:color="auto" w:fill="auto"/>
            <w:noWrap/>
            <w:vAlign w:val="bottom"/>
            <w:hideMark/>
          </w:tcPr>
          <w:p w14:paraId="4660058E"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1344</w:t>
            </w:r>
          </w:p>
        </w:tc>
        <w:tc>
          <w:tcPr>
            <w:tcW w:w="693" w:type="dxa"/>
            <w:tcBorders>
              <w:top w:val="nil"/>
              <w:left w:val="nil"/>
              <w:bottom w:val="single" w:sz="4" w:space="0" w:color="auto"/>
              <w:right w:val="single" w:sz="4" w:space="0" w:color="auto"/>
            </w:tcBorders>
            <w:shd w:val="clear" w:color="auto" w:fill="auto"/>
            <w:noWrap/>
            <w:vAlign w:val="bottom"/>
            <w:hideMark/>
          </w:tcPr>
          <w:p w14:paraId="6CC202FB"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3403</w:t>
            </w:r>
          </w:p>
        </w:tc>
        <w:tc>
          <w:tcPr>
            <w:tcW w:w="680" w:type="dxa"/>
            <w:tcBorders>
              <w:top w:val="nil"/>
              <w:left w:val="nil"/>
              <w:bottom w:val="single" w:sz="4" w:space="0" w:color="auto"/>
              <w:right w:val="single" w:sz="4" w:space="0" w:color="auto"/>
            </w:tcBorders>
            <w:shd w:val="clear" w:color="auto" w:fill="auto"/>
            <w:noWrap/>
            <w:vAlign w:val="bottom"/>
            <w:hideMark/>
          </w:tcPr>
          <w:p w14:paraId="69F954B0"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1673</w:t>
            </w:r>
          </w:p>
        </w:tc>
        <w:tc>
          <w:tcPr>
            <w:tcW w:w="2610" w:type="dxa"/>
            <w:tcBorders>
              <w:top w:val="nil"/>
              <w:left w:val="nil"/>
              <w:bottom w:val="single" w:sz="4" w:space="0" w:color="auto"/>
              <w:right w:val="single" w:sz="4" w:space="0" w:color="auto"/>
            </w:tcBorders>
            <w:shd w:val="clear" w:color="auto" w:fill="auto"/>
            <w:noWrap/>
            <w:vAlign w:val="bottom"/>
            <w:hideMark/>
          </w:tcPr>
          <w:p w14:paraId="1D32C75F"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6642</w:t>
            </w:r>
          </w:p>
        </w:tc>
      </w:tr>
      <w:tr w:rsidR="004C52BA" w:rsidRPr="0018220C" w14:paraId="4E48A6F1" w14:textId="77777777" w:rsidTr="00430286">
        <w:trPr>
          <w:trHeight w:val="262"/>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56756B20"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w:t>
            </w:r>
          </w:p>
        </w:tc>
        <w:tc>
          <w:tcPr>
            <w:tcW w:w="551" w:type="dxa"/>
            <w:tcBorders>
              <w:top w:val="nil"/>
              <w:left w:val="nil"/>
              <w:bottom w:val="single" w:sz="4" w:space="0" w:color="auto"/>
              <w:right w:val="single" w:sz="4" w:space="0" w:color="auto"/>
            </w:tcBorders>
            <w:shd w:val="clear" w:color="auto" w:fill="auto"/>
            <w:noWrap/>
            <w:vAlign w:val="bottom"/>
            <w:hideMark/>
          </w:tcPr>
          <w:p w14:paraId="719B8270"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3,34</w:t>
            </w:r>
          </w:p>
        </w:tc>
        <w:tc>
          <w:tcPr>
            <w:tcW w:w="693" w:type="dxa"/>
            <w:tcBorders>
              <w:top w:val="nil"/>
              <w:left w:val="nil"/>
              <w:bottom w:val="single" w:sz="4" w:space="0" w:color="auto"/>
              <w:right w:val="single" w:sz="4" w:space="0" w:color="auto"/>
            </w:tcBorders>
            <w:shd w:val="clear" w:color="auto" w:fill="auto"/>
            <w:noWrap/>
            <w:vAlign w:val="bottom"/>
            <w:hideMark/>
          </w:tcPr>
          <w:p w14:paraId="75E7FE64"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20,23</w:t>
            </w:r>
          </w:p>
        </w:tc>
        <w:tc>
          <w:tcPr>
            <w:tcW w:w="693" w:type="dxa"/>
            <w:tcBorders>
              <w:top w:val="nil"/>
              <w:left w:val="nil"/>
              <w:bottom w:val="single" w:sz="4" w:space="0" w:color="auto"/>
              <w:right w:val="single" w:sz="4" w:space="0" w:color="auto"/>
            </w:tcBorders>
            <w:shd w:val="clear" w:color="auto" w:fill="auto"/>
            <w:noWrap/>
            <w:vAlign w:val="bottom"/>
            <w:hideMark/>
          </w:tcPr>
          <w:p w14:paraId="60173E55"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51,23</w:t>
            </w:r>
          </w:p>
        </w:tc>
        <w:tc>
          <w:tcPr>
            <w:tcW w:w="680" w:type="dxa"/>
            <w:tcBorders>
              <w:top w:val="nil"/>
              <w:left w:val="nil"/>
              <w:bottom w:val="single" w:sz="4" w:space="0" w:color="auto"/>
              <w:right w:val="single" w:sz="4" w:space="0" w:color="auto"/>
            </w:tcBorders>
            <w:shd w:val="clear" w:color="auto" w:fill="auto"/>
            <w:noWrap/>
            <w:vAlign w:val="bottom"/>
            <w:hideMark/>
          </w:tcPr>
          <w:p w14:paraId="76BF3464" w14:textId="77777777" w:rsidR="004C52BA" w:rsidRPr="004C52BA" w:rsidRDefault="004C52BA" w:rsidP="00430286">
            <w:pPr>
              <w:spacing w:after="0" w:line="240" w:lineRule="auto"/>
              <w:jc w:val="center"/>
              <w:rPr>
                <w:rFonts w:eastAsia="Times New Roman" w:cs="Calibri"/>
                <w:b/>
                <w:bCs/>
                <w:color w:val="000000"/>
                <w:lang w:val="es-419" w:eastAsia="es-419"/>
              </w:rPr>
            </w:pPr>
            <w:r w:rsidRPr="004C52BA">
              <w:rPr>
                <w:rFonts w:eastAsia="Times New Roman" w:cs="Calibri"/>
                <w:b/>
                <w:bCs/>
                <w:color w:val="000000"/>
                <w:lang w:val="es-419" w:eastAsia="es-419"/>
              </w:rPr>
              <w:t>25,19</w:t>
            </w:r>
          </w:p>
        </w:tc>
        <w:tc>
          <w:tcPr>
            <w:tcW w:w="2610" w:type="dxa"/>
            <w:tcBorders>
              <w:top w:val="nil"/>
              <w:left w:val="nil"/>
              <w:bottom w:val="single" w:sz="4" w:space="0" w:color="auto"/>
              <w:right w:val="single" w:sz="4" w:space="0" w:color="auto"/>
            </w:tcBorders>
            <w:shd w:val="clear" w:color="auto" w:fill="auto"/>
            <w:noWrap/>
            <w:vAlign w:val="bottom"/>
            <w:hideMark/>
          </w:tcPr>
          <w:p w14:paraId="2049E7A7" w14:textId="77777777" w:rsidR="004C52BA" w:rsidRPr="004C52BA" w:rsidRDefault="004C52BA" w:rsidP="00430286">
            <w:pPr>
              <w:spacing w:after="0" w:line="240" w:lineRule="auto"/>
              <w:rPr>
                <w:rFonts w:eastAsia="Times New Roman" w:cs="Calibri"/>
                <w:b/>
                <w:bCs/>
                <w:color w:val="000000"/>
                <w:lang w:val="es-419" w:eastAsia="es-419"/>
              </w:rPr>
            </w:pPr>
            <w:r w:rsidRPr="004C52BA">
              <w:rPr>
                <w:rFonts w:eastAsia="Times New Roman" w:cs="Calibri"/>
                <w:b/>
                <w:bCs/>
                <w:color w:val="000000"/>
                <w:lang w:val="es-419" w:eastAsia="es-419"/>
              </w:rPr>
              <w:t> </w:t>
            </w:r>
          </w:p>
        </w:tc>
      </w:tr>
    </w:tbl>
    <w:p w14:paraId="54394B02" w14:textId="77777777" w:rsidR="004C52BA" w:rsidRDefault="004C52BA" w:rsidP="004C52BA">
      <w:pPr>
        <w:jc w:val="both"/>
        <w:rPr>
          <w:b/>
          <w:bCs/>
          <w:sz w:val="24"/>
          <w:szCs w:val="20"/>
        </w:rPr>
      </w:pPr>
    </w:p>
    <w:p w14:paraId="34FF754D" w14:textId="77777777" w:rsidR="004C52BA" w:rsidRDefault="004C52BA" w:rsidP="004C52BA">
      <w:pPr>
        <w:rPr>
          <w:lang w:val="es-MX"/>
        </w:rPr>
      </w:pPr>
    </w:p>
    <w:p w14:paraId="4743E230" w14:textId="77777777" w:rsidR="004C52BA" w:rsidRDefault="004C52BA" w:rsidP="004C52BA">
      <w:pPr>
        <w:rPr>
          <w:lang w:val="es-MX"/>
        </w:rPr>
      </w:pPr>
    </w:p>
    <w:p w14:paraId="124935C4" w14:textId="77777777" w:rsidR="004C52BA" w:rsidRDefault="004C52BA" w:rsidP="004C52BA">
      <w:pPr>
        <w:rPr>
          <w:lang w:val="es-MX"/>
        </w:rPr>
      </w:pPr>
    </w:p>
    <w:p w14:paraId="1DA04A04" w14:textId="77777777" w:rsidR="004C52BA" w:rsidRDefault="004C52BA" w:rsidP="004C52BA">
      <w:pPr>
        <w:rPr>
          <w:lang w:val="es-MX"/>
        </w:rPr>
      </w:pPr>
    </w:p>
    <w:p w14:paraId="29443C91" w14:textId="77777777" w:rsidR="004C52BA" w:rsidRDefault="004C52BA" w:rsidP="004C52BA">
      <w:pPr>
        <w:rPr>
          <w:lang w:val="es-MX"/>
        </w:rPr>
      </w:pPr>
    </w:p>
    <w:p w14:paraId="39D45A99" w14:textId="77777777" w:rsidR="004C52BA" w:rsidRDefault="004C52BA" w:rsidP="004C52BA">
      <w:pPr>
        <w:rPr>
          <w:lang w:val="es-MX"/>
        </w:rPr>
      </w:pPr>
    </w:p>
    <w:p w14:paraId="22A463D8" w14:textId="77777777" w:rsidR="004C52BA" w:rsidRDefault="004C52BA" w:rsidP="004C52BA">
      <w:pPr>
        <w:rPr>
          <w:lang w:val="es-MX"/>
        </w:rPr>
      </w:pPr>
    </w:p>
    <w:p w14:paraId="17971B28" w14:textId="77777777" w:rsidR="004C52BA" w:rsidRPr="004C52BA" w:rsidRDefault="004C52BA" w:rsidP="004C52BA">
      <w:pPr>
        <w:jc w:val="both"/>
        <w:rPr>
          <w:sz w:val="24"/>
          <w:lang w:val="es-MX"/>
        </w:rPr>
      </w:pPr>
      <w:r w:rsidRPr="004C52BA">
        <w:rPr>
          <w:sz w:val="24"/>
          <w:lang w:val="es-MX"/>
        </w:rPr>
        <w:lastRenderedPageBreak/>
        <w:t xml:space="preserve">5. Nómina de las presuntas causas de muerte registradas por los laboratorios de toxicología del Servicio Médico Legal, codificadas según CIE-11 (Organización Mundial de la Salud [OMS], 2023), por año, durante el periodo 2010-2020, y número de casos registrados para cada una.   </w:t>
      </w:r>
    </w:p>
    <w:p w14:paraId="1AF97E2A" w14:textId="77777777" w:rsidR="004C52BA" w:rsidRDefault="004C52BA" w:rsidP="004C52BA">
      <w:pPr>
        <w:rPr>
          <w:lang w:val="es-MX"/>
        </w:rPr>
      </w:pPr>
      <w:r>
        <w:rPr>
          <w:noProof/>
          <w:lang w:val="es-419" w:eastAsia="es-419"/>
        </w:rPr>
        <w:drawing>
          <wp:inline distT="0" distB="0" distL="0" distR="0" wp14:anchorId="56F6F590" wp14:editId="5B377B10">
            <wp:extent cx="5400040" cy="61804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180455"/>
                    </a:xfrm>
                    <a:prstGeom prst="rect">
                      <a:avLst/>
                    </a:prstGeom>
                  </pic:spPr>
                </pic:pic>
              </a:graphicData>
            </a:graphic>
          </wp:inline>
        </w:drawing>
      </w:r>
    </w:p>
    <w:p w14:paraId="7069C04F" w14:textId="77777777" w:rsidR="004C52BA" w:rsidRDefault="004C52BA" w:rsidP="004C52BA">
      <w:pPr>
        <w:rPr>
          <w:lang w:val="es-MX"/>
        </w:rPr>
      </w:pPr>
      <w:r>
        <w:rPr>
          <w:noProof/>
          <w:lang w:val="es-419" w:eastAsia="es-419"/>
        </w:rPr>
        <w:lastRenderedPageBreak/>
        <w:drawing>
          <wp:inline distT="0" distB="0" distL="0" distR="0" wp14:anchorId="7A790846" wp14:editId="103F621D">
            <wp:extent cx="5400040" cy="5946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946775"/>
                    </a:xfrm>
                    <a:prstGeom prst="rect">
                      <a:avLst/>
                    </a:prstGeom>
                  </pic:spPr>
                </pic:pic>
              </a:graphicData>
            </a:graphic>
          </wp:inline>
        </w:drawing>
      </w:r>
    </w:p>
    <w:p w14:paraId="2403999A" w14:textId="77777777" w:rsidR="004C52BA" w:rsidRDefault="004C52BA" w:rsidP="004C52BA">
      <w:pPr>
        <w:rPr>
          <w:lang w:val="es-MX"/>
        </w:rPr>
      </w:pPr>
      <w:r>
        <w:rPr>
          <w:noProof/>
          <w:lang w:val="es-419" w:eastAsia="es-419"/>
        </w:rPr>
        <w:lastRenderedPageBreak/>
        <w:drawing>
          <wp:inline distT="0" distB="0" distL="0" distR="0" wp14:anchorId="6AA3AF99" wp14:editId="24948236">
            <wp:extent cx="5400040" cy="557593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575935"/>
                    </a:xfrm>
                    <a:prstGeom prst="rect">
                      <a:avLst/>
                    </a:prstGeom>
                  </pic:spPr>
                </pic:pic>
              </a:graphicData>
            </a:graphic>
          </wp:inline>
        </w:drawing>
      </w:r>
    </w:p>
    <w:p w14:paraId="39286902" w14:textId="77777777" w:rsidR="004C52BA" w:rsidRDefault="004C52BA" w:rsidP="004C52BA">
      <w:pPr>
        <w:rPr>
          <w:lang w:val="es-MX"/>
        </w:rPr>
      </w:pPr>
      <w:r>
        <w:rPr>
          <w:noProof/>
          <w:lang w:val="es-419" w:eastAsia="es-419"/>
        </w:rPr>
        <w:lastRenderedPageBreak/>
        <w:drawing>
          <wp:inline distT="0" distB="0" distL="0" distR="0" wp14:anchorId="70540E3B" wp14:editId="63B2EB9C">
            <wp:extent cx="5400040" cy="61201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6120130"/>
                    </a:xfrm>
                    <a:prstGeom prst="rect">
                      <a:avLst/>
                    </a:prstGeom>
                  </pic:spPr>
                </pic:pic>
              </a:graphicData>
            </a:graphic>
          </wp:inline>
        </w:drawing>
      </w:r>
    </w:p>
    <w:p w14:paraId="5E51572E" w14:textId="77777777" w:rsidR="004C52BA" w:rsidRDefault="004C52BA" w:rsidP="004C52BA">
      <w:pPr>
        <w:rPr>
          <w:lang w:val="es-MX"/>
        </w:rPr>
      </w:pPr>
      <w:r>
        <w:rPr>
          <w:noProof/>
          <w:lang w:val="es-419" w:eastAsia="es-419"/>
        </w:rPr>
        <w:lastRenderedPageBreak/>
        <w:drawing>
          <wp:inline distT="0" distB="0" distL="0" distR="0" wp14:anchorId="6205BB60" wp14:editId="10F24DCF">
            <wp:extent cx="5400040" cy="61087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108700"/>
                    </a:xfrm>
                    <a:prstGeom prst="rect">
                      <a:avLst/>
                    </a:prstGeom>
                  </pic:spPr>
                </pic:pic>
              </a:graphicData>
            </a:graphic>
          </wp:inline>
        </w:drawing>
      </w:r>
    </w:p>
    <w:p w14:paraId="718A574D" w14:textId="77777777" w:rsidR="004C52BA" w:rsidRDefault="004C52BA" w:rsidP="004C52BA">
      <w:pPr>
        <w:rPr>
          <w:lang w:val="es-MX"/>
        </w:rPr>
      </w:pPr>
      <w:r>
        <w:rPr>
          <w:noProof/>
          <w:lang w:val="es-419" w:eastAsia="es-419"/>
        </w:rPr>
        <w:lastRenderedPageBreak/>
        <w:drawing>
          <wp:inline distT="0" distB="0" distL="0" distR="0" wp14:anchorId="3A9FC24F" wp14:editId="1DEE2ED0">
            <wp:extent cx="5400040" cy="60890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089015"/>
                    </a:xfrm>
                    <a:prstGeom prst="rect">
                      <a:avLst/>
                    </a:prstGeom>
                  </pic:spPr>
                </pic:pic>
              </a:graphicData>
            </a:graphic>
          </wp:inline>
        </w:drawing>
      </w:r>
    </w:p>
    <w:p w14:paraId="63440BC6" w14:textId="77777777" w:rsidR="004C52BA" w:rsidRDefault="004C52BA" w:rsidP="004C52BA">
      <w:pPr>
        <w:rPr>
          <w:lang w:val="es-MX"/>
        </w:rPr>
      </w:pPr>
      <w:r>
        <w:rPr>
          <w:noProof/>
          <w:lang w:val="es-419" w:eastAsia="es-419"/>
        </w:rPr>
        <w:lastRenderedPageBreak/>
        <w:drawing>
          <wp:inline distT="0" distB="0" distL="0" distR="0" wp14:anchorId="55869A6F" wp14:editId="27DF68FF">
            <wp:extent cx="5400040" cy="6138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6138545"/>
                    </a:xfrm>
                    <a:prstGeom prst="rect">
                      <a:avLst/>
                    </a:prstGeom>
                  </pic:spPr>
                </pic:pic>
              </a:graphicData>
            </a:graphic>
          </wp:inline>
        </w:drawing>
      </w:r>
    </w:p>
    <w:p w14:paraId="44848CDC" w14:textId="77777777" w:rsidR="004C52BA" w:rsidRDefault="004C52BA" w:rsidP="004C52BA">
      <w:pPr>
        <w:rPr>
          <w:lang w:val="es-MX"/>
        </w:rPr>
      </w:pPr>
      <w:r>
        <w:rPr>
          <w:noProof/>
          <w:lang w:val="es-419" w:eastAsia="es-419"/>
        </w:rPr>
        <w:lastRenderedPageBreak/>
        <w:drawing>
          <wp:inline distT="0" distB="0" distL="0" distR="0" wp14:anchorId="40CBBBDA" wp14:editId="62F28365">
            <wp:extent cx="5400040" cy="61188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6118860"/>
                    </a:xfrm>
                    <a:prstGeom prst="rect">
                      <a:avLst/>
                    </a:prstGeom>
                  </pic:spPr>
                </pic:pic>
              </a:graphicData>
            </a:graphic>
          </wp:inline>
        </w:drawing>
      </w:r>
    </w:p>
    <w:p w14:paraId="2C1CBD46" w14:textId="77777777" w:rsidR="004C52BA" w:rsidRDefault="004C52BA" w:rsidP="004C52BA">
      <w:pPr>
        <w:rPr>
          <w:lang w:val="es-MX"/>
        </w:rPr>
      </w:pPr>
      <w:r>
        <w:rPr>
          <w:noProof/>
          <w:lang w:val="es-419" w:eastAsia="es-419"/>
        </w:rPr>
        <w:lastRenderedPageBreak/>
        <w:drawing>
          <wp:inline distT="0" distB="0" distL="0" distR="0" wp14:anchorId="0CA7946F" wp14:editId="13F61887">
            <wp:extent cx="5400040" cy="59836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983605"/>
                    </a:xfrm>
                    <a:prstGeom prst="rect">
                      <a:avLst/>
                    </a:prstGeom>
                  </pic:spPr>
                </pic:pic>
              </a:graphicData>
            </a:graphic>
          </wp:inline>
        </w:drawing>
      </w:r>
    </w:p>
    <w:p w14:paraId="6595E8BD" w14:textId="77777777" w:rsidR="004C52BA" w:rsidRDefault="004C52BA" w:rsidP="004C52BA">
      <w:pPr>
        <w:rPr>
          <w:lang w:val="es-MX"/>
        </w:rPr>
      </w:pPr>
    </w:p>
    <w:p w14:paraId="430E9159" w14:textId="77777777" w:rsidR="004C52BA" w:rsidRDefault="004C52BA" w:rsidP="004C52BA">
      <w:pPr>
        <w:rPr>
          <w:lang w:val="es-MX"/>
        </w:rPr>
      </w:pPr>
    </w:p>
    <w:p w14:paraId="20EAD262" w14:textId="77777777" w:rsidR="004C52BA" w:rsidRDefault="004C52BA" w:rsidP="004C52BA">
      <w:pPr>
        <w:rPr>
          <w:lang w:val="es-MX"/>
        </w:rPr>
      </w:pPr>
    </w:p>
    <w:p w14:paraId="6B95C547" w14:textId="77777777" w:rsidR="004C52BA" w:rsidRDefault="004C52BA" w:rsidP="004C52BA">
      <w:pPr>
        <w:rPr>
          <w:lang w:val="es-MX"/>
        </w:rPr>
      </w:pPr>
    </w:p>
    <w:p w14:paraId="6BBE202A" w14:textId="77777777" w:rsidR="004C52BA" w:rsidRDefault="004C52BA" w:rsidP="004C52BA">
      <w:pPr>
        <w:rPr>
          <w:lang w:val="es-MX"/>
        </w:rPr>
      </w:pPr>
    </w:p>
    <w:p w14:paraId="77E4D055" w14:textId="77777777" w:rsidR="004C52BA" w:rsidRDefault="004C52BA" w:rsidP="004C52BA">
      <w:pPr>
        <w:rPr>
          <w:lang w:val="es-MX"/>
        </w:rPr>
      </w:pPr>
    </w:p>
    <w:p w14:paraId="20194E6F" w14:textId="77777777" w:rsidR="004C52BA" w:rsidRPr="004C52BA" w:rsidRDefault="004C52BA" w:rsidP="004C52BA">
      <w:pPr>
        <w:jc w:val="both"/>
        <w:rPr>
          <w:sz w:val="24"/>
          <w:lang w:val="es-MX"/>
        </w:rPr>
      </w:pPr>
      <w:r w:rsidRPr="004C52BA">
        <w:rPr>
          <w:sz w:val="24"/>
          <w:lang w:val="es-MX"/>
        </w:rPr>
        <w:lastRenderedPageBreak/>
        <w:t>5.1. Nómina de las 6 presuntas causas de muerte registradas con más frecuencia por los laboratorios de toxicología del Servicio Médico Legal, codificadas según CIE-11, por año, durante el periodo 2010-2020, y número de casos registrados para cada una (agresión por ahorcamiento (PE61), infarto agudo al miocardio (BA41), politraumatismo (ND37), accidente de tránsito (PA0Z&amp;XE5NE), traumatismo encéfalo craneano (8B00.Z) y muerte por enfermedad, sin especificar (MG48))</w:t>
      </w:r>
    </w:p>
    <w:p w14:paraId="05E2AE0D" w14:textId="77777777" w:rsidR="004C52BA" w:rsidRDefault="004C52BA" w:rsidP="004C52BA">
      <w:pPr>
        <w:rPr>
          <w:lang w:val="es-MX"/>
        </w:rPr>
      </w:pPr>
      <w:r>
        <w:rPr>
          <w:noProof/>
          <w:lang w:val="es-419" w:eastAsia="es-419"/>
        </w:rPr>
        <w:drawing>
          <wp:inline distT="0" distB="0" distL="0" distR="0" wp14:anchorId="6317C157" wp14:editId="21611FB1">
            <wp:extent cx="5612130" cy="15443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544320"/>
                    </a:xfrm>
                    <a:prstGeom prst="rect">
                      <a:avLst/>
                    </a:prstGeom>
                  </pic:spPr>
                </pic:pic>
              </a:graphicData>
            </a:graphic>
          </wp:inline>
        </w:drawing>
      </w:r>
    </w:p>
    <w:p w14:paraId="643BE543" w14:textId="77777777" w:rsidR="004C52BA" w:rsidRPr="004C52BA" w:rsidRDefault="004C52BA" w:rsidP="004C52BA">
      <w:pPr>
        <w:jc w:val="both"/>
        <w:rPr>
          <w:sz w:val="24"/>
          <w:lang w:val="es-MX"/>
        </w:rPr>
      </w:pPr>
      <w:r w:rsidRPr="004C52BA">
        <w:rPr>
          <w:sz w:val="24"/>
          <w:lang w:val="es-MX"/>
        </w:rPr>
        <w:t xml:space="preserve">5.2. Número de intoxicaciones como presuntas causas de muerte registradas por los laboratorios de toxicología del Servicio Médico Legal, codificadas según CIE-11, por año, durante el periodo 2010-2020, y número de casos registrados para cada una.   </w:t>
      </w:r>
    </w:p>
    <w:p w14:paraId="68D7328C" w14:textId="77777777" w:rsidR="004C52BA" w:rsidRPr="009D0E49" w:rsidRDefault="004C52BA" w:rsidP="004C52BA">
      <w:pPr>
        <w:jc w:val="both"/>
        <w:rPr>
          <w:b/>
          <w:sz w:val="24"/>
          <w:lang w:val="es-MX"/>
        </w:rPr>
      </w:pPr>
      <w:r>
        <w:rPr>
          <w:noProof/>
          <w:lang w:val="es-419" w:eastAsia="es-419"/>
        </w:rPr>
        <w:drawing>
          <wp:inline distT="0" distB="0" distL="0" distR="0" wp14:anchorId="26099129" wp14:editId="58128CC9">
            <wp:extent cx="5612130" cy="1484917"/>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484917"/>
                    </a:xfrm>
                    <a:prstGeom prst="rect">
                      <a:avLst/>
                    </a:prstGeom>
                  </pic:spPr>
                </pic:pic>
              </a:graphicData>
            </a:graphic>
          </wp:inline>
        </w:drawing>
      </w:r>
    </w:p>
    <w:p w14:paraId="22BB24B0" w14:textId="77777777" w:rsidR="004C52BA" w:rsidRDefault="004C52BA" w:rsidP="004C52BA">
      <w:pPr>
        <w:jc w:val="both"/>
        <w:rPr>
          <w:b/>
          <w:bCs/>
          <w:sz w:val="24"/>
          <w:szCs w:val="20"/>
        </w:rPr>
      </w:pPr>
    </w:p>
    <w:p w14:paraId="007B4923" w14:textId="77777777" w:rsidR="004C52BA" w:rsidRDefault="004C52BA" w:rsidP="004C52BA">
      <w:pPr>
        <w:jc w:val="both"/>
        <w:rPr>
          <w:b/>
          <w:bCs/>
          <w:sz w:val="24"/>
          <w:szCs w:val="20"/>
        </w:rPr>
      </w:pPr>
    </w:p>
    <w:p w14:paraId="14B164FC" w14:textId="77777777" w:rsidR="004C52BA" w:rsidRDefault="004C52BA" w:rsidP="004C52BA">
      <w:pPr>
        <w:jc w:val="both"/>
        <w:rPr>
          <w:b/>
          <w:bCs/>
          <w:sz w:val="24"/>
          <w:szCs w:val="20"/>
        </w:rPr>
      </w:pPr>
    </w:p>
    <w:p w14:paraId="117C93A5" w14:textId="2C483D5B" w:rsidR="00D42F2D" w:rsidRDefault="00D42F2D" w:rsidP="00667AB6">
      <w:pPr>
        <w:jc w:val="both"/>
        <w:rPr>
          <w:bCs/>
          <w:sz w:val="20"/>
          <w:szCs w:val="20"/>
        </w:rPr>
      </w:pPr>
    </w:p>
    <w:sectPr w:rsidR="00D42F2D" w:rsidSect="000A3876">
      <w:headerReference w:type="default" r:id="rId62"/>
      <w:footerReference w:type="default" r:id="rId63"/>
      <w:headerReference w:type="first" r:id="rId64"/>
      <w:pgSz w:w="12240" w:h="15840" w:code="1"/>
      <w:pgMar w:top="1418" w:right="1701" w:bottom="1418" w:left="1701" w:header="6"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51CB2" w16cex:dateUtc="2022-11-08T21:21:00Z"/>
  <w16cex:commentExtensible w16cex:durableId="27151D59" w16cex:dateUtc="2022-11-08T21:24:00Z"/>
  <w16cex:commentExtensible w16cex:durableId="27151D24" w16cex:dateUtc="2022-11-08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FBACB9" w16cid:durableId="27151CB2"/>
  <w16cid:commentId w16cid:paraId="78728BDB" w16cid:durableId="27151D59"/>
  <w16cid:commentId w16cid:paraId="36FF70AA" w16cid:durableId="27151D2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883E0" w14:textId="77777777" w:rsidR="006F7DEA" w:rsidRDefault="006F7DEA" w:rsidP="004E34BE">
      <w:pPr>
        <w:spacing w:after="0" w:line="240" w:lineRule="auto"/>
      </w:pPr>
      <w:r>
        <w:separator/>
      </w:r>
    </w:p>
  </w:endnote>
  <w:endnote w:type="continuationSeparator" w:id="0">
    <w:p w14:paraId="41ECBA14" w14:textId="77777777" w:rsidR="006F7DEA" w:rsidRDefault="006F7DEA" w:rsidP="004E3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267143"/>
      <w:docPartObj>
        <w:docPartGallery w:val="Page Numbers (Bottom of Page)"/>
        <w:docPartUnique/>
      </w:docPartObj>
    </w:sdtPr>
    <w:sdtContent>
      <w:p w14:paraId="0E8FF03A" w14:textId="608F7794" w:rsidR="009469A1" w:rsidRDefault="009469A1">
        <w:pPr>
          <w:pStyle w:val="Piedepgina"/>
          <w:jc w:val="right"/>
        </w:pPr>
        <w:r>
          <w:fldChar w:fldCharType="begin"/>
        </w:r>
        <w:r>
          <w:instrText>PAGE   \* MERGEFORMAT</w:instrText>
        </w:r>
        <w:r>
          <w:fldChar w:fldCharType="separate"/>
        </w:r>
        <w:r w:rsidR="00DD7F13" w:rsidRPr="00DD7F13">
          <w:rPr>
            <w:noProof/>
            <w:lang w:val="es-ES"/>
          </w:rPr>
          <w:t>2</w:t>
        </w:r>
        <w:r>
          <w:fldChar w:fldCharType="end"/>
        </w:r>
      </w:p>
    </w:sdtContent>
  </w:sdt>
  <w:p w14:paraId="701C8EFE" w14:textId="77777777" w:rsidR="009469A1" w:rsidRDefault="009469A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7A9ED" w14:textId="77777777" w:rsidR="006F7DEA" w:rsidRDefault="006F7DEA" w:rsidP="004E34BE">
      <w:pPr>
        <w:spacing w:after="0" w:line="240" w:lineRule="auto"/>
      </w:pPr>
      <w:r>
        <w:separator/>
      </w:r>
    </w:p>
  </w:footnote>
  <w:footnote w:type="continuationSeparator" w:id="0">
    <w:p w14:paraId="761D46FF" w14:textId="77777777" w:rsidR="006F7DEA" w:rsidRDefault="006F7DEA" w:rsidP="004E3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36443" w14:textId="5836F13B" w:rsidR="009469A1" w:rsidRDefault="009469A1" w:rsidP="005E4CE0">
    <w:pPr>
      <w:pStyle w:val="Encabezado"/>
      <w:tabs>
        <w:tab w:val="clear" w:pos="4419"/>
        <w:tab w:val="clear" w:pos="8838"/>
        <w:tab w:val="left" w:pos="3434"/>
      </w:tabs>
    </w:pPr>
    <w:r>
      <w:rPr>
        <w:noProof/>
        <w:lang w:val="es-419" w:eastAsia="es-419"/>
      </w:rPr>
      <w:drawing>
        <wp:anchor distT="0" distB="0" distL="114300" distR="114300" simplePos="0" relativeHeight="251663360" behindDoc="0" locked="0" layoutInCell="1" allowOverlap="1" wp14:anchorId="43BC60DC" wp14:editId="45010076">
          <wp:simplePos x="0" y="0"/>
          <wp:positionH relativeFrom="column">
            <wp:posOffset>4140200</wp:posOffset>
          </wp:positionH>
          <wp:positionV relativeFrom="paragraph">
            <wp:posOffset>151765</wp:posOffset>
          </wp:positionV>
          <wp:extent cx="1779905" cy="865505"/>
          <wp:effectExtent l="0" t="0" r="0" b="0"/>
          <wp:wrapSquare wrapText="bothSides"/>
          <wp:docPr id="16" name="Imagen 16">
            <a:extLst xmlns:a="http://schemas.openxmlformats.org/drawingml/2006/main">
              <a:ext uri="{FF2B5EF4-FFF2-40B4-BE49-F238E27FC236}">
                <a16:creationId xmlns:a16="http://schemas.microsoft.com/office/drawing/2014/main" id="{A9E64C21-EE2E-4DDB-9A6C-6B998A9D0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A9E64C21-EE2E-4DDB-9A6C-6B998A9D0237}"/>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79905" cy="865505"/>
                  </a:xfrm>
                  <a:prstGeom prst="rect">
                    <a:avLst/>
                  </a:prstGeom>
                </pic:spPr>
              </pic:pic>
            </a:graphicData>
          </a:graphic>
        </wp:anchor>
      </w:drawing>
    </w:r>
    <w:r w:rsidRPr="004E34BE">
      <w:t xml:space="preserve"> </w:t>
    </w:r>
    <w:r>
      <w:tab/>
    </w:r>
  </w:p>
  <w:p w14:paraId="030A393B" w14:textId="47C6EDC9" w:rsidR="009469A1" w:rsidRDefault="009469A1" w:rsidP="005E4CE0">
    <w:r>
      <w:rPr>
        <w:noProof/>
        <w:lang w:val="es-419" w:eastAsia="es-419"/>
      </w:rPr>
      <w:drawing>
        <wp:anchor distT="0" distB="0" distL="114300" distR="114300" simplePos="0" relativeHeight="251661312" behindDoc="0" locked="0" layoutInCell="1" allowOverlap="1" wp14:anchorId="439D11F2" wp14:editId="57684B6B">
          <wp:simplePos x="0" y="0"/>
          <wp:positionH relativeFrom="column">
            <wp:posOffset>73025</wp:posOffset>
          </wp:positionH>
          <wp:positionV relativeFrom="paragraph">
            <wp:posOffset>123190</wp:posOffset>
          </wp:positionV>
          <wp:extent cx="1366520" cy="772795"/>
          <wp:effectExtent l="0" t="0" r="508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6520" cy="772795"/>
                  </a:xfrm>
                  <a:prstGeom prst="rect">
                    <a:avLst/>
                  </a:prstGeom>
                  <a:noFill/>
                </pic:spPr>
              </pic:pic>
            </a:graphicData>
          </a:graphic>
          <wp14:sizeRelH relativeFrom="page">
            <wp14:pctWidth>0</wp14:pctWidth>
          </wp14:sizeRelH>
          <wp14:sizeRelV relativeFrom="page">
            <wp14:pctHeight>0</wp14:pctHeight>
          </wp14:sizeRelV>
        </wp:anchor>
      </w:drawing>
    </w:r>
  </w:p>
  <w:p w14:paraId="3A424C93" w14:textId="359D0ECA" w:rsidR="009469A1" w:rsidRDefault="009469A1" w:rsidP="005E4CE0">
    <w:r>
      <w:rPr>
        <w:noProof/>
        <w:lang w:val="es-419" w:eastAsia="es-419"/>
      </w:rPr>
      <mc:AlternateContent>
        <mc:Choice Requires="wps">
          <w:drawing>
            <wp:anchor distT="0" distB="0" distL="114300" distR="114300" simplePos="0" relativeHeight="251659264" behindDoc="0" locked="0" layoutInCell="1" allowOverlap="1" wp14:anchorId="7FDB6F0B" wp14:editId="464FCB9D">
              <wp:simplePos x="0" y="0"/>
              <wp:positionH relativeFrom="column">
                <wp:posOffset>1769110</wp:posOffset>
              </wp:positionH>
              <wp:positionV relativeFrom="paragraph">
                <wp:posOffset>41275</wp:posOffset>
              </wp:positionV>
              <wp:extent cx="2374265" cy="562610"/>
              <wp:effectExtent l="0" t="0" r="3175" b="88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62610"/>
                      </a:xfrm>
                      <a:prstGeom prst="rect">
                        <a:avLst/>
                      </a:prstGeom>
                      <a:solidFill>
                        <a:srgbClr val="FFFFFF"/>
                      </a:solidFill>
                      <a:ln w="9525">
                        <a:noFill/>
                        <a:miter lim="800000"/>
                        <a:headEnd/>
                        <a:tailEnd/>
                      </a:ln>
                    </wps:spPr>
                    <wps:txbx>
                      <w:txbxContent>
                        <w:p w14:paraId="7226789C" w14:textId="77777777" w:rsidR="009469A1" w:rsidRPr="004E34BE" w:rsidRDefault="009469A1" w:rsidP="006956CB">
                          <w:pPr>
                            <w:spacing w:after="0"/>
                            <w:jc w:val="center"/>
                            <w:rPr>
                              <w:b/>
                              <w:color w:val="1F497D" w:themeColor="text2"/>
                            </w:rPr>
                          </w:pPr>
                          <w:r w:rsidRPr="004E34BE">
                            <w:rPr>
                              <w:b/>
                              <w:color w:val="1F497D" w:themeColor="text2"/>
                            </w:rPr>
                            <w:t>FACULTAD DE FARMACIA</w:t>
                          </w:r>
                        </w:p>
                        <w:p w14:paraId="48EDE312" w14:textId="778199AB" w:rsidR="009469A1" w:rsidRPr="004E34BE" w:rsidRDefault="009469A1" w:rsidP="005E4CE0">
                          <w:pPr>
                            <w:jc w:val="center"/>
                            <w:rPr>
                              <w:b/>
                              <w:color w:val="1F497D" w:themeColor="text2"/>
                            </w:rPr>
                          </w:pPr>
                          <w:r>
                            <w:rPr>
                              <w:b/>
                              <w:color w:val="1F497D" w:themeColor="text2"/>
                            </w:rPr>
                            <w:t>ESCUELA DE QUIMICA Y FARMACIA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DB6F0B" id="_x0000_t202" coordsize="21600,21600" o:spt="202" path="m,l,21600r21600,l21600,xe">
              <v:stroke joinstyle="miter"/>
              <v:path gradientshapeok="t" o:connecttype="rect"/>
            </v:shapetype>
            <v:shape id="Cuadro de texto 2" o:spid="_x0000_s1026" type="#_x0000_t202" style="position:absolute;margin-left:139.3pt;margin-top:3.25pt;width:186.95pt;height:44.3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" stroked="f">
              <v:textbox>
                <w:txbxContent>
                  <w:p w14:paraId="7226789C" w14:textId="77777777" w:rsidR="009469A1" w:rsidRPr="004E34BE" w:rsidRDefault="009469A1" w:rsidP="006956CB">
                    <w:pPr>
                      <w:spacing w:after="0"/>
                      <w:jc w:val="center"/>
                      <w:rPr>
                        <w:b/>
                        <w:color w:val="1F497D" w:themeColor="text2"/>
                      </w:rPr>
                    </w:pPr>
                    <w:r w:rsidRPr="004E34BE">
                      <w:rPr>
                        <w:b/>
                        <w:color w:val="1F497D" w:themeColor="text2"/>
                      </w:rPr>
                      <w:t>FACULTAD DE FARMACIA</w:t>
                    </w:r>
                  </w:p>
                  <w:p w14:paraId="48EDE312" w14:textId="778199AB" w:rsidR="009469A1" w:rsidRPr="004E34BE" w:rsidRDefault="009469A1" w:rsidP="005E4CE0">
                    <w:pPr>
                      <w:jc w:val="center"/>
                      <w:rPr>
                        <w:b/>
                        <w:color w:val="1F497D" w:themeColor="text2"/>
                      </w:rPr>
                    </w:pPr>
                    <w:r>
                      <w:rPr>
                        <w:b/>
                        <w:color w:val="1F497D" w:themeColor="text2"/>
                      </w:rPr>
                      <w:t>ESCUELA DE QUIMICA Y FARMACIA</w:t>
                    </w:r>
                  </w:p>
                </w:txbxContent>
              </v:textbox>
            </v:shape>
          </w:pict>
        </mc:Fallback>
      </mc:AlternateContent>
    </w:r>
  </w:p>
  <w:p w14:paraId="1C806977" w14:textId="77777777" w:rsidR="009469A1" w:rsidRPr="005E4CE0" w:rsidRDefault="009469A1" w:rsidP="005E4CE0">
    <w:pPr>
      <w:spacing w:after="0"/>
      <w:jc w:val="center"/>
      <w:rPr>
        <w:b/>
        <w:sz w:val="24"/>
        <w:szCs w:val="24"/>
      </w:rPr>
    </w:pPr>
  </w:p>
  <w:p w14:paraId="055ABE58" w14:textId="77777777" w:rsidR="009469A1" w:rsidRDefault="009469A1">
    <w:pPr>
      <w:pStyle w:val="Encabezado"/>
    </w:pPr>
    <w:r>
      <w:rPr>
        <w:noProof/>
        <w:lang w:val="es-419" w:eastAsia="es-419"/>
      </w:rPr>
      <mc:AlternateContent>
        <mc:Choice Requires="wps">
          <w:drawing>
            <wp:anchor distT="0" distB="0" distL="114300" distR="114300" simplePos="0" relativeHeight="251660288" behindDoc="0" locked="0" layoutInCell="1" allowOverlap="1" wp14:anchorId="4F598184" wp14:editId="6F61BAF8">
              <wp:simplePos x="0" y="0"/>
              <wp:positionH relativeFrom="column">
                <wp:posOffset>-85090</wp:posOffset>
              </wp:positionH>
              <wp:positionV relativeFrom="paragraph">
                <wp:posOffset>118745</wp:posOffset>
              </wp:positionV>
              <wp:extent cx="5808345" cy="0"/>
              <wp:effectExtent l="0" t="19050" r="1905" b="19050"/>
              <wp:wrapNone/>
              <wp:docPr id="2" name="2 Conector recto"/>
              <wp:cNvGraphicFramePr/>
              <a:graphic xmlns:a="http://schemas.openxmlformats.org/drawingml/2006/main">
                <a:graphicData uri="http://schemas.microsoft.com/office/word/2010/wordprocessingShape">
                  <wps:wsp>
                    <wps:cNvCnPr/>
                    <wps:spPr>
                      <a:xfrm flipV="1">
                        <a:off x="0" y="0"/>
                        <a:ext cx="5808345" cy="0"/>
                      </a:xfrm>
                      <a:prstGeom prst="line">
                        <a:avLst/>
                      </a:prstGeom>
                      <a:noFill/>
                      <a:ln w="28575" cap="flat" cmpd="sng" algn="ctr">
                        <a:solidFill>
                          <a:srgbClr val="1F497D"/>
                        </a:solidFill>
                        <a:prstDash val="solid"/>
                      </a:ln>
                      <a:effectLst/>
                    </wps:spPr>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FA6E78" id="2 Conector recto"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pt,9.35pt" to="450.6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" strokecolor="#1f497d"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FFF1" w14:textId="5F6DB0E1" w:rsidR="009469A1" w:rsidRDefault="009469A1" w:rsidP="005E355C">
    <w:pPr>
      <w:pStyle w:val="Encabezado"/>
    </w:pPr>
    <w:r>
      <w:rPr>
        <w:noProof/>
        <w:lang w:val="es-419" w:eastAsia="es-419"/>
      </w:rPr>
      <w:drawing>
        <wp:anchor distT="0" distB="0" distL="114300" distR="114300" simplePos="0" relativeHeight="251669504" behindDoc="0" locked="0" layoutInCell="1" allowOverlap="1" wp14:anchorId="7D86B32B" wp14:editId="4AC03259">
          <wp:simplePos x="0" y="0"/>
          <wp:positionH relativeFrom="column">
            <wp:posOffset>3949700</wp:posOffset>
          </wp:positionH>
          <wp:positionV relativeFrom="paragraph">
            <wp:posOffset>342900</wp:posOffset>
          </wp:positionV>
          <wp:extent cx="1779905" cy="865505"/>
          <wp:effectExtent l="0" t="0" r="0" b="0"/>
          <wp:wrapSquare wrapText="bothSides"/>
          <wp:docPr id="7" name="Imagen 7">
            <a:extLst xmlns:a="http://schemas.openxmlformats.org/drawingml/2006/main">
              <a:ext uri="{FF2B5EF4-FFF2-40B4-BE49-F238E27FC236}">
                <a16:creationId xmlns:a16="http://schemas.microsoft.com/office/drawing/2014/main" id="{A9E64C21-EE2E-4DDB-9A6C-6B998A9D0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A9E64C21-EE2E-4DDB-9A6C-6B998A9D0237}"/>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79905" cy="865505"/>
                  </a:xfrm>
                  <a:prstGeom prst="rect">
                    <a:avLst/>
                  </a:prstGeom>
                </pic:spPr>
              </pic:pic>
            </a:graphicData>
          </a:graphic>
        </wp:anchor>
      </w:drawing>
    </w:r>
    <w:r>
      <w:rPr>
        <w:noProof/>
        <w:lang w:val="es-419" w:eastAsia="es-419"/>
      </w:rPr>
      <mc:AlternateContent>
        <mc:Choice Requires="wps">
          <w:drawing>
            <wp:anchor distT="0" distB="0" distL="114300" distR="114300" simplePos="0" relativeHeight="251671552" behindDoc="0" locked="0" layoutInCell="1" allowOverlap="1" wp14:anchorId="296FEF6D" wp14:editId="7B1A7362">
              <wp:simplePos x="0" y="0"/>
              <wp:positionH relativeFrom="margin">
                <wp:align>center</wp:align>
              </wp:positionH>
              <wp:positionV relativeFrom="paragraph">
                <wp:posOffset>1244600</wp:posOffset>
              </wp:positionV>
              <wp:extent cx="5808345" cy="0"/>
              <wp:effectExtent l="0" t="19050" r="20955" b="19050"/>
              <wp:wrapNone/>
              <wp:docPr id="8" name="2 Conector recto"/>
              <wp:cNvGraphicFramePr/>
              <a:graphic xmlns:a="http://schemas.openxmlformats.org/drawingml/2006/main">
                <a:graphicData uri="http://schemas.microsoft.com/office/word/2010/wordprocessingShape">
                  <wps:wsp>
                    <wps:cNvCnPr/>
                    <wps:spPr>
                      <a:xfrm flipV="1">
                        <a:off x="0" y="0"/>
                        <a:ext cx="5808345" cy="0"/>
                      </a:xfrm>
                      <a:prstGeom prst="line">
                        <a:avLst/>
                      </a:prstGeom>
                      <a:noFill/>
                      <a:ln w="28575" cap="flat" cmpd="sng" algn="ctr">
                        <a:solidFill>
                          <a:srgbClr val="1F497D"/>
                        </a:solidFill>
                        <a:prstDash val="solid"/>
                      </a:ln>
                      <a:effectLst/>
                    </wps:spPr>
                    <wps:bodyPr/>
                  </wps:wsp>
                </a:graphicData>
              </a:graphic>
              <wp14:sizeRelV relativeFrom="margin">
                <wp14:pctHeight>0</wp14:pctHeight>
              </wp14:sizeRelV>
            </wp:anchor>
          </w:drawing>
        </mc:Choice>
        <mc:Fallback>
          <w:pict>
            <v:line w14:anchorId="4275B9BD" id="2 Conector recto" o:spid="_x0000_s1026" style="position:absolute;flip:y;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8pt" to="457.3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" strokecolor="#1f497d" strokeweight="2.25pt">
              <w10:wrap anchorx="margin"/>
            </v:line>
          </w:pict>
        </mc:Fallback>
      </mc:AlternateContent>
    </w:r>
    <w:r>
      <w:rPr>
        <w:noProof/>
        <w:lang w:val="es-419" w:eastAsia="es-419"/>
      </w:rPr>
      <mc:AlternateContent>
        <mc:Choice Requires="wps">
          <w:drawing>
            <wp:anchor distT="0" distB="0" distL="114300" distR="114300" simplePos="0" relativeHeight="251667456" behindDoc="0" locked="0" layoutInCell="1" allowOverlap="1" wp14:anchorId="1822EDF2" wp14:editId="74969020">
              <wp:simplePos x="0" y="0"/>
              <wp:positionH relativeFrom="column">
                <wp:posOffset>1619250</wp:posOffset>
              </wp:positionH>
              <wp:positionV relativeFrom="paragraph">
                <wp:posOffset>527050</wp:posOffset>
              </wp:positionV>
              <wp:extent cx="2374265" cy="562610"/>
              <wp:effectExtent l="0" t="0" r="3175" b="889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62610"/>
                      </a:xfrm>
                      <a:prstGeom prst="rect">
                        <a:avLst/>
                      </a:prstGeom>
                      <a:solidFill>
                        <a:srgbClr val="FFFFFF"/>
                      </a:solidFill>
                      <a:ln w="9525">
                        <a:noFill/>
                        <a:miter lim="800000"/>
                        <a:headEnd/>
                        <a:tailEnd/>
                      </a:ln>
                    </wps:spPr>
                    <wps:txbx>
                      <w:txbxContent>
                        <w:p w14:paraId="6D2E65CC" w14:textId="77777777" w:rsidR="009469A1" w:rsidRPr="004E34BE" w:rsidRDefault="009469A1" w:rsidP="005E355C">
                          <w:pPr>
                            <w:spacing w:after="0"/>
                            <w:jc w:val="center"/>
                            <w:rPr>
                              <w:b/>
                              <w:color w:val="1F497D" w:themeColor="text2"/>
                            </w:rPr>
                          </w:pPr>
                          <w:r w:rsidRPr="004E34BE">
                            <w:rPr>
                              <w:b/>
                              <w:color w:val="1F497D" w:themeColor="text2"/>
                            </w:rPr>
                            <w:t>FACULTAD DE FARMACIA</w:t>
                          </w:r>
                        </w:p>
                        <w:p w14:paraId="28044051" w14:textId="77777777" w:rsidR="009469A1" w:rsidRPr="004E34BE" w:rsidRDefault="009469A1" w:rsidP="005E355C">
                          <w:pPr>
                            <w:jc w:val="center"/>
                            <w:rPr>
                              <w:b/>
                              <w:color w:val="1F497D" w:themeColor="text2"/>
                            </w:rPr>
                          </w:pPr>
                          <w:r>
                            <w:rPr>
                              <w:b/>
                              <w:color w:val="1F497D" w:themeColor="text2"/>
                            </w:rPr>
                            <w:t>ESCUELA DE QUIMICA Y FARMACIA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22EDF2" id="_x0000_t202" coordsize="21600,21600" o:spt="202" path="m,l,21600r21600,l21600,xe">
              <v:stroke joinstyle="miter"/>
              <v:path gradientshapeok="t" o:connecttype="rect"/>
            </v:shapetype>
            <v:shape id="_x0000_s1027" type="#_x0000_t202" style="position:absolute;margin-left:127.5pt;margin-top:41.5pt;width:186.95pt;height:44.3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" stroked="f">
              <v:textbox>
                <w:txbxContent>
                  <w:p w14:paraId="6D2E65CC" w14:textId="77777777" w:rsidR="009469A1" w:rsidRPr="004E34BE" w:rsidRDefault="009469A1" w:rsidP="005E355C">
                    <w:pPr>
                      <w:spacing w:after="0"/>
                      <w:jc w:val="center"/>
                      <w:rPr>
                        <w:b/>
                        <w:color w:val="1F497D" w:themeColor="text2"/>
                      </w:rPr>
                    </w:pPr>
                    <w:r w:rsidRPr="004E34BE">
                      <w:rPr>
                        <w:b/>
                        <w:color w:val="1F497D" w:themeColor="text2"/>
                      </w:rPr>
                      <w:t>FACULTAD DE FARMACIA</w:t>
                    </w:r>
                  </w:p>
                  <w:p w14:paraId="28044051" w14:textId="77777777" w:rsidR="009469A1" w:rsidRPr="004E34BE" w:rsidRDefault="009469A1" w:rsidP="005E355C">
                    <w:pPr>
                      <w:jc w:val="center"/>
                      <w:rPr>
                        <w:b/>
                        <w:color w:val="1F497D" w:themeColor="text2"/>
                      </w:rPr>
                    </w:pPr>
                    <w:r>
                      <w:rPr>
                        <w:b/>
                        <w:color w:val="1F497D" w:themeColor="text2"/>
                      </w:rPr>
                      <w:t>ESCUELA DE QUIMICA Y FARMACIA</w:t>
                    </w:r>
                  </w:p>
                </w:txbxContent>
              </v:textbox>
            </v:shape>
          </w:pict>
        </mc:Fallback>
      </mc:AlternateContent>
    </w:r>
    <w:r>
      <w:rPr>
        <w:noProof/>
        <w:lang w:val="es-419" w:eastAsia="es-419"/>
      </w:rPr>
      <w:drawing>
        <wp:anchor distT="0" distB="0" distL="114300" distR="114300" simplePos="0" relativeHeight="251665408" behindDoc="0" locked="0" layoutInCell="1" allowOverlap="1" wp14:anchorId="773B09F3" wp14:editId="1930F85A">
          <wp:simplePos x="0" y="0"/>
          <wp:positionH relativeFrom="margin">
            <wp:align>left</wp:align>
          </wp:positionH>
          <wp:positionV relativeFrom="paragraph">
            <wp:posOffset>406400</wp:posOffset>
          </wp:positionV>
          <wp:extent cx="1366520" cy="772795"/>
          <wp:effectExtent l="0" t="0" r="508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6520" cy="7727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77F"/>
    <w:multiLevelType w:val="hybridMultilevel"/>
    <w:tmpl w:val="E014037E"/>
    <w:lvl w:ilvl="0" w:tplc="580A0001">
      <w:start w:val="1"/>
      <w:numFmt w:val="bullet"/>
      <w:lvlText w:val=""/>
      <w:lvlJc w:val="left"/>
      <w:pPr>
        <w:ind w:left="2771" w:hanging="360"/>
      </w:pPr>
      <w:rPr>
        <w:rFonts w:ascii="Symbol" w:hAnsi="Symbol" w:hint="default"/>
      </w:rPr>
    </w:lvl>
    <w:lvl w:ilvl="1" w:tplc="580A0003" w:tentative="1">
      <w:start w:val="1"/>
      <w:numFmt w:val="bullet"/>
      <w:lvlText w:val="o"/>
      <w:lvlJc w:val="left"/>
      <w:pPr>
        <w:ind w:left="3491" w:hanging="360"/>
      </w:pPr>
      <w:rPr>
        <w:rFonts w:ascii="Courier New" w:hAnsi="Courier New" w:cs="Courier New" w:hint="default"/>
      </w:rPr>
    </w:lvl>
    <w:lvl w:ilvl="2" w:tplc="580A0005" w:tentative="1">
      <w:start w:val="1"/>
      <w:numFmt w:val="bullet"/>
      <w:lvlText w:val=""/>
      <w:lvlJc w:val="left"/>
      <w:pPr>
        <w:ind w:left="4211" w:hanging="360"/>
      </w:pPr>
      <w:rPr>
        <w:rFonts w:ascii="Wingdings" w:hAnsi="Wingdings" w:hint="default"/>
      </w:rPr>
    </w:lvl>
    <w:lvl w:ilvl="3" w:tplc="580A0001" w:tentative="1">
      <w:start w:val="1"/>
      <w:numFmt w:val="bullet"/>
      <w:lvlText w:val=""/>
      <w:lvlJc w:val="left"/>
      <w:pPr>
        <w:ind w:left="4931" w:hanging="360"/>
      </w:pPr>
      <w:rPr>
        <w:rFonts w:ascii="Symbol" w:hAnsi="Symbol" w:hint="default"/>
      </w:rPr>
    </w:lvl>
    <w:lvl w:ilvl="4" w:tplc="580A0003" w:tentative="1">
      <w:start w:val="1"/>
      <w:numFmt w:val="bullet"/>
      <w:lvlText w:val="o"/>
      <w:lvlJc w:val="left"/>
      <w:pPr>
        <w:ind w:left="5651" w:hanging="360"/>
      </w:pPr>
      <w:rPr>
        <w:rFonts w:ascii="Courier New" w:hAnsi="Courier New" w:cs="Courier New" w:hint="default"/>
      </w:rPr>
    </w:lvl>
    <w:lvl w:ilvl="5" w:tplc="580A0005" w:tentative="1">
      <w:start w:val="1"/>
      <w:numFmt w:val="bullet"/>
      <w:lvlText w:val=""/>
      <w:lvlJc w:val="left"/>
      <w:pPr>
        <w:ind w:left="6371" w:hanging="360"/>
      </w:pPr>
      <w:rPr>
        <w:rFonts w:ascii="Wingdings" w:hAnsi="Wingdings" w:hint="default"/>
      </w:rPr>
    </w:lvl>
    <w:lvl w:ilvl="6" w:tplc="580A0001" w:tentative="1">
      <w:start w:val="1"/>
      <w:numFmt w:val="bullet"/>
      <w:lvlText w:val=""/>
      <w:lvlJc w:val="left"/>
      <w:pPr>
        <w:ind w:left="7091" w:hanging="360"/>
      </w:pPr>
      <w:rPr>
        <w:rFonts w:ascii="Symbol" w:hAnsi="Symbol" w:hint="default"/>
      </w:rPr>
    </w:lvl>
    <w:lvl w:ilvl="7" w:tplc="580A0003" w:tentative="1">
      <w:start w:val="1"/>
      <w:numFmt w:val="bullet"/>
      <w:lvlText w:val="o"/>
      <w:lvlJc w:val="left"/>
      <w:pPr>
        <w:ind w:left="7811" w:hanging="360"/>
      </w:pPr>
      <w:rPr>
        <w:rFonts w:ascii="Courier New" w:hAnsi="Courier New" w:cs="Courier New" w:hint="default"/>
      </w:rPr>
    </w:lvl>
    <w:lvl w:ilvl="8" w:tplc="580A0005" w:tentative="1">
      <w:start w:val="1"/>
      <w:numFmt w:val="bullet"/>
      <w:lvlText w:val=""/>
      <w:lvlJc w:val="left"/>
      <w:pPr>
        <w:ind w:left="8531" w:hanging="360"/>
      </w:pPr>
      <w:rPr>
        <w:rFonts w:ascii="Wingdings" w:hAnsi="Wingdings" w:hint="default"/>
      </w:rPr>
    </w:lvl>
  </w:abstractNum>
  <w:abstractNum w:abstractNumId="1" w15:restartNumberingAfterBreak="0">
    <w:nsid w:val="04600885"/>
    <w:multiLevelType w:val="hybridMultilevel"/>
    <w:tmpl w:val="702491B4"/>
    <w:lvl w:ilvl="0" w:tplc="171864FC">
      <w:start w:val="2"/>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5553505"/>
    <w:multiLevelType w:val="hybridMultilevel"/>
    <w:tmpl w:val="84F2C7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9C24E8D"/>
    <w:multiLevelType w:val="hybridMultilevel"/>
    <w:tmpl w:val="5E94DEE6"/>
    <w:lvl w:ilvl="0" w:tplc="A0F8F4A8">
      <w:start w:val="1"/>
      <w:numFmt w:val="upperRoman"/>
      <w:lvlText w:val="%1."/>
      <w:lvlJc w:val="left"/>
      <w:pPr>
        <w:ind w:left="1080" w:hanging="72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1B01B6D"/>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2AD55FA4"/>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4B361DED"/>
    <w:multiLevelType w:val="hybridMultilevel"/>
    <w:tmpl w:val="378E9FB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4D743357"/>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503E1EA3"/>
    <w:multiLevelType w:val="hybridMultilevel"/>
    <w:tmpl w:val="F7900DD2"/>
    <w:lvl w:ilvl="0" w:tplc="AE86D58C">
      <w:start w:val="1"/>
      <w:numFmt w:val="upperRoman"/>
      <w:lvlText w:val="%1."/>
      <w:lvlJc w:val="left"/>
      <w:pPr>
        <w:ind w:left="1080" w:hanging="72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51DD44B2"/>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52E260A2"/>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584C264F"/>
    <w:multiLevelType w:val="hybridMultilevel"/>
    <w:tmpl w:val="98E042DE"/>
    <w:lvl w:ilvl="0" w:tplc="580A0001">
      <w:start w:val="1"/>
      <w:numFmt w:val="bullet"/>
      <w:lvlText w:val=""/>
      <w:lvlJc w:val="left"/>
      <w:pPr>
        <w:ind w:left="720" w:hanging="360"/>
      </w:pPr>
      <w:rPr>
        <w:rFonts w:ascii="Symbol" w:hAnsi="Symbol" w:hint="default"/>
      </w:rPr>
    </w:lvl>
    <w:lvl w:ilvl="1" w:tplc="AC745E28">
      <w:numFmt w:val="bullet"/>
      <w:lvlText w:val="•"/>
      <w:lvlJc w:val="left"/>
      <w:pPr>
        <w:ind w:left="1785" w:hanging="705"/>
      </w:pPr>
      <w:rPr>
        <w:rFonts w:ascii="Arial Narrow" w:eastAsiaTheme="majorEastAsia" w:hAnsi="Arial Narrow" w:cstheme="minorHAnsi"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9252641"/>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3" w15:restartNumberingAfterBreak="0">
    <w:nsid w:val="5A3B5F2A"/>
    <w:multiLevelType w:val="hybridMultilevel"/>
    <w:tmpl w:val="188C2D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EE845C6"/>
    <w:multiLevelType w:val="hybridMultilevel"/>
    <w:tmpl w:val="F6BAE58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39632B5"/>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63A042F2"/>
    <w:multiLevelType w:val="multilevel"/>
    <w:tmpl w:val="C81EE2E4"/>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416B12"/>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8" w15:restartNumberingAfterBreak="0">
    <w:nsid w:val="64903B9A"/>
    <w:multiLevelType w:val="hybridMultilevel"/>
    <w:tmpl w:val="2214B574"/>
    <w:lvl w:ilvl="0" w:tplc="0C240B92">
      <w:start w:val="1"/>
      <w:numFmt w:val="upperRoman"/>
      <w:lvlText w:val="%1."/>
      <w:lvlJc w:val="left"/>
      <w:pPr>
        <w:ind w:left="1080" w:hanging="72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6EC41CB4"/>
    <w:multiLevelType w:val="hybridMultilevel"/>
    <w:tmpl w:val="C52803BC"/>
    <w:lvl w:ilvl="0" w:tplc="52D423DA">
      <w:start w:val="1"/>
      <w:numFmt w:val="upperRoman"/>
      <w:lvlText w:val="%1."/>
      <w:lvlJc w:val="left"/>
      <w:pPr>
        <w:ind w:left="1080" w:hanging="72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6EF738BE"/>
    <w:multiLevelType w:val="hybridMultilevel"/>
    <w:tmpl w:val="02D602F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35C5774"/>
    <w:multiLevelType w:val="hybridMultilevel"/>
    <w:tmpl w:val="B05E7600"/>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7653AA6"/>
    <w:multiLevelType w:val="hybridMultilevel"/>
    <w:tmpl w:val="4FA0342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7FCC0630"/>
    <w:multiLevelType w:val="hybridMultilevel"/>
    <w:tmpl w:val="BB704E9A"/>
    <w:lvl w:ilvl="0" w:tplc="BEAAFCC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3"/>
  </w:num>
  <w:num w:numId="2">
    <w:abstractNumId w:val="19"/>
  </w:num>
  <w:num w:numId="3">
    <w:abstractNumId w:val="8"/>
  </w:num>
  <w:num w:numId="4">
    <w:abstractNumId w:val="18"/>
  </w:num>
  <w:num w:numId="5">
    <w:abstractNumId w:val="14"/>
  </w:num>
  <w:num w:numId="6">
    <w:abstractNumId w:val="17"/>
  </w:num>
  <w:num w:numId="7">
    <w:abstractNumId w:val="13"/>
  </w:num>
  <w:num w:numId="8">
    <w:abstractNumId w:val="11"/>
  </w:num>
  <w:num w:numId="9">
    <w:abstractNumId w:val="22"/>
  </w:num>
  <w:num w:numId="10">
    <w:abstractNumId w:val="16"/>
  </w:num>
  <w:num w:numId="11">
    <w:abstractNumId w:val="2"/>
  </w:num>
  <w:num w:numId="12">
    <w:abstractNumId w:val="4"/>
  </w:num>
  <w:num w:numId="13">
    <w:abstractNumId w:val="15"/>
  </w:num>
  <w:num w:numId="14">
    <w:abstractNumId w:val="7"/>
  </w:num>
  <w:num w:numId="15">
    <w:abstractNumId w:val="9"/>
  </w:num>
  <w:num w:numId="16">
    <w:abstractNumId w:val="21"/>
  </w:num>
  <w:num w:numId="17">
    <w:abstractNumId w:val="6"/>
  </w:num>
  <w:num w:numId="18">
    <w:abstractNumId w:val="5"/>
  </w:num>
  <w:num w:numId="19">
    <w:abstractNumId w:val="20"/>
  </w:num>
  <w:num w:numId="20">
    <w:abstractNumId w:val="12"/>
  </w:num>
  <w:num w:numId="21">
    <w:abstractNumId w:val="0"/>
  </w:num>
  <w:num w:numId="22">
    <w:abstractNumId w:val="10"/>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4BE"/>
    <w:rsid w:val="00000E83"/>
    <w:rsid w:val="00001153"/>
    <w:rsid w:val="0001579C"/>
    <w:rsid w:val="00015AEA"/>
    <w:rsid w:val="000255D0"/>
    <w:rsid w:val="00025AE2"/>
    <w:rsid w:val="00026B76"/>
    <w:rsid w:val="00032CD6"/>
    <w:rsid w:val="0003374A"/>
    <w:rsid w:val="000352BB"/>
    <w:rsid w:val="00035B18"/>
    <w:rsid w:val="0004181D"/>
    <w:rsid w:val="0004396D"/>
    <w:rsid w:val="0004628A"/>
    <w:rsid w:val="000471A3"/>
    <w:rsid w:val="000476E7"/>
    <w:rsid w:val="00052894"/>
    <w:rsid w:val="00052C68"/>
    <w:rsid w:val="0005590D"/>
    <w:rsid w:val="00057131"/>
    <w:rsid w:val="00060C95"/>
    <w:rsid w:val="0006200A"/>
    <w:rsid w:val="00063D83"/>
    <w:rsid w:val="00064551"/>
    <w:rsid w:val="00066E30"/>
    <w:rsid w:val="000679F3"/>
    <w:rsid w:val="00070F05"/>
    <w:rsid w:val="00071570"/>
    <w:rsid w:val="00072D5C"/>
    <w:rsid w:val="00074983"/>
    <w:rsid w:val="00076D4E"/>
    <w:rsid w:val="0008389E"/>
    <w:rsid w:val="00084C44"/>
    <w:rsid w:val="00090B7C"/>
    <w:rsid w:val="00093868"/>
    <w:rsid w:val="00095024"/>
    <w:rsid w:val="00097775"/>
    <w:rsid w:val="000A1A0C"/>
    <w:rsid w:val="000A24A9"/>
    <w:rsid w:val="000A3876"/>
    <w:rsid w:val="000A5196"/>
    <w:rsid w:val="000A51BF"/>
    <w:rsid w:val="000A6599"/>
    <w:rsid w:val="000A6608"/>
    <w:rsid w:val="000B14EA"/>
    <w:rsid w:val="000B1520"/>
    <w:rsid w:val="000B1C5A"/>
    <w:rsid w:val="000B1F5D"/>
    <w:rsid w:val="000C269B"/>
    <w:rsid w:val="000C2FB9"/>
    <w:rsid w:val="000C305B"/>
    <w:rsid w:val="000C3C6D"/>
    <w:rsid w:val="000C40A1"/>
    <w:rsid w:val="000C412D"/>
    <w:rsid w:val="000C5A5C"/>
    <w:rsid w:val="000C6968"/>
    <w:rsid w:val="000C6DC8"/>
    <w:rsid w:val="000D00AB"/>
    <w:rsid w:val="000D0A00"/>
    <w:rsid w:val="000D22BE"/>
    <w:rsid w:val="000D25C9"/>
    <w:rsid w:val="000D4AF6"/>
    <w:rsid w:val="000D5C16"/>
    <w:rsid w:val="000D5DE0"/>
    <w:rsid w:val="000E0F3B"/>
    <w:rsid w:val="000E231F"/>
    <w:rsid w:val="000E46FE"/>
    <w:rsid w:val="000E4796"/>
    <w:rsid w:val="000E5A91"/>
    <w:rsid w:val="000E73D4"/>
    <w:rsid w:val="000E74BF"/>
    <w:rsid w:val="000F0954"/>
    <w:rsid w:val="000F1D06"/>
    <w:rsid w:val="000F4C47"/>
    <w:rsid w:val="000F57BB"/>
    <w:rsid w:val="000F5CE5"/>
    <w:rsid w:val="000F5E3F"/>
    <w:rsid w:val="000F6711"/>
    <w:rsid w:val="000F6F9A"/>
    <w:rsid w:val="0010238F"/>
    <w:rsid w:val="00105706"/>
    <w:rsid w:val="001058F6"/>
    <w:rsid w:val="00105A33"/>
    <w:rsid w:val="00106DD1"/>
    <w:rsid w:val="00110A1C"/>
    <w:rsid w:val="00115A79"/>
    <w:rsid w:val="00123783"/>
    <w:rsid w:val="00123FDF"/>
    <w:rsid w:val="0012694B"/>
    <w:rsid w:val="0013068E"/>
    <w:rsid w:val="001306AF"/>
    <w:rsid w:val="0013172C"/>
    <w:rsid w:val="001413A4"/>
    <w:rsid w:val="0014160E"/>
    <w:rsid w:val="001418EA"/>
    <w:rsid w:val="00144E94"/>
    <w:rsid w:val="00145386"/>
    <w:rsid w:val="0015202A"/>
    <w:rsid w:val="0015293F"/>
    <w:rsid w:val="00153984"/>
    <w:rsid w:val="0015566B"/>
    <w:rsid w:val="001573BE"/>
    <w:rsid w:val="00161480"/>
    <w:rsid w:val="0016241D"/>
    <w:rsid w:val="00166277"/>
    <w:rsid w:val="00166794"/>
    <w:rsid w:val="00166884"/>
    <w:rsid w:val="0017009C"/>
    <w:rsid w:val="00171286"/>
    <w:rsid w:val="00171893"/>
    <w:rsid w:val="00171D1B"/>
    <w:rsid w:val="001750CD"/>
    <w:rsid w:val="00180F4F"/>
    <w:rsid w:val="001815DE"/>
    <w:rsid w:val="00181DCE"/>
    <w:rsid w:val="001876D7"/>
    <w:rsid w:val="001925AE"/>
    <w:rsid w:val="00192B16"/>
    <w:rsid w:val="00195EE5"/>
    <w:rsid w:val="001960BE"/>
    <w:rsid w:val="00196665"/>
    <w:rsid w:val="001A27E2"/>
    <w:rsid w:val="001A49D2"/>
    <w:rsid w:val="001B35D3"/>
    <w:rsid w:val="001B54BA"/>
    <w:rsid w:val="001C06C1"/>
    <w:rsid w:val="001C0A88"/>
    <w:rsid w:val="001C0C1F"/>
    <w:rsid w:val="001C0E50"/>
    <w:rsid w:val="001C1063"/>
    <w:rsid w:val="001C180F"/>
    <w:rsid w:val="001C1A45"/>
    <w:rsid w:val="001C1DCA"/>
    <w:rsid w:val="001C205F"/>
    <w:rsid w:val="001C595C"/>
    <w:rsid w:val="001C6ED1"/>
    <w:rsid w:val="001C790B"/>
    <w:rsid w:val="001D2082"/>
    <w:rsid w:val="001D2A85"/>
    <w:rsid w:val="001D2F0A"/>
    <w:rsid w:val="001D6370"/>
    <w:rsid w:val="001D6920"/>
    <w:rsid w:val="001D69F1"/>
    <w:rsid w:val="001E104E"/>
    <w:rsid w:val="001F1867"/>
    <w:rsid w:val="001F5D4B"/>
    <w:rsid w:val="001F5EAE"/>
    <w:rsid w:val="001F69F9"/>
    <w:rsid w:val="001F74F1"/>
    <w:rsid w:val="00202650"/>
    <w:rsid w:val="0020432E"/>
    <w:rsid w:val="00211A74"/>
    <w:rsid w:val="00211AD6"/>
    <w:rsid w:val="00212DC6"/>
    <w:rsid w:val="0021335E"/>
    <w:rsid w:val="00215868"/>
    <w:rsid w:val="002174B7"/>
    <w:rsid w:val="00221F4E"/>
    <w:rsid w:val="0022344C"/>
    <w:rsid w:val="00227267"/>
    <w:rsid w:val="00230733"/>
    <w:rsid w:val="002356D5"/>
    <w:rsid w:val="002370EF"/>
    <w:rsid w:val="0023738B"/>
    <w:rsid w:val="00243B82"/>
    <w:rsid w:val="00244507"/>
    <w:rsid w:val="00244D1B"/>
    <w:rsid w:val="00245274"/>
    <w:rsid w:val="002458DA"/>
    <w:rsid w:val="00247228"/>
    <w:rsid w:val="00247370"/>
    <w:rsid w:val="00247706"/>
    <w:rsid w:val="00247A6C"/>
    <w:rsid w:val="00254750"/>
    <w:rsid w:val="00266765"/>
    <w:rsid w:val="00267140"/>
    <w:rsid w:val="00267563"/>
    <w:rsid w:val="00272139"/>
    <w:rsid w:val="00273AA3"/>
    <w:rsid w:val="00274528"/>
    <w:rsid w:val="002745A6"/>
    <w:rsid w:val="002748CA"/>
    <w:rsid w:val="002760B1"/>
    <w:rsid w:val="00280382"/>
    <w:rsid w:val="002833FF"/>
    <w:rsid w:val="00283E0F"/>
    <w:rsid w:val="00285B19"/>
    <w:rsid w:val="00286B03"/>
    <w:rsid w:val="002916C6"/>
    <w:rsid w:val="00296843"/>
    <w:rsid w:val="00296E67"/>
    <w:rsid w:val="002A01D7"/>
    <w:rsid w:val="002A3BBE"/>
    <w:rsid w:val="002A5D9D"/>
    <w:rsid w:val="002A7954"/>
    <w:rsid w:val="002B14E5"/>
    <w:rsid w:val="002B15E9"/>
    <w:rsid w:val="002B24B8"/>
    <w:rsid w:val="002B3FB9"/>
    <w:rsid w:val="002C2C73"/>
    <w:rsid w:val="002C4120"/>
    <w:rsid w:val="002C4ACD"/>
    <w:rsid w:val="002D1045"/>
    <w:rsid w:val="002D1292"/>
    <w:rsid w:val="002D19B6"/>
    <w:rsid w:val="002D7467"/>
    <w:rsid w:val="002F07E8"/>
    <w:rsid w:val="002F2CEC"/>
    <w:rsid w:val="002F3313"/>
    <w:rsid w:val="002F3FBF"/>
    <w:rsid w:val="002F5E66"/>
    <w:rsid w:val="002F747B"/>
    <w:rsid w:val="00300A43"/>
    <w:rsid w:val="003019AD"/>
    <w:rsid w:val="0030416F"/>
    <w:rsid w:val="00305324"/>
    <w:rsid w:val="00306432"/>
    <w:rsid w:val="00311040"/>
    <w:rsid w:val="00314405"/>
    <w:rsid w:val="00314DF3"/>
    <w:rsid w:val="00316D66"/>
    <w:rsid w:val="0032059E"/>
    <w:rsid w:val="00327A19"/>
    <w:rsid w:val="00333956"/>
    <w:rsid w:val="0034519D"/>
    <w:rsid w:val="00345231"/>
    <w:rsid w:val="00346AA2"/>
    <w:rsid w:val="00350367"/>
    <w:rsid w:val="00350B55"/>
    <w:rsid w:val="003517C1"/>
    <w:rsid w:val="003545E3"/>
    <w:rsid w:val="003551A3"/>
    <w:rsid w:val="003604D1"/>
    <w:rsid w:val="003610CD"/>
    <w:rsid w:val="00362637"/>
    <w:rsid w:val="0036333E"/>
    <w:rsid w:val="003636D3"/>
    <w:rsid w:val="00363F01"/>
    <w:rsid w:val="00367D21"/>
    <w:rsid w:val="00372259"/>
    <w:rsid w:val="003732F7"/>
    <w:rsid w:val="00373A5B"/>
    <w:rsid w:val="00374B73"/>
    <w:rsid w:val="00375451"/>
    <w:rsid w:val="003770E2"/>
    <w:rsid w:val="0037778F"/>
    <w:rsid w:val="00386452"/>
    <w:rsid w:val="003864A3"/>
    <w:rsid w:val="00390F1D"/>
    <w:rsid w:val="003A06EC"/>
    <w:rsid w:val="003A4AEE"/>
    <w:rsid w:val="003A7077"/>
    <w:rsid w:val="003B6D14"/>
    <w:rsid w:val="003B727B"/>
    <w:rsid w:val="003C1CC0"/>
    <w:rsid w:val="003C4C3C"/>
    <w:rsid w:val="003C4FE8"/>
    <w:rsid w:val="003C5286"/>
    <w:rsid w:val="003C552B"/>
    <w:rsid w:val="003C685D"/>
    <w:rsid w:val="003C7305"/>
    <w:rsid w:val="003C7465"/>
    <w:rsid w:val="003D0D4C"/>
    <w:rsid w:val="003D154C"/>
    <w:rsid w:val="003D7E97"/>
    <w:rsid w:val="003E05C4"/>
    <w:rsid w:val="003E07EB"/>
    <w:rsid w:val="003E2988"/>
    <w:rsid w:val="003E4130"/>
    <w:rsid w:val="003E4F6A"/>
    <w:rsid w:val="003E5147"/>
    <w:rsid w:val="003E62BF"/>
    <w:rsid w:val="003E666C"/>
    <w:rsid w:val="003F2717"/>
    <w:rsid w:val="003F4F8D"/>
    <w:rsid w:val="003F55E5"/>
    <w:rsid w:val="00400DFD"/>
    <w:rsid w:val="004015D4"/>
    <w:rsid w:val="004031BC"/>
    <w:rsid w:val="004077FD"/>
    <w:rsid w:val="00412806"/>
    <w:rsid w:val="00412CD8"/>
    <w:rsid w:val="00412F90"/>
    <w:rsid w:val="00420ECC"/>
    <w:rsid w:val="0042110E"/>
    <w:rsid w:val="00421AC3"/>
    <w:rsid w:val="004239A2"/>
    <w:rsid w:val="00424595"/>
    <w:rsid w:val="004245E6"/>
    <w:rsid w:val="00424A4F"/>
    <w:rsid w:val="00424F17"/>
    <w:rsid w:val="0043147F"/>
    <w:rsid w:val="00432616"/>
    <w:rsid w:val="00435467"/>
    <w:rsid w:val="00436164"/>
    <w:rsid w:val="0043714A"/>
    <w:rsid w:val="00442809"/>
    <w:rsid w:val="00445EBB"/>
    <w:rsid w:val="00446605"/>
    <w:rsid w:val="00446BDC"/>
    <w:rsid w:val="00450A4F"/>
    <w:rsid w:val="0046569D"/>
    <w:rsid w:val="00471C2A"/>
    <w:rsid w:val="00472B16"/>
    <w:rsid w:val="00473642"/>
    <w:rsid w:val="00474F13"/>
    <w:rsid w:val="00476084"/>
    <w:rsid w:val="0047759B"/>
    <w:rsid w:val="00484E8D"/>
    <w:rsid w:val="0048528E"/>
    <w:rsid w:val="004857D3"/>
    <w:rsid w:val="00486132"/>
    <w:rsid w:val="0048645E"/>
    <w:rsid w:val="0049044D"/>
    <w:rsid w:val="00496613"/>
    <w:rsid w:val="004A00EA"/>
    <w:rsid w:val="004A08E6"/>
    <w:rsid w:val="004A137A"/>
    <w:rsid w:val="004A1E2E"/>
    <w:rsid w:val="004A4D85"/>
    <w:rsid w:val="004A5083"/>
    <w:rsid w:val="004A5884"/>
    <w:rsid w:val="004A5BDB"/>
    <w:rsid w:val="004B0303"/>
    <w:rsid w:val="004B3977"/>
    <w:rsid w:val="004B669F"/>
    <w:rsid w:val="004C1263"/>
    <w:rsid w:val="004C52BA"/>
    <w:rsid w:val="004C5ADA"/>
    <w:rsid w:val="004C7BC6"/>
    <w:rsid w:val="004D5356"/>
    <w:rsid w:val="004D571D"/>
    <w:rsid w:val="004D62F6"/>
    <w:rsid w:val="004E19E1"/>
    <w:rsid w:val="004E1B38"/>
    <w:rsid w:val="004E2CD7"/>
    <w:rsid w:val="004E34BE"/>
    <w:rsid w:val="004E3B85"/>
    <w:rsid w:val="004F19F7"/>
    <w:rsid w:val="004F4D09"/>
    <w:rsid w:val="004F610F"/>
    <w:rsid w:val="004F7E9E"/>
    <w:rsid w:val="005006F1"/>
    <w:rsid w:val="00506F2B"/>
    <w:rsid w:val="005073A7"/>
    <w:rsid w:val="00513816"/>
    <w:rsid w:val="005209E2"/>
    <w:rsid w:val="00523360"/>
    <w:rsid w:val="00523822"/>
    <w:rsid w:val="00523A21"/>
    <w:rsid w:val="005242B7"/>
    <w:rsid w:val="00532BEA"/>
    <w:rsid w:val="005356C3"/>
    <w:rsid w:val="00536856"/>
    <w:rsid w:val="00536D0E"/>
    <w:rsid w:val="0053744C"/>
    <w:rsid w:val="00541562"/>
    <w:rsid w:val="005437E2"/>
    <w:rsid w:val="00543B73"/>
    <w:rsid w:val="00544C8C"/>
    <w:rsid w:val="00546F77"/>
    <w:rsid w:val="00550A76"/>
    <w:rsid w:val="00551827"/>
    <w:rsid w:val="00551ECB"/>
    <w:rsid w:val="00551F38"/>
    <w:rsid w:val="0055310B"/>
    <w:rsid w:val="00553F4F"/>
    <w:rsid w:val="0055569C"/>
    <w:rsid w:val="005627F2"/>
    <w:rsid w:val="00563E9E"/>
    <w:rsid w:val="0056410C"/>
    <w:rsid w:val="00573BE2"/>
    <w:rsid w:val="00574AEB"/>
    <w:rsid w:val="005778D3"/>
    <w:rsid w:val="0058001D"/>
    <w:rsid w:val="0058208E"/>
    <w:rsid w:val="00585552"/>
    <w:rsid w:val="00585C87"/>
    <w:rsid w:val="005962BD"/>
    <w:rsid w:val="00596D3B"/>
    <w:rsid w:val="00597294"/>
    <w:rsid w:val="005A0A0A"/>
    <w:rsid w:val="005A64D0"/>
    <w:rsid w:val="005B035F"/>
    <w:rsid w:val="005B17A9"/>
    <w:rsid w:val="005B1930"/>
    <w:rsid w:val="005B22CF"/>
    <w:rsid w:val="005B43FF"/>
    <w:rsid w:val="005C0746"/>
    <w:rsid w:val="005C3DF0"/>
    <w:rsid w:val="005C408B"/>
    <w:rsid w:val="005C4E32"/>
    <w:rsid w:val="005C73C6"/>
    <w:rsid w:val="005D2652"/>
    <w:rsid w:val="005D65AD"/>
    <w:rsid w:val="005E0130"/>
    <w:rsid w:val="005E0D36"/>
    <w:rsid w:val="005E10DA"/>
    <w:rsid w:val="005E3182"/>
    <w:rsid w:val="005E355C"/>
    <w:rsid w:val="005E4CE0"/>
    <w:rsid w:val="005E6464"/>
    <w:rsid w:val="005E663F"/>
    <w:rsid w:val="005E7D8C"/>
    <w:rsid w:val="005F2493"/>
    <w:rsid w:val="0060633E"/>
    <w:rsid w:val="0060748E"/>
    <w:rsid w:val="00613EEF"/>
    <w:rsid w:val="0061602B"/>
    <w:rsid w:val="00623389"/>
    <w:rsid w:val="00625A23"/>
    <w:rsid w:val="00631A28"/>
    <w:rsid w:val="00633499"/>
    <w:rsid w:val="00635515"/>
    <w:rsid w:val="00636A13"/>
    <w:rsid w:val="00637BC6"/>
    <w:rsid w:val="006413A0"/>
    <w:rsid w:val="00643EA7"/>
    <w:rsid w:val="00645024"/>
    <w:rsid w:val="00647CC6"/>
    <w:rsid w:val="0065096E"/>
    <w:rsid w:val="0065129B"/>
    <w:rsid w:val="006522D5"/>
    <w:rsid w:val="00653B25"/>
    <w:rsid w:val="00657C65"/>
    <w:rsid w:val="006636AB"/>
    <w:rsid w:val="006636CF"/>
    <w:rsid w:val="00665F07"/>
    <w:rsid w:val="00666F5B"/>
    <w:rsid w:val="00667AB6"/>
    <w:rsid w:val="00667F6E"/>
    <w:rsid w:val="00674216"/>
    <w:rsid w:val="00676984"/>
    <w:rsid w:val="00676C20"/>
    <w:rsid w:val="006770B5"/>
    <w:rsid w:val="00677460"/>
    <w:rsid w:val="0068512A"/>
    <w:rsid w:val="00685328"/>
    <w:rsid w:val="00686AD9"/>
    <w:rsid w:val="00694C04"/>
    <w:rsid w:val="00695154"/>
    <w:rsid w:val="006956CB"/>
    <w:rsid w:val="006A1C5D"/>
    <w:rsid w:val="006A1E8F"/>
    <w:rsid w:val="006B1D15"/>
    <w:rsid w:val="006B3E91"/>
    <w:rsid w:val="006B4ACC"/>
    <w:rsid w:val="006B50C9"/>
    <w:rsid w:val="006B6871"/>
    <w:rsid w:val="006B7C6B"/>
    <w:rsid w:val="006B7C8A"/>
    <w:rsid w:val="006C00F8"/>
    <w:rsid w:val="006C6ADD"/>
    <w:rsid w:val="006D4A0D"/>
    <w:rsid w:val="006E0418"/>
    <w:rsid w:val="006E0496"/>
    <w:rsid w:val="006E069C"/>
    <w:rsid w:val="006E0A79"/>
    <w:rsid w:val="006E0DE3"/>
    <w:rsid w:val="006E10A0"/>
    <w:rsid w:val="006E439C"/>
    <w:rsid w:val="006E527C"/>
    <w:rsid w:val="006E5B0C"/>
    <w:rsid w:val="006E5D49"/>
    <w:rsid w:val="006E6AF2"/>
    <w:rsid w:val="006E6D2D"/>
    <w:rsid w:val="006E7117"/>
    <w:rsid w:val="006E73C5"/>
    <w:rsid w:val="006E7D01"/>
    <w:rsid w:val="006F1BA9"/>
    <w:rsid w:val="006F5C6D"/>
    <w:rsid w:val="006F6CD0"/>
    <w:rsid w:val="006F7DEA"/>
    <w:rsid w:val="00702C2F"/>
    <w:rsid w:val="0070422C"/>
    <w:rsid w:val="0070474C"/>
    <w:rsid w:val="00704BC2"/>
    <w:rsid w:val="00705066"/>
    <w:rsid w:val="00705C6A"/>
    <w:rsid w:val="00706603"/>
    <w:rsid w:val="00706D74"/>
    <w:rsid w:val="00711449"/>
    <w:rsid w:val="00711A80"/>
    <w:rsid w:val="00713F4B"/>
    <w:rsid w:val="00715057"/>
    <w:rsid w:val="00715B57"/>
    <w:rsid w:val="00720CDC"/>
    <w:rsid w:val="0072189C"/>
    <w:rsid w:val="00731366"/>
    <w:rsid w:val="00731EED"/>
    <w:rsid w:val="00735C00"/>
    <w:rsid w:val="007453C6"/>
    <w:rsid w:val="007473A5"/>
    <w:rsid w:val="007530D9"/>
    <w:rsid w:val="00755EC7"/>
    <w:rsid w:val="00755EE2"/>
    <w:rsid w:val="007578A7"/>
    <w:rsid w:val="007607F6"/>
    <w:rsid w:val="00762E99"/>
    <w:rsid w:val="00762FD1"/>
    <w:rsid w:val="00763409"/>
    <w:rsid w:val="00763930"/>
    <w:rsid w:val="00765E4A"/>
    <w:rsid w:val="0076619B"/>
    <w:rsid w:val="00767316"/>
    <w:rsid w:val="0077061C"/>
    <w:rsid w:val="00771394"/>
    <w:rsid w:val="007720F4"/>
    <w:rsid w:val="0077311F"/>
    <w:rsid w:val="0077703C"/>
    <w:rsid w:val="0078115E"/>
    <w:rsid w:val="007846FB"/>
    <w:rsid w:val="00790E6D"/>
    <w:rsid w:val="007914D6"/>
    <w:rsid w:val="007921F8"/>
    <w:rsid w:val="00792356"/>
    <w:rsid w:val="00796876"/>
    <w:rsid w:val="007978B2"/>
    <w:rsid w:val="007A4574"/>
    <w:rsid w:val="007A5E2F"/>
    <w:rsid w:val="007A632F"/>
    <w:rsid w:val="007B14A8"/>
    <w:rsid w:val="007B314F"/>
    <w:rsid w:val="007B31B8"/>
    <w:rsid w:val="007B4E7B"/>
    <w:rsid w:val="007B6584"/>
    <w:rsid w:val="007B7669"/>
    <w:rsid w:val="007B7E2D"/>
    <w:rsid w:val="007C2A8C"/>
    <w:rsid w:val="007C3FA2"/>
    <w:rsid w:val="007C5C28"/>
    <w:rsid w:val="007D00AB"/>
    <w:rsid w:val="007D077C"/>
    <w:rsid w:val="007D1F56"/>
    <w:rsid w:val="007D3DA5"/>
    <w:rsid w:val="007E21CC"/>
    <w:rsid w:val="007E4C48"/>
    <w:rsid w:val="007E7B99"/>
    <w:rsid w:val="007E7F55"/>
    <w:rsid w:val="007F1E53"/>
    <w:rsid w:val="007F2551"/>
    <w:rsid w:val="007F3904"/>
    <w:rsid w:val="007F5200"/>
    <w:rsid w:val="007F724D"/>
    <w:rsid w:val="00805CA8"/>
    <w:rsid w:val="00814004"/>
    <w:rsid w:val="00814853"/>
    <w:rsid w:val="008151C0"/>
    <w:rsid w:val="00816809"/>
    <w:rsid w:val="008215F5"/>
    <w:rsid w:val="008240B0"/>
    <w:rsid w:val="008256AF"/>
    <w:rsid w:val="00831DCD"/>
    <w:rsid w:val="0083653E"/>
    <w:rsid w:val="00841B46"/>
    <w:rsid w:val="00844AFE"/>
    <w:rsid w:val="00845D1B"/>
    <w:rsid w:val="00850927"/>
    <w:rsid w:val="00850C8F"/>
    <w:rsid w:val="008571D1"/>
    <w:rsid w:val="00857AEC"/>
    <w:rsid w:val="00863983"/>
    <w:rsid w:val="00864629"/>
    <w:rsid w:val="00864D40"/>
    <w:rsid w:val="00871FD3"/>
    <w:rsid w:val="00874AA2"/>
    <w:rsid w:val="00877080"/>
    <w:rsid w:val="008834C6"/>
    <w:rsid w:val="008850C2"/>
    <w:rsid w:val="008860B4"/>
    <w:rsid w:val="0089141F"/>
    <w:rsid w:val="00892B7C"/>
    <w:rsid w:val="00894AD9"/>
    <w:rsid w:val="00895E82"/>
    <w:rsid w:val="008964BC"/>
    <w:rsid w:val="00897A9D"/>
    <w:rsid w:val="008A25C1"/>
    <w:rsid w:val="008A604D"/>
    <w:rsid w:val="008A7230"/>
    <w:rsid w:val="008B07E3"/>
    <w:rsid w:val="008B0E93"/>
    <w:rsid w:val="008B5154"/>
    <w:rsid w:val="008B645B"/>
    <w:rsid w:val="008B7D9C"/>
    <w:rsid w:val="008C1286"/>
    <w:rsid w:val="008C15F2"/>
    <w:rsid w:val="008C62A7"/>
    <w:rsid w:val="008D20C9"/>
    <w:rsid w:val="008D4022"/>
    <w:rsid w:val="008D494E"/>
    <w:rsid w:val="008D61C8"/>
    <w:rsid w:val="008D637C"/>
    <w:rsid w:val="008D638B"/>
    <w:rsid w:val="008D7898"/>
    <w:rsid w:val="008E1837"/>
    <w:rsid w:val="008E558E"/>
    <w:rsid w:val="008E6F10"/>
    <w:rsid w:val="008F3071"/>
    <w:rsid w:val="008F3911"/>
    <w:rsid w:val="008F3BD3"/>
    <w:rsid w:val="008F42BF"/>
    <w:rsid w:val="008F73A2"/>
    <w:rsid w:val="008F7B28"/>
    <w:rsid w:val="00900431"/>
    <w:rsid w:val="00902B2D"/>
    <w:rsid w:val="00902DF6"/>
    <w:rsid w:val="00903350"/>
    <w:rsid w:val="00904289"/>
    <w:rsid w:val="0090522F"/>
    <w:rsid w:val="0090607C"/>
    <w:rsid w:val="00906D65"/>
    <w:rsid w:val="00915597"/>
    <w:rsid w:val="00920287"/>
    <w:rsid w:val="009205DE"/>
    <w:rsid w:val="00922931"/>
    <w:rsid w:val="0092310D"/>
    <w:rsid w:val="00926DA9"/>
    <w:rsid w:val="00930F9D"/>
    <w:rsid w:val="00932877"/>
    <w:rsid w:val="009346DC"/>
    <w:rsid w:val="00940226"/>
    <w:rsid w:val="00940D96"/>
    <w:rsid w:val="0094237C"/>
    <w:rsid w:val="00943630"/>
    <w:rsid w:val="00943773"/>
    <w:rsid w:val="00944167"/>
    <w:rsid w:val="00944930"/>
    <w:rsid w:val="00944BB7"/>
    <w:rsid w:val="009450D6"/>
    <w:rsid w:val="009469A1"/>
    <w:rsid w:val="00960EA8"/>
    <w:rsid w:val="009612C0"/>
    <w:rsid w:val="009612FA"/>
    <w:rsid w:val="00961B9C"/>
    <w:rsid w:val="00961D0A"/>
    <w:rsid w:val="00962DC8"/>
    <w:rsid w:val="009631C1"/>
    <w:rsid w:val="009647F4"/>
    <w:rsid w:val="00966A15"/>
    <w:rsid w:val="00966F30"/>
    <w:rsid w:val="00967640"/>
    <w:rsid w:val="00970445"/>
    <w:rsid w:val="009704F3"/>
    <w:rsid w:val="00970F49"/>
    <w:rsid w:val="00971416"/>
    <w:rsid w:val="00971E21"/>
    <w:rsid w:val="009725D6"/>
    <w:rsid w:val="00974452"/>
    <w:rsid w:val="0097561F"/>
    <w:rsid w:val="00976DF8"/>
    <w:rsid w:val="0098039F"/>
    <w:rsid w:val="00982B93"/>
    <w:rsid w:val="00983E81"/>
    <w:rsid w:val="00986B92"/>
    <w:rsid w:val="00991654"/>
    <w:rsid w:val="0099244D"/>
    <w:rsid w:val="00994072"/>
    <w:rsid w:val="009950B4"/>
    <w:rsid w:val="009972C8"/>
    <w:rsid w:val="00997395"/>
    <w:rsid w:val="009A13AD"/>
    <w:rsid w:val="009A5FC1"/>
    <w:rsid w:val="009A6A81"/>
    <w:rsid w:val="009B22F1"/>
    <w:rsid w:val="009B2E1F"/>
    <w:rsid w:val="009B3D6E"/>
    <w:rsid w:val="009B77CE"/>
    <w:rsid w:val="009B7889"/>
    <w:rsid w:val="009C1084"/>
    <w:rsid w:val="009C3D4B"/>
    <w:rsid w:val="009C7818"/>
    <w:rsid w:val="009D127E"/>
    <w:rsid w:val="009D1FEA"/>
    <w:rsid w:val="009D4ACF"/>
    <w:rsid w:val="009D4E75"/>
    <w:rsid w:val="009D7FB1"/>
    <w:rsid w:val="009E0CE5"/>
    <w:rsid w:val="009E1071"/>
    <w:rsid w:val="009E427D"/>
    <w:rsid w:val="009F28C4"/>
    <w:rsid w:val="009F455D"/>
    <w:rsid w:val="009F5AF6"/>
    <w:rsid w:val="00A04D2D"/>
    <w:rsid w:val="00A06FFF"/>
    <w:rsid w:val="00A151A7"/>
    <w:rsid w:val="00A25227"/>
    <w:rsid w:val="00A26754"/>
    <w:rsid w:val="00A322AB"/>
    <w:rsid w:val="00A3478C"/>
    <w:rsid w:val="00A35D22"/>
    <w:rsid w:val="00A40D44"/>
    <w:rsid w:val="00A40EA7"/>
    <w:rsid w:val="00A41244"/>
    <w:rsid w:val="00A47C4F"/>
    <w:rsid w:val="00A508F3"/>
    <w:rsid w:val="00A54A28"/>
    <w:rsid w:val="00A55A89"/>
    <w:rsid w:val="00A610FC"/>
    <w:rsid w:val="00A63D64"/>
    <w:rsid w:val="00A66324"/>
    <w:rsid w:val="00A704AF"/>
    <w:rsid w:val="00A72107"/>
    <w:rsid w:val="00A73BB8"/>
    <w:rsid w:val="00A76B38"/>
    <w:rsid w:val="00A83EF5"/>
    <w:rsid w:val="00A90B01"/>
    <w:rsid w:val="00A91D4D"/>
    <w:rsid w:val="00A92B01"/>
    <w:rsid w:val="00A92E78"/>
    <w:rsid w:val="00A93D6E"/>
    <w:rsid w:val="00AA1B59"/>
    <w:rsid w:val="00AA39C3"/>
    <w:rsid w:val="00AA4D9B"/>
    <w:rsid w:val="00AC01FC"/>
    <w:rsid w:val="00AC2B52"/>
    <w:rsid w:val="00AC696C"/>
    <w:rsid w:val="00AD2F26"/>
    <w:rsid w:val="00AD392B"/>
    <w:rsid w:val="00AD4BA9"/>
    <w:rsid w:val="00AE68BF"/>
    <w:rsid w:val="00AE6FDE"/>
    <w:rsid w:val="00AE7E4F"/>
    <w:rsid w:val="00AF18AC"/>
    <w:rsid w:val="00AF2A53"/>
    <w:rsid w:val="00AF4A26"/>
    <w:rsid w:val="00AF7D18"/>
    <w:rsid w:val="00B00785"/>
    <w:rsid w:val="00B03F63"/>
    <w:rsid w:val="00B04A7F"/>
    <w:rsid w:val="00B07715"/>
    <w:rsid w:val="00B11964"/>
    <w:rsid w:val="00B11A36"/>
    <w:rsid w:val="00B13C03"/>
    <w:rsid w:val="00B14C68"/>
    <w:rsid w:val="00B14DE7"/>
    <w:rsid w:val="00B156BD"/>
    <w:rsid w:val="00B16376"/>
    <w:rsid w:val="00B17331"/>
    <w:rsid w:val="00B23D20"/>
    <w:rsid w:val="00B343F4"/>
    <w:rsid w:val="00B47044"/>
    <w:rsid w:val="00B47767"/>
    <w:rsid w:val="00B510FD"/>
    <w:rsid w:val="00B519A2"/>
    <w:rsid w:val="00B521CA"/>
    <w:rsid w:val="00B52684"/>
    <w:rsid w:val="00B60B2A"/>
    <w:rsid w:val="00B622EA"/>
    <w:rsid w:val="00B62376"/>
    <w:rsid w:val="00B66694"/>
    <w:rsid w:val="00B672D8"/>
    <w:rsid w:val="00B703B7"/>
    <w:rsid w:val="00B716CC"/>
    <w:rsid w:val="00B71C64"/>
    <w:rsid w:val="00B72930"/>
    <w:rsid w:val="00B73906"/>
    <w:rsid w:val="00B759AD"/>
    <w:rsid w:val="00B7761F"/>
    <w:rsid w:val="00B84235"/>
    <w:rsid w:val="00B86329"/>
    <w:rsid w:val="00B87633"/>
    <w:rsid w:val="00B91C55"/>
    <w:rsid w:val="00B951A1"/>
    <w:rsid w:val="00B97A56"/>
    <w:rsid w:val="00B97CC1"/>
    <w:rsid w:val="00BA0AA9"/>
    <w:rsid w:val="00BA1041"/>
    <w:rsid w:val="00BA21C7"/>
    <w:rsid w:val="00BA43C1"/>
    <w:rsid w:val="00BA526D"/>
    <w:rsid w:val="00BA769C"/>
    <w:rsid w:val="00BB0E9B"/>
    <w:rsid w:val="00BB0EEE"/>
    <w:rsid w:val="00BC0776"/>
    <w:rsid w:val="00BC37E1"/>
    <w:rsid w:val="00BC5E7E"/>
    <w:rsid w:val="00BC76CD"/>
    <w:rsid w:val="00BD166A"/>
    <w:rsid w:val="00BD5C5D"/>
    <w:rsid w:val="00BE089D"/>
    <w:rsid w:val="00BE1F40"/>
    <w:rsid w:val="00BE294A"/>
    <w:rsid w:val="00BE3F07"/>
    <w:rsid w:val="00BE4A23"/>
    <w:rsid w:val="00BE53EA"/>
    <w:rsid w:val="00BE5E72"/>
    <w:rsid w:val="00BE732F"/>
    <w:rsid w:val="00BE7BA3"/>
    <w:rsid w:val="00BF45FF"/>
    <w:rsid w:val="00BF4647"/>
    <w:rsid w:val="00BF4C07"/>
    <w:rsid w:val="00BF5656"/>
    <w:rsid w:val="00C01387"/>
    <w:rsid w:val="00C01C09"/>
    <w:rsid w:val="00C03BF7"/>
    <w:rsid w:val="00C05DB4"/>
    <w:rsid w:val="00C07BC5"/>
    <w:rsid w:val="00C07BCC"/>
    <w:rsid w:val="00C07CCC"/>
    <w:rsid w:val="00C126B3"/>
    <w:rsid w:val="00C13811"/>
    <w:rsid w:val="00C141FA"/>
    <w:rsid w:val="00C21314"/>
    <w:rsid w:val="00C265C1"/>
    <w:rsid w:val="00C26A39"/>
    <w:rsid w:val="00C27964"/>
    <w:rsid w:val="00C336E2"/>
    <w:rsid w:val="00C4143E"/>
    <w:rsid w:val="00C417D5"/>
    <w:rsid w:val="00C43393"/>
    <w:rsid w:val="00C44B1A"/>
    <w:rsid w:val="00C45E70"/>
    <w:rsid w:val="00C47399"/>
    <w:rsid w:val="00C50896"/>
    <w:rsid w:val="00C51EBE"/>
    <w:rsid w:val="00C60D9D"/>
    <w:rsid w:val="00C62285"/>
    <w:rsid w:val="00C62A22"/>
    <w:rsid w:val="00C64602"/>
    <w:rsid w:val="00C67170"/>
    <w:rsid w:val="00C7321F"/>
    <w:rsid w:val="00C73C31"/>
    <w:rsid w:val="00C777C9"/>
    <w:rsid w:val="00C830BB"/>
    <w:rsid w:val="00C838CA"/>
    <w:rsid w:val="00C90AB2"/>
    <w:rsid w:val="00C91D49"/>
    <w:rsid w:val="00C92BD4"/>
    <w:rsid w:val="00CA6527"/>
    <w:rsid w:val="00CB0E5C"/>
    <w:rsid w:val="00CC5E10"/>
    <w:rsid w:val="00CD5E97"/>
    <w:rsid w:val="00CD7C09"/>
    <w:rsid w:val="00CE30B8"/>
    <w:rsid w:val="00CE39ED"/>
    <w:rsid w:val="00CE4FFD"/>
    <w:rsid w:val="00CE6E4C"/>
    <w:rsid w:val="00CE78F5"/>
    <w:rsid w:val="00CF07A7"/>
    <w:rsid w:val="00CF08FF"/>
    <w:rsid w:val="00CF2261"/>
    <w:rsid w:val="00CF4EE2"/>
    <w:rsid w:val="00CF6435"/>
    <w:rsid w:val="00D00653"/>
    <w:rsid w:val="00D03583"/>
    <w:rsid w:val="00D13D15"/>
    <w:rsid w:val="00D15712"/>
    <w:rsid w:val="00D16DF3"/>
    <w:rsid w:val="00D17323"/>
    <w:rsid w:val="00D173D9"/>
    <w:rsid w:val="00D17604"/>
    <w:rsid w:val="00D203A2"/>
    <w:rsid w:val="00D20ADF"/>
    <w:rsid w:val="00D20BE7"/>
    <w:rsid w:val="00D24439"/>
    <w:rsid w:val="00D24ADD"/>
    <w:rsid w:val="00D27DF6"/>
    <w:rsid w:val="00D3220A"/>
    <w:rsid w:val="00D33458"/>
    <w:rsid w:val="00D34E95"/>
    <w:rsid w:val="00D34FC3"/>
    <w:rsid w:val="00D42F2D"/>
    <w:rsid w:val="00D43839"/>
    <w:rsid w:val="00D44095"/>
    <w:rsid w:val="00D44B00"/>
    <w:rsid w:val="00D50CA6"/>
    <w:rsid w:val="00D50DF4"/>
    <w:rsid w:val="00D52E83"/>
    <w:rsid w:val="00D54E3A"/>
    <w:rsid w:val="00D62599"/>
    <w:rsid w:val="00D637CE"/>
    <w:rsid w:val="00D6694D"/>
    <w:rsid w:val="00D67946"/>
    <w:rsid w:val="00D73092"/>
    <w:rsid w:val="00D760D3"/>
    <w:rsid w:val="00D77009"/>
    <w:rsid w:val="00D77D4B"/>
    <w:rsid w:val="00D800FC"/>
    <w:rsid w:val="00D826F4"/>
    <w:rsid w:val="00D87815"/>
    <w:rsid w:val="00D91395"/>
    <w:rsid w:val="00D92A25"/>
    <w:rsid w:val="00D9333B"/>
    <w:rsid w:val="00D96555"/>
    <w:rsid w:val="00D967F8"/>
    <w:rsid w:val="00DB0125"/>
    <w:rsid w:val="00DB1B68"/>
    <w:rsid w:val="00DB43A0"/>
    <w:rsid w:val="00DB5E3F"/>
    <w:rsid w:val="00DC2D38"/>
    <w:rsid w:val="00DC471B"/>
    <w:rsid w:val="00DC4A63"/>
    <w:rsid w:val="00DC4ED1"/>
    <w:rsid w:val="00DD3352"/>
    <w:rsid w:val="00DD3E66"/>
    <w:rsid w:val="00DD4E1C"/>
    <w:rsid w:val="00DD7F13"/>
    <w:rsid w:val="00DE14B3"/>
    <w:rsid w:val="00DE45B3"/>
    <w:rsid w:val="00DE521B"/>
    <w:rsid w:val="00DE6CF7"/>
    <w:rsid w:val="00DE7883"/>
    <w:rsid w:val="00DF1CD9"/>
    <w:rsid w:val="00DF64E1"/>
    <w:rsid w:val="00DF7984"/>
    <w:rsid w:val="00DF7A12"/>
    <w:rsid w:val="00E0397A"/>
    <w:rsid w:val="00E07CE7"/>
    <w:rsid w:val="00E12162"/>
    <w:rsid w:val="00E151AF"/>
    <w:rsid w:val="00E1751E"/>
    <w:rsid w:val="00E214C9"/>
    <w:rsid w:val="00E24616"/>
    <w:rsid w:val="00E26033"/>
    <w:rsid w:val="00E27221"/>
    <w:rsid w:val="00E351A6"/>
    <w:rsid w:val="00E356D8"/>
    <w:rsid w:val="00E36471"/>
    <w:rsid w:val="00E3716D"/>
    <w:rsid w:val="00E3729F"/>
    <w:rsid w:val="00E37DB6"/>
    <w:rsid w:val="00E37F38"/>
    <w:rsid w:val="00E406DA"/>
    <w:rsid w:val="00E42AEA"/>
    <w:rsid w:val="00E436FF"/>
    <w:rsid w:val="00E4435C"/>
    <w:rsid w:val="00E4553B"/>
    <w:rsid w:val="00E5017A"/>
    <w:rsid w:val="00E51F81"/>
    <w:rsid w:val="00E537AB"/>
    <w:rsid w:val="00E56619"/>
    <w:rsid w:val="00E56D78"/>
    <w:rsid w:val="00E61ADE"/>
    <w:rsid w:val="00E64F4F"/>
    <w:rsid w:val="00E650D1"/>
    <w:rsid w:val="00E71075"/>
    <w:rsid w:val="00E71914"/>
    <w:rsid w:val="00E77969"/>
    <w:rsid w:val="00E812E7"/>
    <w:rsid w:val="00E84507"/>
    <w:rsid w:val="00E91CC8"/>
    <w:rsid w:val="00E928C3"/>
    <w:rsid w:val="00E94519"/>
    <w:rsid w:val="00E94B80"/>
    <w:rsid w:val="00E97710"/>
    <w:rsid w:val="00EA273F"/>
    <w:rsid w:val="00EB305A"/>
    <w:rsid w:val="00EB4A31"/>
    <w:rsid w:val="00EB4BAB"/>
    <w:rsid w:val="00EB4FBE"/>
    <w:rsid w:val="00EB55A5"/>
    <w:rsid w:val="00EB5AC8"/>
    <w:rsid w:val="00EC28C6"/>
    <w:rsid w:val="00EC3040"/>
    <w:rsid w:val="00ED48E5"/>
    <w:rsid w:val="00ED4F79"/>
    <w:rsid w:val="00EE3B7C"/>
    <w:rsid w:val="00EE5E3E"/>
    <w:rsid w:val="00EE78C2"/>
    <w:rsid w:val="00EF00BF"/>
    <w:rsid w:val="00EF5721"/>
    <w:rsid w:val="00F01C46"/>
    <w:rsid w:val="00F026A5"/>
    <w:rsid w:val="00F02CAC"/>
    <w:rsid w:val="00F02EB3"/>
    <w:rsid w:val="00F064A9"/>
    <w:rsid w:val="00F066D9"/>
    <w:rsid w:val="00F10DAF"/>
    <w:rsid w:val="00F12345"/>
    <w:rsid w:val="00F14352"/>
    <w:rsid w:val="00F144FC"/>
    <w:rsid w:val="00F15833"/>
    <w:rsid w:val="00F17A2C"/>
    <w:rsid w:val="00F26237"/>
    <w:rsid w:val="00F26693"/>
    <w:rsid w:val="00F26FBB"/>
    <w:rsid w:val="00F3480C"/>
    <w:rsid w:val="00F357F8"/>
    <w:rsid w:val="00F42260"/>
    <w:rsid w:val="00F43FA8"/>
    <w:rsid w:val="00F5057D"/>
    <w:rsid w:val="00F51A0D"/>
    <w:rsid w:val="00F51C36"/>
    <w:rsid w:val="00F5385F"/>
    <w:rsid w:val="00F544CF"/>
    <w:rsid w:val="00F55798"/>
    <w:rsid w:val="00F6032C"/>
    <w:rsid w:val="00F621C6"/>
    <w:rsid w:val="00F6421E"/>
    <w:rsid w:val="00F65397"/>
    <w:rsid w:val="00F70E41"/>
    <w:rsid w:val="00F751CD"/>
    <w:rsid w:val="00F759E6"/>
    <w:rsid w:val="00F77D3C"/>
    <w:rsid w:val="00F80149"/>
    <w:rsid w:val="00F85951"/>
    <w:rsid w:val="00F85F1B"/>
    <w:rsid w:val="00F86089"/>
    <w:rsid w:val="00F861AA"/>
    <w:rsid w:val="00F86F95"/>
    <w:rsid w:val="00F90A05"/>
    <w:rsid w:val="00F9309B"/>
    <w:rsid w:val="00F974B7"/>
    <w:rsid w:val="00FA6BD5"/>
    <w:rsid w:val="00FB04D8"/>
    <w:rsid w:val="00FB1D67"/>
    <w:rsid w:val="00FB3CCD"/>
    <w:rsid w:val="00FB4F89"/>
    <w:rsid w:val="00FB5108"/>
    <w:rsid w:val="00FB524B"/>
    <w:rsid w:val="00FB53E8"/>
    <w:rsid w:val="00FB5DAB"/>
    <w:rsid w:val="00FB7DD1"/>
    <w:rsid w:val="00FC0975"/>
    <w:rsid w:val="00FC2CDC"/>
    <w:rsid w:val="00FC5653"/>
    <w:rsid w:val="00FC7160"/>
    <w:rsid w:val="00FD0346"/>
    <w:rsid w:val="00FD12A0"/>
    <w:rsid w:val="00FD1BC9"/>
    <w:rsid w:val="00FE1022"/>
    <w:rsid w:val="00FE2B72"/>
    <w:rsid w:val="00FE3628"/>
    <w:rsid w:val="00FE522C"/>
    <w:rsid w:val="00FE69D5"/>
    <w:rsid w:val="00FF3C84"/>
    <w:rsid w:val="00FF427D"/>
    <w:rsid w:val="00FF61F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9CD45"/>
  <w15:docId w15:val="{3C185DF9-0E9D-4BBC-8099-4B0D5FC5F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326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3261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E3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E34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34BE"/>
  </w:style>
  <w:style w:type="paragraph" w:styleId="Piedepgina">
    <w:name w:val="footer"/>
    <w:basedOn w:val="Normal"/>
    <w:link w:val="PiedepginaCar"/>
    <w:uiPriority w:val="99"/>
    <w:unhideWhenUsed/>
    <w:rsid w:val="004E34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34BE"/>
  </w:style>
  <w:style w:type="paragraph" w:styleId="Textodeglobo">
    <w:name w:val="Balloon Text"/>
    <w:basedOn w:val="Normal"/>
    <w:link w:val="TextodegloboCar"/>
    <w:uiPriority w:val="99"/>
    <w:semiHidden/>
    <w:unhideWhenUsed/>
    <w:rsid w:val="004E34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34BE"/>
    <w:rPr>
      <w:rFonts w:ascii="Tahoma" w:hAnsi="Tahoma" w:cs="Tahoma"/>
      <w:sz w:val="16"/>
      <w:szCs w:val="16"/>
    </w:rPr>
  </w:style>
  <w:style w:type="paragraph" w:styleId="Prrafodelista">
    <w:name w:val="List Paragraph"/>
    <w:basedOn w:val="Normal"/>
    <w:uiPriority w:val="34"/>
    <w:qFormat/>
    <w:rsid w:val="006C00F8"/>
    <w:pPr>
      <w:ind w:left="720"/>
      <w:contextualSpacing/>
    </w:pPr>
  </w:style>
  <w:style w:type="character" w:styleId="Hipervnculo">
    <w:name w:val="Hyperlink"/>
    <w:basedOn w:val="Fuentedeprrafopredeter"/>
    <w:uiPriority w:val="99"/>
    <w:unhideWhenUsed/>
    <w:rsid w:val="000C2FB9"/>
    <w:rPr>
      <w:color w:val="0000FF" w:themeColor="hyperlink"/>
      <w:u w:val="single"/>
    </w:rPr>
  </w:style>
  <w:style w:type="character" w:styleId="Refdecomentario">
    <w:name w:val="annotation reference"/>
    <w:basedOn w:val="Fuentedeprrafopredeter"/>
    <w:uiPriority w:val="99"/>
    <w:semiHidden/>
    <w:unhideWhenUsed/>
    <w:rsid w:val="00AF18AC"/>
    <w:rPr>
      <w:sz w:val="16"/>
      <w:szCs w:val="16"/>
    </w:rPr>
  </w:style>
  <w:style w:type="paragraph" w:styleId="Textocomentario">
    <w:name w:val="annotation text"/>
    <w:basedOn w:val="Normal"/>
    <w:link w:val="TextocomentarioCar"/>
    <w:uiPriority w:val="99"/>
    <w:unhideWhenUsed/>
    <w:rsid w:val="00AF18AC"/>
    <w:pPr>
      <w:spacing w:line="240" w:lineRule="auto"/>
    </w:pPr>
    <w:rPr>
      <w:sz w:val="20"/>
      <w:szCs w:val="20"/>
    </w:rPr>
  </w:style>
  <w:style w:type="character" w:customStyle="1" w:styleId="TextocomentarioCar">
    <w:name w:val="Texto comentario Car"/>
    <w:basedOn w:val="Fuentedeprrafopredeter"/>
    <w:link w:val="Textocomentario"/>
    <w:uiPriority w:val="99"/>
    <w:rsid w:val="00AF18AC"/>
    <w:rPr>
      <w:sz w:val="20"/>
      <w:szCs w:val="20"/>
    </w:rPr>
  </w:style>
  <w:style w:type="paragraph" w:styleId="Asuntodelcomentario">
    <w:name w:val="annotation subject"/>
    <w:basedOn w:val="Textocomentario"/>
    <w:next w:val="Textocomentario"/>
    <w:link w:val="AsuntodelcomentarioCar"/>
    <w:uiPriority w:val="99"/>
    <w:semiHidden/>
    <w:unhideWhenUsed/>
    <w:rsid w:val="00AF18AC"/>
    <w:rPr>
      <w:b/>
      <w:bCs/>
    </w:rPr>
  </w:style>
  <w:style w:type="character" w:customStyle="1" w:styleId="AsuntodelcomentarioCar">
    <w:name w:val="Asunto del comentario Car"/>
    <w:basedOn w:val="TextocomentarioCar"/>
    <w:link w:val="Asuntodelcomentario"/>
    <w:uiPriority w:val="99"/>
    <w:semiHidden/>
    <w:rsid w:val="00AF18AC"/>
    <w:rPr>
      <w:b/>
      <w:bCs/>
      <w:sz w:val="20"/>
      <w:szCs w:val="20"/>
    </w:rPr>
  </w:style>
  <w:style w:type="paragraph" w:styleId="Sinespaciado">
    <w:name w:val="No Spacing"/>
    <w:uiPriority w:val="1"/>
    <w:qFormat/>
    <w:rsid w:val="00E3716D"/>
    <w:pPr>
      <w:spacing w:after="0" w:line="240" w:lineRule="auto"/>
    </w:pPr>
  </w:style>
  <w:style w:type="character" w:customStyle="1" w:styleId="Ttulo1Car">
    <w:name w:val="Título 1 Car"/>
    <w:basedOn w:val="Fuentedeprrafopredeter"/>
    <w:link w:val="Ttulo1"/>
    <w:uiPriority w:val="9"/>
    <w:rsid w:val="00432616"/>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432616"/>
    <w:pPr>
      <w:spacing w:line="259" w:lineRule="auto"/>
      <w:outlineLvl w:val="9"/>
    </w:pPr>
    <w:rPr>
      <w:lang w:val="es-419" w:eastAsia="es-419"/>
    </w:rPr>
  </w:style>
  <w:style w:type="paragraph" w:styleId="TDC1">
    <w:name w:val="toc 1"/>
    <w:basedOn w:val="Normal"/>
    <w:next w:val="Normal"/>
    <w:autoRedefine/>
    <w:uiPriority w:val="39"/>
    <w:unhideWhenUsed/>
    <w:rsid w:val="00432616"/>
    <w:pPr>
      <w:spacing w:after="100"/>
    </w:pPr>
  </w:style>
  <w:style w:type="character" w:customStyle="1" w:styleId="Ttulo2Car">
    <w:name w:val="Título 2 Car"/>
    <w:basedOn w:val="Fuentedeprrafopredeter"/>
    <w:link w:val="Ttulo2"/>
    <w:uiPriority w:val="9"/>
    <w:rsid w:val="00432616"/>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432616"/>
    <w:pPr>
      <w:spacing w:after="100"/>
      <w:ind w:left="220"/>
    </w:pPr>
  </w:style>
  <w:style w:type="character" w:styleId="Hipervnculovisitado">
    <w:name w:val="FollowedHyperlink"/>
    <w:basedOn w:val="Fuentedeprrafopredeter"/>
    <w:uiPriority w:val="99"/>
    <w:semiHidden/>
    <w:unhideWhenUsed/>
    <w:rsid w:val="002F3F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648">
      <w:bodyDiv w:val="1"/>
      <w:marLeft w:val="0"/>
      <w:marRight w:val="0"/>
      <w:marTop w:val="0"/>
      <w:marBottom w:val="0"/>
      <w:divBdr>
        <w:top w:val="none" w:sz="0" w:space="0" w:color="auto"/>
        <w:left w:val="none" w:sz="0" w:space="0" w:color="auto"/>
        <w:bottom w:val="none" w:sz="0" w:space="0" w:color="auto"/>
        <w:right w:val="none" w:sz="0" w:space="0" w:color="auto"/>
      </w:divBdr>
    </w:div>
    <w:div w:id="40327953">
      <w:bodyDiv w:val="1"/>
      <w:marLeft w:val="0"/>
      <w:marRight w:val="0"/>
      <w:marTop w:val="0"/>
      <w:marBottom w:val="0"/>
      <w:divBdr>
        <w:top w:val="none" w:sz="0" w:space="0" w:color="auto"/>
        <w:left w:val="none" w:sz="0" w:space="0" w:color="auto"/>
        <w:bottom w:val="none" w:sz="0" w:space="0" w:color="auto"/>
        <w:right w:val="none" w:sz="0" w:space="0" w:color="auto"/>
      </w:divBdr>
    </w:div>
    <w:div w:id="50084089">
      <w:bodyDiv w:val="1"/>
      <w:marLeft w:val="0"/>
      <w:marRight w:val="0"/>
      <w:marTop w:val="0"/>
      <w:marBottom w:val="0"/>
      <w:divBdr>
        <w:top w:val="none" w:sz="0" w:space="0" w:color="auto"/>
        <w:left w:val="none" w:sz="0" w:space="0" w:color="auto"/>
        <w:bottom w:val="none" w:sz="0" w:space="0" w:color="auto"/>
        <w:right w:val="none" w:sz="0" w:space="0" w:color="auto"/>
      </w:divBdr>
    </w:div>
    <w:div w:id="66272018">
      <w:bodyDiv w:val="1"/>
      <w:marLeft w:val="0"/>
      <w:marRight w:val="0"/>
      <w:marTop w:val="0"/>
      <w:marBottom w:val="0"/>
      <w:divBdr>
        <w:top w:val="none" w:sz="0" w:space="0" w:color="auto"/>
        <w:left w:val="none" w:sz="0" w:space="0" w:color="auto"/>
        <w:bottom w:val="none" w:sz="0" w:space="0" w:color="auto"/>
        <w:right w:val="none" w:sz="0" w:space="0" w:color="auto"/>
      </w:divBdr>
    </w:div>
    <w:div w:id="91584686">
      <w:bodyDiv w:val="1"/>
      <w:marLeft w:val="0"/>
      <w:marRight w:val="0"/>
      <w:marTop w:val="0"/>
      <w:marBottom w:val="0"/>
      <w:divBdr>
        <w:top w:val="none" w:sz="0" w:space="0" w:color="auto"/>
        <w:left w:val="none" w:sz="0" w:space="0" w:color="auto"/>
        <w:bottom w:val="none" w:sz="0" w:space="0" w:color="auto"/>
        <w:right w:val="none" w:sz="0" w:space="0" w:color="auto"/>
      </w:divBdr>
    </w:div>
    <w:div w:id="96755444">
      <w:bodyDiv w:val="1"/>
      <w:marLeft w:val="0"/>
      <w:marRight w:val="0"/>
      <w:marTop w:val="0"/>
      <w:marBottom w:val="0"/>
      <w:divBdr>
        <w:top w:val="none" w:sz="0" w:space="0" w:color="auto"/>
        <w:left w:val="none" w:sz="0" w:space="0" w:color="auto"/>
        <w:bottom w:val="none" w:sz="0" w:space="0" w:color="auto"/>
        <w:right w:val="none" w:sz="0" w:space="0" w:color="auto"/>
      </w:divBdr>
    </w:div>
    <w:div w:id="271671932">
      <w:bodyDiv w:val="1"/>
      <w:marLeft w:val="0"/>
      <w:marRight w:val="0"/>
      <w:marTop w:val="0"/>
      <w:marBottom w:val="0"/>
      <w:divBdr>
        <w:top w:val="none" w:sz="0" w:space="0" w:color="auto"/>
        <w:left w:val="none" w:sz="0" w:space="0" w:color="auto"/>
        <w:bottom w:val="none" w:sz="0" w:space="0" w:color="auto"/>
        <w:right w:val="none" w:sz="0" w:space="0" w:color="auto"/>
      </w:divBdr>
    </w:div>
    <w:div w:id="279068636">
      <w:bodyDiv w:val="1"/>
      <w:marLeft w:val="0"/>
      <w:marRight w:val="0"/>
      <w:marTop w:val="0"/>
      <w:marBottom w:val="0"/>
      <w:divBdr>
        <w:top w:val="none" w:sz="0" w:space="0" w:color="auto"/>
        <w:left w:val="none" w:sz="0" w:space="0" w:color="auto"/>
        <w:bottom w:val="none" w:sz="0" w:space="0" w:color="auto"/>
        <w:right w:val="none" w:sz="0" w:space="0" w:color="auto"/>
      </w:divBdr>
    </w:div>
    <w:div w:id="285697207">
      <w:bodyDiv w:val="1"/>
      <w:marLeft w:val="0"/>
      <w:marRight w:val="0"/>
      <w:marTop w:val="0"/>
      <w:marBottom w:val="0"/>
      <w:divBdr>
        <w:top w:val="none" w:sz="0" w:space="0" w:color="auto"/>
        <w:left w:val="none" w:sz="0" w:space="0" w:color="auto"/>
        <w:bottom w:val="none" w:sz="0" w:space="0" w:color="auto"/>
        <w:right w:val="none" w:sz="0" w:space="0" w:color="auto"/>
      </w:divBdr>
    </w:div>
    <w:div w:id="304702984">
      <w:bodyDiv w:val="1"/>
      <w:marLeft w:val="0"/>
      <w:marRight w:val="0"/>
      <w:marTop w:val="0"/>
      <w:marBottom w:val="0"/>
      <w:divBdr>
        <w:top w:val="none" w:sz="0" w:space="0" w:color="auto"/>
        <w:left w:val="none" w:sz="0" w:space="0" w:color="auto"/>
        <w:bottom w:val="none" w:sz="0" w:space="0" w:color="auto"/>
        <w:right w:val="none" w:sz="0" w:space="0" w:color="auto"/>
      </w:divBdr>
    </w:div>
    <w:div w:id="356349513">
      <w:bodyDiv w:val="1"/>
      <w:marLeft w:val="0"/>
      <w:marRight w:val="0"/>
      <w:marTop w:val="0"/>
      <w:marBottom w:val="0"/>
      <w:divBdr>
        <w:top w:val="none" w:sz="0" w:space="0" w:color="auto"/>
        <w:left w:val="none" w:sz="0" w:space="0" w:color="auto"/>
        <w:bottom w:val="none" w:sz="0" w:space="0" w:color="auto"/>
        <w:right w:val="none" w:sz="0" w:space="0" w:color="auto"/>
      </w:divBdr>
    </w:div>
    <w:div w:id="395981390">
      <w:bodyDiv w:val="1"/>
      <w:marLeft w:val="0"/>
      <w:marRight w:val="0"/>
      <w:marTop w:val="0"/>
      <w:marBottom w:val="0"/>
      <w:divBdr>
        <w:top w:val="none" w:sz="0" w:space="0" w:color="auto"/>
        <w:left w:val="none" w:sz="0" w:space="0" w:color="auto"/>
        <w:bottom w:val="none" w:sz="0" w:space="0" w:color="auto"/>
        <w:right w:val="none" w:sz="0" w:space="0" w:color="auto"/>
      </w:divBdr>
    </w:div>
    <w:div w:id="481697982">
      <w:bodyDiv w:val="1"/>
      <w:marLeft w:val="0"/>
      <w:marRight w:val="0"/>
      <w:marTop w:val="0"/>
      <w:marBottom w:val="0"/>
      <w:divBdr>
        <w:top w:val="none" w:sz="0" w:space="0" w:color="auto"/>
        <w:left w:val="none" w:sz="0" w:space="0" w:color="auto"/>
        <w:bottom w:val="none" w:sz="0" w:space="0" w:color="auto"/>
        <w:right w:val="none" w:sz="0" w:space="0" w:color="auto"/>
      </w:divBdr>
    </w:div>
    <w:div w:id="596137886">
      <w:bodyDiv w:val="1"/>
      <w:marLeft w:val="0"/>
      <w:marRight w:val="0"/>
      <w:marTop w:val="0"/>
      <w:marBottom w:val="0"/>
      <w:divBdr>
        <w:top w:val="none" w:sz="0" w:space="0" w:color="auto"/>
        <w:left w:val="none" w:sz="0" w:space="0" w:color="auto"/>
        <w:bottom w:val="none" w:sz="0" w:space="0" w:color="auto"/>
        <w:right w:val="none" w:sz="0" w:space="0" w:color="auto"/>
      </w:divBdr>
    </w:div>
    <w:div w:id="690453882">
      <w:bodyDiv w:val="1"/>
      <w:marLeft w:val="0"/>
      <w:marRight w:val="0"/>
      <w:marTop w:val="0"/>
      <w:marBottom w:val="0"/>
      <w:divBdr>
        <w:top w:val="none" w:sz="0" w:space="0" w:color="auto"/>
        <w:left w:val="none" w:sz="0" w:space="0" w:color="auto"/>
        <w:bottom w:val="none" w:sz="0" w:space="0" w:color="auto"/>
        <w:right w:val="none" w:sz="0" w:space="0" w:color="auto"/>
      </w:divBdr>
    </w:div>
    <w:div w:id="715274004">
      <w:bodyDiv w:val="1"/>
      <w:marLeft w:val="0"/>
      <w:marRight w:val="0"/>
      <w:marTop w:val="0"/>
      <w:marBottom w:val="0"/>
      <w:divBdr>
        <w:top w:val="none" w:sz="0" w:space="0" w:color="auto"/>
        <w:left w:val="none" w:sz="0" w:space="0" w:color="auto"/>
        <w:bottom w:val="none" w:sz="0" w:space="0" w:color="auto"/>
        <w:right w:val="none" w:sz="0" w:space="0" w:color="auto"/>
      </w:divBdr>
    </w:div>
    <w:div w:id="740519184">
      <w:bodyDiv w:val="1"/>
      <w:marLeft w:val="0"/>
      <w:marRight w:val="0"/>
      <w:marTop w:val="0"/>
      <w:marBottom w:val="0"/>
      <w:divBdr>
        <w:top w:val="none" w:sz="0" w:space="0" w:color="auto"/>
        <w:left w:val="none" w:sz="0" w:space="0" w:color="auto"/>
        <w:bottom w:val="none" w:sz="0" w:space="0" w:color="auto"/>
        <w:right w:val="none" w:sz="0" w:space="0" w:color="auto"/>
      </w:divBdr>
    </w:div>
    <w:div w:id="743184700">
      <w:bodyDiv w:val="1"/>
      <w:marLeft w:val="0"/>
      <w:marRight w:val="0"/>
      <w:marTop w:val="0"/>
      <w:marBottom w:val="0"/>
      <w:divBdr>
        <w:top w:val="none" w:sz="0" w:space="0" w:color="auto"/>
        <w:left w:val="none" w:sz="0" w:space="0" w:color="auto"/>
        <w:bottom w:val="none" w:sz="0" w:space="0" w:color="auto"/>
        <w:right w:val="none" w:sz="0" w:space="0" w:color="auto"/>
      </w:divBdr>
    </w:div>
    <w:div w:id="903568268">
      <w:bodyDiv w:val="1"/>
      <w:marLeft w:val="0"/>
      <w:marRight w:val="0"/>
      <w:marTop w:val="0"/>
      <w:marBottom w:val="0"/>
      <w:divBdr>
        <w:top w:val="none" w:sz="0" w:space="0" w:color="auto"/>
        <w:left w:val="none" w:sz="0" w:space="0" w:color="auto"/>
        <w:bottom w:val="none" w:sz="0" w:space="0" w:color="auto"/>
        <w:right w:val="none" w:sz="0" w:space="0" w:color="auto"/>
      </w:divBdr>
    </w:div>
    <w:div w:id="952589152">
      <w:bodyDiv w:val="1"/>
      <w:marLeft w:val="0"/>
      <w:marRight w:val="0"/>
      <w:marTop w:val="0"/>
      <w:marBottom w:val="0"/>
      <w:divBdr>
        <w:top w:val="none" w:sz="0" w:space="0" w:color="auto"/>
        <w:left w:val="none" w:sz="0" w:space="0" w:color="auto"/>
        <w:bottom w:val="none" w:sz="0" w:space="0" w:color="auto"/>
        <w:right w:val="none" w:sz="0" w:space="0" w:color="auto"/>
      </w:divBdr>
    </w:div>
    <w:div w:id="963656336">
      <w:bodyDiv w:val="1"/>
      <w:marLeft w:val="0"/>
      <w:marRight w:val="0"/>
      <w:marTop w:val="0"/>
      <w:marBottom w:val="0"/>
      <w:divBdr>
        <w:top w:val="none" w:sz="0" w:space="0" w:color="auto"/>
        <w:left w:val="none" w:sz="0" w:space="0" w:color="auto"/>
        <w:bottom w:val="none" w:sz="0" w:space="0" w:color="auto"/>
        <w:right w:val="none" w:sz="0" w:space="0" w:color="auto"/>
      </w:divBdr>
    </w:div>
    <w:div w:id="1005867476">
      <w:bodyDiv w:val="1"/>
      <w:marLeft w:val="0"/>
      <w:marRight w:val="0"/>
      <w:marTop w:val="0"/>
      <w:marBottom w:val="0"/>
      <w:divBdr>
        <w:top w:val="none" w:sz="0" w:space="0" w:color="auto"/>
        <w:left w:val="none" w:sz="0" w:space="0" w:color="auto"/>
        <w:bottom w:val="none" w:sz="0" w:space="0" w:color="auto"/>
        <w:right w:val="none" w:sz="0" w:space="0" w:color="auto"/>
      </w:divBdr>
    </w:div>
    <w:div w:id="1034842779">
      <w:bodyDiv w:val="1"/>
      <w:marLeft w:val="0"/>
      <w:marRight w:val="0"/>
      <w:marTop w:val="0"/>
      <w:marBottom w:val="0"/>
      <w:divBdr>
        <w:top w:val="none" w:sz="0" w:space="0" w:color="auto"/>
        <w:left w:val="none" w:sz="0" w:space="0" w:color="auto"/>
        <w:bottom w:val="none" w:sz="0" w:space="0" w:color="auto"/>
        <w:right w:val="none" w:sz="0" w:space="0" w:color="auto"/>
      </w:divBdr>
    </w:div>
    <w:div w:id="1152140491">
      <w:bodyDiv w:val="1"/>
      <w:marLeft w:val="0"/>
      <w:marRight w:val="0"/>
      <w:marTop w:val="0"/>
      <w:marBottom w:val="0"/>
      <w:divBdr>
        <w:top w:val="none" w:sz="0" w:space="0" w:color="auto"/>
        <w:left w:val="none" w:sz="0" w:space="0" w:color="auto"/>
        <w:bottom w:val="none" w:sz="0" w:space="0" w:color="auto"/>
        <w:right w:val="none" w:sz="0" w:space="0" w:color="auto"/>
      </w:divBdr>
    </w:div>
    <w:div w:id="1405027181">
      <w:bodyDiv w:val="1"/>
      <w:marLeft w:val="0"/>
      <w:marRight w:val="0"/>
      <w:marTop w:val="0"/>
      <w:marBottom w:val="0"/>
      <w:divBdr>
        <w:top w:val="none" w:sz="0" w:space="0" w:color="auto"/>
        <w:left w:val="none" w:sz="0" w:space="0" w:color="auto"/>
        <w:bottom w:val="none" w:sz="0" w:space="0" w:color="auto"/>
        <w:right w:val="none" w:sz="0" w:space="0" w:color="auto"/>
      </w:divBdr>
    </w:div>
    <w:div w:id="1481461007">
      <w:bodyDiv w:val="1"/>
      <w:marLeft w:val="0"/>
      <w:marRight w:val="0"/>
      <w:marTop w:val="0"/>
      <w:marBottom w:val="0"/>
      <w:divBdr>
        <w:top w:val="none" w:sz="0" w:space="0" w:color="auto"/>
        <w:left w:val="none" w:sz="0" w:space="0" w:color="auto"/>
        <w:bottom w:val="none" w:sz="0" w:space="0" w:color="auto"/>
        <w:right w:val="none" w:sz="0" w:space="0" w:color="auto"/>
      </w:divBdr>
    </w:div>
    <w:div w:id="1507599508">
      <w:bodyDiv w:val="1"/>
      <w:marLeft w:val="0"/>
      <w:marRight w:val="0"/>
      <w:marTop w:val="0"/>
      <w:marBottom w:val="0"/>
      <w:divBdr>
        <w:top w:val="none" w:sz="0" w:space="0" w:color="auto"/>
        <w:left w:val="none" w:sz="0" w:space="0" w:color="auto"/>
        <w:bottom w:val="none" w:sz="0" w:space="0" w:color="auto"/>
        <w:right w:val="none" w:sz="0" w:space="0" w:color="auto"/>
      </w:divBdr>
    </w:div>
    <w:div w:id="1630936752">
      <w:bodyDiv w:val="1"/>
      <w:marLeft w:val="0"/>
      <w:marRight w:val="0"/>
      <w:marTop w:val="0"/>
      <w:marBottom w:val="0"/>
      <w:divBdr>
        <w:top w:val="none" w:sz="0" w:space="0" w:color="auto"/>
        <w:left w:val="none" w:sz="0" w:space="0" w:color="auto"/>
        <w:bottom w:val="none" w:sz="0" w:space="0" w:color="auto"/>
        <w:right w:val="none" w:sz="0" w:space="0" w:color="auto"/>
      </w:divBdr>
    </w:div>
    <w:div w:id="1751275353">
      <w:bodyDiv w:val="1"/>
      <w:marLeft w:val="0"/>
      <w:marRight w:val="0"/>
      <w:marTop w:val="0"/>
      <w:marBottom w:val="0"/>
      <w:divBdr>
        <w:top w:val="none" w:sz="0" w:space="0" w:color="auto"/>
        <w:left w:val="none" w:sz="0" w:space="0" w:color="auto"/>
        <w:bottom w:val="none" w:sz="0" w:space="0" w:color="auto"/>
        <w:right w:val="none" w:sz="0" w:space="0" w:color="auto"/>
      </w:divBdr>
    </w:div>
    <w:div w:id="1842889832">
      <w:bodyDiv w:val="1"/>
      <w:marLeft w:val="0"/>
      <w:marRight w:val="0"/>
      <w:marTop w:val="0"/>
      <w:marBottom w:val="0"/>
      <w:divBdr>
        <w:top w:val="none" w:sz="0" w:space="0" w:color="auto"/>
        <w:left w:val="none" w:sz="0" w:space="0" w:color="auto"/>
        <w:bottom w:val="none" w:sz="0" w:space="0" w:color="auto"/>
        <w:right w:val="none" w:sz="0" w:space="0" w:color="auto"/>
      </w:divBdr>
    </w:div>
    <w:div w:id="193188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e.gob.cl/docs/default-source/nacimientos-matrimonios-y-defunciones/publicaciones-y-anuarios/anuarios-de-estad%C3%ADsticas-vitales/ine_anuario-de-estad%C3%ADsticas-vitales_2010.pdf?sfvrsn=33a64649_3" TargetMode="External"/><Relationship Id="rId21" Type="http://schemas.openxmlformats.org/officeDocument/2006/relationships/chart" Target="charts/chart8.xml"/><Relationship Id="rId34" Type="http://schemas.openxmlformats.org/officeDocument/2006/relationships/hyperlink" Target="https://www.ine.gob.cl/docs/default-source/nacimientos-matrimonios-y-defunciones/publicaciones-y-anuarios/anuarios-de-estad%C3%ADsticas-vitales/anuario-de-estad%C3%ADsticas-vitales-2018.pdf?sfvrsn=10e4ed27_5" TargetMode="External"/><Relationship Id="rId42" Type="http://schemas.openxmlformats.org/officeDocument/2006/relationships/hyperlink" Target="https://www.sml.gob.cl/index.php/compendios-estadistico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hyperlink" Target="https://www.ine.gob.cl/docs/default-source/nacimientos-matrimonios-y-defunciones/publicaciones-y-anuarios/anuarios-de-estad%C3%ADsticas-vitales/ine_anuario-de-estad%C3%ADsticas-vitales_2013.pdf?sfvrsn=426d561e_13" TargetMode="External"/><Relationship Id="rId11" Type="http://schemas.openxmlformats.org/officeDocument/2006/relationships/image" Target="media/image4.png"/><Relationship Id="rId24" Type="http://schemas.openxmlformats.org/officeDocument/2006/relationships/chart" Target="charts/chart11.xml"/><Relationship Id="rId32" Type="http://schemas.openxmlformats.org/officeDocument/2006/relationships/hyperlink" Target="https://www.ine.gob.cl/docs/default-source/nacimientos-matrimonios-y-defunciones/publicaciones-y-anuarios/anuarios-de-estad%C3%ADsticas-vitales/ine_anuario-de-estad%C3%ADsticas-vitales_2016.pdf?sfvrsn=19f8429b_3" TargetMode="External"/><Relationship Id="rId37" Type="http://schemas.openxmlformats.org/officeDocument/2006/relationships/hyperlink" Target="https://bcn.cl/2j921" TargetMode="External"/><Relationship Id="rId40" Type="http://schemas.openxmlformats.org/officeDocument/2006/relationships/hyperlink" Target="https://www.sml.gob.cl/index.php/acerca-de/"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chart" Target="charts/chart6.xm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hyperlink" Target="https://www.ine.gob.cl/docs/default-source/nacimientos-matrimonios-y-defunciones/publicaciones-y-anuarios/anuarios-de-estad%C3%ADsticas-vitales/ine_anuario-de-estad%C3%ADsticas-vitales_2011.pdf?sfvrsn=d63702e4_3" TargetMode="External"/><Relationship Id="rId30" Type="http://schemas.openxmlformats.org/officeDocument/2006/relationships/hyperlink" Target="https://www.ine.gob.cl/docs/default-source/nacimientos-matrimonios-y-defunciones/publicaciones-y-anuarios/anuarios-de-estad%C3%ADsticas-vitales/ine_anuario-de-estad%C3%ADsticas-vitales_2014.pdf?sfvrsn=1da57318_3" TargetMode="External"/><Relationship Id="rId35" Type="http://schemas.openxmlformats.org/officeDocument/2006/relationships/hyperlink" Target="https://www.ine.gob.cl/docs/default-source/nacimientos-matrimonios-y-defunciones/publicaciones-y-anuarios/anuarios-de-estad%C3%ADsticas-vitales/anuario-de-estad%C3%ADsticas-vitales-2019.pdf?sfvrsn=97729b7b_5" TargetMode="External"/><Relationship Id="rId43" Type="http://schemas.openxmlformats.org/officeDocument/2006/relationships/hyperlink" Target="https://bcn.cl/2fcyg"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hyperlink" Target="https://www.ispch.cl/sites/default/files/comunicado/2020/10/Scan22-10-2020-141552.pdf" TargetMode="External"/><Relationship Id="rId33" Type="http://schemas.openxmlformats.org/officeDocument/2006/relationships/hyperlink" Target="https://www.ine.gob.cl/docs/default-source/nacimientos-matrimonios-y-defunciones/publicaciones-y-anuarios/anuarios-de-estad%C3%ADsticas-vitales/anuario-de-estad%C3%ADsticas-vitales-2017.pdf?sfvrsn=95e68aba_6" TargetMode="External"/><Relationship Id="rId38" Type="http://schemas.openxmlformats.org/officeDocument/2006/relationships/hyperlink" Target="http://ais.paho.org/classifications/chapters/pdf/volume2.pdf" TargetMode="External"/><Relationship Id="rId46" Type="http://schemas.openxmlformats.org/officeDocument/2006/relationships/image" Target="media/image8.png"/><Relationship Id="rId59" Type="http://schemas.openxmlformats.org/officeDocument/2006/relationships/image" Target="media/image21.png"/><Relationship Id="rId67" Type="http://schemas.microsoft.com/office/2018/08/relationships/commentsExtensible" Target="commentsExtensible.xml"/><Relationship Id="rId20" Type="http://schemas.openxmlformats.org/officeDocument/2006/relationships/chart" Target="charts/chart7.xml"/><Relationship Id="rId41" Type="http://schemas.openxmlformats.org/officeDocument/2006/relationships/hyperlink" Target="https://www.sml.gob.cl/transparencia/organica2.html"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hyperlink" Target="https://www.ine.gob.cl/docs/default-source/nacimientos-matrimonios-y-defunciones/publicaciones-y-anuarios/anuarios-de-estad%C3%ADsticas-vitales/ine_anuario-de-estad%C3%ADsticas-vitales_2012.pdf?sfvrsn=f52fd0e4_3" TargetMode="External"/><Relationship Id="rId36" Type="http://schemas.openxmlformats.org/officeDocument/2006/relationships/hyperlink" Target="https://www.ine.gob.cl/docs/default-source/nacimientos-matrimonios-y-defunciones/publicaciones-y-anuarios/anuarios-de-estad%C3%ADsticas-vitales/anuario-de-estad%C3%ADsticas-vitales-2020.pdf?sfvrsn=6fb93518_4"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s://www.ine.gob.cl/docs/default-source/nacimientos-matrimonios-y-defunciones/publicaciones-y-anuarios/anuarios-de-estad%C3%ADsticas-vitales/ine_anuario-de-estadisticas-vitales_2015.pdf?sfvrsn=f9670373_3" TargetMode="External"/><Relationship Id="rId44" Type="http://schemas.openxmlformats.org/officeDocument/2006/relationships/hyperlink" Target="https://www.docdroid.net/d3q5ny2/declaracion-tuneles-sanitizadores-pdf"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5.xml"/><Relationship Id="rId39" Type="http://schemas.openxmlformats.org/officeDocument/2006/relationships/hyperlink" Target="https://www3.paho.org/hq/index.php?option=com_content&amp;view=article&amp;id=13056:sobre-toxicologia&amp;Itemid=42283&amp;lang=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nnis\Desktop\Magister\TERCER%20SEMESTRE\TFG\datos\Presentaci&#243;n%20dat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nnis\Desktop\Magister\TERCER%20SEMESTRE\TFG\datos\TAS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x-none"/>
              <a:t>Distribución</a:t>
            </a:r>
            <a:r>
              <a:rPr lang="x-none" baseline="0"/>
              <a:t> global de casos por género</a:t>
            </a:r>
          </a:p>
          <a:p>
            <a:pPr>
              <a:defRPr/>
            </a:pPr>
            <a:r>
              <a:rPr lang="x-none" baseline="0"/>
              <a:t>2010-2020  </a:t>
            </a:r>
            <a:endParaRPr lang="x-none"/>
          </a:p>
        </c:rich>
      </c:tx>
      <c:layout>
        <c:manualLayout>
          <c:xMode val="edge"/>
          <c:yMode val="edge"/>
          <c:x val="0.14599407365237138"/>
          <c:y val="7.812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5B3-4AB4-B883-C44519BA55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5B3-4AB4-B883-C44519BA55D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419"/>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(TOTAL!$B$34,TOTAL!$B$38)</c:f>
              <c:strCache>
                <c:ptCount val="2"/>
                <c:pt idx="0">
                  <c:v>TOTAL MUJERES</c:v>
                </c:pt>
                <c:pt idx="1">
                  <c:v>TOTAL HOMBRES </c:v>
                </c:pt>
              </c:strCache>
            </c:strRef>
          </c:cat>
          <c:val>
            <c:numRef>
              <c:f>(TOTAL!$C$34,TOTAL!$C$38)</c:f>
              <c:numCache>
                <c:formatCode>General</c:formatCode>
                <c:ptCount val="2"/>
                <c:pt idx="0">
                  <c:v>11345</c:v>
                </c:pt>
                <c:pt idx="1">
                  <c:v>30588</c:v>
                </c:pt>
              </c:numCache>
            </c:numRef>
          </c:val>
          <c:extLst>
            <c:ext xmlns:c16="http://schemas.microsoft.com/office/drawing/2014/chart" uri="{C3380CC4-5D6E-409C-BE32-E72D297353CC}">
              <c16:uniqueId val="{00000004-35B3-4AB4-B883-C44519BA55DA}"/>
            </c:ext>
          </c:extLst>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767474839948868"/>
          <c:y val="0.50893167650918636"/>
          <c:w val="0.26462129459025241"/>
          <c:h val="0.1757824803149606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419"/>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aseline="0"/>
              <a:t>Intoxicaciones como presunta causa de muerte registradas en las regiones en estudio durante el periodo 2010-2020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419"/>
        </a:p>
      </c:txPr>
    </c:title>
    <c:autoTitleDeleted val="0"/>
    <c:plotArea>
      <c:layout/>
      <c:barChart>
        <c:barDir val="col"/>
        <c:grouping val="clustered"/>
        <c:varyColors val="0"/>
        <c:ser>
          <c:idx val="0"/>
          <c:order val="0"/>
          <c:tx>
            <c:strRef>
              <c:f>INTOXICACIONES!$J$5</c:f>
              <c:strCache>
                <c:ptCount val="1"/>
                <c:pt idx="0">
                  <c:v>TOTAL CASOS INTOX.</c:v>
                </c:pt>
              </c:strCache>
            </c:strRef>
          </c:tx>
          <c:spPr>
            <a:solidFill>
              <a:schemeClr val="accent2">
                <a:lumMod val="75000"/>
              </a:schemeClr>
            </a:solidFill>
            <a:ln>
              <a:noFill/>
            </a:ln>
            <a:effectLst/>
          </c:spPr>
          <c:invertIfNegative val="0"/>
          <c:cat>
            <c:numRef>
              <c:f>INTOXICACIONES!$A$6:$A$16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INTOXICACIONES!$J$6:$J$16</c:f>
              <c:numCache>
                <c:formatCode>General</c:formatCode>
                <c:ptCount val="11"/>
                <c:pt idx="0">
                  <c:v>31</c:v>
                </c:pt>
                <c:pt idx="1">
                  <c:v>26</c:v>
                </c:pt>
                <c:pt idx="2">
                  <c:v>46</c:v>
                </c:pt>
                <c:pt idx="3">
                  <c:v>57</c:v>
                </c:pt>
                <c:pt idx="4">
                  <c:v>64</c:v>
                </c:pt>
                <c:pt idx="5">
                  <c:v>51</c:v>
                </c:pt>
                <c:pt idx="6">
                  <c:v>40</c:v>
                </c:pt>
                <c:pt idx="7">
                  <c:v>50</c:v>
                </c:pt>
                <c:pt idx="8">
                  <c:v>68</c:v>
                </c:pt>
                <c:pt idx="9">
                  <c:v>50</c:v>
                </c:pt>
                <c:pt idx="10">
                  <c:v>289</c:v>
                </c:pt>
              </c:numCache>
            </c:numRef>
          </c:val>
          <c:extLst>
            <c:ext xmlns:c16="http://schemas.microsoft.com/office/drawing/2014/chart" uri="{C3380CC4-5D6E-409C-BE32-E72D297353CC}">
              <c16:uniqueId val="{00000000-2705-4846-A672-DCC813E9E898}"/>
            </c:ext>
          </c:extLst>
        </c:ser>
        <c:dLbls>
          <c:showLegendKey val="0"/>
          <c:showVal val="0"/>
          <c:showCatName val="0"/>
          <c:showSerName val="0"/>
          <c:showPercent val="0"/>
          <c:showBubbleSize val="0"/>
        </c:dLbls>
        <c:gapWidth val="100"/>
        <c:overlap val="-24"/>
        <c:axId val="200679288"/>
        <c:axId val="200679680"/>
      </c:barChart>
      <c:catAx>
        <c:axId val="20067928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x-none"/>
                  <a:t>Años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419"/>
          </a:p>
        </c:txPr>
        <c:crossAx val="200679680"/>
        <c:crosses val="autoZero"/>
        <c:auto val="1"/>
        <c:lblAlgn val="ctr"/>
        <c:lblOffset val="100"/>
        <c:noMultiLvlLbl val="0"/>
      </c:catAx>
      <c:valAx>
        <c:axId val="20067968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x-none"/>
                  <a:t>N° de fallecidos </a:t>
                </a:r>
                <a:r>
                  <a:rPr lang="x-none" baseline="0"/>
                  <a:t> intoxicados</a:t>
                </a:r>
                <a:endParaRPr lang="x-none"/>
              </a:p>
            </c:rich>
          </c:tx>
          <c:layout>
            <c:manualLayout>
              <c:xMode val="edge"/>
              <c:yMode val="edge"/>
              <c:x val="2.4515812699190977E-2"/>
              <c:y val="0.3045263589838880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419"/>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419"/>
          </a:p>
        </c:txPr>
        <c:crossAx val="200679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419"/>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a:t>Cantidad</a:t>
            </a:r>
            <a:r>
              <a:rPr lang="x-none"/>
              <a:t> de fallecidos </a:t>
            </a:r>
            <a:r>
              <a:rPr lang="es-MX"/>
              <a:t>por intoxicaciones, </a:t>
            </a:r>
            <a:r>
              <a:rPr lang="x-none"/>
              <a:t>periodo 2010-2020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manualLayout>
          <c:layoutTarget val="inner"/>
          <c:xMode val="edge"/>
          <c:yMode val="edge"/>
          <c:x val="0.12398204249513534"/>
          <c:y val="0.24435232360660797"/>
          <c:w val="0.85301770194646953"/>
          <c:h val="0.55988266172610779"/>
        </c:manualLayout>
      </c:layout>
      <c:barChart>
        <c:barDir val="col"/>
        <c:grouping val="clustered"/>
        <c:varyColors val="0"/>
        <c:ser>
          <c:idx val="0"/>
          <c:order val="0"/>
          <c:tx>
            <c:strRef>
              <c:f>[TASAS.xlsx]INTOXICACIONES!$S$6</c:f>
              <c:strCache>
                <c:ptCount val="1"/>
                <c:pt idx="0">
                  <c:v>NE6Z</c:v>
                </c:pt>
              </c:strCache>
            </c:strRef>
          </c:tx>
          <c:spPr>
            <a:solidFill>
              <a:schemeClr val="accent1"/>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[TASAS.xlsx]INTOXICACIONES!$T$6:$AD$6</c:f>
              <c:numCache>
                <c:formatCode>General</c:formatCode>
                <c:ptCount val="11"/>
                <c:pt idx="0">
                  <c:v>3</c:v>
                </c:pt>
                <c:pt idx="1">
                  <c:v>1</c:v>
                </c:pt>
                <c:pt idx="2">
                  <c:v>5</c:v>
                </c:pt>
                <c:pt idx="3">
                  <c:v>14</c:v>
                </c:pt>
                <c:pt idx="4">
                  <c:v>8</c:v>
                </c:pt>
                <c:pt idx="5">
                  <c:v>5</c:v>
                </c:pt>
                <c:pt idx="6">
                  <c:v>8</c:v>
                </c:pt>
                <c:pt idx="7">
                  <c:v>10</c:v>
                </c:pt>
                <c:pt idx="8">
                  <c:v>18</c:v>
                </c:pt>
                <c:pt idx="9">
                  <c:v>24</c:v>
                </c:pt>
                <c:pt idx="10">
                  <c:v>41</c:v>
                </c:pt>
              </c:numCache>
            </c:numRef>
          </c:val>
          <c:extLst>
            <c:ext xmlns:c16="http://schemas.microsoft.com/office/drawing/2014/chart" uri="{C3380CC4-5D6E-409C-BE32-E72D297353CC}">
              <c16:uniqueId val="{00000000-7866-4259-9E8F-CFD8C43A47A4}"/>
            </c:ext>
          </c:extLst>
        </c:ser>
        <c:ser>
          <c:idx val="1"/>
          <c:order val="1"/>
          <c:tx>
            <c:strRef>
              <c:f>[TASAS.xlsx]INTOXICACIONES!$S$7</c:f>
              <c:strCache>
                <c:ptCount val="1"/>
                <c:pt idx="0">
                  <c:v>NE60</c:v>
                </c:pt>
              </c:strCache>
            </c:strRef>
          </c:tx>
          <c:spPr>
            <a:solidFill>
              <a:schemeClr val="accent2"/>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[TASAS.xlsx]INTOXICACIONES!$T$7:$AD$7</c:f>
              <c:numCache>
                <c:formatCode>General</c:formatCode>
                <c:ptCount val="11"/>
                <c:pt idx="0">
                  <c:v>4</c:v>
                </c:pt>
                <c:pt idx="1">
                  <c:v>7</c:v>
                </c:pt>
                <c:pt idx="2">
                  <c:v>4</c:v>
                </c:pt>
                <c:pt idx="3">
                  <c:v>10</c:v>
                </c:pt>
                <c:pt idx="4">
                  <c:v>9</c:v>
                </c:pt>
                <c:pt idx="5">
                  <c:v>4</c:v>
                </c:pt>
                <c:pt idx="6">
                  <c:v>5</c:v>
                </c:pt>
                <c:pt idx="7">
                  <c:v>6</c:v>
                </c:pt>
                <c:pt idx="8">
                  <c:v>7</c:v>
                </c:pt>
                <c:pt idx="9">
                  <c:v>3</c:v>
                </c:pt>
                <c:pt idx="10">
                  <c:v>2</c:v>
                </c:pt>
              </c:numCache>
            </c:numRef>
          </c:val>
          <c:extLst>
            <c:ext xmlns:c16="http://schemas.microsoft.com/office/drawing/2014/chart" uri="{C3380CC4-5D6E-409C-BE32-E72D297353CC}">
              <c16:uniqueId val="{00000001-7866-4259-9E8F-CFD8C43A47A4}"/>
            </c:ext>
          </c:extLst>
        </c:ser>
        <c:ser>
          <c:idx val="2"/>
          <c:order val="2"/>
          <c:tx>
            <c:strRef>
              <c:f>[TASAS.xlsx]INTOXICACIONES!$S$8</c:f>
              <c:strCache>
                <c:ptCount val="1"/>
                <c:pt idx="0">
                  <c:v>6C4G.3</c:v>
                </c:pt>
              </c:strCache>
            </c:strRef>
          </c:tx>
          <c:spPr>
            <a:solidFill>
              <a:schemeClr val="accent3"/>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[TASAS.xlsx]INTOXICACIONES!$T$8:$AD$8</c:f>
              <c:numCache>
                <c:formatCode>General</c:formatCode>
                <c:ptCount val="11"/>
                <c:pt idx="0">
                  <c:v>0</c:v>
                </c:pt>
                <c:pt idx="1">
                  <c:v>0</c:v>
                </c:pt>
                <c:pt idx="2">
                  <c:v>3</c:v>
                </c:pt>
                <c:pt idx="3">
                  <c:v>0</c:v>
                </c:pt>
                <c:pt idx="4">
                  <c:v>1</c:v>
                </c:pt>
                <c:pt idx="5">
                  <c:v>11</c:v>
                </c:pt>
                <c:pt idx="6">
                  <c:v>0</c:v>
                </c:pt>
                <c:pt idx="7">
                  <c:v>4</c:v>
                </c:pt>
                <c:pt idx="8">
                  <c:v>6</c:v>
                </c:pt>
                <c:pt idx="9">
                  <c:v>0</c:v>
                </c:pt>
                <c:pt idx="10">
                  <c:v>169</c:v>
                </c:pt>
              </c:numCache>
            </c:numRef>
          </c:val>
          <c:extLst>
            <c:ext xmlns:c16="http://schemas.microsoft.com/office/drawing/2014/chart" uri="{C3380CC4-5D6E-409C-BE32-E72D297353CC}">
              <c16:uniqueId val="{00000002-7866-4259-9E8F-CFD8C43A47A4}"/>
            </c:ext>
          </c:extLst>
        </c:ser>
        <c:ser>
          <c:idx val="3"/>
          <c:order val="3"/>
          <c:tx>
            <c:strRef>
              <c:f>[TASAS.xlsx]INTOXICACIONES!$S$9</c:f>
              <c:strCache>
                <c:ptCount val="1"/>
                <c:pt idx="0">
                  <c:v>6C45.3</c:v>
                </c:pt>
              </c:strCache>
            </c:strRef>
          </c:tx>
          <c:spPr>
            <a:solidFill>
              <a:schemeClr val="accent4"/>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[TASAS.xlsx]INTOXICACIONES!$T$9:$AD$9</c:f>
              <c:numCache>
                <c:formatCode>General</c:formatCode>
                <c:ptCount val="11"/>
                <c:pt idx="0">
                  <c:v>3</c:v>
                </c:pt>
                <c:pt idx="1">
                  <c:v>1</c:v>
                </c:pt>
                <c:pt idx="2">
                  <c:v>1</c:v>
                </c:pt>
                <c:pt idx="3">
                  <c:v>1</c:v>
                </c:pt>
                <c:pt idx="4">
                  <c:v>5</c:v>
                </c:pt>
                <c:pt idx="5">
                  <c:v>0</c:v>
                </c:pt>
                <c:pt idx="6">
                  <c:v>0</c:v>
                </c:pt>
                <c:pt idx="7">
                  <c:v>0</c:v>
                </c:pt>
                <c:pt idx="8">
                  <c:v>0</c:v>
                </c:pt>
                <c:pt idx="9">
                  <c:v>1</c:v>
                </c:pt>
                <c:pt idx="10">
                  <c:v>0</c:v>
                </c:pt>
              </c:numCache>
            </c:numRef>
          </c:val>
          <c:extLst>
            <c:ext xmlns:c16="http://schemas.microsoft.com/office/drawing/2014/chart" uri="{C3380CC4-5D6E-409C-BE32-E72D297353CC}">
              <c16:uniqueId val="{00000003-7866-4259-9E8F-CFD8C43A47A4}"/>
            </c:ext>
          </c:extLst>
        </c:ser>
        <c:ser>
          <c:idx val="4"/>
          <c:order val="4"/>
          <c:tx>
            <c:strRef>
              <c:f>[TASAS.xlsx]INTOXICACIONES!$S$10</c:f>
              <c:strCache>
                <c:ptCount val="1"/>
                <c:pt idx="0">
                  <c:v>PB32</c:v>
                </c:pt>
              </c:strCache>
            </c:strRef>
          </c:tx>
          <c:spPr>
            <a:solidFill>
              <a:schemeClr val="accent5"/>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[TASAS.xlsx]INTOXICACIONES!$T$10:$AD$10</c:f>
              <c:numCache>
                <c:formatCode>General</c:formatCode>
                <c:ptCount val="11"/>
                <c:pt idx="0">
                  <c:v>13</c:v>
                </c:pt>
                <c:pt idx="1">
                  <c:v>10</c:v>
                </c:pt>
                <c:pt idx="2">
                  <c:v>29</c:v>
                </c:pt>
                <c:pt idx="3">
                  <c:v>21</c:v>
                </c:pt>
                <c:pt idx="4">
                  <c:v>34</c:v>
                </c:pt>
                <c:pt idx="5">
                  <c:v>21</c:v>
                </c:pt>
                <c:pt idx="6">
                  <c:v>22</c:v>
                </c:pt>
                <c:pt idx="7">
                  <c:v>15</c:v>
                </c:pt>
                <c:pt idx="8">
                  <c:v>29</c:v>
                </c:pt>
                <c:pt idx="9">
                  <c:v>18</c:v>
                </c:pt>
                <c:pt idx="10">
                  <c:v>77</c:v>
                </c:pt>
              </c:numCache>
            </c:numRef>
          </c:val>
          <c:extLst>
            <c:ext xmlns:c16="http://schemas.microsoft.com/office/drawing/2014/chart" uri="{C3380CC4-5D6E-409C-BE32-E72D297353CC}">
              <c16:uniqueId val="{00000004-7866-4259-9E8F-CFD8C43A47A4}"/>
            </c:ext>
          </c:extLst>
        </c:ser>
        <c:ser>
          <c:idx val="5"/>
          <c:order val="5"/>
          <c:tx>
            <c:strRef>
              <c:f>[TASAS.xlsx]INTOXICACIONES!$S$11</c:f>
              <c:strCache>
                <c:ptCount val="1"/>
                <c:pt idx="0">
                  <c:v>PH53</c:v>
                </c:pt>
              </c:strCache>
            </c:strRef>
          </c:tx>
          <c:spPr>
            <a:solidFill>
              <a:schemeClr val="accent6"/>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[TASAS.xlsx]INTOXICACIONES!$T$11:$AD$11</c:f>
              <c:numCache>
                <c:formatCode>General</c:formatCode>
                <c:ptCount val="11"/>
                <c:pt idx="0">
                  <c:v>8</c:v>
                </c:pt>
                <c:pt idx="1">
                  <c:v>7</c:v>
                </c:pt>
                <c:pt idx="2">
                  <c:v>3</c:v>
                </c:pt>
                <c:pt idx="3">
                  <c:v>9</c:v>
                </c:pt>
                <c:pt idx="4">
                  <c:v>6</c:v>
                </c:pt>
                <c:pt idx="5">
                  <c:v>7</c:v>
                </c:pt>
                <c:pt idx="6">
                  <c:v>5</c:v>
                </c:pt>
                <c:pt idx="7">
                  <c:v>15</c:v>
                </c:pt>
                <c:pt idx="8">
                  <c:v>7</c:v>
                </c:pt>
                <c:pt idx="9">
                  <c:v>4</c:v>
                </c:pt>
                <c:pt idx="10">
                  <c:v>0</c:v>
                </c:pt>
              </c:numCache>
            </c:numRef>
          </c:val>
          <c:extLst>
            <c:ext xmlns:c16="http://schemas.microsoft.com/office/drawing/2014/chart" uri="{C3380CC4-5D6E-409C-BE32-E72D297353CC}">
              <c16:uniqueId val="{00000005-7866-4259-9E8F-CFD8C43A47A4}"/>
            </c:ext>
          </c:extLst>
        </c:ser>
        <c:ser>
          <c:idx val="6"/>
          <c:order val="6"/>
          <c:tx>
            <c:strRef>
              <c:f>[TASAS.xlsx]INTOXICACIONES!$S$12</c:f>
              <c:strCache>
                <c:ptCount val="1"/>
                <c:pt idx="0">
                  <c:v>XE97V</c:v>
                </c:pt>
              </c:strCache>
            </c:strRef>
          </c:tx>
          <c:spPr>
            <a:solidFill>
              <a:schemeClr val="accent1">
                <a:lumMod val="60000"/>
              </a:schemeClr>
            </a:solidFill>
            <a:ln>
              <a:noFill/>
            </a:ln>
            <a:effectLst/>
          </c:spPr>
          <c:invertIfNegative val="0"/>
          <c:cat>
            <c:numRef>
              <c:f>[TASAS.xlsx]INTOXICACIONES!$T$5:$AD$5</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[TASAS.xlsx]INTOXICACIONES!$T$12:$AD$12</c:f>
              <c:numCache>
                <c:formatCode>General</c:formatCode>
                <c:ptCount val="11"/>
                <c:pt idx="0">
                  <c:v>0</c:v>
                </c:pt>
                <c:pt idx="1">
                  <c:v>0</c:v>
                </c:pt>
                <c:pt idx="2">
                  <c:v>1</c:v>
                </c:pt>
                <c:pt idx="3">
                  <c:v>2</c:v>
                </c:pt>
                <c:pt idx="4">
                  <c:v>1</c:v>
                </c:pt>
                <c:pt idx="5">
                  <c:v>3</c:v>
                </c:pt>
                <c:pt idx="6">
                  <c:v>0</c:v>
                </c:pt>
                <c:pt idx="7">
                  <c:v>0</c:v>
                </c:pt>
                <c:pt idx="8">
                  <c:v>1</c:v>
                </c:pt>
                <c:pt idx="9">
                  <c:v>0</c:v>
                </c:pt>
                <c:pt idx="10">
                  <c:v>0</c:v>
                </c:pt>
              </c:numCache>
            </c:numRef>
          </c:val>
          <c:extLst>
            <c:ext xmlns:c16="http://schemas.microsoft.com/office/drawing/2014/chart" uri="{C3380CC4-5D6E-409C-BE32-E72D297353CC}">
              <c16:uniqueId val="{00000006-7866-4259-9E8F-CFD8C43A47A4}"/>
            </c:ext>
          </c:extLst>
        </c:ser>
        <c:dLbls>
          <c:showLegendKey val="0"/>
          <c:showVal val="0"/>
          <c:showCatName val="0"/>
          <c:showSerName val="0"/>
          <c:showPercent val="0"/>
          <c:showBubbleSize val="0"/>
        </c:dLbls>
        <c:gapWidth val="267"/>
        <c:overlap val="-43"/>
        <c:axId val="200680464"/>
        <c:axId val="200680856"/>
      </c:barChart>
      <c:catAx>
        <c:axId val="200680464"/>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Años</a:t>
                </a:r>
              </a:p>
            </c:rich>
          </c:tx>
          <c:layout>
            <c:manualLayout>
              <c:xMode val="edge"/>
              <c:yMode val="edge"/>
              <c:x val="0.49335427436507823"/>
              <c:y val="0.8533438894391461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200680856"/>
        <c:crosses val="autoZero"/>
        <c:auto val="1"/>
        <c:lblAlgn val="ctr"/>
        <c:lblOffset val="100"/>
        <c:noMultiLvlLbl val="0"/>
      </c:catAx>
      <c:valAx>
        <c:axId val="20068085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N° de fallecidos intoxicados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20068046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ES"/>
              <a:t>Casos vivos con</a:t>
            </a:r>
            <a:r>
              <a:rPr lang="es-ES" baseline="0"/>
              <a:t> requerimiento de análisis toxicológico, </a:t>
            </a:r>
            <a:r>
              <a:rPr lang="es-ES"/>
              <a:t>por región, </a:t>
            </a:r>
          </a:p>
          <a:p>
            <a:pPr>
              <a:defRPr/>
            </a:pPr>
            <a:r>
              <a:rPr lang="es-ES"/>
              <a:t>periodo 2010-2020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barChart>
        <c:barDir val="col"/>
        <c:grouping val="clustered"/>
        <c:varyColors val="0"/>
        <c:ser>
          <c:idx val="0"/>
          <c:order val="0"/>
          <c:tx>
            <c:strRef>
              <c:f>Hoja2!$M$119</c:f>
              <c:strCache>
                <c:ptCount val="1"/>
                <c:pt idx="0">
                  <c:v>ARICA Y PAR.</c:v>
                </c:pt>
              </c:strCache>
            </c:strRef>
          </c:tx>
          <c:spPr>
            <a:solidFill>
              <a:schemeClr val="accent1"/>
            </a:solidFill>
            <a:ln>
              <a:noFill/>
            </a:ln>
            <a:effectLst/>
          </c:spPr>
          <c:invertIfNegative val="0"/>
          <c:cat>
            <c:numRef>
              <c:f>Hoja2!$L$120:$L$130</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Hoja2!$M$120:$M$130</c:f>
              <c:numCache>
                <c:formatCode>General</c:formatCode>
                <c:ptCount val="11"/>
                <c:pt idx="0" formatCode="0.00">
                  <c:v>13.27</c:v>
                </c:pt>
                <c:pt idx="1">
                  <c:v>4.42</c:v>
                </c:pt>
                <c:pt idx="2">
                  <c:v>7.96</c:v>
                </c:pt>
                <c:pt idx="3">
                  <c:v>10.17</c:v>
                </c:pt>
                <c:pt idx="4">
                  <c:v>9.73</c:v>
                </c:pt>
                <c:pt idx="5">
                  <c:v>0</c:v>
                </c:pt>
                <c:pt idx="6">
                  <c:v>0</c:v>
                </c:pt>
                <c:pt idx="7">
                  <c:v>0</c:v>
                </c:pt>
                <c:pt idx="8">
                  <c:v>5.31</c:v>
                </c:pt>
                <c:pt idx="9">
                  <c:v>19.46</c:v>
                </c:pt>
                <c:pt idx="10">
                  <c:v>16.809999999999999</c:v>
                </c:pt>
              </c:numCache>
            </c:numRef>
          </c:val>
          <c:extLst>
            <c:ext xmlns:c16="http://schemas.microsoft.com/office/drawing/2014/chart" uri="{C3380CC4-5D6E-409C-BE32-E72D297353CC}">
              <c16:uniqueId val="{00000000-92D4-459B-A4A2-2DD0C14E72EC}"/>
            </c:ext>
          </c:extLst>
        </c:ser>
        <c:ser>
          <c:idx val="1"/>
          <c:order val="1"/>
          <c:tx>
            <c:strRef>
              <c:f>Hoja2!$N$119</c:f>
              <c:strCache>
                <c:ptCount val="1"/>
                <c:pt idx="0">
                  <c:v>TARAPACÁ</c:v>
                </c:pt>
              </c:strCache>
            </c:strRef>
          </c:tx>
          <c:spPr>
            <a:solidFill>
              <a:schemeClr val="accent2"/>
            </a:solidFill>
            <a:ln>
              <a:noFill/>
            </a:ln>
            <a:effectLst/>
          </c:spPr>
          <c:invertIfNegative val="0"/>
          <c:val>
            <c:numRef>
              <c:f>Hoja2!$N$120:$N$130</c:f>
              <c:numCache>
                <c:formatCode>General</c:formatCode>
                <c:ptCount val="11"/>
                <c:pt idx="0">
                  <c:v>11.8</c:v>
                </c:pt>
                <c:pt idx="1">
                  <c:v>5.45</c:v>
                </c:pt>
                <c:pt idx="2">
                  <c:v>9.68</c:v>
                </c:pt>
                <c:pt idx="3">
                  <c:v>11.8</c:v>
                </c:pt>
                <c:pt idx="4">
                  <c:v>16.940000000000001</c:v>
                </c:pt>
                <c:pt idx="5">
                  <c:v>0</c:v>
                </c:pt>
                <c:pt idx="6">
                  <c:v>1.21</c:v>
                </c:pt>
                <c:pt idx="7">
                  <c:v>6.66</c:v>
                </c:pt>
                <c:pt idx="8">
                  <c:v>10.59</c:v>
                </c:pt>
                <c:pt idx="9">
                  <c:v>76.540000000000006</c:v>
                </c:pt>
                <c:pt idx="10">
                  <c:v>20.87</c:v>
                </c:pt>
              </c:numCache>
            </c:numRef>
          </c:val>
          <c:extLst>
            <c:ext xmlns:c16="http://schemas.microsoft.com/office/drawing/2014/chart" uri="{C3380CC4-5D6E-409C-BE32-E72D297353CC}">
              <c16:uniqueId val="{00000001-92D4-459B-A4A2-2DD0C14E72EC}"/>
            </c:ext>
          </c:extLst>
        </c:ser>
        <c:ser>
          <c:idx val="2"/>
          <c:order val="2"/>
          <c:tx>
            <c:strRef>
              <c:f>Hoja2!$O$119</c:f>
              <c:strCache>
                <c:ptCount val="1"/>
                <c:pt idx="0">
                  <c:v>ANTOFAGASTA</c:v>
                </c:pt>
              </c:strCache>
            </c:strRef>
          </c:tx>
          <c:spPr>
            <a:solidFill>
              <a:schemeClr val="accent3"/>
            </a:solidFill>
            <a:ln>
              <a:noFill/>
            </a:ln>
            <a:effectLst/>
          </c:spPr>
          <c:invertIfNegative val="0"/>
          <c:val>
            <c:numRef>
              <c:f>Hoja2!$O$120:$O$130</c:f>
              <c:numCache>
                <c:formatCode>General</c:formatCode>
                <c:ptCount val="11"/>
                <c:pt idx="0">
                  <c:v>17.78</c:v>
                </c:pt>
                <c:pt idx="1">
                  <c:v>15.97</c:v>
                </c:pt>
                <c:pt idx="2">
                  <c:v>25.51</c:v>
                </c:pt>
                <c:pt idx="3">
                  <c:v>28.8</c:v>
                </c:pt>
                <c:pt idx="4">
                  <c:v>35.880000000000003</c:v>
                </c:pt>
                <c:pt idx="5">
                  <c:v>0</c:v>
                </c:pt>
                <c:pt idx="6">
                  <c:v>5.76</c:v>
                </c:pt>
                <c:pt idx="7">
                  <c:v>7.74</c:v>
                </c:pt>
                <c:pt idx="8">
                  <c:v>10.7</c:v>
                </c:pt>
                <c:pt idx="9">
                  <c:v>65.680000000000007</c:v>
                </c:pt>
                <c:pt idx="10">
                  <c:v>28.48</c:v>
                </c:pt>
              </c:numCache>
            </c:numRef>
          </c:val>
          <c:extLst>
            <c:ext xmlns:c16="http://schemas.microsoft.com/office/drawing/2014/chart" uri="{C3380CC4-5D6E-409C-BE32-E72D297353CC}">
              <c16:uniqueId val="{00000002-92D4-459B-A4A2-2DD0C14E72EC}"/>
            </c:ext>
          </c:extLst>
        </c:ser>
        <c:ser>
          <c:idx val="3"/>
          <c:order val="3"/>
          <c:tx>
            <c:strRef>
              <c:f>Hoja2!$P$119</c:f>
              <c:strCache>
                <c:ptCount val="1"/>
                <c:pt idx="0">
                  <c:v>ATACAMA</c:v>
                </c:pt>
              </c:strCache>
            </c:strRef>
          </c:tx>
          <c:spPr>
            <a:solidFill>
              <a:schemeClr val="accent4"/>
            </a:solidFill>
            <a:ln>
              <a:noFill/>
            </a:ln>
            <a:effectLst/>
          </c:spPr>
          <c:invertIfNegative val="0"/>
          <c:val>
            <c:numRef>
              <c:f>Hoja2!$P$120:$P$130</c:f>
              <c:numCache>
                <c:formatCode>General</c:formatCode>
                <c:ptCount val="11"/>
                <c:pt idx="0">
                  <c:v>20.27</c:v>
                </c:pt>
                <c:pt idx="1">
                  <c:v>15.73</c:v>
                </c:pt>
                <c:pt idx="2">
                  <c:v>26.56</c:v>
                </c:pt>
                <c:pt idx="3">
                  <c:v>30.4</c:v>
                </c:pt>
                <c:pt idx="4">
                  <c:v>38.090000000000003</c:v>
                </c:pt>
                <c:pt idx="5">
                  <c:v>31.1</c:v>
                </c:pt>
                <c:pt idx="6">
                  <c:v>4.54</c:v>
                </c:pt>
                <c:pt idx="7">
                  <c:v>4.8899999999999997</c:v>
                </c:pt>
                <c:pt idx="8">
                  <c:v>4.54</c:v>
                </c:pt>
                <c:pt idx="9">
                  <c:v>42.28</c:v>
                </c:pt>
                <c:pt idx="10">
                  <c:v>31.8</c:v>
                </c:pt>
              </c:numCache>
            </c:numRef>
          </c:val>
          <c:extLst>
            <c:ext xmlns:c16="http://schemas.microsoft.com/office/drawing/2014/chart" uri="{C3380CC4-5D6E-409C-BE32-E72D297353CC}">
              <c16:uniqueId val="{00000003-92D4-459B-A4A2-2DD0C14E72EC}"/>
            </c:ext>
          </c:extLst>
        </c:ser>
        <c:ser>
          <c:idx val="4"/>
          <c:order val="4"/>
          <c:tx>
            <c:strRef>
              <c:f>Hoja2!$Q$119</c:f>
              <c:strCache>
                <c:ptCount val="1"/>
                <c:pt idx="0">
                  <c:v>COQUIMBO</c:v>
                </c:pt>
              </c:strCache>
            </c:strRef>
          </c:tx>
          <c:spPr>
            <a:solidFill>
              <a:schemeClr val="accent5"/>
            </a:solidFill>
            <a:ln>
              <a:noFill/>
            </a:ln>
            <a:effectLst/>
          </c:spPr>
          <c:invertIfNegative val="0"/>
          <c:val>
            <c:numRef>
              <c:f>Hoja2!$Q$120:$Q$130</c:f>
              <c:numCache>
                <c:formatCode>General</c:formatCode>
                <c:ptCount val="11"/>
                <c:pt idx="0">
                  <c:v>9.9</c:v>
                </c:pt>
                <c:pt idx="1">
                  <c:v>6.07</c:v>
                </c:pt>
                <c:pt idx="2">
                  <c:v>11.88</c:v>
                </c:pt>
                <c:pt idx="3">
                  <c:v>8.98</c:v>
                </c:pt>
                <c:pt idx="4">
                  <c:v>12.01</c:v>
                </c:pt>
                <c:pt idx="5">
                  <c:v>0</c:v>
                </c:pt>
                <c:pt idx="6">
                  <c:v>1.19</c:v>
                </c:pt>
                <c:pt idx="7">
                  <c:v>3.04</c:v>
                </c:pt>
                <c:pt idx="8">
                  <c:v>2.9</c:v>
                </c:pt>
                <c:pt idx="9">
                  <c:v>24.42</c:v>
                </c:pt>
                <c:pt idx="10">
                  <c:v>8.32</c:v>
                </c:pt>
              </c:numCache>
            </c:numRef>
          </c:val>
          <c:extLst>
            <c:ext xmlns:c16="http://schemas.microsoft.com/office/drawing/2014/chart" uri="{C3380CC4-5D6E-409C-BE32-E72D297353CC}">
              <c16:uniqueId val="{00000004-92D4-459B-A4A2-2DD0C14E72EC}"/>
            </c:ext>
          </c:extLst>
        </c:ser>
        <c:ser>
          <c:idx val="5"/>
          <c:order val="5"/>
          <c:tx>
            <c:strRef>
              <c:f>Hoja2!$R$119</c:f>
              <c:strCache>
                <c:ptCount val="1"/>
                <c:pt idx="0">
                  <c:v>VALPARAÍSO</c:v>
                </c:pt>
              </c:strCache>
            </c:strRef>
          </c:tx>
          <c:spPr>
            <a:solidFill>
              <a:schemeClr val="accent6"/>
            </a:solidFill>
            <a:ln>
              <a:noFill/>
            </a:ln>
            <a:effectLst/>
          </c:spPr>
          <c:invertIfNegative val="0"/>
          <c:val>
            <c:numRef>
              <c:f>Hoja2!$R$120:$R$130</c:f>
              <c:numCache>
                <c:formatCode>General</c:formatCode>
                <c:ptCount val="11"/>
                <c:pt idx="0">
                  <c:v>15.58</c:v>
                </c:pt>
                <c:pt idx="1">
                  <c:v>9.42</c:v>
                </c:pt>
                <c:pt idx="2">
                  <c:v>8.59</c:v>
                </c:pt>
                <c:pt idx="3">
                  <c:v>11.07</c:v>
                </c:pt>
                <c:pt idx="4">
                  <c:v>12.12</c:v>
                </c:pt>
                <c:pt idx="5">
                  <c:v>12.17</c:v>
                </c:pt>
                <c:pt idx="6">
                  <c:v>19.989999999999998</c:v>
                </c:pt>
                <c:pt idx="7">
                  <c:v>17.350000000000001</c:v>
                </c:pt>
                <c:pt idx="8">
                  <c:v>30.12</c:v>
                </c:pt>
                <c:pt idx="9">
                  <c:v>30.67</c:v>
                </c:pt>
                <c:pt idx="10">
                  <c:v>13.93</c:v>
                </c:pt>
              </c:numCache>
            </c:numRef>
          </c:val>
          <c:extLst>
            <c:ext xmlns:c16="http://schemas.microsoft.com/office/drawing/2014/chart" uri="{C3380CC4-5D6E-409C-BE32-E72D297353CC}">
              <c16:uniqueId val="{00000005-92D4-459B-A4A2-2DD0C14E72EC}"/>
            </c:ext>
          </c:extLst>
        </c:ser>
        <c:ser>
          <c:idx val="6"/>
          <c:order val="6"/>
          <c:tx>
            <c:strRef>
              <c:f>Hoja2!$S$119</c:f>
              <c:strCache>
                <c:ptCount val="1"/>
                <c:pt idx="0">
                  <c:v>O´HIGGINS</c:v>
                </c:pt>
              </c:strCache>
            </c:strRef>
          </c:tx>
          <c:spPr>
            <a:solidFill>
              <a:schemeClr val="accent1">
                <a:lumMod val="60000"/>
              </a:schemeClr>
            </a:solidFill>
            <a:ln>
              <a:noFill/>
            </a:ln>
            <a:effectLst/>
          </c:spPr>
          <c:invertIfNegative val="0"/>
          <c:val>
            <c:numRef>
              <c:f>Hoja2!$S$120:$S$130</c:f>
              <c:numCache>
                <c:formatCode>General</c:formatCode>
                <c:ptCount val="11"/>
                <c:pt idx="0">
                  <c:v>0</c:v>
                </c:pt>
                <c:pt idx="1">
                  <c:v>0.22</c:v>
                </c:pt>
                <c:pt idx="2">
                  <c:v>0.22</c:v>
                </c:pt>
                <c:pt idx="3">
                  <c:v>0</c:v>
                </c:pt>
                <c:pt idx="4">
                  <c:v>0</c:v>
                </c:pt>
                <c:pt idx="5">
                  <c:v>0</c:v>
                </c:pt>
                <c:pt idx="6">
                  <c:v>0</c:v>
                </c:pt>
                <c:pt idx="7">
                  <c:v>1.64</c:v>
                </c:pt>
                <c:pt idx="8">
                  <c:v>3.61</c:v>
                </c:pt>
                <c:pt idx="9">
                  <c:v>11.37</c:v>
                </c:pt>
                <c:pt idx="10">
                  <c:v>5.8</c:v>
                </c:pt>
              </c:numCache>
            </c:numRef>
          </c:val>
          <c:extLst>
            <c:ext xmlns:c16="http://schemas.microsoft.com/office/drawing/2014/chart" uri="{C3380CC4-5D6E-409C-BE32-E72D297353CC}">
              <c16:uniqueId val="{00000006-92D4-459B-A4A2-2DD0C14E72EC}"/>
            </c:ext>
          </c:extLst>
        </c:ser>
        <c:ser>
          <c:idx val="7"/>
          <c:order val="7"/>
          <c:tx>
            <c:strRef>
              <c:f>Hoja2!$T$119</c:f>
              <c:strCache>
                <c:ptCount val="1"/>
                <c:pt idx="0">
                  <c:v>BIOBIO</c:v>
                </c:pt>
              </c:strCache>
            </c:strRef>
          </c:tx>
          <c:spPr>
            <a:solidFill>
              <a:schemeClr val="accent2">
                <a:lumMod val="60000"/>
              </a:schemeClr>
            </a:solidFill>
            <a:ln>
              <a:noFill/>
            </a:ln>
            <a:effectLst/>
          </c:spPr>
          <c:invertIfNegative val="0"/>
          <c:val>
            <c:numRef>
              <c:f>Hoja2!$T$120:$T$130</c:f>
              <c:numCache>
                <c:formatCode>General</c:formatCode>
                <c:ptCount val="11"/>
                <c:pt idx="0">
                  <c:v>0</c:v>
                </c:pt>
                <c:pt idx="1">
                  <c:v>0</c:v>
                </c:pt>
                <c:pt idx="2">
                  <c:v>7.26</c:v>
                </c:pt>
                <c:pt idx="3">
                  <c:v>6.17</c:v>
                </c:pt>
                <c:pt idx="4">
                  <c:v>8.09</c:v>
                </c:pt>
                <c:pt idx="5">
                  <c:v>12.27</c:v>
                </c:pt>
                <c:pt idx="6">
                  <c:v>9.06</c:v>
                </c:pt>
                <c:pt idx="7">
                  <c:v>12.14</c:v>
                </c:pt>
                <c:pt idx="8">
                  <c:v>18.690000000000001</c:v>
                </c:pt>
                <c:pt idx="9">
                  <c:v>8.74</c:v>
                </c:pt>
                <c:pt idx="10">
                  <c:v>13.17</c:v>
                </c:pt>
              </c:numCache>
            </c:numRef>
          </c:val>
          <c:extLst>
            <c:ext xmlns:c16="http://schemas.microsoft.com/office/drawing/2014/chart" uri="{C3380CC4-5D6E-409C-BE32-E72D297353CC}">
              <c16:uniqueId val="{00000007-92D4-459B-A4A2-2DD0C14E72EC}"/>
            </c:ext>
          </c:extLst>
        </c:ser>
        <c:dLbls>
          <c:showLegendKey val="0"/>
          <c:showVal val="0"/>
          <c:showCatName val="0"/>
          <c:showSerName val="0"/>
          <c:showPercent val="0"/>
          <c:showBubbleSize val="0"/>
        </c:dLbls>
        <c:gapWidth val="267"/>
        <c:overlap val="-43"/>
        <c:axId val="99165352"/>
        <c:axId val="99165744"/>
      </c:barChart>
      <c:catAx>
        <c:axId val="9916535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Años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99165744"/>
        <c:crosses val="autoZero"/>
        <c:auto val="1"/>
        <c:lblAlgn val="ctr"/>
        <c:lblOffset val="100"/>
        <c:noMultiLvlLbl val="0"/>
      </c:catAx>
      <c:valAx>
        <c:axId val="9916574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Tasa*100.000 Hbts.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9916535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ES" sz="1800" b="1" i="0" baseline="0">
                <a:effectLst/>
              </a:rPr>
              <a:t>Casos fallecidos con requerimiento de análisis toxicológico, por región, </a:t>
            </a:r>
            <a:endParaRPr lang="es-419">
              <a:effectLst/>
            </a:endParaRPr>
          </a:p>
          <a:p>
            <a:pPr>
              <a:defRPr/>
            </a:pPr>
            <a:r>
              <a:rPr lang="es-ES" sz="1800" b="1" i="0" baseline="0">
                <a:effectLst/>
              </a:rPr>
              <a:t>periodo 2010-2020</a:t>
            </a:r>
            <a:endParaRPr lang="es-419">
              <a:effectLst/>
            </a:endParaRPr>
          </a:p>
          <a:p>
            <a:pPr>
              <a:defRPr/>
            </a:pPr>
            <a:endParaRPr lang="es-E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manualLayout>
          <c:layoutTarget val="inner"/>
          <c:xMode val="edge"/>
          <c:yMode val="edge"/>
          <c:x val="0.13550398868165919"/>
          <c:y val="0.35343753208249207"/>
          <c:w val="0.83960350170078024"/>
          <c:h val="0.32481792699658096"/>
        </c:manualLayout>
      </c:layout>
      <c:barChart>
        <c:barDir val="col"/>
        <c:grouping val="clustered"/>
        <c:varyColors val="0"/>
        <c:ser>
          <c:idx val="0"/>
          <c:order val="0"/>
          <c:tx>
            <c:strRef>
              <c:f>Hoja2!$M$135</c:f>
              <c:strCache>
                <c:ptCount val="1"/>
                <c:pt idx="0">
                  <c:v>ARICA Y PAR.</c:v>
                </c:pt>
              </c:strCache>
            </c:strRef>
          </c:tx>
          <c:spPr>
            <a:solidFill>
              <a:schemeClr val="accent1"/>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Hoja2!$M$136:$M$146</c:f>
              <c:numCache>
                <c:formatCode>General</c:formatCode>
                <c:ptCount val="11"/>
                <c:pt idx="0" formatCode="0.00">
                  <c:v>36.71</c:v>
                </c:pt>
                <c:pt idx="1">
                  <c:v>26.98</c:v>
                </c:pt>
                <c:pt idx="2">
                  <c:v>45.56</c:v>
                </c:pt>
                <c:pt idx="4">
                  <c:v>60.6</c:v>
                </c:pt>
                <c:pt idx="5">
                  <c:v>0</c:v>
                </c:pt>
                <c:pt idx="6">
                  <c:v>10.62</c:v>
                </c:pt>
                <c:pt idx="7">
                  <c:v>9.2899999999999991</c:v>
                </c:pt>
                <c:pt idx="8">
                  <c:v>9.73</c:v>
                </c:pt>
                <c:pt idx="9">
                  <c:v>65.91</c:v>
                </c:pt>
                <c:pt idx="10">
                  <c:v>54.85</c:v>
                </c:pt>
              </c:numCache>
            </c:numRef>
          </c:val>
          <c:extLst>
            <c:ext xmlns:c16="http://schemas.microsoft.com/office/drawing/2014/chart" uri="{C3380CC4-5D6E-409C-BE32-E72D297353CC}">
              <c16:uniqueId val="{00000000-8CA0-44E8-A770-421CDF31328E}"/>
            </c:ext>
          </c:extLst>
        </c:ser>
        <c:ser>
          <c:idx val="1"/>
          <c:order val="1"/>
          <c:tx>
            <c:strRef>
              <c:f>Hoja2!$N$135</c:f>
              <c:strCache>
                <c:ptCount val="1"/>
                <c:pt idx="0">
                  <c:v>TARAPACÁ</c:v>
                </c:pt>
              </c:strCache>
            </c:strRef>
          </c:tx>
          <c:spPr>
            <a:solidFill>
              <a:schemeClr val="accent2"/>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Hoja2!$N$136:$N$146</c:f>
              <c:numCache>
                <c:formatCode>General</c:formatCode>
                <c:ptCount val="11"/>
                <c:pt idx="0">
                  <c:v>27.23</c:v>
                </c:pt>
                <c:pt idx="1">
                  <c:v>29.65</c:v>
                </c:pt>
                <c:pt idx="2">
                  <c:v>41.45</c:v>
                </c:pt>
                <c:pt idx="3">
                  <c:v>57.48</c:v>
                </c:pt>
                <c:pt idx="4">
                  <c:v>59.29</c:v>
                </c:pt>
                <c:pt idx="5">
                  <c:v>0</c:v>
                </c:pt>
                <c:pt idx="6">
                  <c:v>7.56</c:v>
                </c:pt>
                <c:pt idx="7">
                  <c:v>6.35</c:v>
                </c:pt>
                <c:pt idx="8">
                  <c:v>14.82</c:v>
                </c:pt>
                <c:pt idx="9">
                  <c:v>74.42</c:v>
                </c:pt>
                <c:pt idx="10">
                  <c:v>61.71</c:v>
                </c:pt>
              </c:numCache>
            </c:numRef>
          </c:val>
          <c:extLst>
            <c:ext xmlns:c16="http://schemas.microsoft.com/office/drawing/2014/chart" uri="{C3380CC4-5D6E-409C-BE32-E72D297353CC}">
              <c16:uniqueId val="{00000001-8CA0-44E8-A770-421CDF31328E}"/>
            </c:ext>
          </c:extLst>
        </c:ser>
        <c:ser>
          <c:idx val="2"/>
          <c:order val="2"/>
          <c:tx>
            <c:strRef>
              <c:f>Hoja2!$O$135</c:f>
              <c:strCache>
                <c:ptCount val="1"/>
                <c:pt idx="0">
                  <c:v>ANTOFAGASTA</c:v>
                </c:pt>
              </c:strCache>
            </c:strRef>
          </c:tx>
          <c:spPr>
            <a:solidFill>
              <a:schemeClr val="accent3"/>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Hoja2!$O$136:$O$146</c:f>
              <c:numCache>
                <c:formatCode>General</c:formatCode>
                <c:ptCount val="11"/>
                <c:pt idx="0">
                  <c:v>48.56</c:v>
                </c:pt>
                <c:pt idx="1">
                  <c:v>31.44</c:v>
                </c:pt>
                <c:pt idx="2">
                  <c:v>44.11</c:v>
                </c:pt>
                <c:pt idx="3">
                  <c:v>40.159999999999997</c:v>
                </c:pt>
                <c:pt idx="4">
                  <c:v>45.43</c:v>
                </c:pt>
                <c:pt idx="5">
                  <c:v>0</c:v>
                </c:pt>
                <c:pt idx="6">
                  <c:v>4.28</c:v>
                </c:pt>
                <c:pt idx="7">
                  <c:v>5.27</c:v>
                </c:pt>
                <c:pt idx="8">
                  <c:v>7.41</c:v>
                </c:pt>
                <c:pt idx="9">
                  <c:v>42.47</c:v>
                </c:pt>
                <c:pt idx="10">
                  <c:v>36.380000000000003</c:v>
                </c:pt>
              </c:numCache>
            </c:numRef>
          </c:val>
          <c:extLst>
            <c:ext xmlns:c16="http://schemas.microsoft.com/office/drawing/2014/chart" uri="{C3380CC4-5D6E-409C-BE32-E72D297353CC}">
              <c16:uniqueId val="{00000002-8CA0-44E8-A770-421CDF31328E}"/>
            </c:ext>
          </c:extLst>
        </c:ser>
        <c:ser>
          <c:idx val="3"/>
          <c:order val="3"/>
          <c:tx>
            <c:strRef>
              <c:f>Hoja2!$P$135</c:f>
              <c:strCache>
                <c:ptCount val="1"/>
                <c:pt idx="0">
                  <c:v>ATACAMA</c:v>
                </c:pt>
              </c:strCache>
            </c:strRef>
          </c:tx>
          <c:spPr>
            <a:solidFill>
              <a:schemeClr val="accent4"/>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Hoja2!$P$136:$P$146</c:f>
              <c:numCache>
                <c:formatCode>General</c:formatCode>
                <c:ptCount val="11"/>
                <c:pt idx="0">
                  <c:v>17.12</c:v>
                </c:pt>
                <c:pt idx="1">
                  <c:v>38.44</c:v>
                </c:pt>
                <c:pt idx="2">
                  <c:v>44.03</c:v>
                </c:pt>
                <c:pt idx="3">
                  <c:v>50.67</c:v>
                </c:pt>
                <c:pt idx="4">
                  <c:v>54.16</c:v>
                </c:pt>
                <c:pt idx="5">
                  <c:v>34.94</c:v>
                </c:pt>
                <c:pt idx="6">
                  <c:v>5.94</c:v>
                </c:pt>
                <c:pt idx="7">
                  <c:v>13.98</c:v>
                </c:pt>
                <c:pt idx="8">
                  <c:v>11.18</c:v>
                </c:pt>
                <c:pt idx="9">
                  <c:v>44.03</c:v>
                </c:pt>
                <c:pt idx="10">
                  <c:v>41.58</c:v>
                </c:pt>
              </c:numCache>
            </c:numRef>
          </c:val>
          <c:extLst>
            <c:ext xmlns:c16="http://schemas.microsoft.com/office/drawing/2014/chart" uri="{C3380CC4-5D6E-409C-BE32-E72D297353CC}">
              <c16:uniqueId val="{00000003-8CA0-44E8-A770-421CDF31328E}"/>
            </c:ext>
          </c:extLst>
        </c:ser>
        <c:ser>
          <c:idx val="4"/>
          <c:order val="4"/>
          <c:tx>
            <c:strRef>
              <c:f>Hoja2!$Q$135</c:f>
              <c:strCache>
                <c:ptCount val="1"/>
                <c:pt idx="0">
                  <c:v>COQUIMBO</c:v>
                </c:pt>
              </c:strCache>
            </c:strRef>
          </c:tx>
          <c:spPr>
            <a:solidFill>
              <a:schemeClr val="accent5"/>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Hoja2!$Q$136:$Q$146</c:f>
              <c:numCache>
                <c:formatCode>General</c:formatCode>
                <c:ptCount val="11"/>
                <c:pt idx="0">
                  <c:v>32.21</c:v>
                </c:pt>
                <c:pt idx="1">
                  <c:v>27.06</c:v>
                </c:pt>
                <c:pt idx="2">
                  <c:v>33.4</c:v>
                </c:pt>
                <c:pt idx="3">
                  <c:v>34.32</c:v>
                </c:pt>
                <c:pt idx="4">
                  <c:v>31.02</c:v>
                </c:pt>
                <c:pt idx="5">
                  <c:v>0</c:v>
                </c:pt>
                <c:pt idx="6">
                  <c:v>4.88</c:v>
                </c:pt>
                <c:pt idx="7">
                  <c:v>7.39</c:v>
                </c:pt>
                <c:pt idx="8">
                  <c:v>5.68</c:v>
                </c:pt>
                <c:pt idx="9">
                  <c:v>48.58</c:v>
                </c:pt>
                <c:pt idx="10">
                  <c:v>43.56</c:v>
                </c:pt>
              </c:numCache>
            </c:numRef>
          </c:val>
          <c:extLst>
            <c:ext xmlns:c16="http://schemas.microsoft.com/office/drawing/2014/chart" uri="{C3380CC4-5D6E-409C-BE32-E72D297353CC}">
              <c16:uniqueId val="{00000004-8CA0-44E8-A770-421CDF31328E}"/>
            </c:ext>
          </c:extLst>
        </c:ser>
        <c:ser>
          <c:idx val="5"/>
          <c:order val="5"/>
          <c:tx>
            <c:strRef>
              <c:f>Hoja2!$R$135</c:f>
              <c:strCache>
                <c:ptCount val="1"/>
                <c:pt idx="0">
                  <c:v>VALPARAÍSO</c:v>
                </c:pt>
              </c:strCache>
            </c:strRef>
          </c:tx>
          <c:spPr>
            <a:solidFill>
              <a:schemeClr val="accent6"/>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Hoja2!$R$136:$R$146</c:f>
              <c:numCache>
                <c:formatCode>General</c:formatCode>
                <c:ptCount val="11"/>
                <c:pt idx="0">
                  <c:v>26.54</c:v>
                </c:pt>
                <c:pt idx="1">
                  <c:v>37.229999999999997</c:v>
                </c:pt>
                <c:pt idx="2">
                  <c:v>24.29</c:v>
                </c:pt>
                <c:pt idx="3">
                  <c:v>21.37</c:v>
                </c:pt>
                <c:pt idx="4">
                  <c:v>34.47</c:v>
                </c:pt>
                <c:pt idx="5">
                  <c:v>37.39</c:v>
                </c:pt>
                <c:pt idx="6">
                  <c:v>44.39</c:v>
                </c:pt>
                <c:pt idx="7">
                  <c:v>49.95</c:v>
                </c:pt>
                <c:pt idx="8">
                  <c:v>58.43</c:v>
                </c:pt>
                <c:pt idx="9">
                  <c:v>51.76</c:v>
                </c:pt>
                <c:pt idx="10">
                  <c:v>40.04</c:v>
                </c:pt>
              </c:numCache>
            </c:numRef>
          </c:val>
          <c:extLst>
            <c:ext xmlns:c16="http://schemas.microsoft.com/office/drawing/2014/chart" uri="{C3380CC4-5D6E-409C-BE32-E72D297353CC}">
              <c16:uniqueId val="{00000005-8CA0-44E8-A770-421CDF31328E}"/>
            </c:ext>
          </c:extLst>
        </c:ser>
        <c:ser>
          <c:idx val="6"/>
          <c:order val="6"/>
          <c:tx>
            <c:strRef>
              <c:f>Hoja2!$S$135</c:f>
              <c:strCache>
                <c:ptCount val="1"/>
                <c:pt idx="0">
                  <c:v>O´HIGGINS</c:v>
                </c:pt>
              </c:strCache>
            </c:strRef>
          </c:tx>
          <c:spPr>
            <a:solidFill>
              <a:schemeClr val="accent1">
                <a:lumMod val="60000"/>
              </a:schemeClr>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Hoja2!$S$136:$S$146</c:f>
              <c:numCache>
                <c:formatCode>General</c:formatCode>
                <c:ptCount val="11"/>
                <c:pt idx="0">
                  <c:v>0</c:v>
                </c:pt>
                <c:pt idx="1">
                  <c:v>0</c:v>
                </c:pt>
                <c:pt idx="2">
                  <c:v>0</c:v>
                </c:pt>
                <c:pt idx="3">
                  <c:v>0</c:v>
                </c:pt>
                <c:pt idx="4">
                  <c:v>0</c:v>
                </c:pt>
                <c:pt idx="5">
                  <c:v>0</c:v>
                </c:pt>
                <c:pt idx="6">
                  <c:v>0</c:v>
                </c:pt>
                <c:pt idx="7">
                  <c:v>4.05</c:v>
                </c:pt>
                <c:pt idx="8">
                  <c:v>3.83</c:v>
                </c:pt>
                <c:pt idx="9">
                  <c:v>12.9</c:v>
                </c:pt>
                <c:pt idx="10">
                  <c:v>10.06</c:v>
                </c:pt>
              </c:numCache>
            </c:numRef>
          </c:val>
          <c:extLst>
            <c:ext xmlns:c16="http://schemas.microsoft.com/office/drawing/2014/chart" uri="{C3380CC4-5D6E-409C-BE32-E72D297353CC}">
              <c16:uniqueId val="{00000006-8CA0-44E8-A770-421CDF31328E}"/>
            </c:ext>
          </c:extLst>
        </c:ser>
        <c:ser>
          <c:idx val="7"/>
          <c:order val="7"/>
          <c:tx>
            <c:strRef>
              <c:f>Hoja2!$T$135</c:f>
              <c:strCache>
                <c:ptCount val="1"/>
                <c:pt idx="0">
                  <c:v>BIOBIO</c:v>
                </c:pt>
              </c:strCache>
            </c:strRef>
          </c:tx>
          <c:spPr>
            <a:solidFill>
              <a:schemeClr val="accent2">
                <a:lumMod val="60000"/>
              </a:schemeClr>
            </a:solidFill>
            <a:ln>
              <a:noFill/>
            </a:ln>
            <a:effectLst/>
          </c:spPr>
          <c:invertIfNegative val="0"/>
          <c:cat>
            <c:numRef>
              <c:f>Hoja2!$L$136:$L$146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Hoja2!$T$136:$T$146</c:f>
              <c:numCache>
                <c:formatCode>General</c:formatCode>
                <c:ptCount val="11"/>
                <c:pt idx="0">
                  <c:v>0</c:v>
                </c:pt>
                <c:pt idx="1">
                  <c:v>0</c:v>
                </c:pt>
                <c:pt idx="2">
                  <c:v>73.48</c:v>
                </c:pt>
                <c:pt idx="3">
                  <c:v>91.92</c:v>
                </c:pt>
                <c:pt idx="4">
                  <c:v>128.79</c:v>
                </c:pt>
                <c:pt idx="5">
                  <c:v>142.66</c:v>
                </c:pt>
                <c:pt idx="6">
                  <c:v>147.74</c:v>
                </c:pt>
                <c:pt idx="7">
                  <c:v>146.71</c:v>
                </c:pt>
                <c:pt idx="8">
                  <c:v>161.36000000000001</c:v>
                </c:pt>
                <c:pt idx="9">
                  <c:v>149.72999999999999</c:v>
                </c:pt>
                <c:pt idx="10">
                  <c:v>131.87</c:v>
                </c:pt>
              </c:numCache>
            </c:numRef>
          </c:val>
          <c:extLst>
            <c:ext xmlns:c16="http://schemas.microsoft.com/office/drawing/2014/chart" uri="{C3380CC4-5D6E-409C-BE32-E72D297353CC}">
              <c16:uniqueId val="{00000007-8CA0-44E8-A770-421CDF31328E}"/>
            </c:ext>
          </c:extLst>
        </c:ser>
        <c:dLbls>
          <c:showLegendKey val="0"/>
          <c:showVal val="0"/>
          <c:showCatName val="0"/>
          <c:showSerName val="0"/>
          <c:showPercent val="0"/>
          <c:showBubbleSize val="0"/>
        </c:dLbls>
        <c:gapWidth val="267"/>
        <c:overlap val="-43"/>
        <c:axId val="242196256"/>
        <c:axId val="242196648"/>
      </c:barChart>
      <c:catAx>
        <c:axId val="242196256"/>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Años</a:t>
                </a:r>
              </a:p>
            </c:rich>
          </c:tx>
          <c:layout>
            <c:manualLayout>
              <c:xMode val="edge"/>
              <c:yMode val="edge"/>
              <c:x val="0.47755611505791917"/>
              <c:y val="0.7501569514399399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242196648"/>
        <c:crosses val="autoZero"/>
        <c:auto val="1"/>
        <c:lblAlgn val="ctr"/>
        <c:lblOffset val="100"/>
        <c:noMultiLvlLbl val="0"/>
      </c:catAx>
      <c:valAx>
        <c:axId val="24219664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Tasa * 100.000 Hbts.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24219625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a:t>C</a:t>
            </a:r>
            <a:r>
              <a:rPr lang="x-none"/>
              <a:t>asos vivos femeninos</a:t>
            </a:r>
            <a:r>
              <a:rPr lang="es-MX" baseline="0"/>
              <a:t> </a:t>
            </a:r>
            <a:r>
              <a:rPr lang="es-MX"/>
              <a:t>con</a:t>
            </a:r>
            <a:r>
              <a:rPr lang="es-MX" baseline="0"/>
              <a:t> requerimiento de análisis toxicológico</a:t>
            </a:r>
            <a:r>
              <a:rPr lang="es-ES" sz="1600" b="1" i="0" u="none" strike="noStrike" cap="none" normalizeH="0" baseline="0">
                <a:effectLst/>
              </a:rPr>
              <a:t>, </a:t>
            </a:r>
            <a:r>
              <a:rPr lang="x-none"/>
              <a:t>por región, </a:t>
            </a:r>
            <a:endParaRPr lang="es-ES"/>
          </a:p>
          <a:p>
            <a:pPr>
              <a:defRPr/>
            </a:pPr>
            <a:r>
              <a:rPr lang="x-none"/>
              <a:t>per</a:t>
            </a:r>
            <a:r>
              <a:rPr lang="es-MX"/>
              <a:t>i</a:t>
            </a:r>
            <a:r>
              <a:rPr lang="x-none"/>
              <a:t>odo 2010-2020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manualLayout>
          <c:layoutTarget val="inner"/>
          <c:xMode val="edge"/>
          <c:yMode val="edge"/>
          <c:x val="0.12518491196747047"/>
          <c:y val="0.3117808219178082"/>
          <c:w val="0.84992257841496899"/>
          <c:h val="0.31637651457951316"/>
        </c:manualLayout>
      </c:layout>
      <c:barChart>
        <c:barDir val="col"/>
        <c:grouping val="clustered"/>
        <c:varyColors val="0"/>
        <c:ser>
          <c:idx val="0"/>
          <c:order val="0"/>
          <c:tx>
            <c:strRef>
              <c:f>Hoja2!$M$151</c:f>
              <c:strCache>
                <c:ptCount val="1"/>
                <c:pt idx="0">
                  <c:v>ARICA Y PAR.</c:v>
                </c:pt>
              </c:strCache>
            </c:strRef>
          </c:tx>
          <c:spPr>
            <a:solidFill>
              <a:schemeClr val="accent1"/>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Hoja2!$M$152:$M$162</c:f>
              <c:numCache>
                <c:formatCode>General</c:formatCode>
                <c:ptCount val="11"/>
                <c:pt idx="0" formatCode="0.00">
                  <c:v>7.52</c:v>
                </c:pt>
                <c:pt idx="1">
                  <c:v>2.21</c:v>
                </c:pt>
                <c:pt idx="2">
                  <c:v>4.42</c:v>
                </c:pt>
                <c:pt idx="3">
                  <c:v>3.1</c:v>
                </c:pt>
                <c:pt idx="4">
                  <c:v>2.65</c:v>
                </c:pt>
                <c:pt idx="5">
                  <c:v>0</c:v>
                </c:pt>
                <c:pt idx="6">
                  <c:v>0</c:v>
                </c:pt>
                <c:pt idx="7">
                  <c:v>0</c:v>
                </c:pt>
                <c:pt idx="8">
                  <c:v>3.1</c:v>
                </c:pt>
                <c:pt idx="9">
                  <c:v>9.73</c:v>
                </c:pt>
                <c:pt idx="10">
                  <c:v>11.94</c:v>
                </c:pt>
              </c:numCache>
            </c:numRef>
          </c:val>
          <c:extLst>
            <c:ext xmlns:c16="http://schemas.microsoft.com/office/drawing/2014/chart" uri="{C3380CC4-5D6E-409C-BE32-E72D297353CC}">
              <c16:uniqueId val="{00000000-3C8E-4AE4-8303-599F2434E39B}"/>
            </c:ext>
          </c:extLst>
        </c:ser>
        <c:ser>
          <c:idx val="1"/>
          <c:order val="1"/>
          <c:tx>
            <c:strRef>
              <c:f>Hoja2!$N$151</c:f>
              <c:strCache>
                <c:ptCount val="1"/>
                <c:pt idx="0">
                  <c:v>TARAPACÁ</c:v>
                </c:pt>
              </c:strCache>
            </c:strRef>
          </c:tx>
          <c:spPr>
            <a:solidFill>
              <a:schemeClr val="accent2"/>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Hoja2!$N$152:$N$162</c:f>
              <c:numCache>
                <c:formatCode>General</c:formatCode>
                <c:ptCount val="11"/>
                <c:pt idx="0">
                  <c:v>5.14</c:v>
                </c:pt>
                <c:pt idx="1">
                  <c:v>3.03</c:v>
                </c:pt>
                <c:pt idx="2">
                  <c:v>5.45</c:v>
                </c:pt>
                <c:pt idx="3">
                  <c:v>5.45</c:v>
                </c:pt>
                <c:pt idx="4">
                  <c:v>8.77</c:v>
                </c:pt>
                <c:pt idx="5">
                  <c:v>0</c:v>
                </c:pt>
                <c:pt idx="6">
                  <c:v>0.61</c:v>
                </c:pt>
                <c:pt idx="7">
                  <c:v>3.63</c:v>
                </c:pt>
                <c:pt idx="8">
                  <c:v>5.45</c:v>
                </c:pt>
                <c:pt idx="9">
                  <c:v>38.42</c:v>
                </c:pt>
                <c:pt idx="10">
                  <c:v>10.29</c:v>
                </c:pt>
              </c:numCache>
            </c:numRef>
          </c:val>
          <c:extLst>
            <c:ext xmlns:c16="http://schemas.microsoft.com/office/drawing/2014/chart" uri="{C3380CC4-5D6E-409C-BE32-E72D297353CC}">
              <c16:uniqueId val="{00000001-3C8E-4AE4-8303-599F2434E39B}"/>
            </c:ext>
          </c:extLst>
        </c:ser>
        <c:ser>
          <c:idx val="2"/>
          <c:order val="2"/>
          <c:tx>
            <c:strRef>
              <c:f>Hoja2!$O$151</c:f>
              <c:strCache>
                <c:ptCount val="1"/>
                <c:pt idx="0">
                  <c:v>ANTOFAGASTA</c:v>
                </c:pt>
              </c:strCache>
            </c:strRef>
          </c:tx>
          <c:spPr>
            <a:solidFill>
              <a:schemeClr val="accent3"/>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Hoja2!$O$152:$O$162</c:f>
              <c:numCache>
                <c:formatCode>General</c:formatCode>
                <c:ptCount val="11"/>
                <c:pt idx="0">
                  <c:v>8.7200000000000006</c:v>
                </c:pt>
                <c:pt idx="1">
                  <c:v>9.0500000000000007</c:v>
                </c:pt>
                <c:pt idx="2">
                  <c:v>14.32</c:v>
                </c:pt>
                <c:pt idx="3">
                  <c:v>15.31</c:v>
                </c:pt>
                <c:pt idx="4">
                  <c:v>17.28</c:v>
                </c:pt>
                <c:pt idx="5">
                  <c:v>0</c:v>
                </c:pt>
                <c:pt idx="6">
                  <c:v>2.4700000000000002</c:v>
                </c:pt>
                <c:pt idx="7">
                  <c:v>3.29</c:v>
                </c:pt>
                <c:pt idx="8">
                  <c:v>6.42</c:v>
                </c:pt>
                <c:pt idx="9">
                  <c:v>34.4</c:v>
                </c:pt>
                <c:pt idx="10">
                  <c:v>16.95</c:v>
                </c:pt>
              </c:numCache>
            </c:numRef>
          </c:val>
          <c:extLst>
            <c:ext xmlns:c16="http://schemas.microsoft.com/office/drawing/2014/chart" uri="{C3380CC4-5D6E-409C-BE32-E72D297353CC}">
              <c16:uniqueId val="{00000002-3C8E-4AE4-8303-599F2434E39B}"/>
            </c:ext>
          </c:extLst>
        </c:ser>
        <c:ser>
          <c:idx val="3"/>
          <c:order val="3"/>
          <c:tx>
            <c:strRef>
              <c:f>Hoja2!$P$151</c:f>
              <c:strCache>
                <c:ptCount val="1"/>
                <c:pt idx="0">
                  <c:v>ATACAMA</c:v>
                </c:pt>
              </c:strCache>
            </c:strRef>
          </c:tx>
          <c:spPr>
            <a:solidFill>
              <a:schemeClr val="accent4"/>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Hoja2!$P$152:$P$162</c:f>
              <c:numCache>
                <c:formatCode>General</c:formatCode>
                <c:ptCount val="11"/>
                <c:pt idx="0">
                  <c:v>8.39</c:v>
                </c:pt>
                <c:pt idx="1">
                  <c:v>8.39</c:v>
                </c:pt>
                <c:pt idx="2">
                  <c:v>14.68</c:v>
                </c:pt>
                <c:pt idx="3">
                  <c:v>14.33</c:v>
                </c:pt>
                <c:pt idx="4">
                  <c:v>19.22</c:v>
                </c:pt>
                <c:pt idx="5">
                  <c:v>12.93</c:v>
                </c:pt>
                <c:pt idx="6">
                  <c:v>2.4500000000000002</c:v>
                </c:pt>
                <c:pt idx="7">
                  <c:v>2.4500000000000002</c:v>
                </c:pt>
                <c:pt idx="8">
                  <c:v>1.4</c:v>
                </c:pt>
                <c:pt idx="9">
                  <c:v>23.06</c:v>
                </c:pt>
                <c:pt idx="10">
                  <c:v>15.38</c:v>
                </c:pt>
              </c:numCache>
            </c:numRef>
          </c:val>
          <c:extLst>
            <c:ext xmlns:c16="http://schemas.microsoft.com/office/drawing/2014/chart" uri="{C3380CC4-5D6E-409C-BE32-E72D297353CC}">
              <c16:uniqueId val="{00000003-3C8E-4AE4-8303-599F2434E39B}"/>
            </c:ext>
          </c:extLst>
        </c:ser>
        <c:ser>
          <c:idx val="4"/>
          <c:order val="4"/>
          <c:tx>
            <c:strRef>
              <c:f>Hoja2!$Q$151</c:f>
              <c:strCache>
                <c:ptCount val="1"/>
                <c:pt idx="0">
                  <c:v>COQUIMBO</c:v>
                </c:pt>
              </c:strCache>
            </c:strRef>
          </c:tx>
          <c:spPr>
            <a:solidFill>
              <a:schemeClr val="accent5"/>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Hoja2!$Q$152:$Q$162</c:f>
              <c:numCache>
                <c:formatCode>General</c:formatCode>
                <c:ptCount val="11"/>
                <c:pt idx="0">
                  <c:v>4.88</c:v>
                </c:pt>
                <c:pt idx="1">
                  <c:v>3.7</c:v>
                </c:pt>
                <c:pt idx="2">
                  <c:v>7</c:v>
                </c:pt>
                <c:pt idx="3">
                  <c:v>3.96</c:v>
                </c:pt>
                <c:pt idx="4">
                  <c:v>5.41</c:v>
                </c:pt>
                <c:pt idx="5">
                  <c:v>0</c:v>
                </c:pt>
                <c:pt idx="6">
                  <c:v>0.53</c:v>
                </c:pt>
                <c:pt idx="7">
                  <c:v>1.98</c:v>
                </c:pt>
                <c:pt idx="8">
                  <c:v>1.58</c:v>
                </c:pt>
                <c:pt idx="9">
                  <c:v>10.96</c:v>
                </c:pt>
                <c:pt idx="10">
                  <c:v>4.22</c:v>
                </c:pt>
              </c:numCache>
            </c:numRef>
          </c:val>
          <c:extLst>
            <c:ext xmlns:c16="http://schemas.microsoft.com/office/drawing/2014/chart" uri="{C3380CC4-5D6E-409C-BE32-E72D297353CC}">
              <c16:uniqueId val="{00000004-3C8E-4AE4-8303-599F2434E39B}"/>
            </c:ext>
          </c:extLst>
        </c:ser>
        <c:ser>
          <c:idx val="5"/>
          <c:order val="5"/>
          <c:tx>
            <c:strRef>
              <c:f>Hoja2!$R$151</c:f>
              <c:strCache>
                <c:ptCount val="1"/>
                <c:pt idx="0">
                  <c:v>VALPARAÍSO</c:v>
                </c:pt>
              </c:strCache>
            </c:strRef>
          </c:tx>
          <c:spPr>
            <a:solidFill>
              <a:schemeClr val="accent6"/>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Hoja2!$R$152:$R$162</c:f>
              <c:numCache>
                <c:formatCode>General</c:formatCode>
                <c:ptCount val="11"/>
                <c:pt idx="0">
                  <c:v>8.0399999999999991</c:v>
                </c:pt>
                <c:pt idx="1">
                  <c:v>4.9000000000000004</c:v>
                </c:pt>
                <c:pt idx="2">
                  <c:v>3.91</c:v>
                </c:pt>
                <c:pt idx="3">
                  <c:v>5.62</c:v>
                </c:pt>
                <c:pt idx="4">
                  <c:v>6.39</c:v>
                </c:pt>
                <c:pt idx="5">
                  <c:v>5.18</c:v>
                </c:pt>
                <c:pt idx="6">
                  <c:v>7.87</c:v>
                </c:pt>
                <c:pt idx="7">
                  <c:v>8.1</c:v>
                </c:pt>
                <c:pt idx="8">
                  <c:v>14.92</c:v>
                </c:pt>
                <c:pt idx="9">
                  <c:v>17.73</c:v>
                </c:pt>
                <c:pt idx="10">
                  <c:v>8.2100000000000009</c:v>
                </c:pt>
              </c:numCache>
            </c:numRef>
          </c:val>
          <c:extLst>
            <c:ext xmlns:c16="http://schemas.microsoft.com/office/drawing/2014/chart" uri="{C3380CC4-5D6E-409C-BE32-E72D297353CC}">
              <c16:uniqueId val="{00000005-3C8E-4AE4-8303-599F2434E39B}"/>
            </c:ext>
          </c:extLst>
        </c:ser>
        <c:ser>
          <c:idx val="6"/>
          <c:order val="6"/>
          <c:tx>
            <c:strRef>
              <c:f>Hoja2!$S$151</c:f>
              <c:strCache>
                <c:ptCount val="1"/>
                <c:pt idx="0">
                  <c:v>O´HIGGINS</c:v>
                </c:pt>
              </c:strCache>
            </c:strRef>
          </c:tx>
          <c:spPr>
            <a:solidFill>
              <a:schemeClr val="accent1">
                <a:lumMod val="60000"/>
              </a:schemeClr>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Hoja2!$S$152:$S$162</c:f>
              <c:numCache>
                <c:formatCode>General</c:formatCode>
                <c:ptCount val="11"/>
                <c:pt idx="0">
                  <c:v>0</c:v>
                </c:pt>
                <c:pt idx="1">
                  <c:v>0.11</c:v>
                </c:pt>
                <c:pt idx="2">
                  <c:v>0.11</c:v>
                </c:pt>
                <c:pt idx="3">
                  <c:v>0</c:v>
                </c:pt>
                <c:pt idx="4">
                  <c:v>0</c:v>
                </c:pt>
                <c:pt idx="5">
                  <c:v>0</c:v>
                </c:pt>
                <c:pt idx="6">
                  <c:v>0</c:v>
                </c:pt>
                <c:pt idx="7">
                  <c:v>0.87</c:v>
                </c:pt>
                <c:pt idx="8">
                  <c:v>1.97</c:v>
                </c:pt>
                <c:pt idx="9">
                  <c:v>6.45</c:v>
                </c:pt>
                <c:pt idx="10">
                  <c:v>4.05</c:v>
                </c:pt>
              </c:numCache>
            </c:numRef>
          </c:val>
          <c:extLst>
            <c:ext xmlns:c16="http://schemas.microsoft.com/office/drawing/2014/chart" uri="{C3380CC4-5D6E-409C-BE32-E72D297353CC}">
              <c16:uniqueId val="{00000006-3C8E-4AE4-8303-599F2434E39B}"/>
            </c:ext>
          </c:extLst>
        </c:ser>
        <c:ser>
          <c:idx val="7"/>
          <c:order val="7"/>
          <c:tx>
            <c:strRef>
              <c:f>Hoja2!$T$151</c:f>
              <c:strCache>
                <c:ptCount val="1"/>
                <c:pt idx="0">
                  <c:v>BIOBIO</c:v>
                </c:pt>
              </c:strCache>
            </c:strRef>
          </c:tx>
          <c:spPr>
            <a:solidFill>
              <a:schemeClr val="accent2">
                <a:lumMod val="60000"/>
              </a:schemeClr>
            </a:solidFill>
            <a:ln>
              <a:noFill/>
            </a:ln>
            <a:effectLst/>
          </c:spPr>
          <c:invertIfNegative val="0"/>
          <c:cat>
            <c:numRef>
              <c:f>Hoja2!$L$152:$L$162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Hoja2!$T$152:$T$162</c:f>
              <c:numCache>
                <c:formatCode>General</c:formatCode>
                <c:ptCount val="11"/>
                <c:pt idx="0">
                  <c:v>0</c:v>
                </c:pt>
                <c:pt idx="1">
                  <c:v>0</c:v>
                </c:pt>
                <c:pt idx="2">
                  <c:v>1.48</c:v>
                </c:pt>
                <c:pt idx="3">
                  <c:v>1.93</c:v>
                </c:pt>
                <c:pt idx="4">
                  <c:v>1.54</c:v>
                </c:pt>
                <c:pt idx="5">
                  <c:v>2.63</c:v>
                </c:pt>
                <c:pt idx="6">
                  <c:v>2.25</c:v>
                </c:pt>
                <c:pt idx="7">
                  <c:v>3.85</c:v>
                </c:pt>
                <c:pt idx="8">
                  <c:v>8.48</c:v>
                </c:pt>
                <c:pt idx="9">
                  <c:v>2.83</c:v>
                </c:pt>
                <c:pt idx="10">
                  <c:v>5.97</c:v>
                </c:pt>
              </c:numCache>
            </c:numRef>
          </c:val>
          <c:extLst>
            <c:ext xmlns:c16="http://schemas.microsoft.com/office/drawing/2014/chart" uri="{C3380CC4-5D6E-409C-BE32-E72D297353CC}">
              <c16:uniqueId val="{00000007-3C8E-4AE4-8303-599F2434E39B}"/>
            </c:ext>
          </c:extLst>
        </c:ser>
        <c:dLbls>
          <c:showLegendKey val="0"/>
          <c:showVal val="0"/>
          <c:showCatName val="0"/>
          <c:showSerName val="0"/>
          <c:showPercent val="0"/>
          <c:showBubbleSize val="0"/>
        </c:dLbls>
        <c:gapWidth val="267"/>
        <c:overlap val="-43"/>
        <c:axId val="242197432"/>
        <c:axId val="242197824"/>
      </c:barChart>
      <c:catAx>
        <c:axId val="24219743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MX"/>
                  <a:t>Años</a:t>
                </a:r>
                <a:endParaRPr lang="x-none"/>
              </a:p>
            </c:rich>
          </c:tx>
          <c:layout>
            <c:manualLayout>
              <c:xMode val="edge"/>
              <c:yMode val="edge"/>
              <c:x val="0.45655588876237718"/>
              <c:y val="0.711254449358213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242197824"/>
        <c:crosses val="autoZero"/>
        <c:auto val="1"/>
        <c:lblAlgn val="ctr"/>
        <c:lblOffset val="100"/>
        <c:noMultiLvlLbl val="0"/>
      </c:catAx>
      <c:valAx>
        <c:axId val="24219782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T</a:t>
                </a:r>
                <a:r>
                  <a:rPr lang="es-MX"/>
                  <a:t>asa</a:t>
                </a:r>
                <a:r>
                  <a:rPr lang="x-none"/>
                  <a:t> *100.000 Hbts.</a:t>
                </a:r>
              </a:p>
            </c:rich>
          </c:tx>
          <c:layout>
            <c:manualLayout>
              <c:xMode val="edge"/>
              <c:yMode val="edge"/>
              <c:x val="2.4892509617560534E-2"/>
              <c:y val="0.275251141552511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24219743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sz="1800" b="1" i="0" baseline="0">
                <a:effectLst/>
              </a:rPr>
              <a:t>C</a:t>
            </a:r>
            <a:r>
              <a:rPr lang="x-none" sz="1800" b="1" i="0" baseline="0">
                <a:effectLst/>
              </a:rPr>
              <a:t>asos femeninos</a:t>
            </a:r>
            <a:r>
              <a:rPr lang="es-MX" sz="1800" b="1" i="0" baseline="0">
                <a:effectLst/>
              </a:rPr>
              <a:t> fallecidos con requerimiento de análisis toxicológico</a:t>
            </a:r>
            <a:r>
              <a:rPr lang="es-ES" sz="1800" b="1" i="0" baseline="0">
                <a:effectLst/>
              </a:rPr>
              <a:t>, </a:t>
            </a:r>
            <a:r>
              <a:rPr lang="x-none" sz="1800" b="1" i="0" baseline="0">
                <a:effectLst/>
              </a:rPr>
              <a:t>por región, per</a:t>
            </a:r>
            <a:r>
              <a:rPr lang="es-MX" sz="1800" b="1" i="0" baseline="0">
                <a:effectLst/>
              </a:rPr>
              <a:t>i</a:t>
            </a:r>
            <a:r>
              <a:rPr lang="x-none" sz="1800" b="1" i="0" baseline="0">
                <a:effectLst/>
              </a:rPr>
              <a:t>odo 2010-2020</a:t>
            </a:r>
            <a:endParaRPr lang="es-419">
              <a:effectLst/>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barChart>
        <c:barDir val="col"/>
        <c:grouping val="clustered"/>
        <c:varyColors val="0"/>
        <c:ser>
          <c:idx val="0"/>
          <c:order val="0"/>
          <c:tx>
            <c:strRef>
              <c:f>Hoja2!$M$181</c:f>
              <c:strCache>
                <c:ptCount val="1"/>
                <c:pt idx="0">
                  <c:v>ARICA Y PAR.</c:v>
                </c:pt>
              </c:strCache>
            </c:strRef>
          </c:tx>
          <c:spPr>
            <a:solidFill>
              <a:schemeClr val="accent1"/>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Hoja2!$M$182:$M$192</c:f>
              <c:numCache>
                <c:formatCode>General</c:formatCode>
                <c:ptCount val="11"/>
                <c:pt idx="0" formatCode="0.00">
                  <c:v>7.08</c:v>
                </c:pt>
                <c:pt idx="1">
                  <c:v>4.87</c:v>
                </c:pt>
                <c:pt idx="2">
                  <c:v>7.52</c:v>
                </c:pt>
                <c:pt idx="3">
                  <c:v>11.5</c:v>
                </c:pt>
                <c:pt idx="4">
                  <c:v>17.25</c:v>
                </c:pt>
                <c:pt idx="5">
                  <c:v>0</c:v>
                </c:pt>
                <c:pt idx="6">
                  <c:v>1.77</c:v>
                </c:pt>
                <c:pt idx="7">
                  <c:v>0.88</c:v>
                </c:pt>
                <c:pt idx="8">
                  <c:v>2.65</c:v>
                </c:pt>
                <c:pt idx="9">
                  <c:v>17.690000000000001</c:v>
                </c:pt>
                <c:pt idx="10">
                  <c:v>8.85</c:v>
                </c:pt>
              </c:numCache>
            </c:numRef>
          </c:val>
          <c:extLst>
            <c:ext xmlns:c16="http://schemas.microsoft.com/office/drawing/2014/chart" uri="{C3380CC4-5D6E-409C-BE32-E72D297353CC}">
              <c16:uniqueId val="{00000000-EF8C-4201-8E71-144890787DD4}"/>
            </c:ext>
          </c:extLst>
        </c:ser>
        <c:ser>
          <c:idx val="1"/>
          <c:order val="1"/>
          <c:tx>
            <c:strRef>
              <c:f>Hoja2!$N$181</c:f>
              <c:strCache>
                <c:ptCount val="1"/>
                <c:pt idx="0">
                  <c:v>TARAPACÁ</c:v>
                </c:pt>
              </c:strCache>
            </c:strRef>
          </c:tx>
          <c:spPr>
            <a:solidFill>
              <a:schemeClr val="accent2"/>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Hoja2!$N$182:$N$192</c:f>
              <c:numCache>
                <c:formatCode>General</c:formatCode>
                <c:ptCount val="11"/>
                <c:pt idx="0">
                  <c:v>3.33</c:v>
                </c:pt>
                <c:pt idx="1">
                  <c:v>6.05</c:v>
                </c:pt>
                <c:pt idx="2">
                  <c:v>9.08</c:v>
                </c:pt>
                <c:pt idx="3">
                  <c:v>13.92</c:v>
                </c:pt>
                <c:pt idx="4">
                  <c:v>13.31</c:v>
                </c:pt>
                <c:pt idx="5">
                  <c:v>0</c:v>
                </c:pt>
                <c:pt idx="6">
                  <c:v>0.91</c:v>
                </c:pt>
                <c:pt idx="7">
                  <c:v>0.61</c:v>
                </c:pt>
                <c:pt idx="8">
                  <c:v>3.63</c:v>
                </c:pt>
                <c:pt idx="9">
                  <c:v>15.43</c:v>
                </c:pt>
                <c:pt idx="10">
                  <c:v>17.239999999999998</c:v>
                </c:pt>
              </c:numCache>
            </c:numRef>
          </c:val>
          <c:extLst>
            <c:ext xmlns:c16="http://schemas.microsoft.com/office/drawing/2014/chart" uri="{C3380CC4-5D6E-409C-BE32-E72D297353CC}">
              <c16:uniqueId val="{00000001-EF8C-4201-8E71-144890787DD4}"/>
            </c:ext>
          </c:extLst>
        </c:ser>
        <c:ser>
          <c:idx val="2"/>
          <c:order val="2"/>
          <c:tx>
            <c:strRef>
              <c:f>Hoja2!$O$181</c:f>
              <c:strCache>
                <c:ptCount val="1"/>
                <c:pt idx="0">
                  <c:v>ANTOFAGASTA</c:v>
                </c:pt>
              </c:strCache>
            </c:strRef>
          </c:tx>
          <c:spPr>
            <a:solidFill>
              <a:schemeClr val="accent3"/>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Hoja2!$O$182:$O$192</c:f>
              <c:numCache>
                <c:formatCode>General</c:formatCode>
                <c:ptCount val="11"/>
                <c:pt idx="0">
                  <c:v>12.02</c:v>
                </c:pt>
                <c:pt idx="1">
                  <c:v>8.89</c:v>
                </c:pt>
                <c:pt idx="2">
                  <c:v>9.5500000000000007</c:v>
                </c:pt>
                <c:pt idx="3">
                  <c:v>10.039999999999999</c:v>
                </c:pt>
                <c:pt idx="4">
                  <c:v>8.56</c:v>
                </c:pt>
                <c:pt idx="5">
                  <c:v>0</c:v>
                </c:pt>
                <c:pt idx="6">
                  <c:v>0.99</c:v>
                </c:pt>
                <c:pt idx="7">
                  <c:v>0.82</c:v>
                </c:pt>
                <c:pt idx="8">
                  <c:v>1.81</c:v>
                </c:pt>
                <c:pt idx="9">
                  <c:v>12.51</c:v>
                </c:pt>
                <c:pt idx="10">
                  <c:v>7.41</c:v>
                </c:pt>
              </c:numCache>
            </c:numRef>
          </c:val>
          <c:extLst>
            <c:ext xmlns:c16="http://schemas.microsoft.com/office/drawing/2014/chart" uri="{C3380CC4-5D6E-409C-BE32-E72D297353CC}">
              <c16:uniqueId val="{00000002-EF8C-4201-8E71-144890787DD4}"/>
            </c:ext>
          </c:extLst>
        </c:ser>
        <c:ser>
          <c:idx val="3"/>
          <c:order val="3"/>
          <c:tx>
            <c:strRef>
              <c:f>Hoja2!$P$181</c:f>
              <c:strCache>
                <c:ptCount val="1"/>
                <c:pt idx="0">
                  <c:v>ATACAMA</c:v>
                </c:pt>
              </c:strCache>
            </c:strRef>
          </c:tx>
          <c:spPr>
            <a:solidFill>
              <a:schemeClr val="accent4"/>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Hoja2!$P$182:$P$192</c:f>
              <c:numCache>
                <c:formatCode>General</c:formatCode>
                <c:ptCount val="11"/>
                <c:pt idx="0">
                  <c:v>3.49</c:v>
                </c:pt>
                <c:pt idx="1">
                  <c:v>9.09</c:v>
                </c:pt>
                <c:pt idx="2">
                  <c:v>11.53</c:v>
                </c:pt>
                <c:pt idx="3">
                  <c:v>9.7799999999999994</c:v>
                </c:pt>
                <c:pt idx="4">
                  <c:v>10.83</c:v>
                </c:pt>
                <c:pt idx="5">
                  <c:v>8.39</c:v>
                </c:pt>
                <c:pt idx="6">
                  <c:v>0.7</c:v>
                </c:pt>
                <c:pt idx="7">
                  <c:v>1.75</c:v>
                </c:pt>
                <c:pt idx="8">
                  <c:v>1.75</c:v>
                </c:pt>
                <c:pt idx="9">
                  <c:v>9.7799999999999994</c:v>
                </c:pt>
                <c:pt idx="10">
                  <c:v>6.29</c:v>
                </c:pt>
              </c:numCache>
            </c:numRef>
          </c:val>
          <c:extLst>
            <c:ext xmlns:c16="http://schemas.microsoft.com/office/drawing/2014/chart" uri="{C3380CC4-5D6E-409C-BE32-E72D297353CC}">
              <c16:uniqueId val="{00000003-EF8C-4201-8E71-144890787DD4}"/>
            </c:ext>
          </c:extLst>
        </c:ser>
        <c:ser>
          <c:idx val="4"/>
          <c:order val="4"/>
          <c:tx>
            <c:strRef>
              <c:f>Hoja2!$Q$181</c:f>
              <c:strCache>
                <c:ptCount val="1"/>
                <c:pt idx="0">
                  <c:v>COQUIMBO</c:v>
                </c:pt>
              </c:strCache>
            </c:strRef>
          </c:tx>
          <c:spPr>
            <a:solidFill>
              <a:schemeClr val="accent5"/>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Hoja2!$Q$182:$Q$192</c:f>
              <c:numCache>
                <c:formatCode>General</c:formatCode>
                <c:ptCount val="11"/>
                <c:pt idx="0">
                  <c:v>6.73</c:v>
                </c:pt>
                <c:pt idx="1">
                  <c:v>6.07</c:v>
                </c:pt>
                <c:pt idx="2">
                  <c:v>7.92</c:v>
                </c:pt>
                <c:pt idx="3">
                  <c:v>7.13</c:v>
                </c:pt>
                <c:pt idx="4">
                  <c:v>7</c:v>
                </c:pt>
                <c:pt idx="5">
                  <c:v>0</c:v>
                </c:pt>
                <c:pt idx="6">
                  <c:v>0.92</c:v>
                </c:pt>
                <c:pt idx="7">
                  <c:v>1.85</c:v>
                </c:pt>
                <c:pt idx="8">
                  <c:v>1.45</c:v>
                </c:pt>
                <c:pt idx="9">
                  <c:v>11.22</c:v>
                </c:pt>
                <c:pt idx="10">
                  <c:v>9.24</c:v>
                </c:pt>
              </c:numCache>
            </c:numRef>
          </c:val>
          <c:extLst>
            <c:ext xmlns:c16="http://schemas.microsoft.com/office/drawing/2014/chart" uri="{C3380CC4-5D6E-409C-BE32-E72D297353CC}">
              <c16:uniqueId val="{00000004-EF8C-4201-8E71-144890787DD4}"/>
            </c:ext>
          </c:extLst>
        </c:ser>
        <c:ser>
          <c:idx val="5"/>
          <c:order val="5"/>
          <c:tx>
            <c:strRef>
              <c:f>Hoja2!$R$181</c:f>
              <c:strCache>
                <c:ptCount val="1"/>
                <c:pt idx="0">
                  <c:v>VALPARAÍSO</c:v>
                </c:pt>
              </c:strCache>
            </c:strRef>
          </c:tx>
          <c:spPr>
            <a:solidFill>
              <a:schemeClr val="accent6"/>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Hoja2!$R$182:$R$192</c:f>
              <c:numCache>
                <c:formatCode>General</c:formatCode>
                <c:ptCount val="11"/>
                <c:pt idx="0">
                  <c:v>6.55</c:v>
                </c:pt>
                <c:pt idx="1">
                  <c:v>7.43</c:v>
                </c:pt>
                <c:pt idx="2">
                  <c:v>5.73</c:v>
                </c:pt>
                <c:pt idx="3">
                  <c:v>4.3499999999999996</c:v>
                </c:pt>
                <c:pt idx="4">
                  <c:v>7.1</c:v>
                </c:pt>
                <c:pt idx="5">
                  <c:v>9.14</c:v>
                </c:pt>
                <c:pt idx="6">
                  <c:v>9.9700000000000006</c:v>
                </c:pt>
                <c:pt idx="7">
                  <c:v>12.28</c:v>
                </c:pt>
                <c:pt idx="8">
                  <c:v>14.21</c:v>
                </c:pt>
                <c:pt idx="9">
                  <c:v>12.01</c:v>
                </c:pt>
                <c:pt idx="10">
                  <c:v>9.86</c:v>
                </c:pt>
              </c:numCache>
            </c:numRef>
          </c:val>
          <c:extLst>
            <c:ext xmlns:c16="http://schemas.microsoft.com/office/drawing/2014/chart" uri="{C3380CC4-5D6E-409C-BE32-E72D297353CC}">
              <c16:uniqueId val="{00000005-EF8C-4201-8E71-144890787DD4}"/>
            </c:ext>
          </c:extLst>
        </c:ser>
        <c:ser>
          <c:idx val="6"/>
          <c:order val="6"/>
          <c:tx>
            <c:strRef>
              <c:f>Hoja2!$S$181</c:f>
              <c:strCache>
                <c:ptCount val="1"/>
                <c:pt idx="0">
                  <c:v>O´HIGGINS</c:v>
                </c:pt>
              </c:strCache>
            </c:strRef>
          </c:tx>
          <c:spPr>
            <a:solidFill>
              <a:schemeClr val="accent1">
                <a:lumMod val="60000"/>
              </a:schemeClr>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Hoja2!$S$182:$S$192</c:f>
              <c:numCache>
                <c:formatCode>General</c:formatCode>
                <c:ptCount val="11"/>
                <c:pt idx="0">
                  <c:v>0</c:v>
                </c:pt>
                <c:pt idx="1">
                  <c:v>0</c:v>
                </c:pt>
                <c:pt idx="2">
                  <c:v>0</c:v>
                </c:pt>
                <c:pt idx="3">
                  <c:v>0</c:v>
                </c:pt>
                <c:pt idx="4">
                  <c:v>0</c:v>
                </c:pt>
                <c:pt idx="5">
                  <c:v>0</c:v>
                </c:pt>
                <c:pt idx="6">
                  <c:v>0</c:v>
                </c:pt>
                <c:pt idx="7">
                  <c:v>0.77</c:v>
                </c:pt>
                <c:pt idx="8">
                  <c:v>0.98</c:v>
                </c:pt>
                <c:pt idx="9">
                  <c:v>2.2999999999999998</c:v>
                </c:pt>
                <c:pt idx="10">
                  <c:v>1.75</c:v>
                </c:pt>
              </c:numCache>
            </c:numRef>
          </c:val>
          <c:extLst>
            <c:ext xmlns:c16="http://schemas.microsoft.com/office/drawing/2014/chart" uri="{C3380CC4-5D6E-409C-BE32-E72D297353CC}">
              <c16:uniqueId val="{00000006-EF8C-4201-8E71-144890787DD4}"/>
            </c:ext>
          </c:extLst>
        </c:ser>
        <c:ser>
          <c:idx val="7"/>
          <c:order val="7"/>
          <c:tx>
            <c:strRef>
              <c:f>Hoja2!$T$181</c:f>
              <c:strCache>
                <c:ptCount val="1"/>
                <c:pt idx="0">
                  <c:v>BIOBIO</c:v>
                </c:pt>
              </c:strCache>
            </c:strRef>
          </c:tx>
          <c:spPr>
            <a:solidFill>
              <a:schemeClr val="accent2">
                <a:lumMod val="60000"/>
              </a:schemeClr>
            </a:solidFill>
            <a:ln>
              <a:noFill/>
            </a:ln>
            <a:effectLst/>
          </c:spPr>
          <c:invertIfNegative val="0"/>
          <c:cat>
            <c:numRef>
              <c:f>Hoja2!$L$182:$L$192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Hoja2!$T$182:$T$192</c:f>
              <c:numCache>
                <c:formatCode>General</c:formatCode>
                <c:ptCount val="11"/>
                <c:pt idx="0">
                  <c:v>0</c:v>
                </c:pt>
                <c:pt idx="1">
                  <c:v>0</c:v>
                </c:pt>
                <c:pt idx="2">
                  <c:v>12.85</c:v>
                </c:pt>
                <c:pt idx="3">
                  <c:v>17.86</c:v>
                </c:pt>
                <c:pt idx="4">
                  <c:v>27.56</c:v>
                </c:pt>
                <c:pt idx="5">
                  <c:v>31.35</c:v>
                </c:pt>
                <c:pt idx="6">
                  <c:v>32.44</c:v>
                </c:pt>
                <c:pt idx="7">
                  <c:v>28.78</c:v>
                </c:pt>
                <c:pt idx="8">
                  <c:v>35.71</c:v>
                </c:pt>
                <c:pt idx="9">
                  <c:v>34.17</c:v>
                </c:pt>
                <c:pt idx="10">
                  <c:v>25.37</c:v>
                </c:pt>
              </c:numCache>
            </c:numRef>
          </c:val>
          <c:extLst>
            <c:ext xmlns:c16="http://schemas.microsoft.com/office/drawing/2014/chart" uri="{C3380CC4-5D6E-409C-BE32-E72D297353CC}">
              <c16:uniqueId val="{00000007-EF8C-4201-8E71-144890787DD4}"/>
            </c:ext>
          </c:extLst>
        </c:ser>
        <c:dLbls>
          <c:showLegendKey val="0"/>
          <c:showVal val="0"/>
          <c:showCatName val="0"/>
          <c:showSerName val="0"/>
          <c:showPercent val="0"/>
          <c:showBubbleSize val="0"/>
        </c:dLbls>
        <c:gapWidth val="267"/>
        <c:overlap val="-43"/>
        <c:axId val="177984568"/>
        <c:axId val="177984960"/>
      </c:barChart>
      <c:catAx>
        <c:axId val="17798456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Años</a:t>
                </a:r>
              </a:p>
            </c:rich>
          </c:tx>
          <c:layout>
            <c:manualLayout>
              <c:xMode val="edge"/>
              <c:yMode val="edge"/>
              <c:x val="0.48144495225961287"/>
              <c:y val="0.7734385468411160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177984960"/>
        <c:crosses val="autoZero"/>
        <c:auto val="1"/>
        <c:lblAlgn val="ctr"/>
        <c:lblOffset val="100"/>
        <c:noMultiLvlLbl val="0"/>
      </c:catAx>
      <c:valAx>
        <c:axId val="177984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Tasa * 100.000 Hbts.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177984568"/>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207353278864601"/>
          <c:y val="0.82630427220693803"/>
          <c:w val="0.61351545544107078"/>
          <c:h val="0.129519020965752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sz="1800" b="1" i="0" baseline="0">
                <a:effectLst/>
              </a:rPr>
              <a:t>C</a:t>
            </a:r>
            <a:r>
              <a:rPr lang="x-none" sz="1800" b="1" i="0" baseline="0">
                <a:effectLst/>
              </a:rPr>
              <a:t>asos </a:t>
            </a:r>
            <a:r>
              <a:rPr lang="es-MX" sz="1800" b="1" i="0" baseline="0">
                <a:effectLst/>
              </a:rPr>
              <a:t>vivos masculinos con requerimiento de análisis toxicológico</a:t>
            </a:r>
            <a:r>
              <a:rPr lang="es-ES" sz="1800" b="1" i="0" baseline="0">
                <a:effectLst/>
              </a:rPr>
              <a:t>, </a:t>
            </a:r>
            <a:r>
              <a:rPr lang="x-none" sz="1800" b="1" i="0" baseline="0">
                <a:effectLst/>
              </a:rPr>
              <a:t>por región, per</a:t>
            </a:r>
            <a:r>
              <a:rPr lang="es-MX" sz="1800" b="1" i="0" baseline="0">
                <a:effectLst/>
              </a:rPr>
              <a:t>i</a:t>
            </a:r>
            <a:r>
              <a:rPr lang="x-none" sz="1800" b="1" i="0" baseline="0">
                <a:effectLst/>
              </a:rPr>
              <a:t>odo 2010-2020</a:t>
            </a:r>
            <a:endParaRPr lang="es-419">
              <a:effectLst/>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barChart>
        <c:barDir val="col"/>
        <c:grouping val="clustered"/>
        <c:varyColors val="0"/>
        <c:ser>
          <c:idx val="0"/>
          <c:order val="0"/>
          <c:tx>
            <c:strRef>
              <c:f>Hoja2!$M$166</c:f>
              <c:strCache>
                <c:ptCount val="1"/>
                <c:pt idx="0">
                  <c:v>ARICA Y PAR.</c:v>
                </c:pt>
              </c:strCache>
            </c:strRef>
          </c:tx>
          <c:spPr>
            <a:solidFill>
              <a:schemeClr val="accent1"/>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Hoja2!$M$167:$M$177</c:f>
              <c:numCache>
                <c:formatCode>General</c:formatCode>
                <c:ptCount val="11"/>
                <c:pt idx="0" formatCode="0.00">
                  <c:v>5.75</c:v>
                </c:pt>
                <c:pt idx="1">
                  <c:v>2.21</c:v>
                </c:pt>
                <c:pt idx="2">
                  <c:v>3.54</c:v>
                </c:pt>
                <c:pt idx="3">
                  <c:v>7.08</c:v>
                </c:pt>
                <c:pt idx="4">
                  <c:v>7.08</c:v>
                </c:pt>
                <c:pt idx="5">
                  <c:v>0</c:v>
                </c:pt>
                <c:pt idx="6">
                  <c:v>0</c:v>
                </c:pt>
                <c:pt idx="7">
                  <c:v>0</c:v>
                </c:pt>
                <c:pt idx="8">
                  <c:v>2.21</c:v>
                </c:pt>
                <c:pt idx="9">
                  <c:v>9.73</c:v>
                </c:pt>
                <c:pt idx="10">
                  <c:v>4.87</c:v>
                </c:pt>
              </c:numCache>
            </c:numRef>
          </c:val>
          <c:extLst>
            <c:ext xmlns:c16="http://schemas.microsoft.com/office/drawing/2014/chart" uri="{C3380CC4-5D6E-409C-BE32-E72D297353CC}">
              <c16:uniqueId val="{00000000-F249-4BE2-A3B6-C8090577C788}"/>
            </c:ext>
          </c:extLst>
        </c:ser>
        <c:ser>
          <c:idx val="1"/>
          <c:order val="1"/>
          <c:tx>
            <c:strRef>
              <c:f>Hoja2!$N$166</c:f>
              <c:strCache>
                <c:ptCount val="1"/>
                <c:pt idx="0">
                  <c:v>TARAPACÁ</c:v>
                </c:pt>
              </c:strCache>
            </c:strRef>
          </c:tx>
          <c:spPr>
            <a:solidFill>
              <a:schemeClr val="accent2"/>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Hoja2!$N$167:$N$177</c:f>
              <c:numCache>
                <c:formatCode>General</c:formatCode>
                <c:ptCount val="11"/>
                <c:pt idx="0">
                  <c:v>6.66</c:v>
                </c:pt>
                <c:pt idx="1">
                  <c:v>2.42</c:v>
                </c:pt>
                <c:pt idx="2">
                  <c:v>4.24</c:v>
                </c:pt>
                <c:pt idx="3">
                  <c:v>6.35</c:v>
                </c:pt>
                <c:pt idx="4">
                  <c:v>8.17</c:v>
                </c:pt>
                <c:pt idx="5">
                  <c:v>0</c:v>
                </c:pt>
                <c:pt idx="6">
                  <c:v>0.61</c:v>
                </c:pt>
                <c:pt idx="7">
                  <c:v>3.03</c:v>
                </c:pt>
                <c:pt idx="8">
                  <c:v>5.14</c:v>
                </c:pt>
                <c:pt idx="9">
                  <c:v>38.119999999999997</c:v>
                </c:pt>
                <c:pt idx="10">
                  <c:v>10.59</c:v>
                </c:pt>
              </c:numCache>
            </c:numRef>
          </c:val>
          <c:extLst>
            <c:ext xmlns:c16="http://schemas.microsoft.com/office/drawing/2014/chart" uri="{C3380CC4-5D6E-409C-BE32-E72D297353CC}">
              <c16:uniqueId val="{00000001-F249-4BE2-A3B6-C8090577C788}"/>
            </c:ext>
          </c:extLst>
        </c:ser>
        <c:ser>
          <c:idx val="2"/>
          <c:order val="2"/>
          <c:tx>
            <c:strRef>
              <c:f>Hoja2!$O$166</c:f>
              <c:strCache>
                <c:ptCount val="1"/>
                <c:pt idx="0">
                  <c:v>ANTOFAGASTA</c:v>
                </c:pt>
              </c:strCache>
            </c:strRef>
          </c:tx>
          <c:spPr>
            <a:solidFill>
              <a:schemeClr val="accent3"/>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Hoja2!$O$167:$O$177</c:f>
              <c:numCache>
                <c:formatCode>General</c:formatCode>
                <c:ptCount val="11"/>
                <c:pt idx="0">
                  <c:v>9.0500000000000007</c:v>
                </c:pt>
                <c:pt idx="1">
                  <c:v>6.91</c:v>
                </c:pt>
                <c:pt idx="2">
                  <c:v>11.19</c:v>
                </c:pt>
                <c:pt idx="3">
                  <c:v>13.5</c:v>
                </c:pt>
                <c:pt idx="4">
                  <c:v>18.600000000000001</c:v>
                </c:pt>
                <c:pt idx="5">
                  <c:v>0</c:v>
                </c:pt>
                <c:pt idx="6">
                  <c:v>3.29</c:v>
                </c:pt>
                <c:pt idx="7">
                  <c:v>4.4400000000000004</c:v>
                </c:pt>
                <c:pt idx="8">
                  <c:v>4.28</c:v>
                </c:pt>
                <c:pt idx="9">
                  <c:v>31.27</c:v>
                </c:pt>
                <c:pt idx="10">
                  <c:v>11.52</c:v>
                </c:pt>
              </c:numCache>
            </c:numRef>
          </c:val>
          <c:extLst>
            <c:ext xmlns:c16="http://schemas.microsoft.com/office/drawing/2014/chart" uri="{C3380CC4-5D6E-409C-BE32-E72D297353CC}">
              <c16:uniqueId val="{00000002-F249-4BE2-A3B6-C8090577C788}"/>
            </c:ext>
          </c:extLst>
        </c:ser>
        <c:ser>
          <c:idx val="3"/>
          <c:order val="3"/>
          <c:tx>
            <c:strRef>
              <c:f>Hoja2!$P$166</c:f>
              <c:strCache>
                <c:ptCount val="1"/>
                <c:pt idx="0">
                  <c:v>ATACAMA</c:v>
                </c:pt>
              </c:strCache>
            </c:strRef>
          </c:tx>
          <c:spPr>
            <a:solidFill>
              <a:schemeClr val="accent4"/>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Hoja2!$P$167:$P$177</c:f>
              <c:numCache>
                <c:formatCode>General</c:formatCode>
                <c:ptCount val="11"/>
                <c:pt idx="0">
                  <c:v>11.88</c:v>
                </c:pt>
                <c:pt idx="1">
                  <c:v>7.34</c:v>
                </c:pt>
                <c:pt idx="2">
                  <c:v>11.88</c:v>
                </c:pt>
                <c:pt idx="3">
                  <c:v>16.07</c:v>
                </c:pt>
                <c:pt idx="4">
                  <c:v>18.87</c:v>
                </c:pt>
                <c:pt idx="5">
                  <c:v>18.170000000000002</c:v>
                </c:pt>
                <c:pt idx="6">
                  <c:v>2.1</c:v>
                </c:pt>
                <c:pt idx="7">
                  <c:v>2.4500000000000002</c:v>
                </c:pt>
                <c:pt idx="8">
                  <c:v>3.15</c:v>
                </c:pt>
                <c:pt idx="9">
                  <c:v>19.22</c:v>
                </c:pt>
                <c:pt idx="10">
                  <c:v>16.420000000000002</c:v>
                </c:pt>
              </c:numCache>
            </c:numRef>
          </c:val>
          <c:extLst>
            <c:ext xmlns:c16="http://schemas.microsoft.com/office/drawing/2014/chart" uri="{C3380CC4-5D6E-409C-BE32-E72D297353CC}">
              <c16:uniqueId val="{00000003-F249-4BE2-A3B6-C8090577C788}"/>
            </c:ext>
          </c:extLst>
        </c:ser>
        <c:ser>
          <c:idx val="4"/>
          <c:order val="4"/>
          <c:tx>
            <c:strRef>
              <c:f>Hoja2!$Q$166</c:f>
              <c:strCache>
                <c:ptCount val="1"/>
                <c:pt idx="0">
                  <c:v>COQUIMBO</c:v>
                </c:pt>
              </c:strCache>
            </c:strRef>
          </c:tx>
          <c:spPr>
            <a:solidFill>
              <a:schemeClr val="accent5"/>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Hoja2!$Q$167:$Q$177</c:f>
              <c:numCache>
                <c:formatCode>General</c:formatCode>
                <c:ptCount val="11"/>
                <c:pt idx="0">
                  <c:v>5.0199999999999996</c:v>
                </c:pt>
                <c:pt idx="1">
                  <c:v>2.38</c:v>
                </c:pt>
                <c:pt idx="2">
                  <c:v>4.88</c:v>
                </c:pt>
                <c:pt idx="3">
                  <c:v>5.0199999999999996</c:v>
                </c:pt>
                <c:pt idx="4">
                  <c:v>6.6</c:v>
                </c:pt>
                <c:pt idx="5">
                  <c:v>0</c:v>
                </c:pt>
                <c:pt idx="6">
                  <c:v>0.66</c:v>
                </c:pt>
                <c:pt idx="7">
                  <c:v>1.06</c:v>
                </c:pt>
                <c:pt idx="8">
                  <c:v>1.32</c:v>
                </c:pt>
                <c:pt idx="9">
                  <c:v>13.46</c:v>
                </c:pt>
                <c:pt idx="10">
                  <c:v>4.09</c:v>
                </c:pt>
              </c:numCache>
            </c:numRef>
          </c:val>
          <c:extLst>
            <c:ext xmlns:c16="http://schemas.microsoft.com/office/drawing/2014/chart" uri="{C3380CC4-5D6E-409C-BE32-E72D297353CC}">
              <c16:uniqueId val="{00000004-F249-4BE2-A3B6-C8090577C788}"/>
            </c:ext>
          </c:extLst>
        </c:ser>
        <c:ser>
          <c:idx val="5"/>
          <c:order val="5"/>
          <c:tx>
            <c:strRef>
              <c:f>Hoja2!$R$166</c:f>
              <c:strCache>
                <c:ptCount val="1"/>
                <c:pt idx="0">
                  <c:v>VALPARAÍSO</c:v>
                </c:pt>
              </c:strCache>
            </c:strRef>
          </c:tx>
          <c:spPr>
            <a:solidFill>
              <a:schemeClr val="accent6"/>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Hoja2!$R$167:$R$177</c:f>
              <c:numCache>
                <c:formatCode>General</c:formatCode>
                <c:ptCount val="11"/>
                <c:pt idx="0">
                  <c:v>7.54</c:v>
                </c:pt>
                <c:pt idx="1">
                  <c:v>4.5199999999999996</c:v>
                </c:pt>
                <c:pt idx="2">
                  <c:v>4.68</c:v>
                </c:pt>
                <c:pt idx="3">
                  <c:v>5.45</c:v>
                </c:pt>
                <c:pt idx="4">
                  <c:v>5.73</c:v>
                </c:pt>
                <c:pt idx="5">
                  <c:v>6.99</c:v>
                </c:pt>
                <c:pt idx="6">
                  <c:v>12.12</c:v>
                </c:pt>
                <c:pt idx="7">
                  <c:v>9.25</c:v>
                </c:pt>
                <c:pt idx="8">
                  <c:v>15.2</c:v>
                </c:pt>
                <c:pt idx="9">
                  <c:v>12.94</c:v>
                </c:pt>
                <c:pt idx="10">
                  <c:v>5.73</c:v>
                </c:pt>
              </c:numCache>
            </c:numRef>
          </c:val>
          <c:extLst>
            <c:ext xmlns:c16="http://schemas.microsoft.com/office/drawing/2014/chart" uri="{C3380CC4-5D6E-409C-BE32-E72D297353CC}">
              <c16:uniqueId val="{00000005-F249-4BE2-A3B6-C8090577C788}"/>
            </c:ext>
          </c:extLst>
        </c:ser>
        <c:ser>
          <c:idx val="6"/>
          <c:order val="6"/>
          <c:tx>
            <c:strRef>
              <c:f>Hoja2!$S$166</c:f>
              <c:strCache>
                <c:ptCount val="1"/>
                <c:pt idx="0">
                  <c:v>O´HIGGINS</c:v>
                </c:pt>
              </c:strCache>
            </c:strRef>
          </c:tx>
          <c:spPr>
            <a:solidFill>
              <a:schemeClr val="accent1">
                <a:lumMod val="60000"/>
              </a:schemeClr>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Hoja2!$S$167:$S$177</c:f>
              <c:numCache>
                <c:formatCode>General</c:formatCode>
                <c:ptCount val="11"/>
                <c:pt idx="0">
                  <c:v>0</c:v>
                </c:pt>
                <c:pt idx="1">
                  <c:v>0.11</c:v>
                </c:pt>
                <c:pt idx="2">
                  <c:v>0.11</c:v>
                </c:pt>
                <c:pt idx="3">
                  <c:v>0</c:v>
                </c:pt>
                <c:pt idx="4">
                  <c:v>0</c:v>
                </c:pt>
                <c:pt idx="5">
                  <c:v>0</c:v>
                </c:pt>
                <c:pt idx="6">
                  <c:v>0</c:v>
                </c:pt>
                <c:pt idx="7">
                  <c:v>0.77</c:v>
                </c:pt>
                <c:pt idx="8">
                  <c:v>1.64</c:v>
                </c:pt>
                <c:pt idx="9">
                  <c:v>4.92</c:v>
                </c:pt>
                <c:pt idx="10">
                  <c:v>1.75</c:v>
                </c:pt>
              </c:numCache>
            </c:numRef>
          </c:val>
          <c:extLst>
            <c:ext xmlns:c16="http://schemas.microsoft.com/office/drawing/2014/chart" uri="{C3380CC4-5D6E-409C-BE32-E72D297353CC}">
              <c16:uniqueId val="{00000006-F249-4BE2-A3B6-C8090577C788}"/>
            </c:ext>
          </c:extLst>
        </c:ser>
        <c:ser>
          <c:idx val="7"/>
          <c:order val="7"/>
          <c:tx>
            <c:strRef>
              <c:f>Hoja2!$T$166</c:f>
              <c:strCache>
                <c:ptCount val="1"/>
                <c:pt idx="0">
                  <c:v>BIOBIO</c:v>
                </c:pt>
              </c:strCache>
            </c:strRef>
          </c:tx>
          <c:spPr>
            <a:solidFill>
              <a:schemeClr val="accent2">
                <a:lumMod val="60000"/>
              </a:schemeClr>
            </a:solidFill>
            <a:ln>
              <a:noFill/>
            </a:ln>
            <a:effectLst/>
          </c:spPr>
          <c:invertIfNegative val="0"/>
          <c:cat>
            <c:numRef>
              <c:f>Hoja2!$L$167:$L$177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Hoja2!$T$167:$T$177</c:f>
              <c:numCache>
                <c:formatCode>General</c:formatCode>
                <c:ptCount val="11"/>
                <c:pt idx="0">
                  <c:v>0</c:v>
                </c:pt>
                <c:pt idx="1">
                  <c:v>0</c:v>
                </c:pt>
                <c:pt idx="2">
                  <c:v>5.78</c:v>
                </c:pt>
                <c:pt idx="3">
                  <c:v>4.24</c:v>
                </c:pt>
                <c:pt idx="4">
                  <c:v>6.55</c:v>
                </c:pt>
                <c:pt idx="5">
                  <c:v>9.64</c:v>
                </c:pt>
                <c:pt idx="6">
                  <c:v>6.81</c:v>
                </c:pt>
                <c:pt idx="7">
                  <c:v>8.2899999999999991</c:v>
                </c:pt>
                <c:pt idx="8">
                  <c:v>10.210000000000001</c:v>
                </c:pt>
                <c:pt idx="9">
                  <c:v>5.91</c:v>
                </c:pt>
                <c:pt idx="10">
                  <c:v>7.19</c:v>
                </c:pt>
              </c:numCache>
            </c:numRef>
          </c:val>
          <c:extLst>
            <c:ext xmlns:c16="http://schemas.microsoft.com/office/drawing/2014/chart" uri="{C3380CC4-5D6E-409C-BE32-E72D297353CC}">
              <c16:uniqueId val="{00000007-F249-4BE2-A3B6-C8090577C788}"/>
            </c:ext>
          </c:extLst>
        </c:ser>
        <c:dLbls>
          <c:showLegendKey val="0"/>
          <c:showVal val="0"/>
          <c:showCatName val="0"/>
          <c:showSerName val="0"/>
          <c:showPercent val="0"/>
          <c:showBubbleSize val="0"/>
        </c:dLbls>
        <c:gapWidth val="267"/>
        <c:overlap val="-43"/>
        <c:axId val="177985744"/>
        <c:axId val="173771544"/>
      </c:barChart>
      <c:catAx>
        <c:axId val="177985744"/>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MX"/>
                  <a:t>Años</a:t>
                </a:r>
                <a:endParaRPr lang="x-none"/>
              </a:p>
            </c:rich>
          </c:tx>
          <c:layout>
            <c:manualLayout>
              <c:xMode val="edge"/>
              <c:yMode val="edge"/>
              <c:x val="0.49050022005905064"/>
              <c:y val="0.79637927288428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173771544"/>
        <c:crosses val="autoZero"/>
        <c:auto val="1"/>
        <c:lblAlgn val="ctr"/>
        <c:lblOffset val="100"/>
        <c:noMultiLvlLbl val="0"/>
      </c:catAx>
      <c:valAx>
        <c:axId val="17377154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T</a:t>
                </a:r>
                <a:r>
                  <a:rPr lang="es-MX"/>
                  <a:t>asa</a:t>
                </a:r>
                <a:r>
                  <a:rPr lang="x-none"/>
                  <a:t>* 100.000 Hbts.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17798574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sz="1800" b="1" i="0" baseline="0">
                <a:effectLst/>
              </a:rPr>
              <a:t>C</a:t>
            </a:r>
            <a:r>
              <a:rPr lang="x-none" sz="1800" b="1" i="0" baseline="0">
                <a:effectLst/>
              </a:rPr>
              <a:t>asos </a:t>
            </a:r>
            <a:r>
              <a:rPr lang="es-MX" sz="1800" b="1" i="0" baseline="0">
                <a:effectLst/>
              </a:rPr>
              <a:t>masculinos fallecidos con requerimiento de análisis toxicológico, </a:t>
            </a:r>
            <a:r>
              <a:rPr lang="x-none" sz="1800" b="1" i="0" baseline="0">
                <a:effectLst/>
              </a:rPr>
              <a:t>por región, per</a:t>
            </a:r>
            <a:r>
              <a:rPr lang="es-MX" sz="1800" b="1" i="0" baseline="0">
                <a:effectLst/>
              </a:rPr>
              <a:t>i</a:t>
            </a:r>
            <a:r>
              <a:rPr lang="x-none" sz="1800" b="1" i="0" baseline="0">
                <a:effectLst/>
              </a:rPr>
              <a:t>odo 2010-2020</a:t>
            </a:r>
            <a:endParaRPr lang="es-419">
              <a:effectLst/>
            </a:endParaRP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barChart>
        <c:barDir val="col"/>
        <c:grouping val="clustered"/>
        <c:varyColors val="0"/>
        <c:ser>
          <c:idx val="0"/>
          <c:order val="0"/>
          <c:tx>
            <c:strRef>
              <c:f>Hoja2!$M$196</c:f>
              <c:strCache>
                <c:ptCount val="1"/>
                <c:pt idx="0">
                  <c:v>ARICA Y PAR.</c:v>
                </c:pt>
              </c:strCache>
            </c:strRef>
          </c:tx>
          <c:spPr>
            <a:solidFill>
              <a:schemeClr val="accent1"/>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Hoja2!$M$197:$M$207</c:f>
              <c:numCache>
                <c:formatCode>General</c:formatCode>
                <c:ptCount val="11"/>
                <c:pt idx="0" formatCode="0.00">
                  <c:v>29.64</c:v>
                </c:pt>
                <c:pt idx="1">
                  <c:v>22.12</c:v>
                </c:pt>
                <c:pt idx="2">
                  <c:v>38.04</c:v>
                </c:pt>
                <c:pt idx="3">
                  <c:v>40.700000000000003</c:v>
                </c:pt>
                <c:pt idx="4">
                  <c:v>43.35</c:v>
                </c:pt>
                <c:pt idx="5">
                  <c:v>0</c:v>
                </c:pt>
                <c:pt idx="6">
                  <c:v>8.85</c:v>
                </c:pt>
                <c:pt idx="7">
                  <c:v>8.4</c:v>
                </c:pt>
                <c:pt idx="8">
                  <c:v>7.08</c:v>
                </c:pt>
                <c:pt idx="9">
                  <c:v>48.22</c:v>
                </c:pt>
                <c:pt idx="10">
                  <c:v>46</c:v>
                </c:pt>
              </c:numCache>
            </c:numRef>
          </c:val>
          <c:extLst>
            <c:ext xmlns:c16="http://schemas.microsoft.com/office/drawing/2014/chart" uri="{C3380CC4-5D6E-409C-BE32-E72D297353CC}">
              <c16:uniqueId val="{00000000-E96B-4170-A32F-D10C3A0FB294}"/>
            </c:ext>
          </c:extLst>
        </c:ser>
        <c:ser>
          <c:idx val="1"/>
          <c:order val="1"/>
          <c:tx>
            <c:strRef>
              <c:f>Hoja2!$N$196</c:f>
              <c:strCache>
                <c:ptCount val="1"/>
                <c:pt idx="0">
                  <c:v>TARAPACÁ</c:v>
                </c:pt>
              </c:strCache>
            </c:strRef>
          </c:tx>
          <c:spPr>
            <a:solidFill>
              <a:schemeClr val="accent2"/>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Hoja2!$N$197:$N$207</c:f>
              <c:numCache>
                <c:formatCode>General</c:formatCode>
                <c:ptCount val="11"/>
                <c:pt idx="0">
                  <c:v>23.9</c:v>
                </c:pt>
                <c:pt idx="1">
                  <c:v>23.6</c:v>
                </c:pt>
                <c:pt idx="2">
                  <c:v>32.369999999999997</c:v>
                </c:pt>
                <c:pt idx="3">
                  <c:v>43.56</c:v>
                </c:pt>
                <c:pt idx="4">
                  <c:v>45.98</c:v>
                </c:pt>
                <c:pt idx="5">
                  <c:v>0</c:v>
                </c:pt>
                <c:pt idx="6">
                  <c:v>6.66</c:v>
                </c:pt>
                <c:pt idx="7">
                  <c:v>5.75</c:v>
                </c:pt>
                <c:pt idx="8">
                  <c:v>11.19</c:v>
                </c:pt>
                <c:pt idx="9">
                  <c:v>58.99</c:v>
                </c:pt>
                <c:pt idx="10">
                  <c:v>44.47</c:v>
                </c:pt>
              </c:numCache>
            </c:numRef>
          </c:val>
          <c:extLst>
            <c:ext xmlns:c16="http://schemas.microsoft.com/office/drawing/2014/chart" uri="{C3380CC4-5D6E-409C-BE32-E72D297353CC}">
              <c16:uniqueId val="{00000001-E96B-4170-A32F-D10C3A0FB294}"/>
            </c:ext>
          </c:extLst>
        </c:ser>
        <c:ser>
          <c:idx val="2"/>
          <c:order val="2"/>
          <c:tx>
            <c:strRef>
              <c:f>Hoja2!$O$196</c:f>
              <c:strCache>
                <c:ptCount val="1"/>
                <c:pt idx="0">
                  <c:v>ANTOFAGASTA</c:v>
                </c:pt>
              </c:strCache>
            </c:strRef>
          </c:tx>
          <c:spPr>
            <a:solidFill>
              <a:schemeClr val="accent3"/>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Hoja2!$O$197:$O$207</c:f>
              <c:numCache>
                <c:formatCode>General</c:formatCode>
                <c:ptCount val="11"/>
                <c:pt idx="0">
                  <c:v>36.54</c:v>
                </c:pt>
                <c:pt idx="1">
                  <c:v>22.55</c:v>
                </c:pt>
                <c:pt idx="2">
                  <c:v>34.57</c:v>
                </c:pt>
                <c:pt idx="3">
                  <c:v>30.12</c:v>
                </c:pt>
                <c:pt idx="4">
                  <c:v>36.869999999999997</c:v>
                </c:pt>
                <c:pt idx="5">
                  <c:v>0</c:v>
                </c:pt>
                <c:pt idx="6">
                  <c:v>3.29</c:v>
                </c:pt>
                <c:pt idx="7">
                  <c:v>4.4400000000000004</c:v>
                </c:pt>
                <c:pt idx="8">
                  <c:v>5.6</c:v>
                </c:pt>
                <c:pt idx="9">
                  <c:v>29.96</c:v>
                </c:pt>
                <c:pt idx="10">
                  <c:v>28.97</c:v>
                </c:pt>
              </c:numCache>
            </c:numRef>
          </c:val>
          <c:extLst>
            <c:ext xmlns:c16="http://schemas.microsoft.com/office/drawing/2014/chart" uri="{C3380CC4-5D6E-409C-BE32-E72D297353CC}">
              <c16:uniqueId val="{00000002-E96B-4170-A32F-D10C3A0FB294}"/>
            </c:ext>
          </c:extLst>
        </c:ser>
        <c:ser>
          <c:idx val="3"/>
          <c:order val="3"/>
          <c:tx>
            <c:strRef>
              <c:f>Hoja2!$P$196</c:f>
              <c:strCache>
                <c:ptCount val="1"/>
                <c:pt idx="0">
                  <c:v>ATACAMA</c:v>
                </c:pt>
              </c:strCache>
            </c:strRef>
          </c:tx>
          <c:spPr>
            <a:solidFill>
              <a:schemeClr val="accent4"/>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Hoja2!$P$197:$P$207</c:f>
              <c:numCache>
                <c:formatCode>General</c:formatCode>
                <c:ptCount val="11"/>
                <c:pt idx="0">
                  <c:v>13.63</c:v>
                </c:pt>
                <c:pt idx="1">
                  <c:v>29.35</c:v>
                </c:pt>
                <c:pt idx="2">
                  <c:v>32.5</c:v>
                </c:pt>
                <c:pt idx="3">
                  <c:v>40.89</c:v>
                </c:pt>
                <c:pt idx="4">
                  <c:v>43.33</c:v>
                </c:pt>
                <c:pt idx="5">
                  <c:v>26.56</c:v>
                </c:pt>
                <c:pt idx="6">
                  <c:v>5.24</c:v>
                </c:pt>
                <c:pt idx="7">
                  <c:v>12.23</c:v>
                </c:pt>
                <c:pt idx="8">
                  <c:v>9.44</c:v>
                </c:pt>
                <c:pt idx="9">
                  <c:v>34.25</c:v>
                </c:pt>
                <c:pt idx="10">
                  <c:v>35.29</c:v>
                </c:pt>
              </c:numCache>
            </c:numRef>
          </c:val>
          <c:extLst>
            <c:ext xmlns:c16="http://schemas.microsoft.com/office/drawing/2014/chart" uri="{C3380CC4-5D6E-409C-BE32-E72D297353CC}">
              <c16:uniqueId val="{00000003-E96B-4170-A32F-D10C3A0FB294}"/>
            </c:ext>
          </c:extLst>
        </c:ser>
        <c:ser>
          <c:idx val="4"/>
          <c:order val="4"/>
          <c:tx>
            <c:strRef>
              <c:f>Hoja2!$Q$196</c:f>
              <c:strCache>
                <c:ptCount val="1"/>
                <c:pt idx="0">
                  <c:v>COQUIMBO</c:v>
                </c:pt>
              </c:strCache>
            </c:strRef>
          </c:tx>
          <c:spPr>
            <a:solidFill>
              <a:schemeClr val="accent5"/>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Hoja2!$Q$197:$Q$207</c:f>
              <c:numCache>
                <c:formatCode>General</c:formatCode>
                <c:ptCount val="11"/>
                <c:pt idx="0">
                  <c:v>25.48</c:v>
                </c:pt>
                <c:pt idx="1">
                  <c:v>20.99</c:v>
                </c:pt>
                <c:pt idx="2">
                  <c:v>25.48</c:v>
                </c:pt>
                <c:pt idx="3">
                  <c:v>27.19</c:v>
                </c:pt>
                <c:pt idx="4">
                  <c:v>24.02</c:v>
                </c:pt>
                <c:pt idx="5">
                  <c:v>0</c:v>
                </c:pt>
                <c:pt idx="6">
                  <c:v>3.96</c:v>
                </c:pt>
                <c:pt idx="7">
                  <c:v>5.54</c:v>
                </c:pt>
                <c:pt idx="8">
                  <c:v>4.22</c:v>
                </c:pt>
                <c:pt idx="9">
                  <c:v>37.36</c:v>
                </c:pt>
                <c:pt idx="10">
                  <c:v>34.32</c:v>
                </c:pt>
              </c:numCache>
            </c:numRef>
          </c:val>
          <c:extLst>
            <c:ext xmlns:c16="http://schemas.microsoft.com/office/drawing/2014/chart" uri="{C3380CC4-5D6E-409C-BE32-E72D297353CC}">
              <c16:uniqueId val="{00000004-E96B-4170-A32F-D10C3A0FB294}"/>
            </c:ext>
          </c:extLst>
        </c:ser>
        <c:ser>
          <c:idx val="5"/>
          <c:order val="5"/>
          <c:tx>
            <c:strRef>
              <c:f>Hoja2!$R$196</c:f>
              <c:strCache>
                <c:ptCount val="1"/>
                <c:pt idx="0">
                  <c:v>VALPARAÍSO</c:v>
                </c:pt>
              </c:strCache>
            </c:strRef>
          </c:tx>
          <c:spPr>
            <a:solidFill>
              <a:schemeClr val="accent6"/>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Hoja2!$R$197:$R$207</c:f>
              <c:numCache>
                <c:formatCode>General</c:formatCode>
                <c:ptCount val="11"/>
                <c:pt idx="0">
                  <c:v>19.989999999999998</c:v>
                </c:pt>
                <c:pt idx="1">
                  <c:v>29.79</c:v>
                </c:pt>
                <c:pt idx="2">
                  <c:v>18.559999999999999</c:v>
                </c:pt>
                <c:pt idx="3">
                  <c:v>17.02</c:v>
                </c:pt>
                <c:pt idx="4">
                  <c:v>27.37</c:v>
                </c:pt>
                <c:pt idx="5">
                  <c:v>28.25</c:v>
                </c:pt>
                <c:pt idx="6">
                  <c:v>34.42</c:v>
                </c:pt>
                <c:pt idx="7">
                  <c:v>37.67</c:v>
                </c:pt>
                <c:pt idx="8">
                  <c:v>44.22</c:v>
                </c:pt>
                <c:pt idx="9">
                  <c:v>39.76</c:v>
                </c:pt>
                <c:pt idx="10">
                  <c:v>30.18</c:v>
                </c:pt>
              </c:numCache>
            </c:numRef>
          </c:val>
          <c:extLst>
            <c:ext xmlns:c16="http://schemas.microsoft.com/office/drawing/2014/chart" uri="{C3380CC4-5D6E-409C-BE32-E72D297353CC}">
              <c16:uniqueId val="{00000005-E96B-4170-A32F-D10C3A0FB294}"/>
            </c:ext>
          </c:extLst>
        </c:ser>
        <c:ser>
          <c:idx val="6"/>
          <c:order val="6"/>
          <c:tx>
            <c:strRef>
              <c:f>Hoja2!$S$196</c:f>
              <c:strCache>
                <c:ptCount val="1"/>
                <c:pt idx="0">
                  <c:v>O´HIGGINS</c:v>
                </c:pt>
              </c:strCache>
            </c:strRef>
          </c:tx>
          <c:spPr>
            <a:solidFill>
              <a:schemeClr val="accent1">
                <a:lumMod val="60000"/>
              </a:schemeClr>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Hoja2!$S$197:$S$207</c:f>
              <c:numCache>
                <c:formatCode>General</c:formatCode>
                <c:ptCount val="11"/>
                <c:pt idx="0">
                  <c:v>0</c:v>
                </c:pt>
                <c:pt idx="1">
                  <c:v>0</c:v>
                </c:pt>
                <c:pt idx="2">
                  <c:v>0</c:v>
                </c:pt>
                <c:pt idx="3">
                  <c:v>0</c:v>
                </c:pt>
                <c:pt idx="4">
                  <c:v>0</c:v>
                </c:pt>
                <c:pt idx="5">
                  <c:v>0</c:v>
                </c:pt>
                <c:pt idx="6">
                  <c:v>0</c:v>
                </c:pt>
                <c:pt idx="7">
                  <c:v>3.28</c:v>
                </c:pt>
                <c:pt idx="8">
                  <c:v>2.84</c:v>
                </c:pt>
                <c:pt idx="9">
                  <c:v>10.61</c:v>
                </c:pt>
                <c:pt idx="10">
                  <c:v>8.31</c:v>
                </c:pt>
              </c:numCache>
            </c:numRef>
          </c:val>
          <c:extLst>
            <c:ext xmlns:c16="http://schemas.microsoft.com/office/drawing/2014/chart" uri="{C3380CC4-5D6E-409C-BE32-E72D297353CC}">
              <c16:uniqueId val="{00000006-E96B-4170-A32F-D10C3A0FB294}"/>
            </c:ext>
          </c:extLst>
        </c:ser>
        <c:ser>
          <c:idx val="7"/>
          <c:order val="7"/>
          <c:tx>
            <c:strRef>
              <c:f>Hoja2!$T$196</c:f>
              <c:strCache>
                <c:ptCount val="1"/>
                <c:pt idx="0">
                  <c:v>BIOBIO</c:v>
                </c:pt>
              </c:strCache>
            </c:strRef>
          </c:tx>
          <c:spPr>
            <a:solidFill>
              <a:schemeClr val="accent2">
                <a:lumMod val="60000"/>
              </a:schemeClr>
            </a:solidFill>
            <a:ln>
              <a:noFill/>
            </a:ln>
            <a:effectLst/>
          </c:spPr>
          <c:invertIfNegative val="0"/>
          <c:cat>
            <c:numRef>
              <c:f>Hoja2!$L$197:$L$207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Hoja2!$T$197:$T$207</c:f>
              <c:numCache>
                <c:formatCode>General</c:formatCode>
                <c:ptCount val="11"/>
                <c:pt idx="0">
                  <c:v>0</c:v>
                </c:pt>
                <c:pt idx="1">
                  <c:v>0</c:v>
                </c:pt>
                <c:pt idx="2">
                  <c:v>60.64</c:v>
                </c:pt>
                <c:pt idx="3">
                  <c:v>74.06</c:v>
                </c:pt>
                <c:pt idx="4">
                  <c:v>101.23</c:v>
                </c:pt>
                <c:pt idx="5">
                  <c:v>111.32</c:v>
                </c:pt>
                <c:pt idx="6">
                  <c:v>115.3</c:v>
                </c:pt>
                <c:pt idx="7">
                  <c:v>117.93</c:v>
                </c:pt>
                <c:pt idx="8">
                  <c:v>125.64</c:v>
                </c:pt>
                <c:pt idx="9">
                  <c:v>115.56</c:v>
                </c:pt>
                <c:pt idx="10">
                  <c:v>106.5</c:v>
                </c:pt>
              </c:numCache>
            </c:numRef>
          </c:val>
          <c:extLst>
            <c:ext xmlns:c16="http://schemas.microsoft.com/office/drawing/2014/chart" uri="{C3380CC4-5D6E-409C-BE32-E72D297353CC}">
              <c16:uniqueId val="{00000007-E96B-4170-A32F-D10C3A0FB294}"/>
            </c:ext>
          </c:extLst>
        </c:ser>
        <c:dLbls>
          <c:showLegendKey val="0"/>
          <c:showVal val="0"/>
          <c:showCatName val="0"/>
          <c:showSerName val="0"/>
          <c:showPercent val="0"/>
          <c:showBubbleSize val="0"/>
        </c:dLbls>
        <c:gapWidth val="267"/>
        <c:overlap val="-43"/>
        <c:axId val="320421848"/>
        <c:axId val="320422240"/>
      </c:barChart>
      <c:catAx>
        <c:axId val="32042184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Años</a:t>
                </a:r>
              </a:p>
            </c:rich>
          </c:tx>
          <c:layout>
            <c:manualLayout>
              <c:xMode val="edge"/>
              <c:yMode val="edge"/>
              <c:x val="0.48137828608676975"/>
              <c:y val="0.790426140141850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320422240"/>
        <c:crosses val="autoZero"/>
        <c:auto val="1"/>
        <c:lblAlgn val="ctr"/>
        <c:lblOffset val="100"/>
        <c:noMultiLvlLbl val="0"/>
      </c:catAx>
      <c:valAx>
        <c:axId val="32042224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ES"/>
                  <a:t>Tasa* 100.000 Hbts.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32042184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MX"/>
              <a:t>Cantida</a:t>
            </a:r>
            <a:r>
              <a:rPr lang="es-MX" baseline="0"/>
              <a:t>d de fallecidos por i</a:t>
            </a:r>
            <a:r>
              <a:rPr lang="es-MX"/>
              <a:t>ntoxicaciones</a:t>
            </a:r>
            <a:r>
              <a:rPr lang="es-MX" baseline="0"/>
              <a:t> v/s otras p</a:t>
            </a:r>
            <a:r>
              <a:rPr lang="x-none"/>
              <a:t>resuntas</a:t>
            </a:r>
            <a:r>
              <a:rPr lang="x-none" baseline="0"/>
              <a:t> causas de muerte</a:t>
            </a:r>
            <a:r>
              <a:rPr lang="es-MX" baseline="0"/>
              <a:t>,</a:t>
            </a:r>
            <a:r>
              <a:rPr lang="x-none" baseline="0"/>
              <a:t> </a:t>
            </a:r>
            <a:endParaRPr lang="es-MX" baseline="0"/>
          </a:p>
          <a:p>
            <a:pPr>
              <a:defRPr/>
            </a:pPr>
            <a:r>
              <a:rPr lang="x-none" baseline="0"/>
              <a:t>periodo 2010-2020</a:t>
            </a:r>
            <a:endParaRPr lang="x-none"/>
          </a:p>
        </c:rich>
      </c:tx>
      <c:layout>
        <c:manualLayout>
          <c:xMode val="edge"/>
          <c:yMode val="edge"/>
          <c:x val="0.12393272269537739"/>
          <c:y val="4.9182853256751521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manualLayout>
          <c:layoutTarget val="inner"/>
          <c:xMode val="edge"/>
          <c:yMode val="edge"/>
          <c:x val="0.1552646974502489"/>
          <c:y val="0.27471142277390043"/>
          <c:w val="0.664280446615366"/>
          <c:h val="0.53789580339312948"/>
        </c:manualLayout>
      </c:layout>
      <c:barChart>
        <c:barDir val="col"/>
        <c:grouping val="clustered"/>
        <c:varyColors val="0"/>
        <c:ser>
          <c:idx val="0"/>
          <c:order val="0"/>
          <c:tx>
            <c:v>Otras</c:v>
          </c:tx>
          <c:spPr>
            <a:solidFill>
              <a:schemeClr val="accent1"/>
            </a:solidFill>
            <a:ln>
              <a:noFill/>
            </a:ln>
            <a:effectLst/>
          </c:spPr>
          <c:invertIfNegative val="0"/>
          <c:cat>
            <c:numRef>
              <c:f>INTOXICACIONES!$A$6:$A$16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INTOXICACIONES!$K$6:$K$16</c:f>
              <c:numCache>
                <c:formatCode>General</c:formatCode>
                <c:ptCount val="11"/>
                <c:pt idx="0">
                  <c:v>1212</c:v>
                </c:pt>
                <c:pt idx="1">
                  <c:v>1318</c:v>
                </c:pt>
                <c:pt idx="2">
                  <c:v>2430</c:v>
                </c:pt>
                <c:pt idx="3">
                  <c:v>2722</c:v>
                </c:pt>
                <c:pt idx="4">
                  <c:v>3566</c:v>
                </c:pt>
                <c:pt idx="5">
                  <c:v>2949</c:v>
                </c:pt>
                <c:pt idx="6">
                  <c:v>3195</c:v>
                </c:pt>
                <c:pt idx="7">
                  <c:v>3348</c:v>
                </c:pt>
                <c:pt idx="8">
                  <c:v>3731</c:v>
                </c:pt>
                <c:pt idx="9">
                  <c:v>4486</c:v>
                </c:pt>
                <c:pt idx="10">
                  <c:v>3581</c:v>
                </c:pt>
              </c:numCache>
            </c:numRef>
          </c:val>
          <c:extLst>
            <c:ext xmlns:c16="http://schemas.microsoft.com/office/drawing/2014/chart" uri="{C3380CC4-5D6E-409C-BE32-E72D297353CC}">
              <c16:uniqueId val="{00000000-8D92-4999-B02B-D80CE463E190}"/>
            </c:ext>
          </c:extLst>
        </c:ser>
        <c:ser>
          <c:idx val="1"/>
          <c:order val="1"/>
          <c:tx>
            <c:v>Intoxicaciones</c:v>
          </c:tx>
          <c:spPr>
            <a:solidFill>
              <a:schemeClr val="accent2"/>
            </a:solidFill>
            <a:ln>
              <a:noFill/>
            </a:ln>
            <a:effectLst/>
          </c:spPr>
          <c:invertIfNegative val="0"/>
          <c:cat>
            <c:numRef>
              <c:f>INTOXICACIONES!$A$6:$A$16</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INTOXICACIONES!$J$6:$J$16</c:f>
              <c:numCache>
                <c:formatCode>General</c:formatCode>
                <c:ptCount val="11"/>
                <c:pt idx="0">
                  <c:v>31</c:v>
                </c:pt>
                <c:pt idx="1">
                  <c:v>26</c:v>
                </c:pt>
                <c:pt idx="2">
                  <c:v>46</c:v>
                </c:pt>
                <c:pt idx="3">
                  <c:v>57</c:v>
                </c:pt>
                <c:pt idx="4">
                  <c:v>64</c:v>
                </c:pt>
                <c:pt idx="5">
                  <c:v>51</c:v>
                </c:pt>
                <c:pt idx="6">
                  <c:v>40</c:v>
                </c:pt>
                <c:pt idx="7">
                  <c:v>50</c:v>
                </c:pt>
                <c:pt idx="8">
                  <c:v>68</c:v>
                </c:pt>
                <c:pt idx="9">
                  <c:v>50</c:v>
                </c:pt>
                <c:pt idx="10">
                  <c:v>289</c:v>
                </c:pt>
              </c:numCache>
            </c:numRef>
          </c:val>
          <c:extLst>
            <c:ext xmlns:c16="http://schemas.microsoft.com/office/drawing/2014/chart" uri="{C3380CC4-5D6E-409C-BE32-E72D297353CC}">
              <c16:uniqueId val="{00000001-8D92-4999-B02B-D80CE463E190}"/>
            </c:ext>
          </c:extLst>
        </c:ser>
        <c:dLbls>
          <c:showLegendKey val="0"/>
          <c:showVal val="0"/>
          <c:showCatName val="0"/>
          <c:showSerName val="0"/>
          <c:showPercent val="0"/>
          <c:showBubbleSize val="0"/>
        </c:dLbls>
        <c:gapWidth val="150"/>
        <c:axId val="336975424"/>
        <c:axId val="207353696"/>
      </c:barChart>
      <c:catAx>
        <c:axId val="3369754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Años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207353696"/>
        <c:crosses val="autoZero"/>
        <c:auto val="1"/>
        <c:lblAlgn val="ctr"/>
        <c:lblOffset val="100"/>
        <c:noMultiLvlLbl val="0"/>
      </c:catAx>
      <c:valAx>
        <c:axId val="20735369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x-none"/>
                  <a:t>N°</a:t>
                </a:r>
                <a:r>
                  <a:rPr lang="x-none" baseline="0"/>
                  <a:t> de fallecidos</a:t>
                </a:r>
                <a:endParaRPr lang="x-none"/>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336975424"/>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84222972786663508"/>
          <c:y val="0.49470652463911696"/>
          <c:w val="0.14447201267525867"/>
          <c:h val="9.36588205397026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Presuntas causas de muerte más frecuentes, periodo 2010-2020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419"/>
        </a:p>
      </c:txPr>
    </c:title>
    <c:autoTitleDeleted val="0"/>
    <c:plotArea>
      <c:layout/>
      <c:barChart>
        <c:barDir val="col"/>
        <c:grouping val="clustered"/>
        <c:varyColors val="0"/>
        <c:ser>
          <c:idx val="0"/>
          <c:order val="0"/>
          <c:tx>
            <c:strRef>
              <c:f>'PRESUNTAS CAUSAS DE MUERTE'!$W$5</c:f>
              <c:strCache>
                <c:ptCount val="1"/>
                <c:pt idx="0">
                  <c:v>ND37</c:v>
                </c:pt>
              </c:strCache>
            </c:strRef>
          </c:tx>
          <c:spPr>
            <a:solidFill>
              <a:schemeClr val="accent1"/>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MUERTE'!$X$5:$AH$5</c:f>
              <c:numCache>
                <c:formatCode>General</c:formatCode>
                <c:ptCount val="11"/>
                <c:pt idx="0">
                  <c:v>87</c:v>
                </c:pt>
                <c:pt idx="1">
                  <c:v>135</c:v>
                </c:pt>
                <c:pt idx="2">
                  <c:v>148</c:v>
                </c:pt>
                <c:pt idx="3">
                  <c:v>171</c:v>
                </c:pt>
                <c:pt idx="4">
                  <c:v>236</c:v>
                </c:pt>
                <c:pt idx="5">
                  <c:v>137</c:v>
                </c:pt>
                <c:pt idx="6">
                  <c:v>285</c:v>
                </c:pt>
                <c:pt idx="7">
                  <c:v>251</c:v>
                </c:pt>
                <c:pt idx="8">
                  <c:v>340</c:v>
                </c:pt>
                <c:pt idx="9">
                  <c:v>371</c:v>
                </c:pt>
                <c:pt idx="10">
                  <c:v>411</c:v>
                </c:pt>
              </c:numCache>
            </c:numRef>
          </c:val>
          <c:extLst>
            <c:ext xmlns:c16="http://schemas.microsoft.com/office/drawing/2014/chart" uri="{C3380CC4-5D6E-409C-BE32-E72D297353CC}">
              <c16:uniqueId val="{00000000-44EA-4050-A286-EC6EAC96FDBE}"/>
            </c:ext>
          </c:extLst>
        </c:ser>
        <c:ser>
          <c:idx val="1"/>
          <c:order val="1"/>
          <c:tx>
            <c:strRef>
              <c:f>'PRESUNTAS CAUSAS DE MUERTE'!$W$6</c:f>
              <c:strCache>
                <c:ptCount val="1"/>
                <c:pt idx="0">
                  <c:v>PA0Z&amp;XE5NE</c:v>
                </c:pt>
              </c:strCache>
            </c:strRef>
          </c:tx>
          <c:spPr>
            <a:solidFill>
              <a:schemeClr val="accent2"/>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MUERTE'!$X$6:$AH$6</c:f>
              <c:numCache>
                <c:formatCode>General</c:formatCode>
                <c:ptCount val="11"/>
                <c:pt idx="0">
                  <c:v>33</c:v>
                </c:pt>
                <c:pt idx="1">
                  <c:v>69</c:v>
                </c:pt>
                <c:pt idx="2">
                  <c:v>379</c:v>
                </c:pt>
                <c:pt idx="3">
                  <c:v>387</c:v>
                </c:pt>
                <c:pt idx="4">
                  <c:v>393</c:v>
                </c:pt>
                <c:pt idx="5">
                  <c:v>335</c:v>
                </c:pt>
                <c:pt idx="6">
                  <c:v>219</c:v>
                </c:pt>
                <c:pt idx="7">
                  <c:v>296</c:v>
                </c:pt>
                <c:pt idx="8">
                  <c:v>228</c:v>
                </c:pt>
                <c:pt idx="9">
                  <c:v>347</c:v>
                </c:pt>
                <c:pt idx="10">
                  <c:v>281</c:v>
                </c:pt>
              </c:numCache>
            </c:numRef>
          </c:val>
          <c:extLst>
            <c:ext xmlns:c16="http://schemas.microsoft.com/office/drawing/2014/chart" uri="{C3380CC4-5D6E-409C-BE32-E72D297353CC}">
              <c16:uniqueId val="{00000001-44EA-4050-A286-EC6EAC96FDBE}"/>
            </c:ext>
          </c:extLst>
        </c:ser>
        <c:ser>
          <c:idx val="2"/>
          <c:order val="2"/>
          <c:tx>
            <c:strRef>
              <c:f>'PRESUNTAS CAUSAS DE MUERTE'!$W$8</c:f>
              <c:strCache>
                <c:ptCount val="1"/>
                <c:pt idx="0">
                  <c:v> PE61</c:v>
                </c:pt>
              </c:strCache>
            </c:strRef>
          </c:tx>
          <c:spPr>
            <a:solidFill>
              <a:schemeClr val="accent3"/>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MUERTE'!$X$8:$AH$8</c:f>
              <c:numCache>
                <c:formatCode>General</c:formatCode>
                <c:ptCount val="11"/>
                <c:pt idx="0">
                  <c:v>217</c:v>
                </c:pt>
                <c:pt idx="1">
                  <c:v>213</c:v>
                </c:pt>
                <c:pt idx="2">
                  <c:v>401</c:v>
                </c:pt>
                <c:pt idx="3">
                  <c:v>339</c:v>
                </c:pt>
                <c:pt idx="4">
                  <c:v>473</c:v>
                </c:pt>
                <c:pt idx="5">
                  <c:v>298</c:v>
                </c:pt>
                <c:pt idx="6">
                  <c:v>426</c:v>
                </c:pt>
                <c:pt idx="7">
                  <c:v>337</c:v>
                </c:pt>
                <c:pt idx="8">
                  <c:v>514</c:v>
                </c:pt>
                <c:pt idx="9">
                  <c:v>615</c:v>
                </c:pt>
                <c:pt idx="10">
                  <c:v>569</c:v>
                </c:pt>
              </c:numCache>
            </c:numRef>
          </c:val>
          <c:extLst>
            <c:ext xmlns:c16="http://schemas.microsoft.com/office/drawing/2014/chart" uri="{C3380CC4-5D6E-409C-BE32-E72D297353CC}">
              <c16:uniqueId val="{00000002-44EA-4050-A286-EC6EAC96FDBE}"/>
            </c:ext>
          </c:extLst>
        </c:ser>
        <c:ser>
          <c:idx val="3"/>
          <c:order val="3"/>
          <c:tx>
            <c:strRef>
              <c:f>'PRESUNTAS CAUSAS DE MUERTE'!$W$9</c:f>
              <c:strCache>
                <c:ptCount val="1"/>
                <c:pt idx="0">
                  <c:v>BA41</c:v>
                </c:pt>
              </c:strCache>
            </c:strRef>
          </c:tx>
          <c:spPr>
            <a:solidFill>
              <a:schemeClr val="accent4"/>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MUERTE'!$X$9:$AH$9</c:f>
              <c:numCache>
                <c:formatCode>General</c:formatCode>
                <c:ptCount val="11"/>
                <c:pt idx="0">
                  <c:v>81</c:v>
                </c:pt>
                <c:pt idx="1">
                  <c:v>84</c:v>
                </c:pt>
                <c:pt idx="2">
                  <c:v>218</c:v>
                </c:pt>
                <c:pt idx="3">
                  <c:v>299</c:v>
                </c:pt>
                <c:pt idx="4">
                  <c:v>411</c:v>
                </c:pt>
                <c:pt idx="5">
                  <c:v>406</c:v>
                </c:pt>
                <c:pt idx="6">
                  <c:v>457</c:v>
                </c:pt>
                <c:pt idx="7">
                  <c:v>447</c:v>
                </c:pt>
                <c:pt idx="8">
                  <c:v>574</c:v>
                </c:pt>
                <c:pt idx="9">
                  <c:v>258</c:v>
                </c:pt>
                <c:pt idx="10">
                  <c:v>95</c:v>
                </c:pt>
              </c:numCache>
            </c:numRef>
          </c:val>
          <c:extLst>
            <c:ext xmlns:c16="http://schemas.microsoft.com/office/drawing/2014/chart" uri="{C3380CC4-5D6E-409C-BE32-E72D297353CC}">
              <c16:uniqueId val="{00000003-44EA-4050-A286-EC6EAC96FDBE}"/>
            </c:ext>
          </c:extLst>
        </c:ser>
        <c:ser>
          <c:idx val="4"/>
          <c:order val="4"/>
          <c:tx>
            <c:strRef>
              <c:f>'PRESUNTAS CAUSAS DE MUERTE'!$W$10</c:f>
              <c:strCache>
                <c:ptCount val="1"/>
                <c:pt idx="0">
                  <c:v>8B00.Z </c:v>
                </c:pt>
              </c:strCache>
            </c:strRef>
          </c:tx>
          <c:spPr>
            <a:solidFill>
              <a:schemeClr val="accent5"/>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MUERTE'!$X$10:$AH$10</c:f>
              <c:numCache>
                <c:formatCode>General</c:formatCode>
                <c:ptCount val="11"/>
                <c:pt idx="0">
                  <c:v>42</c:v>
                </c:pt>
                <c:pt idx="1">
                  <c:v>54</c:v>
                </c:pt>
                <c:pt idx="2">
                  <c:v>198</c:v>
                </c:pt>
                <c:pt idx="3">
                  <c:v>150</c:v>
                </c:pt>
                <c:pt idx="4">
                  <c:v>290</c:v>
                </c:pt>
                <c:pt idx="5">
                  <c:v>267</c:v>
                </c:pt>
                <c:pt idx="6">
                  <c:v>318</c:v>
                </c:pt>
                <c:pt idx="7">
                  <c:v>258</c:v>
                </c:pt>
                <c:pt idx="8">
                  <c:v>258</c:v>
                </c:pt>
                <c:pt idx="9">
                  <c:v>291</c:v>
                </c:pt>
                <c:pt idx="10">
                  <c:v>242</c:v>
                </c:pt>
              </c:numCache>
            </c:numRef>
          </c:val>
          <c:extLst>
            <c:ext xmlns:c16="http://schemas.microsoft.com/office/drawing/2014/chart" uri="{C3380CC4-5D6E-409C-BE32-E72D297353CC}">
              <c16:uniqueId val="{00000004-44EA-4050-A286-EC6EAC96FDBE}"/>
            </c:ext>
          </c:extLst>
        </c:ser>
        <c:ser>
          <c:idx val="5"/>
          <c:order val="5"/>
          <c:tx>
            <c:strRef>
              <c:f>'PRESUNTAS CAUSAS DE MUERTE'!$W$11</c:f>
              <c:strCache>
                <c:ptCount val="1"/>
                <c:pt idx="0">
                  <c:v>MG48</c:v>
                </c:pt>
              </c:strCache>
            </c:strRef>
          </c:tx>
          <c:spPr>
            <a:solidFill>
              <a:schemeClr val="accent6"/>
            </a:solidFill>
            <a:ln>
              <a:noFill/>
            </a:ln>
            <a:effectLst/>
          </c:spPr>
          <c:invertIfNegative val="0"/>
          <c:cat>
            <c:numRef>
              <c:f>'PRESUNTAS CAUSAS DE MUERTE'!$X$4:$AH$4</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'PRESUNTAS CAUSAS DE MUERTE'!$X$11:$AH$11</c:f>
              <c:numCache>
                <c:formatCode>General</c:formatCode>
                <c:ptCount val="11"/>
                <c:pt idx="0">
                  <c:v>0</c:v>
                </c:pt>
                <c:pt idx="1">
                  <c:v>1</c:v>
                </c:pt>
                <c:pt idx="2">
                  <c:v>2</c:v>
                </c:pt>
                <c:pt idx="3">
                  <c:v>2</c:v>
                </c:pt>
                <c:pt idx="4">
                  <c:v>10</c:v>
                </c:pt>
                <c:pt idx="5">
                  <c:v>8</c:v>
                </c:pt>
                <c:pt idx="6">
                  <c:v>5</c:v>
                </c:pt>
                <c:pt idx="7">
                  <c:v>4</c:v>
                </c:pt>
                <c:pt idx="8">
                  <c:v>21</c:v>
                </c:pt>
                <c:pt idx="9">
                  <c:v>702</c:v>
                </c:pt>
                <c:pt idx="10">
                  <c:v>639</c:v>
                </c:pt>
              </c:numCache>
            </c:numRef>
          </c:val>
          <c:extLst>
            <c:ext xmlns:c16="http://schemas.microsoft.com/office/drawing/2014/chart" uri="{C3380CC4-5D6E-409C-BE32-E72D297353CC}">
              <c16:uniqueId val="{00000005-44EA-4050-A286-EC6EAC96FDBE}"/>
            </c:ext>
          </c:extLst>
        </c:ser>
        <c:dLbls>
          <c:showLegendKey val="0"/>
          <c:showVal val="0"/>
          <c:showCatName val="0"/>
          <c:showSerName val="0"/>
          <c:showPercent val="0"/>
          <c:showBubbleSize val="0"/>
        </c:dLbls>
        <c:gapWidth val="267"/>
        <c:overlap val="-43"/>
        <c:axId val="1832915712"/>
        <c:axId val="1832918208"/>
      </c:barChart>
      <c:catAx>
        <c:axId val="183291571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419"/>
                  <a:t>Año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419"/>
          </a:p>
        </c:txPr>
        <c:crossAx val="1832918208"/>
        <c:crosses val="autoZero"/>
        <c:auto val="1"/>
        <c:lblAlgn val="ctr"/>
        <c:lblOffset val="100"/>
        <c:noMultiLvlLbl val="0"/>
      </c:catAx>
      <c:valAx>
        <c:axId val="183291820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419"/>
                  <a:t>N° de fallecidos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crossAx val="183291571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419"/>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B2239-5B5C-4448-AF2B-C0BB870B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2691</TotalTime>
  <Pages>53</Pages>
  <Words>12432</Words>
  <Characters>68380</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fernanda.cavieres</dc:creator>
  <cp:lastModifiedBy>Dennis</cp:lastModifiedBy>
  <cp:revision>620</cp:revision>
  <cp:lastPrinted>2023-09-07T20:55:00Z</cp:lastPrinted>
  <dcterms:created xsi:type="dcterms:W3CDTF">2023-03-23T20:49:00Z</dcterms:created>
  <dcterms:modified xsi:type="dcterms:W3CDTF">2023-09-11T22:12:00Z</dcterms:modified>
</cp:coreProperties>
</file>