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p>
    <w:p>
      <w:pPr>
        <w:spacing w:after="60"/>
        <w:jc w:val="center"/>
      </w:pPr>
      <w:r>
        <w:rPr>
          <w:rFonts w:ascii="Arial" w:cs="Arial" w:eastAsia="Arial" w:hAnsi="Arial"/>
          <w:b/>
          <w:bCs/>
          <w:color w:val="0D7377"/>
          <w:sz w:val="64"/>
          <w:szCs w:val="64"/>
        </w:rPr>
        <w:t xml:space="preserve">KRIYA</w:t>
      </w:r>
    </w:p>
    <w:p>
      <w:pPr>
        <w:spacing w:after="400"/>
        <w:jc w:val="center"/>
      </w:pPr>
      <w:r>
        <w:rPr>
          <w:rFonts w:ascii="Arial" w:cs="Arial" w:eastAsia="Arial" w:hAnsi="Arial"/>
          <w:b w:val="false"/>
          <w:bCs w:val="false"/>
          <w:color w:val="7F8C8D"/>
          <w:sz w:val="26"/>
          <w:szCs w:val="26"/>
        </w:rPr>
        <w:t xml:space="preserve">Integrated Muscle Intelligence Platform</w:t>
      </w:r>
    </w:p>
    <w:p>
      <w:pPr>
        <w:pBdr>
          <w:bottom w:val="single" w:color="0D7377" w:sz="8" w:space="1"/>
        </w:pBdr>
        <w:spacing w:before="0" w:after="160"/>
      </w:pPr>
    </w:p>
    <w:p>
      <w:pPr>
        <w:spacing w:before="160" w:after="120"/>
      </w:pPr>
    </w:p>
    <w:p>
      <w:pPr>
        <w:spacing w:after="100"/>
        <w:jc w:val="center"/>
      </w:pPr>
      <w:r>
        <w:rPr>
          <w:rFonts w:ascii="Arial" w:cs="Arial" w:eastAsia="Arial" w:hAnsi="Arial"/>
          <w:b/>
          <w:bCs/>
          <w:color w:val="2C3E50"/>
          <w:sz w:val="28"/>
          <w:szCs w:val="28"/>
        </w:rPr>
        <w:t xml:space="preserve">PRODUCT REQUIREMENT DOCUMENT</w:t>
      </w:r>
    </w:p>
    <w:p>
      <w:pPr>
        <w:spacing w:after="80"/>
        <w:jc w:val="center"/>
      </w:pPr>
      <w:r>
        <w:rPr>
          <w:rFonts w:ascii="Arial" w:cs="Arial" w:eastAsia="Arial" w:hAnsi="Arial"/>
          <w:b/>
          <w:bCs/>
          <w:color w:val="0D7377"/>
          <w:sz w:val="32"/>
          <w:szCs w:val="32"/>
        </w:rPr>
        <w:t xml:space="preserve">QuickScan — Scan by Condition</w:t>
      </w:r>
    </w:p>
    <w:p>
      <w:pPr>
        <w:spacing w:after="80"/>
        <w:jc w:val="center"/>
      </w:pPr>
      <w:r>
        <w:rPr>
          <w:rFonts w:ascii="Arial" w:cs="Arial" w:eastAsia="Arial" w:hAnsi="Arial"/>
          <w:b/>
          <w:bCs/>
          <w:color w:val="0D7377"/>
          <w:sz w:val="36"/>
          <w:szCs w:val="36"/>
        </w:rPr>
        <w:t xml:space="preserve">Disc Bulge</w:t>
      </w:r>
    </w:p>
    <w:p>
      <w:pPr>
        <w:spacing w:after="280"/>
        <w:jc w:val="center"/>
      </w:pPr>
      <w:r>
        <w:rPr>
          <w:rFonts w:ascii="Arial" w:cs="Arial" w:eastAsia="Arial" w:hAnsi="Arial"/>
          <w:i/>
          <w:iCs/>
          <w:color w:val="7F8C8D"/>
          <w:sz w:val="22"/>
          <w:szCs w:val="22"/>
        </w:rPr>
        <w:t xml:space="preserve">Condition 4 of 10  |  Scan by Condition Series</w:t>
      </w:r>
    </w:p>
    <w:p>
      <w:pPr>
        <w:pBdr>
          <w:bottom w:val="single" w:color="0D7377" w:sz="8" w:space="1"/>
        </w:pBdr>
        <w:spacing w:before="0" w:after="160"/>
      </w:pP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Document Details</w:t>
            </w:r>
          </w:p>
        </w:tc>
        <w:tc>
          <w:tcPr>
            <w:tcW w:type="dxa" w:w="576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Area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Scan  (Project Lotus — Bravo)</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QuickScan › Scan by Condition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Disc Bulge (Intervertebral Disc Herniation / Prolapse)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Series Position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 of 10 — Fourth module of the Scan by Condition series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Framework Reference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 PRD v1.0 — neurological sign framework  |  Low Back Pain PRD v1.0 ✓ (Approved) — disc bulge condition tag  |  Neck Pain PRD v1.0 ✓ (Approved) — cervical disc involvement tag</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Document Version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v1.0 — Draft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For Clinical Advisory Board Review</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Deployment Channel</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Web Platform (Mobile-responsive)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Compliance 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Signal (non-diagnostic), CDSCO SaMD awareness</w:t>
            </w:r>
          </w:p>
        </w:tc>
      </w:tr>
    </w:tbl>
    <w:p>
      <w:pPr>
        <w:spacing w:before="3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Architecture Classification — Structural-Pathology + Symptom Hybrid</w:t>
            </w:r>
          </w:p>
          <w:p>
            <w:pPr>
              <w:spacing w:before="80" w:after="80"/>
              <w:jc w:val="left"/>
            </w:pPr>
            <w:r>
              <w:rPr>
                <w:rFonts w:ascii="Arial" w:cs="Arial" w:eastAsia="Arial" w:hAnsi="Arial"/>
                <w:b w:val="false"/>
                <w:bCs w:val="false"/>
                <w:color w:val="1A1A1A"/>
                <w:sz w:val="20"/>
                <w:szCs w:val="20"/>
              </w:rPr>
              <w:t xml:space="preserve">Disc Bulge is the first </w:t>
            </w:r>
            <w:r>
              <w:rPr>
                <w:rFonts w:ascii="Arial" w:cs="Arial" w:eastAsia="Arial" w:hAnsi="Arial"/>
                <w:b/>
                <w:bCs/>
                <w:color w:val="1A1A1A"/>
                <w:sz w:val="20"/>
                <w:szCs w:val="20"/>
              </w:rPr>
              <w:t xml:space="preserve">imaging-history-led</w:t>
            </w:r>
            <w:r>
              <w:rPr>
                <w:rFonts w:ascii="Arial" w:cs="Arial" w:eastAsia="Arial" w:hAnsi="Arial"/>
                <w:b w:val="false"/>
                <w:bCs w:val="false"/>
                <w:color w:val="1A1A1A"/>
                <w:sz w:val="20"/>
                <w:szCs w:val="20"/>
              </w:rPr>
              <w:t xml:space="preserve"> condition module in the series. The defining characteristic of users entering this scan is that they have typically already had an MRI or CT scan and been told they have a disc bulge, herniation, prolapse, or protrusion. Unlike Sciatica (which starts from symptoms), Disc Bulge starts from a </w:t>
            </w:r>
            <w:r>
              <w:rPr>
                <w:rFonts w:ascii="Arial" w:cs="Arial" w:eastAsia="Arial" w:hAnsi="Arial"/>
                <w:b/>
                <w:bCs/>
                <w:color w:val="1A1A1A"/>
                <w:sz w:val="20"/>
                <w:szCs w:val="20"/>
              </w:rPr>
              <w:t xml:space="preserve">known structural finding</w:t>
            </w:r>
            <w:r>
              <w:rPr>
                <w:rFonts w:ascii="Arial" w:cs="Arial" w:eastAsia="Arial" w:hAnsi="Arial"/>
                <w:b w:val="false"/>
                <w:bCs w:val="false"/>
                <w:color w:val="1A1A1A"/>
                <w:sz w:val="20"/>
                <w:szCs w:val="20"/>
              </w:rPr>
              <w:t xml:space="preserve"> and works outward — assessing what that finding means for the user's current clinical status, symptom burden, and care pathway. The scoring architecture is therefore a </w:t>
            </w:r>
            <w:r>
              <w:rPr>
                <w:rFonts w:ascii="Arial" w:cs="Arial" w:eastAsia="Arial" w:hAnsi="Arial"/>
                <w:b/>
                <w:bCs/>
                <w:color w:val="1A1A1A"/>
                <w:sz w:val="20"/>
                <w:szCs w:val="20"/>
              </w:rPr>
              <w:t xml:space="preserve">structural-pathology + symptom hybrid</w:t>
            </w:r>
            <w:r>
              <w:rPr>
                <w:rFonts w:ascii="Arial" w:cs="Arial" w:eastAsia="Arial" w:hAnsi="Arial"/>
                <w:b w:val="false"/>
                <w:bCs w:val="false"/>
                <w:color w:val="1A1A1A"/>
                <w:sz w:val="20"/>
                <w:szCs w:val="20"/>
              </w:rPr>
              <w:t xml:space="preserve">: 35% imaging/structural context, 35% current symptom profile, 30% functional impact and psychosocial factors.</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Confidentiality Notice</w:t>
            </w:r>
          </w:p>
          <w:p>
            <w:pPr>
              <w:spacing w:before="80" w:after="80"/>
              <w:jc w:val="left"/>
            </w:pPr>
            <w:r>
              <w:rPr>
                <w:rFonts w:ascii="Arial" w:cs="Arial" w:eastAsia="Arial" w:hAnsi="Arial"/>
                <w:b w:val="false"/>
                <w:bCs w:val="false"/>
                <w:color w:val="1A1A1A"/>
                <w:sz w:val="20"/>
                <w:szCs w:val="20"/>
              </w:rPr>
              <w:t xml:space="preserve">This document is strictly confidential and intended for internal use within the Kriya product and clinical advisory team only.</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  Document Purpose &amp; Scope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This PRD defines the product, clinical, and UX requirements for the </w:t>
      </w:r>
      <w:r>
        <w:rPr>
          <w:rFonts w:ascii="Arial" w:cs="Arial" w:eastAsia="Arial" w:hAnsi="Arial"/>
          <w:b/>
          <w:bCs/>
          <w:color w:val="1A1A1A"/>
          <w:sz w:val="22"/>
          <w:szCs w:val="22"/>
        </w:rPr>
        <w:t xml:space="preserve">QuickScan — Disc Bulge</w:t>
      </w:r>
      <w:r>
        <w:rPr>
          <w:rFonts w:ascii="Arial" w:cs="Arial" w:eastAsia="Arial" w:hAnsi="Arial"/>
          <w:b w:val="false"/>
          <w:bCs w:val="false"/>
          <w:color w:val="1A1A1A"/>
          <w:sz w:val="22"/>
          <w:szCs w:val="22"/>
        </w:rPr>
        <w:t xml:space="preserve"> module under Kriya Scan (Bravo), Scan by Condition stream. It is the fourth document in the Scan by Condition series and the first imaging-history-led condition module, establishing a new architectural pattern for conditions where the user has prior clinical or imaging context.</w:t>
      </w:r>
    </w:p>
    <w:p>
      <w:pPr>
        <w:spacing w:before="120" w:after="120"/>
      </w:pPr>
    </w:p>
    <w:p>
      <w:pPr>
        <w:spacing w:before="80" w:after="80"/>
        <w:jc w:val="left"/>
      </w:pPr>
      <w:r>
        <w:rPr>
          <w:rFonts w:ascii="Arial" w:cs="Arial" w:eastAsia="Arial" w:hAnsi="Arial"/>
          <w:b w:val="false"/>
          <w:bCs w:val="false"/>
          <w:color w:val="1A1A1A"/>
          <w:sz w:val="22"/>
          <w:szCs w:val="22"/>
        </w:rPr>
        <w:t xml:space="preserve">Disc bulge — formally termed intervertebral disc herniation, prolapse, or protrusion — is one of the most commonly imaged spinal findings in India. An estimated </w:t>
      </w:r>
      <w:r>
        <w:rPr>
          <w:rFonts w:ascii="Arial" w:cs="Arial" w:eastAsia="Arial" w:hAnsi="Arial"/>
          <w:b/>
          <w:bCs/>
          <w:color w:val="1A1A1A"/>
          <w:sz w:val="22"/>
          <w:szCs w:val="22"/>
        </w:rPr>
        <w:t xml:space="preserve">70–80% of Indians aged 40+</w:t>
      </w:r>
      <w:r>
        <w:rPr>
          <w:rFonts w:ascii="Arial" w:cs="Arial" w:eastAsia="Arial" w:hAnsi="Arial"/>
          <w:b w:val="false"/>
          <w:bCs w:val="false"/>
          <w:color w:val="1A1A1A"/>
          <w:sz w:val="22"/>
          <w:szCs w:val="22"/>
        </w:rPr>
        <w:t xml:space="preserve"> show disc degeneration or bulging on MRI, yet the </w:t>
      </w:r>
      <w:r>
        <w:rPr>
          <w:rFonts w:ascii="Arial" w:cs="Arial" w:eastAsia="Arial" w:hAnsi="Arial"/>
          <w:b/>
          <w:bCs/>
          <w:color w:val="1A1A1A"/>
          <w:sz w:val="22"/>
          <w:szCs w:val="22"/>
        </w:rPr>
        <w:t xml:space="preserve">vast majority are asymptomatic</w:t>
      </w:r>
      <w:r>
        <w:rPr>
          <w:rFonts w:ascii="Arial" w:cs="Arial" w:eastAsia="Arial" w:hAnsi="Arial"/>
          <w:b w:val="false"/>
          <w:bCs w:val="false"/>
          <w:color w:val="1A1A1A"/>
          <w:sz w:val="22"/>
          <w:szCs w:val="22"/>
        </w:rPr>
        <w:t xml:space="preserve"> or only mildly symptomatic. This creates a significant clinical communication challenge: users who have been told they have a disc bulge frequently catastrophise the finding, over-restrict their activity, and develop unhelpful fear-avoidance behaviours — when in reality many disc bulges can be managed conservatively with excellent outcomes. The QuickScan must therefore serve two critical roles simultaneously: </w:t>
      </w:r>
      <w:r>
        <w:rPr>
          <w:rFonts w:ascii="Arial" w:cs="Arial" w:eastAsia="Arial" w:hAnsi="Arial"/>
          <w:b/>
          <w:bCs/>
          <w:color w:val="1A1A1A"/>
          <w:sz w:val="22"/>
          <w:szCs w:val="22"/>
        </w:rPr>
        <w:t xml:space="preserve">accurate risk stratification</w:t>
      </w:r>
      <w:r>
        <w:rPr>
          <w:rFonts w:ascii="Arial" w:cs="Arial" w:eastAsia="Arial" w:hAnsi="Arial"/>
          <w:b w:val="false"/>
          <w:bCs w:val="false"/>
          <w:color w:val="1A1A1A"/>
          <w:sz w:val="22"/>
          <w:szCs w:val="22"/>
        </w:rPr>
        <w:t xml:space="preserve"> for those with significant disc-related neurological compromise, and </w:t>
      </w:r>
      <w:r>
        <w:rPr>
          <w:rFonts w:ascii="Arial" w:cs="Arial" w:eastAsia="Arial" w:hAnsi="Arial"/>
          <w:b/>
          <w:bCs/>
          <w:color w:val="1A1A1A"/>
          <w:sz w:val="22"/>
          <w:szCs w:val="22"/>
        </w:rPr>
        <w:t xml:space="preserve">reassurance and demystification</w:t>
      </w:r>
      <w:r>
        <w:rPr>
          <w:rFonts w:ascii="Arial" w:cs="Arial" w:eastAsia="Arial" w:hAnsi="Arial"/>
          <w:b w:val="false"/>
          <w:bCs w:val="false"/>
          <w:color w:val="1A1A1A"/>
          <w:sz w:val="22"/>
          <w:szCs w:val="22"/>
        </w:rPr>
        <w:t xml:space="preserve"> for the majority whose disc findings are being over-interpreted.</w:t>
      </w:r>
    </w:p>
    <w:p>
      <w:pPr>
        <w:spacing w:before="120" w:after="120"/>
      </w:pPr>
    </w:p>
    <w:p>
      <w:pPr>
        <w:pStyle w:val="Heading3"/>
        <w:spacing w:before="240" w:after="80"/>
      </w:pPr>
      <w:r>
        <w:rPr>
          <w:rFonts w:ascii="Arial" w:cs="Arial" w:eastAsia="Arial" w:hAnsi="Arial"/>
          <w:b/>
          <w:bCs/>
          <w:color w:val="2C3E50"/>
          <w:sz w:val="22"/>
          <w:szCs w:val="22"/>
        </w:rPr>
        <w:t xml:space="preserve">1.1  Disc Bulge — Clinical Context for Product Team</w:t>
      </w:r>
    </w:p>
    <w:p>
      <w:pPr>
        <w:pStyle w:val="ListParagraph"/>
        <w:numPr>
          <w:ilvl w:val="0"/>
          <w:numId w:val="2"/>
        </w:numPr>
        <w:spacing w:before="60" w:after="60"/>
      </w:pPr>
      <w:r>
        <w:rPr>
          <w:rFonts w:ascii="Arial" w:cs="Arial" w:eastAsia="Arial" w:hAnsi="Arial"/>
          <w:b/>
          <w:bCs/>
          <w:color w:val="1A1A1A"/>
          <w:sz w:val="22"/>
          <w:szCs w:val="22"/>
        </w:rPr>
        <w:t xml:space="preserve">Terminology matters to users:</w:t>
      </w:r>
      <w:r>
        <w:rPr>
          <w:rFonts w:ascii="Arial" w:cs="Arial" w:eastAsia="Arial" w:hAnsi="Arial"/>
          <w:b w:val="false"/>
          <w:bCs w:val="false"/>
          <w:color w:val="1A1A1A"/>
          <w:sz w:val="22"/>
          <w:szCs w:val="22"/>
        </w:rPr>
        <w:t xml:space="preserve">  Users entering this scan will have been given various terms by their doctors — disc bulge, disc herniation, prolapsed disc (PID), slipped disc, disc protrusion, disc extrusion, or annular tear. All refer to variations of the same pathological spectrum. The question bank and output must acknowledge these interchangeable terms without creating confusion.</w:t>
      </w:r>
    </w:p>
    <w:p>
      <w:pPr>
        <w:pStyle w:val="ListParagraph"/>
        <w:numPr>
          <w:ilvl w:val="0"/>
          <w:numId w:val="2"/>
        </w:numPr>
        <w:spacing w:before="60" w:after="60"/>
      </w:pPr>
      <w:r>
        <w:rPr>
          <w:rFonts w:ascii="Arial" w:cs="Arial" w:eastAsia="Arial" w:hAnsi="Arial"/>
          <w:b/>
          <w:bCs/>
          <w:color w:val="1A1A1A"/>
          <w:sz w:val="22"/>
          <w:szCs w:val="22"/>
        </w:rPr>
        <w:t xml:space="preserve">The imaging-symptom mismatch:</w:t>
      </w:r>
      <w:r>
        <w:rPr>
          <w:rFonts w:ascii="Arial" w:cs="Arial" w:eastAsia="Arial" w:hAnsi="Arial"/>
          <w:b w:val="false"/>
          <w:bCs w:val="false"/>
          <w:color w:val="1A1A1A"/>
          <w:sz w:val="22"/>
          <w:szCs w:val="22"/>
        </w:rPr>
        <w:t xml:space="preserve">  This is the central clinical concept for this module. Imaging findings of disc bulge do not reliably predict symptoms — many bulges are incidental findings. The clinical significance of a disc bulge depends on: (a) whether it is compressing a nerve root; (b) the severity of resulting neurological signs; (c) the trend over time (improving, stable, or progressing). The QuickScan must assess current clinical status, not just the imaging finding.</w:t>
      </w:r>
    </w:p>
    <w:p>
      <w:pPr>
        <w:pStyle w:val="ListParagraph"/>
        <w:numPr>
          <w:ilvl w:val="0"/>
          <w:numId w:val="2"/>
        </w:numPr>
        <w:spacing w:before="60" w:after="60"/>
      </w:pPr>
      <w:r>
        <w:rPr>
          <w:rFonts w:ascii="Arial" w:cs="Arial" w:eastAsia="Arial" w:hAnsi="Arial"/>
          <w:b/>
          <w:bCs/>
          <w:color w:val="1A1A1A"/>
          <w:sz w:val="22"/>
          <w:szCs w:val="22"/>
        </w:rPr>
        <w:t xml:space="preserve">Cervical vs lumbar disc bulge:</w:t>
      </w:r>
      <w:r>
        <w:rPr>
          <w:rFonts w:ascii="Arial" w:cs="Arial" w:eastAsia="Arial" w:hAnsi="Arial"/>
          <w:b w:val="false"/>
          <w:bCs w:val="false"/>
          <w:color w:val="1A1A1A"/>
          <w:sz w:val="22"/>
          <w:szCs w:val="22"/>
        </w:rPr>
        <w:t xml:space="preserve">  Disc bulges occur in both the cervical spine (neck — causing arm symptoms, as established in the Neck Pain QuickScan) and the lumbar spine (lower back — causing leg symptoms, as established in the Low Back Pain and Sciatica QuickScans). This module addresses both, using a spinal region classifier in Layer 1 to differentiate the two pathways.</w:t>
      </w:r>
    </w:p>
    <w:p>
      <w:pPr>
        <w:pStyle w:val="ListParagraph"/>
        <w:numPr>
          <w:ilvl w:val="0"/>
          <w:numId w:val="2"/>
        </w:numPr>
        <w:spacing w:before="60" w:after="60"/>
      </w:pPr>
      <w:r>
        <w:rPr>
          <w:rFonts w:ascii="Arial" w:cs="Arial" w:eastAsia="Arial" w:hAnsi="Arial"/>
          <w:b/>
          <w:bCs/>
          <w:color w:val="1A1A1A"/>
          <w:sz w:val="22"/>
          <w:szCs w:val="22"/>
        </w:rPr>
        <w:t xml:space="preserve">Natural history is favourable:</w:t>
      </w:r>
      <w:r>
        <w:rPr>
          <w:rFonts w:ascii="Arial" w:cs="Arial" w:eastAsia="Arial" w:hAnsi="Arial"/>
          <w:b w:val="false"/>
          <w:bCs w:val="false"/>
          <w:color w:val="1A1A1A"/>
          <w:sz w:val="22"/>
          <w:szCs w:val="22"/>
        </w:rPr>
        <w:t xml:space="preserve">  Approximately 60–90% of disc herniations reduce in size naturally within 12 months. This is an essential clinical fact that must be incorporated into all risk tier output messaging — it is the primary basis for conservative management and reassurance at LOW and MODERATE risk tiers.</w:t>
      </w:r>
    </w:p>
    <w:p>
      <w:pPr>
        <w:pStyle w:val="ListParagraph"/>
        <w:numPr>
          <w:ilvl w:val="0"/>
          <w:numId w:val="2"/>
        </w:numPr>
        <w:spacing w:before="60" w:after="60"/>
      </w:pPr>
      <w:r>
        <w:rPr>
          <w:rFonts w:ascii="Arial" w:cs="Arial" w:eastAsia="Arial" w:hAnsi="Arial"/>
          <w:b/>
          <w:bCs/>
          <w:color w:val="1A1A1A"/>
          <w:sz w:val="22"/>
          <w:szCs w:val="22"/>
        </w:rPr>
        <w:t xml:space="preserve">The surgery decision boundary:</w:t>
      </w:r>
      <w:r>
        <w:rPr>
          <w:rFonts w:ascii="Arial" w:cs="Arial" w:eastAsia="Arial" w:hAnsi="Arial"/>
          <w:b w:val="false"/>
          <w:bCs w:val="false"/>
          <w:color w:val="1A1A1A"/>
          <w:sz w:val="22"/>
          <w:szCs w:val="22"/>
        </w:rPr>
        <w:t xml:space="preserve">  Surgery is indicated for disc bulge only in a minority of cases — primarily where there is progressive or severe neurological deficit, Cauda Equina Syndrome, or failure of at least 6 weeks of adequate conservative management with disabling symptoms. The platform must never suggest or imply surgery as a next step — but must identify the clinical features that make specialist surgical evaluation warranted.</w:t>
      </w:r>
    </w:p>
    <w:p>
      <w:pPr>
        <w:spacing w:before="120" w:after="120"/>
      </w:pPr>
    </w:p>
    <w:p>
      <w:pPr>
        <w:pStyle w:val="Heading3"/>
        <w:spacing w:before="240" w:after="80"/>
      </w:pPr>
      <w:r>
        <w:rPr>
          <w:rFonts w:ascii="Arial" w:cs="Arial" w:eastAsia="Arial" w:hAnsi="Arial"/>
          <w:b/>
          <w:bCs/>
          <w:color w:val="2C3E50"/>
          <w:sz w:val="22"/>
          <w:szCs w:val="22"/>
        </w:rPr>
        <w:t xml:space="preserve">1.2  Relationship with Sciatica Module (Module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Disc Bulge and Sciatica — Bidirectional Cross-Module Design</w:t>
            </w:r>
          </w:p>
          <w:p>
            <w:pPr>
              <w:spacing w:before="80" w:after="80"/>
              <w:jc w:val="left"/>
            </w:pPr>
            <w:r>
              <w:rPr>
                <w:rFonts w:ascii="Arial" w:cs="Arial" w:eastAsia="Arial" w:hAnsi="Arial"/>
                <w:b w:val="false"/>
                <w:bCs w:val="false"/>
                <w:color w:val="1A1A1A"/>
                <w:sz w:val="20"/>
                <w:szCs w:val="20"/>
              </w:rPr>
              <w:t xml:space="preserve">These two modules are the most tightly coupled pair in the Scan by Condition series. The clinical relationship is as follows:</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Sciatica → Disc Bulge:</w:t>
            </w:r>
            <w:r>
              <w:rPr>
                <w:rFonts w:ascii="Arial" w:cs="Arial" w:eastAsia="Arial" w:hAnsi="Arial"/>
                <w:b w:val="false"/>
                <w:bCs w:val="false"/>
                <w:color w:val="1A1A1A"/>
                <w:sz w:val="20"/>
                <w:szCs w:val="20"/>
              </w:rPr>
              <w:t xml:space="preserve">  Users who completed the Sciatica QuickScan and received a Classic Disc Pattern tag, Below-Knee Radiculopathy tag, or Neurological Signs tags should be cross-recommended to this Disc Bulge module. Their neurological sign data from the Sciatica scan pre-populates Q2.1–Q2.3 of this module.</w:t>
            </w:r>
          </w:p>
          <w:p>
            <w:pPr>
              <w:pStyle w:val="ListParagraph"/>
              <w:numPr>
                <w:ilvl w:val="0"/>
                <w:numId w:val="2"/>
              </w:numPr>
              <w:spacing w:before="60" w:after="60"/>
            </w:pPr>
            <w:r>
              <w:rPr>
                <w:rFonts w:ascii="Arial" w:cs="Arial" w:eastAsia="Arial" w:hAnsi="Arial"/>
                <w:b/>
                <w:bCs/>
                <w:color w:val="1A1A1A"/>
                <w:sz w:val="22"/>
                <w:szCs w:val="22"/>
              </w:rPr>
              <w:t xml:space="preserve">Disc Bulge → Sciatica:</w:t>
            </w:r>
            <w:r>
              <w:rPr>
                <w:rFonts w:ascii="Arial" w:cs="Arial" w:eastAsia="Arial" w:hAnsi="Arial"/>
                <w:b w:val="false"/>
                <w:bCs w:val="false"/>
                <w:color w:val="1A1A1A"/>
                <w:sz w:val="20"/>
                <w:szCs w:val="20"/>
              </w:rPr>
              <w:t xml:space="preserve">  Users entering the Disc Bulge scan who have leg or arm symptoms but have not completed the Sciatica scan should be cross-recommended to complete it alongside this assessment.</w:t>
            </w:r>
          </w:p>
          <w:p>
            <w:pPr>
              <w:pStyle w:val="ListParagraph"/>
              <w:numPr>
                <w:ilvl w:val="0"/>
                <w:numId w:val="2"/>
              </w:numPr>
              <w:spacing w:before="60" w:after="60"/>
            </w:pPr>
            <w:r>
              <w:rPr>
                <w:rFonts w:ascii="Arial" w:cs="Arial" w:eastAsia="Arial" w:hAnsi="Arial"/>
                <w:b/>
                <w:bCs/>
                <w:color w:val="1A1A1A"/>
                <w:sz w:val="22"/>
                <w:szCs w:val="22"/>
              </w:rPr>
              <w:t xml:space="preserve">Shared clinical framework:</w:t>
            </w:r>
            <w:r>
              <w:rPr>
                <w:rFonts w:ascii="Arial" w:cs="Arial" w:eastAsia="Arial" w:hAnsi="Arial"/>
                <w:b w:val="false"/>
                <w:bCs w:val="false"/>
                <w:color w:val="1A1A1A"/>
                <w:sz w:val="20"/>
                <w:szCs w:val="20"/>
              </w:rPr>
              <w:t xml:space="preserve">  The neurological sign questions in Layers 2 of both modules are intentionally aligned. Any Clinical Advisory Board wording change to neurological sign questions must be coordinated across both modules simultaneously.</w:t>
            </w:r>
          </w:p>
        </w:tc>
      </w:tr>
    </w:tbl>
    <w:p>
      <w:pPr>
        <w:spacing w:before="120" w:after="120"/>
      </w:pPr>
    </w:p>
    <w:p>
      <w:pPr>
        <w:pStyle w:val="Heading3"/>
        <w:spacing w:before="240" w:after="80"/>
      </w:pPr>
      <w:r>
        <w:rPr>
          <w:rFonts w:ascii="Arial" w:cs="Arial" w:eastAsia="Arial" w:hAnsi="Arial"/>
          <w:b/>
          <w:bCs/>
          <w:color w:val="2C3E50"/>
          <w:sz w:val="22"/>
          <w:szCs w:val="22"/>
        </w:rPr>
        <w:t xml:space="preserve">1.3  Spinal Region Streams — Lumbar and Cervical</w:t>
      </w:r>
    </w:p>
    <w:p>
      <w:pPr>
        <w:spacing w:before="80" w:after="80"/>
        <w:jc w:val="left"/>
      </w:pPr>
      <w:r>
        <w:rPr>
          <w:rFonts w:ascii="Arial" w:cs="Arial" w:eastAsia="Arial" w:hAnsi="Arial"/>
          <w:b w:val="false"/>
          <w:bCs w:val="false"/>
          <w:color w:val="1A1A1A"/>
          <w:sz w:val="22"/>
          <w:szCs w:val="22"/>
        </w:rPr>
        <w:t xml:space="preserve">Unlike the Sciatica module which addressed only lumbar nerve root compression, the Disc Bulge module must handle both cervical and lumbar disc pathology, since users are defined by their imaging finding rather than their pain location. The spinal region classifier in Q1.1 determines which neurological sign questions are most relevant and which cross-scan recommendations are made:</w:t>
      </w:r>
    </w:p>
    <w:p>
      <w:pPr>
        <w:spacing w:before="80" w:after="120"/>
      </w:pPr>
    </w:p>
    <w:p>
      <w:pPr>
        <w:pStyle w:val="ListParagraph"/>
        <w:numPr>
          <w:ilvl w:val="0"/>
          <w:numId w:val="2"/>
        </w:numPr>
        <w:spacing w:before="60" w:after="60"/>
      </w:pPr>
      <w:r>
        <w:rPr>
          <w:rFonts w:ascii="Arial" w:cs="Arial" w:eastAsia="Arial" w:hAnsi="Arial"/>
          <w:b/>
          <w:bCs/>
          <w:color w:val="1A1A1A"/>
          <w:sz w:val="22"/>
          <w:szCs w:val="22"/>
        </w:rPr>
        <w:t xml:space="preserve">LUMBAR_STREAM</w:t>
      </w:r>
      <w:r>
        <w:rPr>
          <w:rFonts w:ascii="Arial" w:cs="Arial" w:eastAsia="Arial" w:hAnsi="Arial"/>
          <w:b w:val="false"/>
          <w:bCs w:val="false"/>
          <w:color w:val="1A1A1A"/>
          <w:sz w:val="22"/>
          <w:szCs w:val="22"/>
        </w:rPr>
        <w:t xml:space="preserve">: L4-L5, L5-S1 disc levels — leg symptoms, buttock pain, lower back pain. Cross-references Low Back Pain QuickScan (approved) and Sciatica (Module 3).</w:t>
      </w:r>
    </w:p>
    <w:p>
      <w:pPr>
        <w:pStyle w:val="ListParagraph"/>
        <w:numPr>
          <w:ilvl w:val="0"/>
          <w:numId w:val="2"/>
        </w:numPr>
        <w:spacing w:before="60" w:after="60"/>
      </w:pPr>
      <w:r>
        <w:rPr>
          <w:rFonts w:ascii="Arial" w:cs="Arial" w:eastAsia="Arial" w:hAnsi="Arial"/>
          <w:b/>
          <w:bCs/>
          <w:color w:val="1A1A1A"/>
          <w:sz w:val="22"/>
          <w:szCs w:val="22"/>
        </w:rPr>
        <w:t xml:space="preserve">CERVICAL_STREAM</w:t>
      </w:r>
      <w:r>
        <w:rPr>
          <w:rFonts w:ascii="Arial" w:cs="Arial" w:eastAsia="Arial" w:hAnsi="Arial"/>
          <w:b w:val="false"/>
          <w:bCs w:val="false"/>
          <w:color w:val="1A1A1A"/>
          <w:sz w:val="22"/>
          <w:szCs w:val="22"/>
        </w:rPr>
        <w:t xml:space="preserve">: C5-C6, C6-C7 disc levels — arm symptoms, neck pain, hand tingling. Cross-references Neck Pain QuickScan (approved) and the future Cervical Radiculopathy module.</w:t>
      </w:r>
    </w:p>
    <w:p>
      <w:pPr>
        <w:pStyle w:val="ListParagraph"/>
        <w:numPr>
          <w:ilvl w:val="0"/>
          <w:numId w:val="2"/>
        </w:numPr>
        <w:spacing w:before="60" w:after="60"/>
      </w:pPr>
      <w:r>
        <w:rPr>
          <w:rFonts w:ascii="Arial" w:cs="Arial" w:eastAsia="Arial" w:hAnsi="Arial"/>
          <w:b/>
          <w:bCs/>
          <w:color w:val="1A1A1A"/>
          <w:sz w:val="22"/>
          <w:szCs w:val="22"/>
        </w:rPr>
        <w:t xml:space="preserve">BOTH_STREAMS</w:t>
      </w:r>
      <w:r>
        <w:rPr>
          <w:rFonts w:ascii="Arial" w:cs="Arial" w:eastAsia="Arial" w:hAnsi="Arial"/>
          <w:b w:val="false"/>
          <w:bCs w:val="false"/>
          <w:color w:val="1A1A1A"/>
          <w:sz w:val="22"/>
          <w:szCs w:val="22"/>
        </w:rPr>
        <w:t xml:space="preserve">: Multi-level or both cervical and lumbar — less common but clinically significant; routes to comprehensive specialist evaluation.</w:t>
      </w:r>
    </w:p>
    <w:p>
      <w:pPr>
        <w:spacing w:before="120" w:after="120"/>
      </w:pPr>
    </w:p>
    <w:p>
      <w:pPr>
        <w:pStyle w:val="Heading3"/>
        <w:spacing w:before="240" w:after="80"/>
      </w:pPr>
      <w:r>
        <w:rPr>
          <w:rFonts w:ascii="Arial" w:cs="Arial" w:eastAsia="Arial" w:hAnsi="Arial"/>
          <w:b/>
          <w:bCs/>
          <w:color w:val="2C3E50"/>
          <w:sz w:val="22"/>
          <w:szCs w:val="22"/>
        </w:rPr>
        <w:t xml:space="preserve">1.4  Imaging History Context — Unique Entry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Imaging History as Structured Input — A First for the Series</w:t>
            </w:r>
          </w:p>
          <w:p>
            <w:pPr>
              <w:spacing w:before="80" w:after="80"/>
              <w:jc w:val="left"/>
            </w:pPr>
            <w:r>
              <w:rPr>
                <w:rFonts w:ascii="Arial" w:cs="Arial" w:eastAsia="Arial" w:hAnsi="Arial"/>
                <w:b w:val="false"/>
                <w:bCs w:val="false"/>
                <w:color w:val="1A1A1A"/>
                <w:sz w:val="20"/>
                <w:szCs w:val="20"/>
              </w:rPr>
              <w:t xml:space="preserve">Disc Bulge is the first module where imaging history is a structured question input rather than incidental history. The platform must capture:</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Whether the user has had imaging</w:t>
            </w:r>
            <w:r>
              <w:rPr>
                <w:rFonts w:ascii="Arial" w:cs="Arial" w:eastAsia="Arial" w:hAnsi="Arial"/>
                <w:b w:val="false"/>
                <w:bCs w:val="false"/>
                <w:color w:val="1A1A1A"/>
                <w:sz w:val="20"/>
                <w:szCs w:val="20"/>
              </w:rPr>
              <w:t xml:space="preserve">: MRI, CT, or X-ray</w:t>
            </w:r>
          </w:p>
          <w:p>
            <w:pPr>
              <w:pStyle w:val="ListParagraph"/>
              <w:numPr>
                <w:ilvl w:val="0"/>
                <w:numId w:val="2"/>
              </w:numPr>
              <w:spacing w:before="60" w:after="60"/>
            </w:pPr>
            <w:r>
              <w:rPr>
                <w:rFonts w:ascii="Arial" w:cs="Arial" w:eastAsia="Arial" w:hAnsi="Arial"/>
                <w:b/>
                <w:bCs/>
                <w:color w:val="1A1A1A"/>
                <w:sz w:val="22"/>
                <w:szCs w:val="22"/>
              </w:rPr>
              <w:t xml:space="preserve">What the imaging showed</w:t>
            </w:r>
            <w:r>
              <w:rPr>
                <w:rFonts w:ascii="Arial" w:cs="Arial" w:eastAsia="Arial" w:hAnsi="Arial"/>
                <w:b w:val="false"/>
                <w:bCs w:val="false"/>
                <w:color w:val="1A1A1A"/>
                <w:sz w:val="20"/>
                <w:szCs w:val="20"/>
              </w:rPr>
              <w:t xml:space="preserve">: disc bulge / herniation / protrusion / extrusion / annular tear (self-reported from their report)</w:t>
            </w:r>
          </w:p>
          <w:p>
            <w:pPr>
              <w:pStyle w:val="ListParagraph"/>
              <w:numPr>
                <w:ilvl w:val="0"/>
                <w:numId w:val="2"/>
              </w:numPr>
              <w:spacing w:before="60" w:after="60"/>
            </w:pPr>
            <w:r>
              <w:rPr>
                <w:rFonts w:ascii="Arial" w:cs="Arial" w:eastAsia="Arial" w:hAnsi="Arial"/>
                <w:b/>
                <w:bCs/>
                <w:color w:val="1A1A1A"/>
                <w:sz w:val="22"/>
                <w:szCs w:val="22"/>
              </w:rPr>
              <w:t xml:space="preserve">Level reported</w:t>
            </w:r>
            <w:r>
              <w:rPr>
                <w:rFonts w:ascii="Arial" w:cs="Arial" w:eastAsia="Arial" w:hAnsi="Arial"/>
                <w:b w:val="false"/>
                <w:bCs w:val="false"/>
                <w:color w:val="1A1A1A"/>
                <w:sz w:val="20"/>
                <w:szCs w:val="20"/>
              </w:rPr>
              <w:t xml:space="preserve">: L4-L5, L5-S1, C5-C6, etc. if known (optional — many users will not know)</w:t>
            </w:r>
          </w:p>
          <w:p>
            <w:pPr>
              <w:pStyle w:val="ListParagraph"/>
              <w:numPr>
                <w:ilvl w:val="0"/>
                <w:numId w:val="2"/>
              </w:numPr>
              <w:spacing w:before="60" w:after="60"/>
            </w:pPr>
            <w:r>
              <w:rPr>
                <w:rFonts w:ascii="Arial" w:cs="Arial" w:eastAsia="Arial" w:hAnsi="Arial"/>
                <w:b/>
                <w:bCs/>
                <w:color w:val="1A1A1A"/>
                <w:sz w:val="22"/>
                <w:szCs w:val="22"/>
              </w:rPr>
              <w:t xml:space="preserve">When the imaging was done</w:t>
            </w:r>
            <w:r>
              <w:rPr>
                <w:rFonts w:ascii="Arial" w:cs="Arial" w:eastAsia="Arial" w:hAnsi="Arial"/>
                <w:b w:val="false"/>
                <w:bCs w:val="false"/>
                <w:color w:val="1A1A1A"/>
                <w:sz w:val="20"/>
                <w:szCs w:val="20"/>
              </w:rPr>
              <w:t xml:space="preserve">: recency of imaging affects clinical interpretation — a 3-year-old MRI may not reflect current status</w:t>
            </w:r>
          </w:p>
          <w:p>
            <w:pPr>
              <w:spacing w:before="80" w:after="80"/>
              <w:jc w:val="left"/>
            </w:pPr>
            <w:r>
              <w:rPr>
                <w:rFonts w:ascii="Arial" w:cs="Arial" w:eastAsia="Arial" w:hAnsi="Arial"/>
                <w:b w:val="false"/>
                <w:bCs w:val="false"/>
                <w:color w:val="1A1A1A"/>
                <w:sz w:val="20"/>
                <w:szCs w:val="20"/>
              </w:rPr>
              <w:t xml:space="preserve">This imaging context does not change the risk signal output type (still a risk signal, not a diagnosis) but significantly informs the personalisation of the output, the DeepScan seeding, and the Myo AI context.</w:t>
            </w:r>
          </w:p>
        </w:tc>
      </w:tr>
    </w:tbl>
    <w:p>
      <w:pPr>
        <w:spacing w:before="120" w:after="120"/>
      </w:pPr>
    </w:p>
    <w:p>
      <w:pPr>
        <w:pStyle w:val="Heading3"/>
        <w:spacing w:before="240" w:after="80"/>
      </w:pPr>
      <w:r>
        <w:rPr>
          <w:rFonts w:ascii="Arial" w:cs="Arial" w:eastAsia="Arial" w:hAnsi="Arial"/>
          <w:b/>
          <w:bCs/>
          <w:color w:val="2C3E50"/>
          <w:sz w:val="22"/>
          <w:szCs w:val="22"/>
        </w:rPr>
        <w:t xml:space="preserve">1.5  Out of Scope for v1.0</w:t>
      </w:r>
    </w:p>
    <w:p>
      <w:pPr>
        <w:pStyle w:val="ListParagraph"/>
        <w:numPr>
          <w:ilvl w:val="0"/>
          <w:numId w:val="2"/>
        </w:numPr>
        <w:spacing w:before="60" w:after="60"/>
      </w:pPr>
      <w:r>
        <w:rPr>
          <w:rFonts w:ascii="Arial" w:cs="Arial" w:eastAsia="Arial" w:hAnsi="Arial"/>
          <w:b w:val="false"/>
          <w:bCs w:val="false"/>
          <w:color w:val="1A1A1A"/>
          <w:sz w:val="22"/>
          <w:szCs w:val="22"/>
        </w:rPr>
        <w:t xml:space="preserve">MRI or CT report interpretation — clinical instrument territory</w:t>
      </w:r>
    </w:p>
    <w:p>
      <w:pPr>
        <w:pStyle w:val="ListParagraph"/>
        <w:numPr>
          <w:ilvl w:val="0"/>
          <w:numId w:val="2"/>
        </w:numPr>
        <w:spacing w:before="60" w:after="60"/>
      </w:pPr>
      <w:r>
        <w:rPr>
          <w:rFonts w:ascii="Arial" w:cs="Arial" w:eastAsia="Arial" w:hAnsi="Arial"/>
          <w:b w:val="false"/>
          <w:bCs w:val="false"/>
          <w:color w:val="1A1A1A"/>
          <w:sz w:val="22"/>
          <w:szCs w:val="22"/>
        </w:rPr>
        <w:t xml:space="preserve">Specific disc level identification from symptoms (e.g., L4 vs L5 root) — requires clinical examination</w:t>
      </w:r>
    </w:p>
    <w:p>
      <w:pPr>
        <w:pStyle w:val="ListParagraph"/>
        <w:numPr>
          <w:ilvl w:val="0"/>
          <w:numId w:val="2"/>
        </w:numPr>
        <w:spacing w:before="60" w:after="60"/>
      </w:pPr>
      <w:r>
        <w:rPr>
          <w:rFonts w:ascii="Arial" w:cs="Arial" w:eastAsia="Arial" w:hAnsi="Arial"/>
          <w:b w:val="false"/>
          <w:bCs w:val="false"/>
          <w:color w:val="1A1A1A"/>
          <w:sz w:val="22"/>
          <w:szCs w:val="22"/>
        </w:rPr>
        <w:t xml:space="preserve">Thoracic disc bulge — rare; addressed in future thoracic module</w:t>
      </w:r>
    </w:p>
    <w:p>
      <w:pPr>
        <w:pStyle w:val="ListParagraph"/>
        <w:numPr>
          <w:ilvl w:val="0"/>
          <w:numId w:val="2"/>
        </w:numPr>
        <w:spacing w:before="60" w:after="60"/>
      </w:pPr>
      <w:r>
        <w:rPr>
          <w:rFonts w:ascii="Arial" w:cs="Arial" w:eastAsia="Arial" w:hAnsi="Arial"/>
          <w:b w:val="false"/>
          <w:bCs w:val="false"/>
          <w:color w:val="1A1A1A"/>
          <w:sz w:val="22"/>
          <w:szCs w:val="22"/>
        </w:rPr>
        <w:t xml:space="preserve">DeepScan — Disc Bulge (separate PRD)</w:t>
      </w:r>
    </w:p>
    <w:p>
      <w:pPr>
        <w:pStyle w:val="ListParagraph"/>
        <w:numPr>
          <w:ilvl w:val="0"/>
          <w:numId w:val="2"/>
        </w:numPr>
        <w:spacing w:before="60" w:after="60"/>
      </w:pPr>
      <w:r>
        <w:rPr>
          <w:rFonts w:ascii="Arial" w:cs="Arial" w:eastAsia="Arial" w:hAnsi="Arial"/>
          <w:b w:val="false"/>
          <w:bCs w:val="false"/>
          <w:color w:val="1A1A1A"/>
          <w:sz w:val="22"/>
          <w:szCs w:val="22"/>
        </w:rPr>
        <w:t xml:space="preserve">Native mobile app deployment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2.  Regulatory &amp; Compliance Framework</w:t>
      </w:r>
    </w:p>
    <w:p>
      <w:pPr>
        <w:pBdr>
          <w:bottom w:val="single" w:color="0D7377"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Governing Principle</w:t>
            </w:r>
          </w:p>
          <w:p>
            <w:pPr>
              <w:spacing w:before="80" w:after="80"/>
              <w:jc w:val="left"/>
            </w:pPr>
            <w:r>
              <w:rPr>
                <w:rFonts w:ascii="Arial" w:cs="Arial" w:eastAsia="Arial" w:hAnsi="Arial"/>
                <w:b w:val="false"/>
                <w:bCs w:val="false"/>
                <w:color w:val="1A1A1A"/>
                <w:sz w:val="20"/>
                <w:szCs w:val="20"/>
              </w:rPr>
              <w:t xml:space="preserve">Kriya QuickScan — Disc Bulge is a </w:t>
            </w:r>
            <w:r>
              <w:rPr>
                <w:rFonts w:ascii="Arial" w:cs="Arial" w:eastAsia="Arial" w:hAnsi="Arial"/>
                <w:b/>
                <w:bCs/>
                <w:color w:val="1A1A1A"/>
                <w:sz w:val="20"/>
                <w:szCs w:val="20"/>
              </w:rPr>
              <w:t xml:space="preserve">spinal disc health risk signal tool</w:t>
            </w:r>
            <w:r>
              <w:rPr>
                <w:rFonts w:ascii="Arial" w:cs="Arial" w:eastAsia="Arial" w:hAnsi="Arial"/>
                <w:b w:val="false"/>
                <w:bCs w:val="false"/>
                <w:color w:val="1A1A1A"/>
                <w:sz w:val="20"/>
                <w:szCs w:val="20"/>
              </w:rPr>
              <w:t xml:space="preserve">, not a diagnostic instrument. It does not interpret imaging reports, assess disc grade or extrusion size, or make surgical recommendations. It assesses the current clinical significance of a known or suspected disc finding by profiling the user's symptom burden, neurological status, and functional impact.</w:t>
            </w:r>
          </w:p>
        </w:tc>
      </w:tr>
    </w:tbl>
    <w:p>
      <w:pPr>
        <w:spacing w:before="120" w:after="120"/>
      </w:pPr>
    </w:p>
    <w:p>
      <w:pPr>
        <w:pStyle w:val="Heading3"/>
        <w:spacing w:before="240" w:after="80"/>
      </w:pPr>
      <w:r>
        <w:rPr>
          <w:rFonts w:ascii="Arial" w:cs="Arial" w:eastAsia="Arial" w:hAnsi="Arial"/>
          <w:b/>
          <w:bCs/>
          <w:color w:val="2C3E50"/>
          <w:sz w:val="22"/>
          <w:szCs w:val="22"/>
        </w:rPr>
        <w:t xml:space="preserve">2.1  Disc Bulge-Specific Regulatory Considerations</w:t>
      </w:r>
    </w:p>
    <w:p>
      <w:pPr>
        <w:pStyle w:val="ListParagraph"/>
        <w:numPr>
          <w:ilvl w:val="0"/>
          <w:numId w:val="2"/>
        </w:numPr>
        <w:spacing w:before="60" w:after="60"/>
      </w:pPr>
      <w:r>
        <w:rPr>
          <w:rFonts w:ascii="Arial" w:cs="Arial" w:eastAsia="Arial" w:hAnsi="Arial"/>
          <w:b/>
          <w:bCs/>
          <w:color w:val="1A1A1A"/>
          <w:sz w:val="22"/>
          <w:szCs w:val="22"/>
        </w:rPr>
        <w:t xml:space="preserve">Imaging report language must not be reproduced:</w:t>
      </w:r>
      <w:r>
        <w:rPr>
          <w:rFonts w:ascii="Arial" w:cs="Arial" w:eastAsia="Arial" w:hAnsi="Arial"/>
          <w:b w:val="false"/>
          <w:bCs w:val="false"/>
          <w:color w:val="1A1A1A"/>
          <w:sz w:val="22"/>
          <w:szCs w:val="22"/>
        </w:rPr>
        <w:t xml:space="preserve">  Terms from MRI reports ("Grade 3 herniation", "moderate foraminal stenosis", "neural compromise") must not be used in output — they imply clinical interpretation. Output must use only risk signal language.</w:t>
      </w:r>
    </w:p>
    <w:p>
      <w:pPr>
        <w:pStyle w:val="ListParagraph"/>
        <w:numPr>
          <w:ilvl w:val="0"/>
          <w:numId w:val="2"/>
        </w:numPr>
        <w:spacing w:before="60" w:after="60"/>
      </w:pPr>
      <w:r>
        <w:rPr>
          <w:rFonts w:ascii="Arial" w:cs="Arial" w:eastAsia="Arial" w:hAnsi="Arial"/>
          <w:b/>
          <w:bCs/>
          <w:color w:val="1A1A1A"/>
          <w:sz w:val="22"/>
          <w:szCs w:val="22"/>
        </w:rPr>
        <w:t xml:space="preserve">The 'incidental finding' communication challenge:</w:t>
      </w:r>
      <w:r>
        <w:rPr>
          <w:rFonts w:ascii="Arial" w:cs="Arial" w:eastAsia="Arial" w:hAnsi="Arial"/>
          <w:b w:val="false"/>
          <w:bCs w:val="false"/>
          <w:color w:val="1A1A1A"/>
          <w:sz w:val="22"/>
          <w:szCs w:val="22"/>
        </w:rPr>
        <w:t xml:space="preserve">  Many users will have a disc bulge on imaging that is clinically irrelevant. The platform must be capable of producing a LOW RISK output that communicates "your imaging finding may not be clinically significant based on your current symptoms" without dismissing legitimate concerns.</w:t>
      </w:r>
    </w:p>
    <w:p>
      <w:pPr>
        <w:pStyle w:val="ListParagraph"/>
        <w:numPr>
          <w:ilvl w:val="0"/>
          <w:numId w:val="2"/>
        </w:numPr>
        <w:spacing w:before="60" w:after="60"/>
      </w:pPr>
      <w:r>
        <w:rPr>
          <w:rFonts w:ascii="Arial" w:cs="Arial" w:eastAsia="Arial" w:hAnsi="Arial"/>
          <w:b/>
          <w:bCs/>
          <w:color w:val="1A1A1A"/>
          <w:sz w:val="22"/>
          <w:szCs w:val="22"/>
        </w:rPr>
        <w:t xml:space="preserve">No surgical pathway language:</w:t>
      </w:r>
      <w:r>
        <w:rPr>
          <w:rFonts w:ascii="Arial" w:cs="Arial" w:eastAsia="Arial" w:hAnsi="Arial"/>
          <w:b w:val="false"/>
          <w:bCs w:val="false"/>
          <w:color w:val="1A1A1A"/>
          <w:sz w:val="22"/>
          <w:szCs w:val="22"/>
        </w:rPr>
        <w:t xml:space="preserve">  Output must never use terms like "surgical candidate", "needs decompression", or "may need discectomy" — route to specialist for surgical decision-making.</w:t>
      </w:r>
    </w:p>
    <w:p>
      <w:pPr>
        <w:pStyle w:val="ListParagraph"/>
        <w:numPr>
          <w:ilvl w:val="0"/>
          <w:numId w:val="2"/>
        </w:numPr>
        <w:spacing w:before="60" w:after="60"/>
      </w:pPr>
      <w:r>
        <w:rPr>
          <w:rFonts w:ascii="Arial" w:cs="Arial" w:eastAsia="Arial" w:hAnsi="Arial"/>
          <w:b/>
          <w:bCs/>
          <w:color w:val="1A1A1A"/>
          <w:sz w:val="22"/>
          <w:szCs w:val="22"/>
        </w:rPr>
        <w:t xml:space="preserve">CES red flag must be maintained identically:</w:t>
      </w:r>
      <w:r>
        <w:rPr>
          <w:rFonts w:ascii="Arial" w:cs="Arial" w:eastAsia="Arial" w:hAnsi="Arial"/>
          <w:b w:val="false"/>
          <w:bCs w:val="false"/>
          <w:color w:val="1A1A1A"/>
          <w:sz w:val="22"/>
          <w:szCs w:val="22"/>
        </w:rPr>
        <w:t xml:space="preserve">  The Cauda Equina screen must remain word-for-word identical to the Low Back Pain QuickScan Q0.1 and Sciatica Module Q0.1. Three-module consistency is required.</w:t>
      </w:r>
    </w:p>
    <w:p>
      <w:pPr>
        <w:pStyle w:val="ListParagraph"/>
        <w:numPr>
          <w:ilvl w:val="0"/>
          <w:numId w:val="2"/>
        </w:numPr>
        <w:spacing w:before="60" w:after="60"/>
      </w:pPr>
      <w:r>
        <w:rPr>
          <w:rFonts w:ascii="Arial" w:cs="Arial" w:eastAsia="Arial" w:hAnsi="Arial"/>
          <w:b/>
          <w:bCs/>
          <w:color w:val="1A1A1A"/>
          <w:sz w:val="22"/>
          <w:szCs w:val="22"/>
        </w:rPr>
        <w:t xml:space="preserve">No ICD-10 codes surfaced</w:t>
      </w:r>
      <w:r>
        <w:rPr>
          <w:rFonts w:ascii="Arial" w:cs="Arial" w:eastAsia="Arial" w:hAnsi="Arial"/>
          <w:b w:val="false"/>
          <w:bCs w:val="false"/>
          <w:color w:val="1A1A1A"/>
          <w:sz w:val="22"/>
          <w:szCs w:val="22"/>
        </w:rPr>
        <w:t xml:space="preserve"> (M51.1 Lumbar disc herniation with radiculopathy, M50.1 Cervical disc herniation with radiculopathy, M51.3 Disc degeneration)</w:t>
      </w:r>
    </w:p>
    <w:p>
      <w:pPr>
        <w:spacing w:before="120" w:after="120"/>
      </w:pPr>
    </w:p>
    <w:p>
      <w:pPr>
        <w:pStyle w:val="Heading3"/>
        <w:spacing w:before="240" w:after="80"/>
      </w:pPr>
      <w:r>
        <w:rPr>
          <w:rFonts w:ascii="Arial" w:cs="Arial" w:eastAsia="Arial" w:hAnsi="Arial"/>
          <w:b/>
          <w:bCs/>
          <w:color w:val="2C3E50"/>
          <w:sz w:val="22"/>
          <w:szCs w:val="22"/>
        </w:rPr>
        <w:t xml:space="preserve">2.2  Mandatory Disclaimer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Standard Disclaimer + Imaging Interpretation Addendum</w:t>
            </w:r>
          </w:p>
          <w:p>
            <w:pPr>
              <w:spacing w:before="80" w:after="80"/>
              <w:jc w:val="left"/>
            </w:pPr>
            <w:r>
              <w:rPr>
                <w:rFonts w:ascii="Arial" w:cs="Arial" w:eastAsia="Arial" w:hAnsi="Arial"/>
                <w:i/>
                <w:iCs/>
                <w:color w:val="2C3E50"/>
                <w:sz w:val="20"/>
                <w:szCs w:val="20"/>
              </w:rPr>
              <w:t xml:space="preserve">"Kriya QuickScan is a self-reported wellness risk tool and does not constitute a medical diagnosis. The risk signals generated are based on your responses and are intended to guide general awareness only. Please consult a qualified healthcare professional for clinical assessment, diagnosis, or treatment."</w:t>
            </w:r>
          </w:p>
          <w:p>
            <w:pPr>
              <w:spacing w:before="60" w:after="120"/>
            </w:pPr>
          </w:p>
          <w:p>
            <w:pPr>
              <w:spacing w:before="80" w:after="80"/>
              <w:jc w:val="left"/>
            </w:pPr>
            <w:r>
              <w:rPr>
                <w:rFonts w:ascii="Arial" w:cs="Arial" w:eastAsia="Arial" w:hAnsi="Arial"/>
                <w:i/>
                <w:iCs/>
                <w:color w:val="C0392B"/>
                <w:sz w:val="20"/>
                <w:szCs w:val="20"/>
              </w:rPr>
              <w:t xml:space="preserve">"This scan does not interpret or evaluate imaging reports. Findings from MRI or CT scans should be discussed with your treating doctor or specialist. Many disc bulges shown on imaging are not clinically significant and do not require intervention."</w:t>
            </w:r>
          </w:p>
        </w:tc>
      </w:tr>
    </w:tbl>
    <w:p>
      <w:pPr>
        <w:spacing w:before="120" w:after="120"/>
      </w:pPr>
    </w:p>
    <w:p>
      <w:pPr>
        <w:pStyle w:val="Heading3"/>
        <w:spacing w:before="240" w:after="80"/>
      </w:pPr>
      <w:r>
        <w:rPr>
          <w:rFonts w:ascii="Arial" w:cs="Arial" w:eastAsia="Arial" w:hAnsi="Arial"/>
          <w:b/>
          <w:bCs/>
          <w:color w:val="2C3E50"/>
          <w:sz w:val="22"/>
          <w:szCs w:val="22"/>
        </w:rPr>
        <w:t xml:space="preserve">2.3  Red Flag Protocol — Disc Bulge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Red Flag Symptom</w:t>
            </w:r>
          </w:p>
        </w:tc>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Concern</w:t>
            </w:r>
          </w:p>
        </w:tc>
        <w:tc>
          <w:tcPr>
            <w:tcW w:type="dxa" w:w="296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Required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Loss of bladder or bowel control with back or neck/arm pain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Cauda Equina Syndrome (lumbar) or Cervical Myelopathy (cervical) — surgical emergency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102 — same-hour neurosurgical evaluation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Saddle anaesthesia — numbness in groin or inner thighs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Cauda Equina Syndrome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102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Rapidly progressive weakness in both legs or both arms over hours to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Bilateral cord compression — surgical emergency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102</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Difficulty walking, loss of balance, or leg coordination failure (cervical)</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myelopathy — cord compression at neck level</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urgent neurosurgical referral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Progressive foot drop or hand weakness worsening over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severe nerve root compression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within 24 hours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Severe back or neck pain after significant trauma with known disc disease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Fracture at diseased disc level</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Emergency imaging and evaluation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Back/neck pain with fever, night sweats, or known cancer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Discitis, epidural abscess, or spinal metastasis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A&amp;E / specialist evaluation same day</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Cervical Myelopathy Screen — New Red Flag for This Module</w:t>
            </w:r>
          </w:p>
          <w:p>
            <w:pPr>
              <w:spacing w:before="80" w:after="80"/>
              <w:jc w:val="left"/>
            </w:pPr>
            <w:r>
              <w:rPr>
                <w:rFonts w:ascii="Arial" w:cs="Arial" w:eastAsia="Arial" w:hAnsi="Arial"/>
                <w:b w:val="false"/>
                <w:bCs w:val="false"/>
                <w:color w:val="1A1A1A"/>
                <w:sz w:val="20"/>
                <w:szCs w:val="20"/>
              </w:rPr>
              <w:t xml:space="preserve">Cervical disc bulge compressing the spinal cord (myelopathy) produces a distinct clinical picture not seen in the lumbar modules — difficulty walking, loss of fine hand coordination (difficulty with buttons, keys), and hyperreflexia. These are different from radiculopathy (single nerve root) and represent a more serious cord-level compression. The red flag screen must include myelopathy-specific items for CERVICAL_STREAM users, in addition to the standard CES screen for LUMBAR_STREAM users.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3.  Persona Definitions</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Three personas spanning the lumbar and cervical disc presentations and the incidental-finding vs symptomatic spectrum are defined.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2"/>
                <w:szCs w:val="22"/>
              </w:rPr>
              <w:t xml:space="preserve">Persona 1 — Srinivas, 46  |  The Imaging-Anxious Lumbar Disc Patient</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IT project director, Bengaluru. Had an MRI 4 months ago for chronic lower back pain. Report said 'L4-L5 disc herniation with mild neural foraminal narrowing.' His doctor said it was 'manageable' but did not explain much. Has been avoiding all exercise, lifting, and bending since. Currently has moderate back pain, occasional right leg ache to the knee, no foot symptoms, no weakness.</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Searched obsessively for information about his MRI findings. High digital literacy. High anxiety about the finding.</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if his disc herniation is serious, whether he needs surgery, and whether his self-imposed activity restriction is correct.</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Moderate. Leg pain above knee only, no neurological signs, self-limiting activity significantly — classic over-restriction in response to imaging report.</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The 'incidental finding reassurance' messaging is critically important for this persona. Output must validate the finding while contextualising it: "Many disc findings on MRI are not as limiting as the report language suggests — your current symptom profile is what matters most." Route to Kriya Care and movement encouragement.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C" w:val="clear"/>
            <w:tcMar>
              <w:top w:type="dxa" w:w="160"/>
              <w:left w:type="dxa" w:w="240"/>
              <w:bottom w:type="dxa" w:w="160"/>
              <w:right w:type="dxa" w:w="240"/>
            </w:tcMar>
          </w:tcPr>
          <w:p>
            <w:pPr>
              <w:spacing w:before="80" w:after="80"/>
              <w:jc w:val="left"/>
            </w:pPr>
            <w:r>
              <w:rPr>
                <w:rFonts w:ascii="Arial" w:cs="Arial" w:eastAsia="Arial" w:hAnsi="Arial"/>
                <w:b/>
                <w:bCs/>
                <w:color w:val="F39C12"/>
                <w:sz w:val="22"/>
                <w:szCs w:val="22"/>
              </w:rPr>
              <w:t xml:space="preserve">Persona 2 — Ritu, 38  |  The Cervical Disc Sufferer with Arm Symptoms</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Graphic designer, Delhi. Has had C5-C6 disc herniation on MRI for 8 months — confirmed after an episode of severe neck pain with right arm tingling and weakness in grip strength. Had 3 months of physiotherapy with partial improvement. Currently has intermittent neck ache, persistent right forearm tingling, and occasional grip weakness when using a mouse for long periods.</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Referred by physiotherapist using Kriya to monitor cervical disc status between sessions.</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monitor whether her condition is stable or deteriorating, and to decide whether to return to her spine specialist.</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High. Cervical disc with persistent arm tingling and grip weakness = ongoing cervical radiculopathy. Needs specialist reassessment to determine whether conservative management should continue or whether further intervention is warranted.</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Output must acknowledge the ongoing cervical radiculopathy signal clearly. Grip weakness as a motor sign must be flagged explicitly. DeepScan and specialist reassessment are the primary CTAs. Cross-link to Neck Pain QuickScan if not recently completed.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1"/>
              <w:bottom w:val="single" w:color="1E8449" w:sz="1"/>
              <w:right w:val="single" w:color="1E8449" w:sz="1"/>
            </w:tcBorders>
            <w:shd w:fill="EAFAF1" w:val="clear"/>
            <w:tcMar>
              <w:top w:type="dxa" w:w="160"/>
              <w:left w:type="dxa" w:w="240"/>
              <w:bottom w:type="dxa" w:w="160"/>
              <w:right w:type="dxa" w:w="240"/>
            </w:tcMar>
          </w:tcPr>
          <w:p>
            <w:pPr>
              <w:spacing w:before="80" w:after="80"/>
              <w:jc w:val="left"/>
            </w:pPr>
            <w:r>
              <w:rPr>
                <w:rFonts w:ascii="Arial" w:cs="Arial" w:eastAsia="Arial" w:hAnsi="Arial"/>
                <w:b/>
                <w:bCs/>
                <w:color w:val="1E8449"/>
                <w:sz w:val="22"/>
                <w:szCs w:val="22"/>
              </w:rPr>
              <w:t xml:space="preserve">Persona 3 — Gopal, 52  |  The Recurrent Episode User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Business owner, Kolkata. Has had 3 acute episodes of lumbar disc-related sciatica over 6 years — each resolving with physiotherapy within 8–10 weeks. Currently in his third episode — 3 weeks in, right leg pain to below knee, moderate back pain, no bladder or bowel symptoms, no significant weakness. Knows his pattern well. Seeking guidance on whether this episode matches his usual profile or has escalated.</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Self-directed, familiar with the Kriya platform from a previous scan. Moderate health literacy. Wants efficiency and clear comparison to his prior episodes.</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know if this episode is within his usual recovery trajectory or whether something has changed that warrants more urgent attention.</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Moderate to High. Recurrent sciatica with consistent presentation — but 3 episodes increases surgical candidacy discussion likelihood if this becomes chronic. Below-knee leg pain = moderate neurological involvement.</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Episode comparison is important — output should acknowledge the recurrence pattern. Route to Kriya Care with familiar rehabilitation framing. DeepScan recommended given recurrence frequency. Specialist reassessment appropriate given episode count.</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4.  Question Bank Architecture</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4.1  Clinical Validation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Validated Instrument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Application in QuickScan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Oswestry Disability Index (ODI)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Functional impact items — sitting, standing, lifting, walking, sleep (lumbar stream)</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Disability Index (NDI)</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Functional impact items — cervical stream (cross-referenced from Neck Pain QuickScan)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MODQ — Modified Oswestry Disability Questionnaire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Disc-specific pain and functional limitation items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CORE-Back — Clinical Outcomes in Routine Evaluation (spine)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Patient-reported outcome items for disc condition severity monitoring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Guidelines — Low Back Pain and Sciatica (NG59)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Conservative management criteria, surgical referral thresholds, red flag criteria</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North American Spine Society (NASS) Clinical Guidelines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 disc herniation natural history and management decision criteria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 PRD v1.0 Neurological Sign Questions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Q2.1–Q2.3 from Sciatica module reproduced with aligned wording for cross-module consistency</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Myelopathy screening items (Nurick scale conceptual)</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Hand coordination and gait disruption items for cervical cord compression screen</w:t>
            </w:r>
          </w:p>
        </w:tc>
      </w:tr>
    </w:tbl>
    <w:p>
      <w:pPr>
        <w:spacing w:before="120" w:after="120"/>
      </w:pPr>
    </w:p>
    <w:p>
      <w:pPr>
        <w:pStyle w:val="Heading3"/>
        <w:spacing w:before="240" w:after="80"/>
      </w:pPr>
      <w:r>
        <w:rPr>
          <w:rFonts w:ascii="Arial" w:cs="Arial" w:eastAsia="Arial" w:hAnsi="Arial"/>
          <w:b/>
          <w:bCs/>
          <w:color w:val="2C3E50"/>
          <w:sz w:val="22"/>
          <w:szCs w:val="22"/>
        </w:rPr>
        <w:t xml:space="preserve">4.2  Question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Layer</w:t>
            </w:r>
          </w:p>
        </w:tc>
        <w:tc>
          <w:tcPr>
            <w:tcW w:type="dxa" w:w="4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c>
          <w:tcPr>
            <w:tcW w:type="dxa" w:w="24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Question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CES + Myelopathy Emergency Screen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CES screen (lumbar — identical to LBP/Sciatica Q0.1) + Cervical Myelopathy screen (cervical) + systemic red flags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mandatory Q</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Imaging &amp; Structural Context</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region (stream classifier), imaging history and type, disc level if known, recurrence history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questions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Current Symptom Profile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character and radiation, neurological signs (aligned with Sciatica module), positional behaviour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questions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Functional Impact &amp; Psychosocial</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Functional limitation, activity restriction, fear-avoidance and imaging anxiety, episode trajectory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questions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Scoring Weight Distribution — Structural-Pathology + Symptom Hybrid</w:t>
            </w:r>
          </w:p>
          <w:p>
            <w:pPr>
              <w:pStyle w:val="ListParagraph"/>
              <w:numPr>
                <w:ilvl w:val="0"/>
                <w:numId w:val="2"/>
              </w:numPr>
              <w:spacing w:before="60" w:after="60"/>
            </w:pPr>
            <w:r>
              <w:rPr>
                <w:rFonts w:ascii="Arial" w:cs="Arial" w:eastAsia="Arial" w:hAnsi="Arial"/>
                <w:b/>
                <w:bCs/>
                <w:color w:val="1A1A1A"/>
                <w:sz w:val="22"/>
                <w:szCs w:val="22"/>
              </w:rPr>
              <w:t xml:space="preserve">Layer 1 (structural/imaging context): ~35% of total score</w:t>
            </w:r>
            <w:r>
              <w:rPr>
                <w:rFonts w:ascii="Arial" w:cs="Arial" w:eastAsia="Arial" w:hAnsi="Arial"/>
                <w:b w:val="false"/>
                <w:bCs w:val="false"/>
                <w:color w:val="1A1A1A"/>
                <w:sz w:val="20"/>
                <w:szCs w:val="20"/>
              </w:rPr>
              <w:t xml:space="preserve"> — imaging history, recurrence, and spinal region drive base risk level</w:t>
            </w:r>
          </w:p>
          <w:p>
            <w:pPr>
              <w:pStyle w:val="ListParagraph"/>
              <w:numPr>
                <w:ilvl w:val="0"/>
                <w:numId w:val="2"/>
              </w:numPr>
              <w:spacing w:before="60" w:after="60"/>
            </w:pPr>
            <w:r>
              <w:rPr>
                <w:rFonts w:ascii="Arial" w:cs="Arial" w:eastAsia="Arial" w:hAnsi="Arial"/>
                <w:b/>
                <w:bCs/>
                <w:color w:val="1A1A1A"/>
                <w:sz w:val="22"/>
                <w:szCs w:val="22"/>
              </w:rPr>
              <w:t xml:space="preserve">Layer 2 (current symptom profile): ~35% of total score</w:t>
            </w:r>
            <w:r>
              <w:rPr>
                <w:rFonts w:ascii="Arial" w:cs="Arial" w:eastAsia="Arial" w:hAnsi="Arial"/>
                <w:b w:val="false"/>
                <w:bCs w:val="false"/>
                <w:color w:val="1A1A1A"/>
                <w:sz w:val="20"/>
                <w:szCs w:val="20"/>
              </w:rPr>
              <w:t xml:space="preserve"> — current neurological signs determine clinical urgency</w:t>
            </w:r>
          </w:p>
          <w:p>
            <w:pPr>
              <w:pStyle w:val="ListParagraph"/>
              <w:numPr>
                <w:ilvl w:val="0"/>
                <w:numId w:val="2"/>
              </w:numPr>
              <w:spacing w:before="60" w:after="60"/>
            </w:pPr>
            <w:r>
              <w:rPr>
                <w:rFonts w:ascii="Arial" w:cs="Arial" w:eastAsia="Arial" w:hAnsi="Arial"/>
                <w:b/>
                <w:bCs/>
                <w:color w:val="1A1A1A"/>
                <w:sz w:val="22"/>
                <w:szCs w:val="22"/>
              </w:rPr>
              <w:t xml:space="preserve">Layer 3 (functional impact + psychosocial): ~30% of total score</w:t>
            </w:r>
            <w:r>
              <w:rPr>
                <w:rFonts w:ascii="Arial" w:cs="Arial" w:eastAsia="Arial" w:hAnsi="Arial"/>
                <w:b w:val="false"/>
                <w:bCs w:val="false"/>
                <w:color w:val="1A1A1A"/>
                <w:sz w:val="20"/>
                <w:szCs w:val="20"/>
              </w:rPr>
              <w:t xml:space="preserve"> — functional limitation and fear-avoidance contextualise care needs</w:t>
            </w:r>
          </w:p>
        </w:tc>
      </w:tr>
    </w:tbl>
    <w:p>
      <w:pPr>
        <w:spacing w:before="120" w:after="120"/>
      </w:pPr>
    </w:p>
    <w:p>
      <w:pPr>
        <w:pStyle w:val="Heading3"/>
        <w:spacing w:before="240" w:after="80"/>
      </w:pPr>
      <w:r>
        <w:rPr>
          <w:rFonts w:ascii="Arial" w:cs="Arial" w:eastAsia="Arial" w:hAnsi="Arial"/>
          <w:b/>
          <w:bCs/>
          <w:color w:val="2C3E50"/>
          <w:sz w:val="22"/>
          <w:szCs w:val="22"/>
        </w:rPr>
        <w:t xml:space="preserve">4.3  Question Bank — Full Specification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LAYER 0 — CES + Myelopathy Emergency Screen  (Mandatory, Non-scored)</w:t>
            </w:r>
          </w:p>
          <w:p>
            <w:pPr>
              <w:spacing w:before="80" w:after="80"/>
              <w:jc w:val="left"/>
            </w:pPr>
            <w:r>
              <w:rPr>
                <w:rFonts w:ascii="Arial" w:cs="Arial" w:eastAsia="Arial" w:hAnsi="Arial"/>
                <w:i/>
                <w:iCs/>
                <w:color w:val="C0392B"/>
                <w:sz w:val="20"/>
                <w:szCs w:val="20"/>
              </w:rPr>
              <w:t xml:space="preserve">Q0.1 is the combined CES (lumbar) + Myelopathy (cervical) screen — the first module to require both in a single Layer 0 given the dual spinal region scope. Q0.2 covers systemic red flags.</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Q0.1  — CES + Cervical Myelopathy Emergency Screen  (Dual Spinal Region)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Section A (Cauda Equina / Lumbar)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"Are you currently experiencing any of the following?" [Multi-select — Section A: Lower body]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A1</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Loss of control over bladder or bowels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Numbness or tingling in the groin, inner thighs, or between the legs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A3</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Sudden severe weakness in both legs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Section A — If any positive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Cauda Equina Emergency Screen (A&amp;E / 102 immediately)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Section B (Cervical Myelopathy)</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"Also check: are you experiencing any of the following in relation to your neck or arm symptoms?" [Multi-select — Section B: Upper body / coordination]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Difficulty walking — legs feel clumsy, unsteady, or you are tripping more than usual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B2</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Difficulty with fine hand movements — fumbling with buttons, keys, or small objects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Weakness or heaviness in both arms — not just one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B4</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Shock-like sensation down the spine when you bend your neck forward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Section B — If any positive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Cervical Myelopathy Emergency Screen (A&amp;E / urgent neurosurgical referral)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all negative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Q0.2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NG59 CES criteria (Section A — identical to LBP/Sciatica Q0.1); Nurick Scale adaptation + Lhermitte's sign (Section B); NICE cervical myelopathy recognition criteria</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Q0.2  — Systemic &amp; Progressive Red Flag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"Are you currently experiencing any of the following alongside your back or neck pain?"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Rapid worsening of leg weakness (lumbar) or arm/hand weakness (cervical) over the past 48–72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Fever, significant night sweats, or unexplained weight loss &gt; 5 kg in the past 3 months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Known history of cancer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Back or neck pain following a fall, road accident, or significant trauma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Progressive Neurological Deficit Urgent Screen (&lt; 24–48 hrs specialist referral)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B, C or 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Systemic / Trauma Urgent Referral Screen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Layer 1</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NG59 red flags; progressive deficit clinical decision rules (Sciatica module Q0.2 alignment)</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1 — Imaging &amp; Structural Context  (Scored — ~35% weight)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Q1.1  — Spinal Region &amp; Stream Classifier</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part of your spine is affected by your disc condition?"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Lower back / lumbar spine — my disc issue is in the lower back [LUMBAR_STREAM]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 cervical spine — my disc issue is in the neck [CERVICAL_STREAM]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Both — I have disc issues in both the lower back and neck [BOTH_STREAMS]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not sure — I have not had imaging or do not know the location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 Classification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 LUMBAR_STREAM; B → CERVICAL_STREAM; C → BOTH_STREAMS (+1 risk modifier); D → defaults to LUMBAR_STREAM with 'location unknown'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LUMBAR_STREAM → Q2.1 leg symptom focus; CERVICAL_STREAM → Q2.1 arm symptom focus; BOTH_STREAMS → both sets of Layer 2 questions shown; cross-scan recommendation includes both Low Back and Neck QuickScans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spinal region classification; Neck Pain QuickScan (approved) + Low Back Pain QuickScan (approved) stream alignment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Q1.2  — Imaging History &amp; Structural Confirmation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"What is your imaging history for this disc condition?" [Multi-select — select all that apply]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had an MRI scan that showed a disc bulge, herniation, protrusion, or prolapse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had a CT scan showing disc changes or nerve compression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had an X-ray showing disc space narrowing or degenerative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doctor told me I have a disc problem but I have not had imaging yet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imaging was done more than 2 years ago — my current symptoms may have changed since then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not had any imaging and am not sure if I have a disc issue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set MRI_CONFIRMED flag; highest imaging specificity; Option E → set STALE_IMAGING flag; output to note that 'your imaging was done some time ago — your current symptom profile is more clinically relevant than the original report for today's assessment'; Option F → set NO_IMAGING flag; output frames assessment as 'symptom-based risk signal only — imaging context not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imaging history intake; NASS disc herniation imaging criteria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Q1.3  — Disc Level &amp; Recurrence History</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you know which disc level(s) is affected, please select below (optional — leave blank if unsure):" [Optional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 options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L3-L4  /  L4-L5  /  L5-S1  /  Multiple lumbar levels  /  Not 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options (if CERVICAL_STREAM)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C4-C5  /  C5-C6  /  C6-C7  /  Multiple cervical levels  /  Not sure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Scoring — Part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Multiple levels selected → +1 risk modifier; specific level selections feed DeepScan seeding and Myo AI context only — not scored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had previous episodes of disc-related pain or sciatica before this current episode?"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 this is my first episode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Yes — one previous episode that resolved with conservative treatment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Yes — multiple recurring episodes (2 or more) over the past few years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Yes — I have had this condition chronically for more than 12 months with varying intensity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or D → Recurrent Disc Episode tag; +1 additional modifier; psychosocial question (Q3.2) mandatory; Option D → Chronic Disc Condition tag; hard floor MODERATE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recurrence history; NASS natural history criteria; Oswestry episode history items</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2 — Current Symptom Profile  (Scored — ~35% weight)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Q2.1  — Radiation Pattern  (Lumbar: Leg / Cervical: Arm — Stream-Adapted)</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(LUMBAR_STREAM)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"Where does your pain, tingling, or numbness travel?"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 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Stays mainly in the back or buttock — does not clearly go into the leg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 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Into the thigh or upper leg — stops above the knee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 Option C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Below the knee — into the calf, lower leg, or foot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 Option D (4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All the way to the foot or toes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(CERVICAL_STREAM)</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"Where does your pain, tingling, or numbness travel?"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Option A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Stays in the neck or shoulder area — does not go into the arm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Option B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Into the upper arm or elbow area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Option C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Below the elbow — into the forearm or wrist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Option D (4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Into the hand or specific fingers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C or D (both streams) → set RADICULOPATHY_PRESENT flag; +1 additional modifier; cross-aligns with Sciatica Q1.2 and Neck Pain QuickScan Q1.2a for pre-population consistency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Pain QuickScan Q1.2a (Approved) — lumbar radiation; Neck Pain QuickScan Q1.2a (Approved) — cervical radiation; Sciatica Module Q1.2 alignment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Q2.2  — Neurological Signs  (Aligned with Sciatica Module Q2.1 + Q2.2)</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Sensory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 you have any numbness, tingling, or sensory change in your leg or arm?"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Occasional tingling or pins-and-needles — comes and goes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Persistent tingling or numbness — present most of the time in part of the limb</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numbness — an area that feels completely numb or 'wooden'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Motor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 you have any weakness in your leg, foot, arm, or hand — not just pain but actual difficulty moving?"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 limb feels strong even if painful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Mild weakness — slightly weaker than normal but functional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Moderate weakness — difficulty with specific movements (lifting foot, gripping, fine hand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G (4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weakness — difficulty walking normally, foot dragging, or unable to grip normally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 set SIGNIFICANT_SENSORY flag; +1 modifier; Options F or G → set MOTOR_SIGN flag; hard floor HIGH RISK; Option G → set SEVERE_MOTOR flag; urgent specialist note mandatory in output; aligns with Sciatica Q2.1 + Q2.2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 PRD v1.0 Q2.1 and Q2.2 (wording aligned); NICE NG59 neurological assessment; Neck Pain QuickScan Q1.2a arm motor items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Q2.3  — Symptom Behaviour &amp; Trend</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have your symptoms been behaving over the past 2–4 weeks?"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Improving — pain and leg/arm symptoms are clearly getting better week by week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Stable — not getting much better or worse; roughly the same as when it started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Fluctuating — good days and bad days with no clear improvement trend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Worsening — pain or neurological symptoms (tingling, weakness) have been increasing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in the context of LOW or MODERATE RISK supports reassurance messaging — 'your symptoms appear to be on a recovery trajectory'. Option D is a critical signal — worsening neurological symptoms is a key surgical consultation trigger.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 set WORSENING_TREND flag; +1 modifier; if WORSENING_TREND + MOTOR_SIGN → regardless of total score → specialist referral mandatory output note; Option A → enables stronger reassurance language in LOW and MODERATE RISK output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NASS natural history monitoring criteria; NICE NG59 trajectory assessment; clinical symptom trend evaluation</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3 — Functional Impact &amp; Psychosocial  (Scored — ~30% weight)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Q3.1  — Functional Limitation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 the past 2 weeks, how much has your disc condition affected your ability to do the following?" [Rate each: Not at all / A little / Quite a bit / Cannot do]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 (LUMBAR)</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Walking for more than 15 minutes / sitting for more than 20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B (LUMBAR)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Daily tasks — dressing, household work, bending, lifting light objects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 (CERVICAL)</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Using the arm for desk work, driving, or personal care 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B (CERVICAL)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Sleeping comfortably without arm or hand pain waking you</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C (BOTH)</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Work performance — has the condition affected your ability to do your job?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at all = 0, A little = 1, Quite a bit = 2, Cannot do = 3; stream-appropriate sub-items shown; max sub-score = 9</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Sub-score ≥ 6 → +2 risk modifier; any 'Cannot do' + MOTOR_SIGN → hard floor HIGH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ODI sitting, standing, walking items (lumbar); NDI work, driving, sleep items (cervical); CORE-Back functional items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Q3.2  — Psychosocial &amp; Imaging Anxiety  (Adaptive — shown if any moderate/high signal)</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"Thinking about your disc condition, which statement feels closest to how you feel?"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understand it can be managed and am confident in a recovery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not sure what to do — different doctors have given me different advice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worried about making my disc worse — I tend to avoid many activities as a precaution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feel anxious about the MRI findings and worry that my spine is seriously damaged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B</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"Has your activity level changed since your disc diagnosis or MRI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significant change — I stayed as active as I can within my limits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reduced some activities as a precaution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significantly restricted my activity — stopped exercise, sport, or work tasks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Part A Option C or D → set FEAR_AVOIDANCE flag + IMAGING_ANXIETY flag; +2 modifier; particularly important for Srinivas-type persona (imaging-anxious over-restricter) — output must include demystification messaging; Part B Option C → Exercise Avoidance tag; Kriya Care framing must address fear-avoidance explicitly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STarT Back psychosocial items; imaging anxiety self-report adaptation; FABQ — Fear-Avoidance Beliefs Questionnaire (work and physical activity sub-scales)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5.  Risk Stratification Matrix</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5.1  Scoring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Component</w:t>
            </w:r>
          </w:p>
        </w:tc>
        <w:tc>
          <w:tcPr>
            <w:tcW w:type="dxa" w:w="4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Max Points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Non-scored gate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Q1.1 Stream Classifier (multi-level modifier)</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pts base + up to +1 (BOTH_STREAMS modifier)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Q1.2 Imaging History (multi-select)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5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Q1.3 Disc Level (multi-level modifier) + Recurrence History</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+1 (multi-level) + up to 3 pts (recurrence)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Q2.1 Radiation Pattern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4 pts (+1 RADICULOPATHY modifier)</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Q2.2 Neurological Signs — Sensory + Motor (combined)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7 pts (+1 SIGNIFICANT_SENSORY modifier)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Q2.3 Symptom Trend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3 pts (+1 WORSENING_TREND modifier)</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Q3.1 Functional Limitation (sub-score)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9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Q3.2 Psychosocial &amp; Imaging Anxiety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5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TOTAL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~37 pts possible (structural-pathology + symptom hybrid)</w:t>
            </w:r>
          </w:p>
        </w:tc>
      </w:tr>
    </w:tbl>
    <w:p>
      <w:pPr>
        <w:spacing w:before="120" w:after="120"/>
      </w:pPr>
    </w:p>
    <w:p>
      <w:pPr>
        <w:pStyle w:val="Heading3"/>
        <w:spacing w:before="240" w:after="80"/>
      </w:pPr>
      <w:r>
        <w:rPr>
          <w:rFonts w:ascii="Arial" w:cs="Arial" w:eastAsia="Arial" w:hAnsi="Arial"/>
          <w:b/>
          <w:bCs/>
          <w:color w:val="2C3E50"/>
          <w:sz w:val="22"/>
          <w:szCs w:val="22"/>
        </w:rPr>
        <w:t xml:space="preserve">5.2  Risk Tier Definitions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Risk Tier</w:t>
            </w:r>
          </w:p>
        </w:tc>
        <w:tc>
          <w:tcPr>
            <w:tcW w:type="dxa" w:w="1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Range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 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Disc finding with minimal or no current clinical impact. Symptoms limited to back or neck pain without significant radiation or neurological signs. Imaging finding likely represents an incidental or mild disc change. Excellent prognosis with conservative management. High reassurance value — many disc bulges self-resolve within 6–12 months. Exercise and activity maintenance are the priority interventions.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10 – 20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Disc condition with current radiculopathy signals — arm or leg radiation present, possible sensory changes, fluctuating or stable trend. Meaningful functional limitation. Conservative management with physiotherapy strongly indicated. GP or specialist review appropriate. Recurrent or chronic pattern warrants management reassessment.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21+  OR  any hard flag*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disc-related neurological compromise — persistent below-knee or below-elbow radiation with neurological signs, motor weakness, or worsening symptom trend. Specialist neurosurgical or orthopaedic evaluation required. Imaging discussion appropriate. If motor signs present — urgent evaluation recommended.</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Hard Flag Rules  (*)</w:t>
            </w:r>
          </w:p>
          <w:p>
            <w:pPr>
              <w:pStyle w:val="ListParagraph"/>
              <w:numPr>
                <w:ilvl w:val="0"/>
                <w:numId w:val="2"/>
              </w:numPr>
              <w:spacing w:before="60" w:after="60"/>
            </w:pPr>
            <w:r>
              <w:rPr>
                <w:rFonts w:ascii="Arial" w:cs="Arial" w:eastAsia="Arial" w:hAnsi="Arial"/>
                <w:b/>
                <w:bCs/>
                <w:color w:val="1A1A1A"/>
                <w:sz w:val="22"/>
                <w:szCs w:val="22"/>
              </w:rPr>
              <w:t xml:space="preserve">Q2.2 Option F (moderate motor weakness)</w:t>
            </w:r>
            <w:r>
              <w:rPr>
                <w:rFonts w:ascii="Arial" w:cs="Arial" w:eastAsia="Arial" w:hAnsi="Arial"/>
                <w:b w:val="false"/>
                <w:bCs w:val="false"/>
                <w:color w:val="1A1A1A"/>
                <w:sz w:val="20"/>
                <w:szCs w:val="20"/>
              </w:rPr>
              <w:t xml:space="preserve"> → hard floor HIGH RISK regardless of total score</w:t>
            </w:r>
          </w:p>
          <w:p>
            <w:pPr>
              <w:pStyle w:val="ListParagraph"/>
              <w:numPr>
                <w:ilvl w:val="0"/>
                <w:numId w:val="2"/>
              </w:numPr>
              <w:spacing w:before="60" w:after="60"/>
            </w:pPr>
            <w:r>
              <w:rPr>
                <w:rFonts w:ascii="Arial" w:cs="Arial" w:eastAsia="Arial" w:hAnsi="Arial"/>
                <w:b/>
                <w:bCs/>
                <w:color w:val="1A1A1A"/>
                <w:sz w:val="22"/>
                <w:szCs w:val="22"/>
              </w:rPr>
              <w:t xml:space="preserve">Q2.2 Option G (significant weakness / severe motor)</w:t>
            </w:r>
            <w:r>
              <w:rPr>
                <w:rFonts w:ascii="Arial" w:cs="Arial" w:eastAsia="Arial" w:hAnsi="Arial"/>
                <w:b w:val="false"/>
                <w:bCs w:val="false"/>
                <w:color w:val="1A1A1A"/>
                <w:sz w:val="20"/>
                <w:szCs w:val="20"/>
              </w:rPr>
              <w:t xml:space="preserve"> → hard floor HIGH RISK + urgent specialist note mandatory</w:t>
            </w:r>
          </w:p>
          <w:p>
            <w:pPr>
              <w:pStyle w:val="ListParagraph"/>
              <w:numPr>
                <w:ilvl w:val="0"/>
                <w:numId w:val="2"/>
              </w:numPr>
              <w:spacing w:before="60" w:after="60"/>
            </w:pPr>
            <w:r>
              <w:rPr>
                <w:rFonts w:ascii="Arial" w:cs="Arial" w:eastAsia="Arial" w:hAnsi="Arial"/>
                <w:b/>
                <w:bCs/>
                <w:color w:val="1A1A1A"/>
                <w:sz w:val="22"/>
                <w:szCs w:val="22"/>
              </w:rPr>
              <w:t xml:space="preserve">Q2.3 Option D (worsening trend) + Q2.2 Options E, F, or G (any motor sign)</w:t>
            </w:r>
            <w:r>
              <w:rPr>
                <w:rFonts w:ascii="Arial" w:cs="Arial" w:eastAsia="Arial" w:hAnsi="Arial"/>
                <w:b w:val="false"/>
                <w:bCs w:val="false"/>
                <w:color w:val="1A1A1A"/>
                <w:sz w:val="20"/>
                <w:szCs w:val="20"/>
              </w:rPr>
              <w:t xml:space="preserve"> → hard floor HIGH RISK + worsening neurological deficit note</w:t>
            </w:r>
          </w:p>
          <w:p>
            <w:pPr>
              <w:pStyle w:val="ListParagraph"/>
              <w:numPr>
                <w:ilvl w:val="0"/>
                <w:numId w:val="2"/>
              </w:numPr>
              <w:spacing w:before="60" w:after="60"/>
            </w:pPr>
            <w:r>
              <w:rPr>
                <w:rFonts w:ascii="Arial" w:cs="Arial" w:eastAsia="Arial" w:hAnsi="Arial"/>
                <w:b/>
                <w:bCs/>
                <w:color w:val="1A1A1A"/>
                <w:sz w:val="22"/>
                <w:szCs w:val="22"/>
              </w:rPr>
              <w:t xml:space="preserve">Q1.3 Part B Option D (chronic &gt; 12 months)</w:t>
            </w:r>
            <w:r>
              <w:rPr>
                <w:rFonts w:ascii="Arial" w:cs="Arial" w:eastAsia="Arial" w:hAnsi="Arial"/>
                <w:b w:val="false"/>
                <w:bCs w:val="false"/>
                <w:color w:val="1A1A1A"/>
                <w:sz w:val="20"/>
                <w:szCs w:val="20"/>
              </w:rPr>
              <w:t xml:space="preserve"> → hard floor MODERATE RISK — chronicity always warrants structured management engagement</w:t>
            </w:r>
          </w:p>
          <w:p>
            <w:pPr>
              <w:pStyle w:val="ListParagraph"/>
              <w:numPr>
                <w:ilvl w:val="0"/>
                <w:numId w:val="2"/>
              </w:numPr>
              <w:spacing w:before="60" w:after="60"/>
            </w:pPr>
            <w:r>
              <w:rPr>
                <w:rFonts w:ascii="Arial" w:cs="Arial" w:eastAsia="Arial" w:hAnsi="Arial"/>
                <w:b/>
                <w:bCs/>
                <w:color w:val="1A1A1A"/>
                <w:sz w:val="22"/>
                <w:szCs w:val="22"/>
              </w:rPr>
              <w:t xml:space="preserve">BOTH_STREAMS + score ≥ 15</w:t>
            </w:r>
            <w:r>
              <w:rPr>
                <w:rFonts w:ascii="Arial" w:cs="Arial" w:eastAsia="Arial" w:hAnsi="Arial"/>
                <w:b w:val="false"/>
                <w:bCs w:val="false"/>
                <w:color w:val="1A1A1A"/>
                <w:sz w:val="20"/>
                <w:szCs w:val="20"/>
              </w:rPr>
              <w:t xml:space="preserve"> → hard floor HIGH RISK — multi-level disc disease with symptoms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6.  Severity Routing Engine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Disc Bulge routing introduces the series' most important demystification messaging requirement — the </w:t>
      </w:r>
      <w:r>
        <w:rPr>
          <w:rFonts w:ascii="Arial" w:cs="Arial" w:eastAsia="Arial" w:hAnsi="Arial"/>
          <w:b/>
          <w:bCs/>
          <w:color w:val="1A1A1A"/>
          <w:sz w:val="22"/>
          <w:szCs w:val="22"/>
        </w:rPr>
        <w:t xml:space="preserve">Imaging Context Card</w:t>
      </w:r>
      <w:r>
        <w:rPr>
          <w:rFonts w:ascii="Arial" w:cs="Arial" w:eastAsia="Arial" w:hAnsi="Arial"/>
          <w:b w:val="false"/>
          <w:bCs w:val="false"/>
          <w:color w:val="1A1A1A"/>
          <w:sz w:val="22"/>
          <w:szCs w:val="22"/>
        </w:rPr>
        <w:t xml:space="preserve">, which is shown at LOW RISK to address the gap between alarming imaging report language and actual clinical significance. This is unique to this module and addresses a genuine public health communication problem.</w:t>
      </w:r>
    </w:p>
    <w:p>
      <w:pPr>
        <w:spacing w:before="120" w:after="120"/>
      </w:pPr>
    </w:p>
    <w:p>
      <w:pPr>
        <w:pStyle w:val="Heading3"/>
        <w:spacing w:before="240" w:after="80"/>
      </w:pPr>
      <w:r>
        <w:rPr>
          <w:rFonts w:ascii="Arial" w:cs="Arial" w:eastAsia="Arial" w:hAnsi="Arial"/>
          <w:b/>
          <w:bCs/>
          <w:color w:val="2C3E50"/>
          <w:sz w:val="22"/>
          <w:szCs w:val="22"/>
        </w:rPr>
        <w:t xml:space="preserve">6.1  Routing Logic Overview</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Tier</w:t>
            </w:r>
          </w:p>
        </w:tc>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w:t>
            </w:r>
          </w:p>
        </w:tc>
        <w:tc>
          <w:tcPr>
            <w:tcW w:type="dxa" w:w="2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Primary Route</w:t>
            </w:r>
          </w:p>
        </w:tc>
        <w:tc>
          <w:tcPr>
            <w:tcW w:type="dxa" w:w="2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Secondary Route</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22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0–9</w:t>
            </w:r>
          </w:p>
        </w:tc>
        <w:tc>
          <w:tcPr>
            <w:tcW w:type="dxa" w:w="2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Play — Muscle Memory (core stability, spinal mobility) + Imaging Context Card</w:t>
            </w:r>
          </w:p>
        </w:tc>
        <w:tc>
          <w:tcPr>
            <w:tcW w:type="dxa" w:w="25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Movement encouragement: "Stay active — rest does not heal discs"</w:t>
            </w:r>
          </w:p>
        </w:tc>
      </w:tr>
      <w:tr>
        <w:tc>
          <w:tcPr>
            <w:tcW w:type="dxa" w:w="20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22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10–20</w:t>
            </w:r>
          </w:p>
        </w:tc>
        <w:tc>
          <w:tcPr>
            <w:tcW w:type="dxa" w:w="26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 Disc Rehabilitation Programme (stream-matched: lumbar or cervical) + GP/specialist prompt</w:t>
            </w:r>
          </w:p>
        </w:tc>
        <w:tc>
          <w:tcPr>
            <w:tcW w:type="dxa" w:w="256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 Sciatica Condition Scan cross-recommendation + DeepScan invitation</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21+ or Hard Flag</w:t>
            </w:r>
          </w:p>
        </w:tc>
        <w:tc>
          <w:tcPr>
            <w:tcW w:type="dxa" w:w="2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Specialist referral (neurosurgeon / orthopaedic spine surgeon) + Kriya Care while awaiting appointment</w:t>
            </w:r>
          </w:p>
        </w:tc>
        <w:tc>
          <w:tcPr>
            <w:tcW w:type="dxa" w:w="2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 DeepScan strongly recommended; imaging discussion note for worsening/motor cases</w:t>
            </w:r>
          </w:p>
        </w:tc>
      </w:tr>
      <w:tr>
        <w:tc>
          <w:tcPr>
            <w:tcW w:type="dxa" w:w="20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RED FLAG</w:t>
            </w:r>
          </w:p>
        </w:tc>
        <w:tc>
          <w:tcPr>
            <w:tcW w:type="dxa" w:w="22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positive</w:t>
            </w:r>
          </w:p>
        </w:tc>
        <w:tc>
          <w:tcPr>
            <w:tcW w:type="dxa" w:w="26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4 emergency screens</w:t>
            </w:r>
            <w:r>
              <w:rPr>
                <w:rFonts w:ascii="Arial" w:cs="Arial" w:eastAsia="Arial" w:hAnsi="Arial"/>
                <w:b w:val="false"/>
                <w:bCs w:val="false"/>
                <w:color w:val="1A1A1A"/>
                <w:sz w:val="20"/>
                <w:szCs w:val="20"/>
              </w:rPr>
              <w:t xml:space="preserve">: CES (A&amp;E), Cervical Myelopathy (A&amp;E), Progressive Deficit (urgent), Systemic/Trauma (urgent)</w:t>
            </w:r>
          </w:p>
        </w:tc>
        <w:tc>
          <w:tcPr>
            <w:tcW w:type="dxa" w:w="256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halted; no risk score displayed</w:t>
            </w:r>
          </w:p>
        </w:tc>
      </w:tr>
    </w:tbl>
    <w:p>
      <w:pPr>
        <w:spacing w:before="120" w:after="120"/>
      </w:pPr>
    </w:p>
    <w:p>
      <w:pPr>
        <w:pStyle w:val="Heading3"/>
        <w:spacing w:before="240" w:after="80"/>
      </w:pPr>
      <w:r>
        <w:rPr>
          <w:rFonts w:ascii="Arial" w:cs="Arial" w:eastAsia="Arial" w:hAnsi="Arial"/>
          <w:b/>
          <w:bCs/>
          <w:color w:val="2C3E50"/>
          <w:sz w:val="22"/>
          <w:szCs w:val="22"/>
        </w:rPr>
        <w:t xml:space="preserve">6.2  Imaging Context Card — Mandatory at LOW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Imaging Context Card — Design Specification</w:t>
            </w:r>
          </w:p>
          <w:p>
            <w:pPr>
              <w:spacing w:before="80" w:after="80"/>
              <w:jc w:val="left"/>
            </w:pPr>
            <w:r>
              <w:rPr>
                <w:rFonts w:ascii="Arial" w:cs="Arial" w:eastAsia="Arial" w:hAnsi="Arial"/>
                <w:b w:val="false"/>
                <w:bCs w:val="false"/>
                <w:color w:val="1A1A1A"/>
                <w:sz w:val="20"/>
                <w:szCs w:val="20"/>
              </w:rPr>
              <w:t xml:space="preserve">This card is shown to all LOW RISK users and must be the most carefully crafted piece of copy in this module. It must demystify the disc bulge finding without dismissing legitimate concerns:</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Headline:</w:t>
            </w:r>
            <w:r>
              <w:rPr>
                <w:rFonts w:ascii="Arial" w:cs="Arial" w:eastAsia="Arial" w:hAnsi="Arial"/>
                <w:b w:val="false"/>
                <w:bCs w:val="false"/>
                <w:color w:val="1A1A1A"/>
                <w:sz w:val="20"/>
                <w:szCs w:val="20"/>
              </w:rPr>
              <w:t xml:space="preserve">  "Your MRI finding in context"</w:t>
            </w:r>
          </w:p>
          <w:p>
            <w:pPr>
              <w:pStyle w:val="ListParagraph"/>
              <w:numPr>
                <w:ilvl w:val="0"/>
                <w:numId w:val="2"/>
              </w:numPr>
              <w:spacing w:before="60" w:after="60"/>
            </w:pPr>
            <w:r>
              <w:rPr>
                <w:rFonts w:ascii="Arial" w:cs="Arial" w:eastAsia="Arial" w:hAnsi="Arial"/>
                <w:b/>
                <w:bCs/>
                <w:color w:val="1A1A1A"/>
                <w:sz w:val="22"/>
                <w:szCs w:val="22"/>
              </w:rPr>
              <w:t xml:space="preserve">Core message:</w:t>
            </w:r>
            <w:r>
              <w:rPr>
                <w:rFonts w:ascii="Arial" w:cs="Arial" w:eastAsia="Arial" w:hAnsi="Arial"/>
                <w:b w:val="false"/>
                <w:bCs w:val="false"/>
                <w:color w:val="1A1A1A"/>
                <w:sz w:val="20"/>
                <w:szCs w:val="20"/>
              </w:rPr>
              <w:t xml:space="preserve">  "Disc bulges are extremely common — studies show that more than 70% of people over 40 have disc changes on MRI, and most have no symptoms at all. What matters clinically is not just what the imaging shows, but how you are feeling and functioning today."</w:t>
            </w:r>
          </w:p>
          <w:p>
            <w:pPr>
              <w:pStyle w:val="ListParagraph"/>
              <w:numPr>
                <w:ilvl w:val="0"/>
                <w:numId w:val="2"/>
              </w:numPr>
              <w:spacing w:before="60" w:after="60"/>
            </w:pPr>
            <w:r>
              <w:rPr>
                <w:rFonts w:ascii="Arial" w:cs="Arial" w:eastAsia="Arial" w:hAnsi="Arial"/>
                <w:b/>
                <w:bCs/>
                <w:color w:val="1A1A1A"/>
                <w:sz w:val="22"/>
                <w:szCs w:val="22"/>
              </w:rPr>
              <w:t xml:space="preserve">Reassurance:</w:t>
            </w:r>
            <w:r>
              <w:rPr>
                <w:rFonts w:ascii="Arial" w:cs="Arial" w:eastAsia="Arial" w:hAnsi="Arial"/>
                <w:b w:val="false"/>
                <w:bCs w:val="false"/>
                <w:color w:val="1A1A1A"/>
                <w:sz w:val="20"/>
                <w:szCs w:val="20"/>
              </w:rPr>
              <w:t xml:space="preserve">  "Your current symptom profile suggests that your disc finding is not significantly impacting your nerve function. Most disc herniation cases improve naturally within 3–12 months with an active management approach."</w:t>
            </w:r>
          </w:p>
          <w:p>
            <w:pPr>
              <w:pStyle w:val="ListParagraph"/>
              <w:numPr>
                <w:ilvl w:val="0"/>
                <w:numId w:val="2"/>
              </w:numPr>
              <w:spacing w:before="60" w:after="60"/>
            </w:pPr>
            <w:r>
              <w:rPr>
                <w:rFonts w:ascii="Arial" w:cs="Arial" w:eastAsia="Arial" w:hAnsi="Arial"/>
                <w:b/>
                <w:bCs/>
                <w:color w:val="1A1A1A"/>
                <w:sz w:val="22"/>
                <w:szCs w:val="22"/>
              </w:rPr>
              <w:t xml:space="preserve">Action message:</w:t>
            </w:r>
            <w:r>
              <w:rPr>
                <w:rFonts w:ascii="Arial" w:cs="Arial" w:eastAsia="Arial" w:hAnsi="Arial"/>
                <w:b w:val="false"/>
                <w:bCs w:val="false"/>
                <w:color w:val="1A1A1A"/>
                <w:sz w:val="20"/>
                <w:szCs w:val="20"/>
              </w:rPr>
              <w:t xml:space="preserve">  "Staying active — not resting — is the most important thing you can do for your disc health."</w:t>
            </w:r>
          </w:p>
          <w:p>
            <w:pPr>
              <w:pStyle w:val="ListParagraph"/>
              <w:numPr>
                <w:ilvl w:val="0"/>
                <w:numId w:val="2"/>
              </w:numPr>
              <w:spacing w:before="60" w:after="60"/>
            </w:pPr>
            <w:r>
              <w:rPr>
                <w:rFonts w:ascii="Arial" w:cs="Arial" w:eastAsia="Arial" w:hAnsi="Arial"/>
                <w:b/>
                <w:bCs/>
                <w:color w:val="1A1A1A"/>
                <w:sz w:val="22"/>
                <w:szCs w:val="22"/>
              </w:rPr>
              <w:t xml:space="preserve">Caveat:</w:t>
            </w:r>
            <w:r>
              <w:rPr>
                <w:rFonts w:ascii="Arial" w:cs="Arial" w:eastAsia="Arial" w:hAnsi="Arial"/>
                <w:b w:val="false"/>
                <w:bCs w:val="false"/>
                <w:color w:val="1A1A1A"/>
                <w:sz w:val="20"/>
                <w:szCs w:val="20"/>
              </w:rPr>
              <w:t xml:space="preserve">  "If your symptoms change — particularly if you develop leg weakness, worsening pain, or bowel/bladder changes — please seek medical attention promptly."</w:t>
            </w:r>
          </w:p>
        </w:tc>
      </w:tr>
    </w:tbl>
    <w:p>
      <w:pPr>
        <w:spacing w:before="120" w:after="120"/>
      </w:pPr>
    </w:p>
    <w:p>
      <w:pPr>
        <w:pStyle w:val="Heading3"/>
        <w:spacing w:before="240" w:after="80"/>
      </w:pPr>
      <w:r>
        <w:rPr>
          <w:rFonts w:ascii="Arial" w:cs="Arial" w:eastAsia="Arial" w:hAnsi="Arial"/>
          <w:b/>
          <w:bCs/>
          <w:color w:val="2C3E50"/>
          <w:sz w:val="22"/>
          <w:szCs w:val="22"/>
        </w:rPr>
        <w:t xml:space="preserve">6.3  Fear-Avoidance &amp; Imaging Anxiety Routing</w:t>
      </w:r>
    </w:p>
    <w:p>
      <w:pPr>
        <w:pStyle w:val="ListParagraph"/>
        <w:numPr>
          <w:ilvl w:val="0"/>
          <w:numId w:val="2"/>
        </w:numPr>
        <w:spacing w:before="60" w:after="60"/>
      </w:pPr>
      <w:r>
        <w:rPr>
          <w:rFonts w:ascii="Arial" w:cs="Arial" w:eastAsia="Arial" w:hAnsi="Arial"/>
          <w:b/>
          <w:bCs/>
          <w:color w:val="1A1A1A"/>
          <w:sz w:val="22"/>
          <w:szCs w:val="22"/>
        </w:rPr>
        <w:t xml:space="preserve">If FEAR_AVOIDANCE or IMAGING_ANXIETY flag set:</w:t>
      </w:r>
      <w:r>
        <w:rPr>
          <w:rFonts w:ascii="Arial" w:cs="Arial" w:eastAsia="Arial" w:hAnsi="Arial"/>
          <w:b w:val="false"/>
          <w:bCs w:val="false"/>
          <w:color w:val="1A1A1A"/>
          <w:sz w:val="22"/>
          <w:szCs w:val="22"/>
        </w:rPr>
        <w:t xml:space="preserve">  A dedicated demystification card is added to all tiers: "Fear of movement is one of the biggest barriers to recovery from disc conditions — the disc does not re-rupture with normal daily activity."</w:t>
      </w:r>
    </w:p>
    <w:p>
      <w:pPr>
        <w:pStyle w:val="ListParagraph"/>
        <w:numPr>
          <w:ilvl w:val="0"/>
          <w:numId w:val="2"/>
        </w:numPr>
        <w:spacing w:before="60" w:after="60"/>
      </w:pPr>
      <w:r>
        <w:rPr>
          <w:rFonts w:ascii="Arial" w:cs="Arial" w:eastAsia="Arial" w:hAnsi="Arial"/>
          <w:b/>
          <w:bCs/>
          <w:color w:val="1A1A1A"/>
          <w:sz w:val="22"/>
          <w:szCs w:val="22"/>
        </w:rPr>
        <w:t xml:space="preserve">Kriya Care framing for fear-avoidance users:</w:t>
      </w:r>
      <w:r>
        <w:rPr>
          <w:rFonts w:ascii="Arial" w:cs="Arial" w:eastAsia="Arial" w:hAnsi="Arial"/>
          <w:b w:val="false"/>
          <w:bCs w:val="false"/>
          <w:color w:val="1A1A1A"/>
          <w:sz w:val="22"/>
          <w:szCs w:val="22"/>
        </w:rPr>
        <w:t xml:space="preserve">  Pain Neuroscience Education component added to the disc rehabilitation programme — explicitly addressing why movement is safe and how to re-engage activity gradually</w:t>
      </w:r>
    </w:p>
    <w:p>
      <w:pPr>
        <w:pStyle w:val="ListParagraph"/>
        <w:numPr>
          <w:ilvl w:val="0"/>
          <w:numId w:val="2"/>
        </w:numPr>
        <w:spacing w:before="60" w:after="60"/>
      </w:pPr>
      <w:r>
        <w:rPr>
          <w:rFonts w:ascii="Arial" w:cs="Arial" w:eastAsia="Arial" w:hAnsi="Arial"/>
          <w:b/>
          <w:bCs/>
          <w:color w:val="1A1A1A"/>
          <w:sz w:val="22"/>
          <w:szCs w:val="22"/>
        </w:rPr>
        <w:t xml:space="preserve">Myo AI pre-population:</w:t>
      </w:r>
      <w:r>
        <w:rPr>
          <w:rFonts w:ascii="Arial" w:cs="Arial" w:eastAsia="Arial" w:hAnsi="Arial"/>
          <w:b w:val="false"/>
          <w:bCs w:val="false"/>
          <w:color w:val="1A1A1A"/>
          <w:sz w:val="22"/>
          <w:szCs w:val="22"/>
        </w:rPr>
        <w:t xml:space="preserve">  Imaging anxiety context pre-loaded so user's first Myo AI message can address "is my MRI serious?" proactively</w:t>
      </w:r>
    </w:p>
    <w:p>
      <w:pPr>
        <w:spacing w:before="120" w:after="120"/>
      </w:pPr>
    </w:p>
    <w:p>
      <w:pPr>
        <w:pStyle w:val="Heading3"/>
        <w:spacing w:before="240" w:after="80"/>
      </w:pPr>
      <w:r>
        <w:rPr>
          <w:rFonts w:ascii="Arial" w:cs="Arial" w:eastAsia="Arial" w:hAnsi="Arial"/>
          <w:b/>
          <w:bCs/>
          <w:color w:val="2C3E50"/>
          <w:sz w:val="22"/>
          <w:szCs w:val="22"/>
        </w:rPr>
        <w:t xml:space="preserve">6.4  Stream-Specific Routing</w:t>
      </w:r>
    </w:p>
    <w:p>
      <w:pPr>
        <w:pStyle w:val="ListParagraph"/>
        <w:numPr>
          <w:ilvl w:val="0"/>
          <w:numId w:val="2"/>
        </w:numPr>
        <w:spacing w:before="60" w:after="60"/>
      </w:pPr>
      <w:r>
        <w:rPr>
          <w:rFonts w:ascii="Arial" w:cs="Arial" w:eastAsia="Arial" w:hAnsi="Arial"/>
          <w:b/>
          <w:bCs/>
          <w:color w:val="1A1A1A"/>
          <w:sz w:val="22"/>
          <w:szCs w:val="22"/>
        </w:rPr>
        <w:t xml:space="preserve">LUMBAR_STREAM (Moderate/High):</w:t>
      </w:r>
      <w:r>
        <w:rPr>
          <w:rFonts w:ascii="Arial" w:cs="Arial" w:eastAsia="Arial" w:hAnsi="Arial"/>
          <w:b w:val="false"/>
          <w:bCs w:val="false"/>
          <w:color w:val="1A1A1A"/>
          <w:sz w:val="22"/>
          <w:szCs w:val="22"/>
        </w:rPr>
        <w:t xml:space="preserve">  Kriya Care → lumbar disc rehabilitation (McKenzie directional preference, core stabilisation, neural mobilisation). Cross-link to Sciatica scan if not completed. Imaging discussion note for HIGH RISK: "Your specialist may wish to review your imaging or arrange updated imaging given your current symptom profile."</w:t>
      </w:r>
    </w:p>
    <w:p>
      <w:pPr>
        <w:pStyle w:val="ListParagraph"/>
        <w:numPr>
          <w:ilvl w:val="0"/>
          <w:numId w:val="2"/>
        </w:numPr>
        <w:spacing w:before="60" w:after="60"/>
      </w:pPr>
      <w:r>
        <w:rPr>
          <w:rFonts w:ascii="Arial" w:cs="Arial" w:eastAsia="Arial" w:hAnsi="Arial"/>
          <w:b/>
          <w:bCs/>
          <w:color w:val="1A1A1A"/>
          <w:sz w:val="22"/>
          <w:szCs w:val="22"/>
        </w:rPr>
        <w:t xml:space="preserve">CERVICAL_STREAM (Moderate/High):</w:t>
      </w:r>
      <w:r>
        <w:rPr>
          <w:rFonts w:ascii="Arial" w:cs="Arial" w:eastAsia="Arial" w:hAnsi="Arial"/>
          <w:b w:val="false"/>
          <w:bCs w:val="false"/>
          <w:color w:val="1A1A1A"/>
          <w:sz w:val="22"/>
          <w:szCs w:val="22"/>
        </w:rPr>
        <w:t xml:space="preserve">  Kriya Care → cervical disc rehabilitation (deep neck flexor strengthening, postural correction, neural mobilisation). Cross-link to Neck Pain QuickScan if not recently completed.</w:t>
      </w:r>
    </w:p>
    <w:p>
      <w:pPr>
        <w:pStyle w:val="ListParagraph"/>
        <w:numPr>
          <w:ilvl w:val="0"/>
          <w:numId w:val="2"/>
        </w:numPr>
        <w:spacing w:before="60" w:after="60"/>
      </w:pPr>
      <w:r>
        <w:rPr>
          <w:rFonts w:ascii="Arial" w:cs="Arial" w:eastAsia="Arial" w:hAnsi="Arial"/>
          <w:b/>
          <w:bCs/>
          <w:color w:val="1A1A1A"/>
          <w:sz w:val="22"/>
          <w:szCs w:val="22"/>
        </w:rPr>
        <w:t xml:space="preserve">BOTH_STREAMS:</w:t>
      </w:r>
      <w:r>
        <w:rPr>
          <w:rFonts w:ascii="Arial" w:cs="Arial" w:eastAsia="Arial" w:hAnsi="Arial"/>
          <w:b w:val="false"/>
          <w:bCs w:val="false"/>
          <w:color w:val="1A1A1A"/>
          <w:sz w:val="22"/>
          <w:szCs w:val="22"/>
        </w:rPr>
        <w:t xml:space="preserve">  Kriya Care → comprehensive multi-level programme + specialist referral at all tiers above LOW — multi-level disc disease requires clinical oversight.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7.  Output Design Specification</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7.1  Results Screen Architecture</w:t>
      </w:r>
    </w:p>
    <w:p>
      <w:pPr>
        <w:spacing w:before="80" w:after="80"/>
        <w:jc w:val="left"/>
      </w:pPr>
      <w:r>
        <w:rPr>
          <w:rFonts w:ascii="Arial" w:cs="Arial" w:eastAsia="Arial" w:hAnsi="Arial"/>
          <w:b w:val="false"/>
          <w:bCs w:val="false"/>
          <w:color w:val="1A1A1A"/>
          <w:sz w:val="22"/>
          <w:szCs w:val="22"/>
        </w:rPr>
        <w:t xml:space="preserve">The Disc Bulge results screen introduces the </w:t>
      </w:r>
      <w:r>
        <w:rPr>
          <w:rFonts w:ascii="Arial" w:cs="Arial" w:eastAsia="Arial" w:hAnsi="Arial"/>
          <w:b/>
          <w:bCs/>
          <w:color w:val="1A1A1A"/>
          <w:sz w:val="22"/>
          <w:szCs w:val="22"/>
        </w:rPr>
        <w:t xml:space="preserve">Imaging Context Card</w:t>
      </w:r>
      <w:r>
        <w:rPr>
          <w:rFonts w:ascii="Arial" w:cs="Arial" w:eastAsia="Arial" w:hAnsi="Arial"/>
          <w:b w:val="false"/>
          <w:bCs w:val="false"/>
          <w:color w:val="1A1A1A"/>
          <w:sz w:val="22"/>
          <w:szCs w:val="22"/>
        </w:rPr>
        <w:t xml:space="preserve"> (LOW RISK — mandatory), the </w:t>
      </w:r>
      <w:r>
        <w:rPr>
          <w:rFonts w:ascii="Arial" w:cs="Arial" w:eastAsia="Arial" w:hAnsi="Arial"/>
          <w:b/>
          <w:bCs/>
          <w:color w:val="1A1A1A"/>
          <w:sz w:val="22"/>
          <w:szCs w:val="22"/>
        </w:rPr>
        <w:t xml:space="preserve">Symptom Trend Indicator</w:t>
      </w:r>
      <w:r>
        <w:rPr>
          <w:rFonts w:ascii="Arial" w:cs="Arial" w:eastAsia="Arial" w:hAnsi="Arial"/>
          <w:b w:val="false"/>
          <w:bCs w:val="false"/>
          <w:color w:val="1A1A1A"/>
          <w:sz w:val="22"/>
          <w:szCs w:val="22"/>
        </w:rPr>
        <w:t xml:space="preserve"> (a simple directional marker showing improving / stable / worsening based on Q2.3), and the </w:t>
      </w:r>
      <w:r>
        <w:rPr>
          <w:rFonts w:ascii="Arial" w:cs="Arial" w:eastAsia="Arial" w:hAnsi="Arial"/>
          <w:b/>
          <w:bCs/>
          <w:color w:val="1A1A1A"/>
          <w:sz w:val="22"/>
          <w:szCs w:val="22"/>
        </w:rPr>
        <w:t xml:space="preserve">Stale Imaging Note</w:t>
      </w:r>
      <w:r>
        <w:rPr>
          <w:rFonts w:ascii="Arial" w:cs="Arial" w:eastAsia="Arial" w:hAnsi="Arial"/>
          <w:b w:val="false"/>
          <w:bCs w:val="false"/>
          <w:color w:val="1A1A1A"/>
          <w:sz w:val="22"/>
          <w:szCs w:val="22"/>
        </w:rPr>
        <w:t xml:space="preserve"> (if STALE_IMAGING flag — reminding users their imaging may not reflect current status).</w:t>
      </w:r>
    </w:p>
    <w:p>
      <w:pPr>
        <w:spacing w:before="80" w:after="120"/>
      </w:pPr>
    </w:p>
    <w:p>
      <w:pPr>
        <w:pStyle w:val="ListParagraph"/>
        <w:numPr>
          <w:ilvl w:val="0"/>
          <w:numId w:val="3"/>
        </w:numPr>
        <w:spacing w:before="60" w:after="60"/>
      </w:pPr>
      <w:r>
        <w:rPr>
          <w:rFonts w:ascii="Arial" w:cs="Arial" w:eastAsia="Arial" w:hAnsi="Arial"/>
          <w:b/>
          <w:bCs/>
          <w:color w:val="1A1A1A"/>
          <w:sz w:val="22"/>
          <w:szCs w:val="22"/>
        </w:rPr>
        <w:t xml:space="preserve">Disc Health Risk Signal Header</w:t>
      </w:r>
      <w:r>
        <w:rPr>
          <w:rFonts w:ascii="Arial" w:cs="Arial" w:eastAsia="Arial" w:hAnsi="Arial"/>
          <w:b w:val="false"/>
          <w:bCs w:val="false"/>
          <w:color w:val="1A1A1A"/>
          <w:sz w:val="22"/>
          <w:szCs w:val="22"/>
        </w:rPr>
        <w:t xml:space="preserve"> — Tier + colour arc + Stream label (Lumbar / Cervical / Both)</w:t>
      </w:r>
    </w:p>
    <w:p>
      <w:pPr>
        <w:pStyle w:val="ListParagraph"/>
        <w:numPr>
          <w:ilvl w:val="0"/>
          <w:numId w:val="3"/>
        </w:numPr>
        <w:spacing w:before="60" w:after="60"/>
      </w:pPr>
      <w:r>
        <w:rPr>
          <w:rFonts w:ascii="Arial" w:cs="Arial" w:eastAsia="Arial" w:hAnsi="Arial"/>
          <w:b/>
          <w:bCs/>
          <w:color w:val="1A1A1A"/>
          <w:sz w:val="22"/>
          <w:szCs w:val="22"/>
        </w:rPr>
        <w:t xml:space="preserve">Disclaimer Strip</w:t>
      </w:r>
      <w:r>
        <w:rPr>
          <w:rFonts w:ascii="Arial" w:cs="Arial" w:eastAsia="Arial" w:hAnsi="Arial"/>
          <w:b w:val="false"/>
          <w:bCs w:val="false"/>
          <w:color w:val="1A1A1A"/>
          <w:sz w:val="22"/>
          <w:szCs w:val="22"/>
        </w:rPr>
        <w:t xml:space="preserve"> — Standard + imaging interpretation addendum</w:t>
      </w:r>
    </w:p>
    <w:p>
      <w:pPr>
        <w:pStyle w:val="ListParagraph"/>
        <w:numPr>
          <w:ilvl w:val="0"/>
          <w:numId w:val="3"/>
        </w:numPr>
        <w:spacing w:before="60" w:after="60"/>
      </w:pPr>
      <w:r>
        <w:rPr>
          <w:rFonts w:ascii="Arial" w:cs="Arial" w:eastAsia="Arial" w:hAnsi="Arial"/>
          <w:b/>
          <w:bCs/>
          <w:color w:val="1A1A1A"/>
          <w:sz w:val="22"/>
          <w:szCs w:val="22"/>
        </w:rPr>
        <w:t xml:space="preserve">Imaging Context Card</w:t>
      </w:r>
      <w:r>
        <w:rPr>
          <w:rFonts w:ascii="Arial" w:cs="Arial" w:eastAsia="Arial" w:hAnsi="Arial"/>
          <w:b w:val="false"/>
          <w:bCs w:val="false"/>
          <w:color w:val="1A1A1A"/>
          <w:sz w:val="22"/>
          <w:szCs w:val="22"/>
        </w:rPr>
        <w:t xml:space="preserve"> — LOW RISK only (mandatory); all tiers include a contextual imaging note</w:t>
      </w:r>
    </w:p>
    <w:p>
      <w:pPr>
        <w:pStyle w:val="ListParagraph"/>
        <w:numPr>
          <w:ilvl w:val="0"/>
          <w:numId w:val="3"/>
        </w:numPr>
        <w:spacing w:before="60" w:after="60"/>
      </w:pPr>
      <w:r>
        <w:rPr>
          <w:rFonts w:ascii="Arial" w:cs="Arial" w:eastAsia="Arial" w:hAnsi="Arial"/>
          <w:b/>
          <w:bCs/>
          <w:color w:val="1A1A1A"/>
          <w:sz w:val="22"/>
          <w:szCs w:val="22"/>
        </w:rPr>
        <w:t xml:space="preserve">Stale Imaging Note</w:t>
      </w:r>
      <w:r>
        <w:rPr>
          <w:rFonts w:ascii="Arial" w:cs="Arial" w:eastAsia="Arial" w:hAnsi="Arial"/>
          <w:b w:val="false"/>
          <w:bCs w:val="false"/>
          <w:color w:val="1A1A1A"/>
          <w:sz w:val="22"/>
          <w:szCs w:val="22"/>
        </w:rPr>
        <w:t xml:space="preserve"> — If STALE_IMAGING flag: "Your imaging was done some time ago — your current symptom profile is more relevant for today's assessment than the original report"</w:t>
      </w:r>
    </w:p>
    <w:p>
      <w:pPr>
        <w:pStyle w:val="ListParagraph"/>
        <w:numPr>
          <w:ilvl w:val="0"/>
          <w:numId w:val="3"/>
        </w:numPr>
        <w:spacing w:before="60" w:after="60"/>
      </w:pPr>
      <w:r>
        <w:rPr>
          <w:rFonts w:ascii="Arial" w:cs="Arial" w:eastAsia="Arial" w:hAnsi="Arial"/>
          <w:b/>
          <w:bCs/>
          <w:color w:val="1A1A1A"/>
          <w:sz w:val="22"/>
          <w:szCs w:val="22"/>
        </w:rPr>
        <w:t xml:space="preserve">Symptom Trend Indicator</w:t>
      </w:r>
      <w:r>
        <w:rPr>
          <w:rFonts w:ascii="Arial" w:cs="Arial" w:eastAsia="Arial" w:hAnsi="Arial"/>
          <w:b w:val="false"/>
          <w:bCs w:val="false"/>
          <w:color w:val="1A1A1A"/>
          <w:sz w:val="22"/>
          <w:szCs w:val="22"/>
        </w:rPr>
        <w:t xml:space="preserve"> — Simple arrow/label: Improving ↑ / Stable → / Worsening ↓ based on Q2.3</w:t>
      </w:r>
    </w:p>
    <w:p>
      <w:pPr>
        <w:pStyle w:val="ListParagraph"/>
        <w:numPr>
          <w:ilvl w:val="0"/>
          <w:numId w:val="3"/>
        </w:numPr>
        <w:spacing w:before="60" w:after="60"/>
      </w:pPr>
      <w:r>
        <w:rPr>
          <w:rFonts w:ascii="Arial" w:cs="Arial" w:eastAsia="Arial" w:hAnsi="Arial"/>
          <w:b/>
          <w:bCs/>
          <w:color w:val="1A1A1A"/>
          <w:sz w:val="22"/>
          <w:szCs w:val="22"/>
        </w:rPr>
        <w:t xml:space="preserve">Neurological Signs Summary</w:t>
      </w:r>
      <w:r>
        <w:rPr>
          <w:rFonts w:ascii="Arial" w:cs="Arial" w:eastAsia="Arial" w:hAnsi="Arial"/>
          <w:b w:val="false"/>
          <w:bCs w:val="false"/>
          <w:color w:val="1A1A1A"/>
          <w:sz w:val="22"/>
          <w:szCs w:val="22"/>
        </w:rPr>
        <w:t xml:space="preserve"> — Plain-language summary of sensory and motor findings (aligned with Sciatica module)</w:t>
      </w:r>
    </w:p>
    <w:p>
      <w:pPr>
        <w:pStyle w:val="ListParagraph"/>
        <w:numPr>
          <w:ilvl w:val="0"/>
          <w:numId w:val="3"/>
        </w:numPr>
        <w:spacing w:before="60" w:after="60"/>
      </w:pPr>
      <w:r>
        <w:rPr>
          <w:rFonts w:ascii="Arial" w:cs="Arial" w:eastAsia="Arial" w:hAnsi="Arial"/>
          <w:b/>
          <w:bCs/>
          <w:color w:val="1A1A1A"/>
          <w:sz w:val="22"/>
          <w:szCs w:val="22"/>
        </w:rPr>
        <w:t xml:space="preserve">Risk Signal Summary</w:t>
      </w:r>
      <w:r>
        <w:rPr>
          <w:rFonts w:ascii="Arial" w:cs="Arial" w:eastAsia="Arial" w:hAnsi="Arial"/>
          <w:b w:val="false"/>
          <w:bCs w:val="false"/>
          <w:color w:val="1A1A1A"/>
          <w:sz w:val="22"/>
          <w:szCs w:val="22"/>
        </w:rPr>
        <w:t xml:space="preserve"> — 2–3 sentences personalised interpretation</w:t>
      </w:r>
    </w:p>
    <w:p>
      <w:pPr>
        <w:pStyle w:val="ListParagraph"/>
        <w:numPr>
          <w:ilvl w:val="0"/>
          <w:numId w:val="3"/>
        </w:numPr>
        <w:spacing w:before="60" w:after="60"/>
      </w:pPr>
      <w:r>
        <w:rPr>
          <w:rFonts w:ascii="Arial" w:cs="Arial" w:eastAsia="Arial" w:hAnsi="Arial"/>
          <w:b/>
          <w:bCs/>
          <w:color w:val="1A1A1A"/>
          <w:sz w:val="22"/>
          <w:szCs w:val="22"/>
        </w:rPr>
        <w:t xml:space="preserve">Movement &amp; Activity Card</w:t>
      </w:r>
      <w:r>
        <w:rPr>
          <w:rFonts w:ascii="Arial" w:cs="Arial" w:eastAsia="Arial" w:hAnsi="Arial"/>
          <w:b w:val="false"/>
          <w:bCs w:val="false"/>
          <w:color w:val="1A1A1A"/>
          <w:sz w:val="22"/>
          <w:szCs w:val="22"/>
        </w:rPr>
        <w:t xml:space="preserve"> — Mandatory at all tiers: rest vs movement guidance calibrated to tier and motor sign status</w:t>
      </w:r>
    </w:p>
    <w:p>
      <w:pPr>
        <w:pStyle w:val="ListParagraph"/>
        <w:numPr>
          <w:ilvl w:val="0"/>
          <w:numId w:val="3"/>
        </w:numPr>
        <w:spacing w:before="60" w:after="60"/>
      </w:pPr>
      <w:r>
        <w:rPr>
          <w:rFonts w:ascii="Arial" w:cs="Arial" w:eastAsia="Arial" w:hAnsi="Arial"/>
          <w:b/>
          <w:bCs/>
          <w:color w:val="1A1A1A"/>
          <w:sz w:val="22"/>
          <w:szCs w:val="22"/>
        </w:rPr>
        <w:t xml:space="preserve">Fear-Avoidance / Imaging Anxiety Card</w:t>
      </w:r>
      <w:r>
        <w:rPr>
          <w:rFonts w:ascii="Arial" w:cs="Arial" w:eastAsia="Arial" w:hAnsi="Arial"/>
          <w:b w:val="false"/>
          <w:bCs w:val="false"/>
          <w:color w:val="1A1A1A"/>
          <w:sz w:val="22"/>
          <w:szCs w:val="22"/>
        </w:rPr>
        <w:t xml:space="preserve"> — Conditional: if FEAR_AVOIDANCE or IMAGING_ANXIETY flag</w:t>
      </w:r>
    </w:p>
    <w:p>
      <w:pPr>
        <w:pStyle w:val="ListParagraph"/>
        <w:numPr>
          <w:ilvl w:val="0"/>
          <w:numId w:val="3"/>
        </w:numPr>
        <w:spacing w:before="60" w:after="60"/>
      </w:pPr>
      <w:r>
        <w:rPr>
          <w:rFonts w:ascii="Arial" w:cs="Arial" w:eastAsia="Arial" w:hAnsi="Arial"/>
          <w:b/>
          <w:bCs/>
          <w:color w:val="1A1A1A"/>
          <w:sz w:val="22"/>
          <w:szCs w:val="22"/>
        </w:rPr>
        <w:t xml:space="preserve">Your Next Steps</w:t>
      </w:r>
      <w:r>
        <w:rPr>
          <w:rFonts w:ascii="Arial" w:cs="Arial" w:eastAsia="Arial" w:hAnsi="Arial"/>
          <w:b w:val="false"/>
          <w:bCs w:val="false"/>
          <w:color w:val="1A1A1A"/>
          <w:sz w:val="22"/>
          <w:szCs w:val="22"/>
        </w:rPr>
        <w:t xml:space="preserve"> — Primary + Secondary CTAs (tier and stream matched)</w:t>
      </w:r>
    </w:p>
    <w:p>
      <w:pPr>
        <w:pStyle w:val="ListParagraph"/>
        <w:numPr>
          <w:ilvl w:val="0"/>
          <w:numId w:val="3"/>
        </w:numPr>
        <w:spacing w:before="60" w:after="60"/>
      </w:pPr>
      <w:r>
        <w:rPr>
          <w:rFonts w:ascii="Arial" w:cs="Arial" w:eastAsia="Arial" w:hAnsi="Arial"/>
          <w:b/>
          <w:bCs/>
          <w:color w:val="1A1A1A"/>
          <w:sz w:val="22"/>
          <w:szCs w:val="22"/>
        </w:rPr>
        <w:t xml:space="preserve">Cross-Scan Recommendations</w:t>
      </w:r>
      <w:r>
        <w:rPr>
          <w:rFonts w:ascii="Arial" w:cs="Arial" w:eastAsia="Arial" w:hAnsi="Arial"/>
          <w:b w:val="false"/>
          <w:bCs w:val="false"/>
          <w:color w:val="1A1A1A"/>
          <w:sz w:val="22"/>
          <w:szCs w:val="22"/>
        </w:rPr>
        <w:t xml:space="preserve"> — Sciatica scan (if LUMBAR + not completed); Neck Pain scan (if CERVICAL + not completed)</w:t>
      </w:r>
    </w:p>
    <w:p>
      <w:pPr>
        <w:pStyle w:val="ListParagraph"/>
        <w:numPr>
          <w:ilvl w:val="0"/>
          <w:numId w:val="3"/>
        </w:numPr>
        <w:spacing w:before="60" w:after="60"/>
      </w:pPr>
      <w:r>
        <w:rPr>
          <w:rFonts w:ascii="Arial" w:cs="Arial" w:eastAsia="Arial" w:hAnsi="Arial"/>
          <w:b/>
          <w:bCs/>
          <w:color w:val="1A1A1A"/>
          <w:sz w:val="22"/>
          <w:szCs w:val="22"/>
        </w:rPr>
        <w:t xml:space="preserve">Share &amp; Save</w:t>
      </w:r>
      <w:r>
        <w:rPr>
          <w:rFonts w:ascii="Arial" w:cs="Arial" w:eastAsia="Arial" w:hAnsi="Arial"/>
          <w:b w:val="false"/>
          <w:bCs w:val="false"/>
          <w:color w:val="1A1A1A"/>
          <w:sz w:val="22"/>
          <w:szCs w:val="22"/>
        </w:rPr>
        <w:t xml:space="preserve"> — PDF with full disclaimer, trend indicator, neurological summary</w:t>
      </w:r>
    </w:p>
    <w:p>
      <w:pPr>
        <w:spacing w:before="120" w:after="120"/>
      </w:pPr>
    </w:p>
    <w:p>
      <w:pPr>
        <w:pStyle w:val="Heading3"/>
        <w:spacing w:before="240" w:after="80"/>
      </w:pPr>
      <w:r>
        <w:rPr>
          <w:rFonts w:ascii="Arial" w:cs="Arial" w:eastAsia="Arial" w:hAnsi="Arial"/>
          <w:b/>
          <w:bCs/>
          <w:color w:val="2C3E50"/>
          <w:sz w:val="22"/>
          <w:szCs w:val="22"/>
        </w:rPr>
        <w:t xml:space="preserve">7.2  Language Guardrails — Disc Bulge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Never Use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Always Use Instead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disc is seriously damaged"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imaging shows a disc change that is common in the general population — what matters is your current symptom profile"</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herniation is compressing your nerve"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symptoms suggest possible nerve irritation — a clinical assessment can determine the extent"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need surgery" or "you are a surgical candidate"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Never reference surgery — route to specialist for management decisions</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Reproducing MRI report language ("moderate foraminal stenosis", "Grade 3 herniation")</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Never use imaging grading language — only clinical risk signal language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"Rest until healed"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"Staying active within your limits is important — disc recovery is supported by movement, not rest"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Minimising worsening motor signs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Always flag clearly: "Worsening weakness is an important signal requiring prompt specialist evaluation"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Dismissive language about imaging anxiety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Always validate: "It is understandable to feel concerned after receiving imaging results" — then demystify</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disc bulge cannot be reversed"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"Many disc herniations reduce in size naturally over time — this is part of the normal healing process"</w:t>
            </w:r>
          </w:p>
        </w:tc>
      </w:tr>
    </w:tbl>
    <w:p>
      <w:pPr>
        <w:spacing w:before="120" w:after="120"/>
      </w:pPr>
    </w:p>
    <w:p>
      <w:pPr>
        <w:pStyle w:val="Heading3"/>
        <w:spacing w:before="240" w:after="80"/>
      </w:pPr>
      <w:r>
        <w:rPr>
          <w:rFonts w:ascii="Arial" w:cs="Arial" w:eastAsia="Arial" w:hAnsi="Arial"/>
          <w:b/>
          <w:bCs/>
          <w:color w:val="2C3E50"/>
          <w:sz w:val="22"/>
          <w:szCs w:val="22"/>
        </w:rPr>
        <w:t xml:space="preserve">7.3  Condition Tags for Output Personalisation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Condition Tag</w:t>
            </w:r>
          </w:p>
        </w:tc>
        <w:tc>
          <w:tcPr>
            <w:tcW w:type="dxa" w:w="5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Trigger Condition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MRI Confirmed Disc Herniation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A (MRI confirmed)</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Stale Imaging</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E (imaging &gt; 2 years ago)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Imaging — Symptom Only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F</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 Disc</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LUMBAR_STREAM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Disc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CERVICAL_STREAM</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Multi-Level Disc Disease</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BOTH_STREAMS or multiple level selections in Q1.3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Recurrent Disc Episode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Q1.3 Part B Option C</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Chronic Disc Condition</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Q1.3 Part B Option D — hard floor MODERATE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Radiculopathy Present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Options C or D (RADICULOPATHY_PRESENT flag)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Sensory Deficit — Partial</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Q2.2 Option 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Sensory Deficit — Significant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Q2.2 Option C — SIGNIFICANT_SENSORY flag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Motor Sign</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Q2.2 Option F — MOTOR_SIGN flag + hard floor 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Severe Motor / Urgent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Q2.2 Option G — SEVERE_MOTOR flag + urgent note</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Worsening Trend</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Q2.3 Option D — WORSENING_TREND flag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Improving Trend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Q2.3 Option A — enables stronger reassurance output</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Fear-Avoidance / Imaging Anxiety</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Part A Options C or 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Avoidance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Part B Option C</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8.  Data &amp; Analytics Requirements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8.1  Data Points to Capture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Data Point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User ID (anonymous or authenticated)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Longitudinal tracking — episode and trend monitoring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timestamp</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Episode cadence tracking; 4–6 week re-scan for disc monitoring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All question responses (raw)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Model refinement and clinical audit trail</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Computed risk score (internal only)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Analytics; not surfaced to user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assigned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Cohort segmentation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stream (Lumbar / Cervical / Both)</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Stream-level programme matching and cross-scan routing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MRI_CONFIRMED flag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Imaging-confirmed cohort vs symptom-only cohort — data quality stratification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STALE_IMAGING flag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Stale imaging cohort — re-imaging discussion tracking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RADICULOPATHY_PRESENT flag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Nerve compression signal prevalence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MOTOR_SIGN flag (Y/N + severity level)</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Motor deficit cohort — safety audit 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SEVERE_MOTOR / WORSENING_TREND flags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Highest-priority safety flags — weekly clinical review during launch phase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FEAR_AVOIDANCE / IMAGING_ANXIETY flags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cohort for enhanced demystification programme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Disc level(s) selected (optional Q1.3)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Population-level disc level distribution; DeepScan seeding specificity</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Trend Indicator (Improving/Stable/Worsening)</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Episode trajectory analytics — Kriya Care outcome measurement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tags generated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DeepScan seeding; Myo AI context; programme matching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Context Card engaged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Demystification engagement rate — key UX metric for this module</w:t>
            </w:r>
          </w:p>
        </w:tc>
      </w:tr>
    </w:tbl>
    <w:p>
      <w:pPr>
        <w:spacing w:before="120" w:after="120"/>
      </w:pPr>
    </w:p>
    <w:p>
      <w:pPr>
        <w:pStyle w:val="Heading3"/>
        <w:spacing w:before="240" w:after="80"/>
      </w:pPr>
      <w:r>
        <w:rPr>
          <w:rFonts w:ascii="Arial" w:cs="Arial" w:eastAsia="Arial" w:hAnsi="Arial"/>
          <w:b/>
          <w:bCs/>
          <w:color w:val="2C3E50"/>
          <w:sz w:val="22"/>
          <w:szCs w:val="22"/>
        </w:rPr>
        <w:t xml:space="preserve">8.2  Cross-Condition &amp; Cross-Location Intelligence</w:t>
      </w:r>
    </w:p>
    <w:p>
      <w:pPr>
        <w:pStyle w:val="ListParagraph"/>
        <w:numPr>
          <w:ilvl w:val="0"/>
          <w:numId w:val="2"/>
        </w:numPr>
        <w:spacing w:before="60" w:after="60"/>
      </w:pPr>
      <w:r>
        <w:rPr>
          <w:rFonts w:ascii="Arial" w:cs="Arial" w:eastAsia="Arial" w:hAnsi="Arial"/>
          <w:b/>
          <w:bCs/>
          <w:color w:val="1A1A1A"/>
          <w:sz w:val="22"/>
          <w:szCs w:val="22"/>
        </w:rPr>
        <w:t xml:space="preserve">Disc Bulge + Sciatica (Module 3):</w:t>
      </w:r>
      <w:r>
        <w:rPr>
          <w:rFonts w:ascii="Arial" w:cs="Arial" w:eastAsia="Arial" w:hAnsi="Arial"/>
          <w:b w:val="false"/>
          <w:bCs w:val="false"/>
          <w:color w:val="1A1A1A"/>
          <w:sz w:val="22"/>
          <w:szCs w:val="22"/>
        </w:rPr>
        <w:t xml:space="preserve">  The tightest cross-module pair in the series. Users completing both provide a comprehensive disc-related radiculopathy profile. Combined risk tiers should feed a composite disc-radiculopathy severity score for DeepScan seeding. Neurological sign wording alignment between the two modules is essential for data consistency.</w:t>
      </w:r>
    </w:p>
    <w:p>
      <w:pPr>
        <w:pStyle w:val="ListParagraph"/>
        <w:numPr>
          <w:ilvl w:val="0"/>
          <w:numId w:val="2"/>
        </w:numPr>
        <w:spacing w:before="60" w:after="60"/>
      </w:pPr>
      <w:r>
        <w:rPr>
          <w:rFonts w:ascii="Arial" w:cs="Arial" w:eastAsia="Arial" w:hAnsi="Arial"/>
          <w:b/>
          <w:bCs/>
          <w:color w:val="1A1A1A"/>
          <w:sz w:val="22"/>
          <w:szCs w:val="22"/>
        </w:rPr>
        <w:t xml:space="preserve">Disc Bulge + Low Back Pain QuickScan (approved):</w:t>
      </w:r>
      <w:r>
        <w:rPr>
          <w:rFonts w:ascii="Arial" w:cs="Arial" w:eastAsia="Arial" w:hAnsi="Arial"/>
          <w:b w:val="false"/>
          <w:bCs w:val="false"/>
          <w:color w:val="1A1A1A"/>
          <w:sz w:val="22"/>
          <w:szCs w:val="22"/>
        </w:rPr>
        <w:t xml:space="preserve">  Structural context from Disc Bulge scan enriches the Low Back Pain functional assessment with imaging history. Combined profile identifies users who have both a structural explanation for their back pain and significant functional limitation — highest Kriya Care engagement priority.</w:t>
      </w:r>
    </w:p>
    <w:p>
      <w:pPr>
        <w:pStyle w:val="ListParagraph"/>
        <w:numPr>
          <w:ilvl w:val="0"/>
          <w:numId w:val="2"/>
        </w:numPr>
        <w:spacing w:before="60" w:after="60"/>
      </w:pPr>
      <w:r>
        <w:rPr>
          <w:rFonts w:ascii="Arial" w:cs="Arial" w:eastAsia="Arial" w:hAnsi="Arial"/>
          <w:b/>
          <w:bCs/>
          <w:color w:val="1A1A1A"/>
          <w:sz w:val="22"/>
          <w:szCs w:val="22"/>
        </w:rPr>
        <w:t xml:space="preserve">Disc Bulge + Neck Pain QuickScan (approved):</w:t>
      </w:r>
      <w:r>
        <w:rPr>
          <w:rFonts w:ascii="Arial" w:cs="Arial" w:eastAsia="Arial" w:hAnsi="Arial"/>
          <w:b w:val="false"/>
          <w:bCs w:val="false"/>
          <w:color w:val="1A1A1A"/>
          <w:sz w:val="22"/>
          <w:szCs w:val="22"/>
        </w:rPr>
        <w:t xml:space="preserve">  CERVICAL_STREAM disc users + Neck Pain QuickScan Cervical Radiculopathy tag = highest-priority cervical spine management cohort.</w:t>
      </w:r>
    </w:p>
    <w:p>
      <w:pPr>
        <w:pStyle w:val="ListParagraph"/>
        <w:numPr>
          <w:ilvl w:val="0"/>
          <w:numId w:val="2"/>
        </w:numPr>
        <w:spacing w:before="60" w:after="60"/>
      </w:pPr>
      <w:r>
        <w:rPr>
          <w:rFonts w:ascii="Arial" w:cs="Arial" w:eastAsia="Arial" w:hAnsi="Arial"/>
          <w:b/>
          <w:bCs/>
          <w:color w:val="1A1A1A"/>
          <w:sz w:val="22"/>
          <w:szCs w:val="22"/>
        </w:rPr>
        <w:t xml:space="preserve">Disc Bulge + Spondylosis (Module 5, next):</w:t>
      </w:r>
      <w:r>
        <w:rPr>
          <w:rFonts w:ascii="Arial" w:cs="Arial" w:eastAsia="Arial" w:hAnsi="Arial"/>
          <w:b w:val="false"/>
          <w:bCs w:val="false"/>
          <w:color w:val="1A1A1A"/>
          <w:sz w:val="22"/>
          <w:szCs w:val="22"/>
        </w:rPr>
        <w:t xml:space="preserve">  Disc degeneration and spondylosis frequently co-exist — multi-level disc changes on imaging often accompany osteophyte formation. Combined condition tags will enrich the Spondylosis module risk profile.</w:t>
      </w:r>
    </w:p>
    <w:p>
      <w:pPr>
        <w:spacing w:before="120" w:after="120"/>
      </w:pPr>
    </w:p>
    <w:p>
      <w:pPr>
        <w:pStyle w:val="Heading3"/>
        <w:spacing w:before="240" w:after="80"/>
      </w:pPr>
      <w:r>
        <w:rPr>
          <w:rFonts w:ascii="Arial" w:cs="Arial" w:eastAsia="Arial" w:hAnsi="Arial"/>
          <w:b/>
          <w:bCs/>
          <w:color w:val="2C3E50"/>
          <w:sz w:val="22"/>
          <w:szCs w:val="22"/>
        </w:rPr>
        <w:t xml:space="preserve">8.3  Privacy &amp; Data Governance</w:t>
      </w:r>
    </w:p>
    <w:p>
      <w:pPr>
        <w:pStyle w:val="ListParagraph"/>
        <w:numPr>
          <w:ilvl w:val="0"/>
          <w:numId w:val="2"/>
        </w:numPr>
        <w:spacing w:before="60" w:after="60"/>
      </w:pPr>
      <w:r>
        <w:rPr>
          <w:rFonts w:ascii="Arial" w:cs="Arial" w:eastAsia="Arial" w:hAnsi="Arial"/>
          <w:b/>
          <w:bCs/>
          <w:color w:val="1A1A1A"/>
          <w:sz w:val="22"/>
          <w:szCs w:val="22"/>
        </w:rPr>
        <w:t xml:space="preserve">DPDP Act 2023 compliance</w:t>
      </w:r>
      <w:r>
        <w:rPr>
          <w:rFonts w:ascii="Arial" w:cs="Arial" w:eastAsia="Arial" w:hAnsi="Arial"/>
          <w:b w:val="false"/>
          <w:bCs w:val="false"/>
          <w:color w:val="1A1A1A"/>
          <w:sz w:val="22"/>
          <w:szCs w:val="22"/>
        </w:rPr>
        <w:t xml:space="preserve"> — all health data classified as Sensitive Personal Data</w:t>
      </w:r>
    </w:p>
    <w:p>
      <w:pPr>
        <w:pStyle w:val="ListParagraph"/>
        <w:numPr>
          <w:ilvl w:val="0"/>
          <w:numId w:val="2"/>
        </w:numPr>
        <w:spacing w:before="60" w:after="60"/>
      </w:pPr>
      <w:r>
        <w:rPr>
          <w:rFonts w:ascii="Arial" w:cs="Arial" w:eastAsia="Arial" w:hAnsi="Arial"/>
          <w:b/>
          <w:bCs/>
          <w:color w:val="1A1A1A"/>
          <w:sz w:val="22"/>
          <w:szCs w:val="22"/>
        </w:rPr>
        <w:t xml:space="preserve">Motor sign data</w:t>
      </w:r>
      <w:r>
        <w:rPr>
          <w:rFonts w:ascii="Arial" w:cs="Arial" w:eastAsia="Arial" w:hAnsi="Arial"/>
          <w:b w:val="false"/>
          <w:bCs w:val="false"/>
          <w:color w:val="1A1A1A"/>
          <w:sz w:val="22"/>
          <w:szCs w:val="22"/>
        </w:rPr>
        <w:t xml:space="preserve"> — highest clinical sensitivity; restricted access; weekly safety review recommended</w:t>
      </w:r>
    </w:p>
    <w:p>
      <w:pPr>
        <w:pStyle w:val="ListParagraph"/>
        <w:numPr>
          <w:ilvl w:val="0"/>
          <w:numId w:val="2"/>
        </w:numPr>
        <w:spacing w:before="60" w:after="60"/>
      </w:pPr>
      <w:r>
        <w:rPr>
          <w:rFonts w:ascii="Arial" w:cs="Arial" w:eastAsia="Arial" w:hAnsi="Arial"/>
          <w:b/>
          <w:bCs/>
          <w:color w:val="1A1A1A"/>
          <w:sz w:val="22"/>
          <w:szCs w:val="22"/>
        </w:rPr>
        <w:t xml:space="preserve">Imaging history data</w:t>
      </w:r>
      <w:r>
        <w:rPr>
          <w:rFonts w:ascii="Arial" w:cs="Arial" w:eastAsia="Arial" w:hAnsi="Arial"/>
          <w:b w:val="false"/>
          <w:bCs w:val="false"/>
          <w:color w:val="1A1A1A"/>
          <w:sz w:val="22"/>
          <w:szCs w:val="22"/>
        </w:rPr>
        <w:t xml:space="preserve"> (MRI confirmation, disc levels) — sensitive medical history; encrypted at rest; access controls</w:t>
      </w:r>
    </w:p>
    <w:p>
      <w:pPr>
        <w:pStyle w:val="ListParagraph"/>
        <w:numPr>
          <w:ilvl w:val="0"/>
          <w:numId w:val="2"/>
        </w:numPr>
        <w:spacing w:before="60" w:after="60"/>
      </w:pPr>
      <w:r>
        <w:rPr>
          <w:rFonts w:ascii="Arial" w:cs="Arial" w:eastAsia="Arial" w:hAnsi="Arial"/>
          <w:b/>
          <w:bCs/>
          <w:color w:val="1A1A1A"/>
          <w:sz w:val="22"/>
          <w:szCs w:val="22"/>
        </w:rPr>
        <w:t xml:space="preserve">Data retention:</w:t>
      </w:r>
      <w:r>
        <w:rPr>
          <w:rFonts w:ascii="Arial" w:cs="Arial" w:eastAsia="Arial" w:hAnsi="Arial"/>
          <w:b w:val="false"/>
          <w:bCs w:val="false"/>
          <w:color w:val="1A1A1A"/>
          <w:sz w:val="22"/>
          <w:szCs w:val="22"/>
        </w:rPr>
        <w:t xml:space="preserve">  24 months from last activity; deletable on request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9.  Scan by Condition Architecture — Four Module Summary</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Four scoring architectures have now been established. This table serves as the canonical reference for classifying the remaining 6 conditions in the series.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Design Dimension</w:t>
            </w:r>
          </w:p>
        </w:tc>
        <w:tc>
          <w:tcPr>
            <w:tcW w:type="dxa" w:w="17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Osteoporosis</w:t>
            </w:r>
          </w:p>
        </w:tc>
        <w:tc>
          <w:tcPr>
            <w:tcW w:type="dxa" w:w="17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Osteoarthritis</w:t>
            </w:r>
          </w:p>
        </w:tc>
        <w:tc>
          <w:tcPr>
            <w:tcW w:type="dxa" w:w="17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Sciatica</w:t>
            </w:r>
          </w:p>
        </w:tc>
        <w:tc>
          <w:tcPr>
            <w:tcW w:type="dxa" w:w="17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Disc Bulge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Architecture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Risk-factor dominant (70/30)</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Hybrid (40/60)</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Symptom-dominant (30/70)</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Structural-pathology + symptom (35/35/30)</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entry driver</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Suspicion of risk</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Symptomatic joint pain</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Leg/arm pain radiating</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Known or suspected imaging finding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Defining L1 content</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Hormonal + medical risk factors</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classifier + OA risk factors</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 pain distribution (dermatomal)</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history + spinal region classifier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Defining L2 content</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Lifestyle + secondary risk factors</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character (stiffness, crepitus)</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Neurological signs + SLR proxy</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Current symptom profile + neuro signs (aligned with Sciatica)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Unique emergency screen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Vertebral fracture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Differentiation Alert</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Progressive neurological deficit</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Myelopathy (new to series)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New output component</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Factor Summary</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Profile Panel</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 Pain Distribution Map</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Context Card + Symptom Trend Indicator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Unique clinical message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DEXA referral</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as primary treatment</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Rest vs movement</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Imaging-symptom mismatch demystification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Cross-module anchor</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 Heel &amp; Foot</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Osteoporosis + RA</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(approved) + Disc Bulge</w:t>
            </w:r>
          </w:p>
        </w:tc>
        <w:tc>
          <w:tcPr>
            <w:tcW w:type="dxa" w:w="17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 (bidirectional) + Low Back + Neck (approved)</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10.  Open Items &amp; Next Steps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10.1  Items Requiring Clinical Advisory Board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Item</w:t>
            </w:r>
          </w:p>
        </w:tc>
        <w:tc>
          <w:tcPr>
            <w:tcW w:type="dxa" w:w="3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Priority</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CES screen Q0.1 Section A — confirm word-for-word identical to LBP QuickScan and Sciatica module Q0.1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Myelopathy screen Q0.1 Section B — wording validation (hand coordination, Lhermitte's sign)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Neurological signs question Q2.2 — confirm wording alignment with Sciatica module Q2.1 + Q2.2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calibration — 0–9 / 10–20 / 21+ for structural-pathology hybrid scoring model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Context Card copy — clinical accuracy and demystification messaging 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Natural history messaging ('60–90% reduction in 12 months') — statistical accuracy confirmation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Q2.3 symptom trend question — clinical validity as a self-report worsening/improving discriminator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BOTH_STREAMS hard floor rule (HIGH RISK ≥ 15) — clinical validation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Fear-avoidance output messaging — clinical sign-off on imaging anxiety demystification language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Stale imaging note (&gt; 2 years) — clinical appropriateness of the threshold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bl>
    <w:p>
      <w:pPr>
        <w:spacing w:before="120" w:after="120"/>
      </w:pPr>
    </w:p>
    <w:p>
      <w:pPr>
        <w:pStyle w:val="Heading3"/>
        <w:spacing w:before="240" w:after="80"/>
      </w:pPr>
      <w:r>
        <w:rPr>
          <w:rFonts w:ascii="Arial" w:cs="Arial" w:eastAsia="Arial" w:hAnsi="Arial"/>
          <w:b/>
          <w:bCs/>
          <w:color w:val="2C3E50"/>
          <w:sz w:val="22"/>
          <w:szCs w:val="22"/>
        </w:rPr>
        <w:t xml:space="preserve">10.2  Next Modules in Scan by Condition Series</w:t>
      </w:r>
    </w:p>
    <w:p>
      <w:pPr>
        <w:pStyle w:val="ListParagraph"/>
        <w:numPr>
          <w:ilvl w:val="0"/>
          <w:numId w:val="2"/>
        </w:numPr>
        <w:spacing w:before="60" w:after="60"/>
      </w:pPr>
      <w:r>
        <w:rPr>
          <w:rFonts w:ascii="Arial" w:cs="Arial" w:eastAsia="Arial" w:hAnsi="Arial"/>
          <w:b/>
          <w:bCs/>
          <w:color w:val="1A1A1A"/>
          <w:sz w:val="22"/>
          <w:szCs w:val="22"/>
        </w:rPr>
        <w:t xml:space="preserve">Spondylosis  (Module 5 — next):</w:t>
      </w:r>
      <w:r>
        <w:rPr>
          <w:rFonts w:ascii="Arial" w:cs="Arial" w:eastAsia="Arial" w:hAnsi="Arial"/>
          <w:b w:val="false"/>
          <w:bCs w:val="false"/>
          <w:color w:val="1A1A1A"/>
          <w:sz w:val="22"/>
          <w:szCs w:val="22"/>
        </w:rPr>
        <w:t xml:space="preserve">  Cervical and lumbar variants; degenerative osteophyte and facet joint focus; cross-references Neck Pain (approved), Low Back Pain (approved), and Disc Bulge (this module) condition tags</w:t>
      </w:r>
    </w:p>
    <w:p>
      <w:pPr>
        <w:pStyle w:val="ListParagraph"/>
        <w:numPr>
          <w:ilvl w:val="0"/>
          <w:numId w:val="2"/>
        </w:numPr>
        <w:spacing w:before="60" w:after="60"/>
      </w:pPr>
      <w:r>
        <w:rPr>
          <w:rFonts w:ascii="Arial" w:cs="Arial" w:eastAsia="Arial" w:hAnsi="Arial"/>
          <w:b/>
          <w:bCs/>
          <w:color w:val="1A1A1A"/>
          <w:sz w:val="22"/>
          <w:szCs w:val="22"/>
        </w:rPr>
        <w:t xml:space="preserve">Rheumatoid Arthritis  (Module 6):</w:t>
      </w:r>
      <w:r>
        <w:rPr>
          <w:rFonts w:ascii="Arial" w:cs="Arial" w:eastAsia="Arial" w:hAnsi="Arial"/>
          <w:b w:val="false"/>
          <w:bCs w:val="false"/>
          <w:color w:val="1A1A1A"/>
          <w:sz w:val="22"/>
          <w:szCs w:val="22"/>
        </w:rPr>
        <w:t xml:space="preserve">  Systemic inflammatory arthritis; receives RA-flagged users from OA module; distinct scoring architecture likely follows risk-factor dominant model</w:t>
      </w:r>
    </w:p>
    <w:p>
      <w:pPr>
        <w:pStyle w:val="ListParagraph"/>
        <w:numPr>
          <w:ilvl w:val="0"/>
          <w:numId w:val="2"/>
        </w:numPr>
        <w:spacing w:before="60" w:after="60"/>
      </w:pPr>
      <w:r>
        <w:rPr>
          <w:rFonts w:ascii="Arial" w:cs="Arial" w:eastAsia="Arial" w:hAnsi="Arial"/>
          <w:b/>
          <w:bCs/>
          <w:color w:val="1A1A1A"/>
          <w:sz w:val="22"/>
          <w:szCs w:val="22"/>
        </w:rPr>
        <w:t xml:space="preserve">Plantar Fasciitis  (Module 7):</w:t>
      </w:r>
      <w:r>
        <w:rPr>
          <w:rFonts w:ascii="Arial" w:cs="Arial" w:eastAsia="Arial" w:hAnsi="Arial"/>
          <w:b w:val="false"/>
          <w:bCs w:val="false"/>
          <w:color w:val="1A1A1A"/>
          <w:sz w:val="22"/>
          <w:szCs w:val="22"/>
        </w:rPr>
        <w:t xml:space="preserve">  Directly seeded from Heel &amp; Foot QuickScan Plantar Fasciitis Confirmed Candidate tag; symptom-dominant architecture</w:t>
      </w:r>
    </w:p>
    <w:p>
      <w:pPr>
        <w:pStyle w:val="ListParagraph"/>
        <w:numPr>
          <w:ilvl w:val="0"/>
          <w:numId w:val="2"/>
        </w:numPr>
        <w:spacing w:before="60" w:after="60"/>
      </w:pPr>
      <w:r>
        <w:rPr>
          <w:rFonts w:ascii="Arial" w:cs="Arial" w:eastAsia="Arial" w:hAnsi="Arial"/>
          <w:b/>
          <w:bCs/>
          <w:color w:val="1A1A1A"/>
          <w:sz w:val="22"/>
          <w:szCs w:val="22"/>
        </w:rPr>
        <w:t xml:space="preserve">Rotator Cuff Injury  (Module 8):</w:t>
      </w:r>
      <w:r>
        <w:rPr>
          <w:rFonts w:ascii="Arial" w:cs="Arial" w:eastAsia="Arial" w:hAnsi="Arial"/>
          <w:b w:val="false"/>
          <w:bCs w:val="false"/>
          <w:color w:val="1A1A1A"/>
          <w:sz w:val="22"/>
          <w:szCs w:val="22"/>
        </w:rPr>
        <w:t xml:space="preserve">  Seeded from Shoulder QuickScan Rotator Cuff Weakness Signal and Significant Rotator Cuff Signal tags</w:t>
      </w:r>
    </w:p>
    <w:p>
      <w:pPr>
        <w:spacing w:before="120" w:after="120"/>
      </w:pPr>
    </w:p>
    <w:p>
      <w:pPr>
        <w:pStyle w:val="Heading3"/>
        <w:spacing w:before="240" w:after="80"/>
      </w:pPr>
      <w:r>
        <w:rPr>
          <w:rFonts w:ascii="Arial" w:cs="Arial" w:eastAsia="Arial" w:hAnsi="Arial"/>
          <w:b/>
          <w:bCs/>
          <w:color w:val="2C3E50"/>
          <w:sz w:val="22"/>
          <w:szCs w:val="22"/>
        </w:rPr>
        <w:t xml:space="preserve">10.3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Action</w:t>
            </w:r>
          </w:p>
        </w:tc>
        <w:tc>
          <w:tcPr>
            <w:tcW w:type="dxa" w:w="3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Owner</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Advisory Board session — CES consistency across 3 modules, Myelopathy screen, and Imaging Context Card copy are P0 priorities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review — Imaging Context Card demystification language; natural history statistics; no-surgery guarantee language</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 Compliance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wireframe — Symptom Trend Indicator; Imaging Context Card design; dual-section Q0.1 (CES + Myelopathy)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Design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Engineering — cross-module neurological sign wording sync (Sciatica + Disc Bulge); RADICULOPATHY_PRESENT pre-population from Sciatica scan</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Lead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 Disc Rehabilitation programme specification (lumbar: McKenzie + neural mobilisation + core; cervical: deep neck flexors + neural mobilisation)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 Product</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Begin Spondylosis Scan by Condition PRD</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bl>
    <w:p>
      <w:pPr>
        <w:spacing w:before="200" w:after="120"/>
      </w:pPr>
    </w:p>
    <w:p>
      <w:pPr>
        <w:pBdr>
          <w:bottom w:val="single" w:color="0D7377" w:sz="8" w:space="1"/>
        </w:pBdr>
        <w:spacing w:before="0" w:after="16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Document Control</w:t>
            </w:r>
          </w:p>
          <w:p>
            <w:pPr>
              <w:spacing w:before="80" w:after="80"/>
              <w:jc w:val="left"/>
            </w:pPr>
            <w:r>
              <w:rPr>
                <w:rFonts w:ascii="Arial" w:cs="Arial" w:eastAsia="Arial" w:hAnsi="Arial"/>
                <w:b w:val="false"/>
                <w:bCs w:val="false"/>
                <w:color w:val="1A1A1A"/>
                <w:sz w:val="20"/>
                <w:szCs w:val="20"/>
              </w:rPr>
              <w:t xml:space="preserve">This is v1.0 of the QuickScan — Disc Bulge PRD. It is the fourth document in the Scan by Condition series, the first imaging-history-led condition module, and the module introducing the Cervical Myelopathy emergency screen and the Imaging Context Card demystification component. All clinical frameworks, CES wording consistency requirements, neurological sign question alignment with the Sciatica module, imaging context messaging, and risk thresholds require validation by the Kriya Clinical Advisory Board before production implementation.</w:t>
            </w:r>
          </w:p>
          <w:p>
            <w:pPr>
              <w:spacing w:before="60" w:after="120"/>
            </w:pPr>
          </w:p>
          <w:p>
            <w:pPr>
              <w:spacing w:before="80" w:after="80"/>
              <w:jc w:val="left"/>
            </w:pPr>
            <w:r>
              <w:rPr>
                <w:rFonts w:ascii="Arial" w:cs="Arial" w:eastAsia="Arial" w:hAnsi="Arial"/>
                <w:b w:val="false"/>
                <w:bCs w:val="false"/>
                <w:color w:val="7F8C8D"/>
                <w:sz w:val="20"/>
                <w:szCs w:val="20"/>
              </w:rPr>
              <w:t xml:space="preserve">Next review milestone: Clinical Advisory Board session → v1.1 with CES wording consistency confirmed across all three modules (Low Back, Sciatica, Disc Bulge), Myelopathy screen validated, Imaging Context Card copy approved.</w:t>
            </w:r>
          </w:p>
          <w:p>
            <w:pPr>
              <w:spacing w:before="60" w:after="120"/>
            </w:pPr>
          </w:p>
          <w:p>
            <w:pPr>
              <w:spacing w:before="80" w:after="80"/>
              <w:jc w:val="left"/>
            </w:pPr>
            <w:r>
              <w:rPr>
                <w:rFonts w:ascii="Arial" w:cs="Arial" w:eastAsia="Arial" w:hAnsi="Arial"/>
                <w:b w:val="false"/>
                <w:bCs w:val="false"/>
                <w:color w:val="0D7377"/>
                <w:sz w:val="20"/>
                <w:szCs w:val="20"/>
              </w:rPr>
              <w:t xml:space="preserve">Scan by Condition PRD series status: Osteoporosis — pending  |  Osteoarthritis — pending  |  Sciatica — pending  |  Disc Bulge — pending  |  Spondylosis — next  |  5 further conditions pending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spacing w:before="160"/>
    </w:pPr>
    <w:r>
      <w:rPr>
        <w:rFonts w:ascii="Arial" w:cs="Arial" w:eastAsia="Arial" w:hAnsi="Arial"/>
        <w:b w:val="false"/>
        <w:bCs w:val="false"/>
        <w:color w:val="7F8C8D"/>
        <w:sz w:val="18"/>
        <w:szCs w:val="18"/>
      </w:rPr>
      <w:t xml:space="preserve">Project Lotus — Bravo (Kriya Scan)  |  Scan by Condition  |  v1.0 Draft    |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b w:val="false"/>
        <w:bCs w:val="false"/>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200"/>
    </w:pPr>
    <w:r>
      <w:rPr>
        <w:rFonts w:ascii="Arial" w:cs="Arial" w:eastAsia="Arial" w:hAnsi="Arial"/>
        <w:b/>
        <w:bCs/>
        <w:color w:val="0D7377"/>
        <w:sz w:val="18"/>
        <w:szCs w:val="18"/>
      </w:rPr>
      <w:t xml:space="preserve">KRIYA  |  QUICKSCAN PRD</w:t>
    </w:r>
    <w:r>
      <w:rPr>
        <w:rFonts w:ascii="Arial" w:cs="Arial" w:eastAsia="Arial" w:hAnsi="Arial"/>
        <w:color w:val="7F8C8D"/>
        <w:sz w:val="18"/>
        <w:szCs w:val="18"/>
      </w:rPr>
      <w:t xml:space="preserve">        Scan by Condition — Disc Bulge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7377"/>
      <w:sz w:val="32"/>
      <w:szCs w:val="32"/>
    </w:rPr>
  </w:style>
  <w:style w:type="paragraph" w:styleId="Heading3">
    <w:name w:val="Heading 3"/>
    <w:basedOn w:val="Normal"/>
    <w:next w:val="Normal"/>
    <w:qFormat/>
    <w:pPr>
      <w:spacing w:before="24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2026-03-21T16:57:28.181Z</dcterms:created>
  <dcterms:modified xsi:type="dcterms:W3CDTF">2026-03-21T16:57:28.183Z</dcterms:modified>
</cp:coreProperties>
</file>

<file path=docProps/custom.xml><?xml version="1.0" encoding="utf-8"?>
<Properties xmlns="http://schemas.openxmlformats.org/officeDocument/2006/custom-properties" xmlns:vt="http://schemas.openxmlformats.org/officeDocument/2006/docPropsVTypes"/>
</file>