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160" w:after="120"/>
      </w:pPr>
    </w:p>
    <w:p>
      <w:pPr>
        <w:spacing w:after="10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Condition</w:t>
      </w:r>
    </w:p>
    <w:p>
      <w:pPr>
        <w:spacing w:after="80"/>
        <w:jc w:val="center"/>
      </w:pPr>
      <w:r>
        <w:rPr>
          <w:rFonts w:ascii="Arial" w:cs="Arial" w:eastAsia="Arial" w:hAnsi="Arial"/>
          <w:b/>
          <w:bCs/>
          <w:color w:val="0D7377"/>
          <w:sz w:val="36"/>
          <w:szCs w:val="36"/>
        </w:rPr>
        <w:t xml:space="preserve">Osteoarthritis</w:t>
      </w:r>
    </w:p>
    <w:p>
      <w:pPr>
        <w:spacing w:after="280"/>
        <w:jc w:val="center"/>
      </w:pPr>
      <w:r>
        <w:rPr>
          <w:rFonts w:ascii="Arial" w:cs="Arial" w:eastAsia="Arial" w:hAnsi="Arial"/>
          <w:i/>
          <w:iCs/>
          <w:color w:val="7F8C8D"/>
          <w:sz w:val="22"/>
          <w:szCs w:val="22"/>
        </w:rPr>
        <w:t xml:space="preserve">Condition 2 of 10  |  Scan by Condition Series</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Condition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Osteoarthritis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Position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of 10 — Second module of the Scan by Condition series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Framework 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PRD v1.0 — Scan by Condition design template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Location Cross-reference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Pain (pending) — OA Signal tag  |  Low Back Pain ✓ — Degenerative stream  |  Heel &amp; Foot Pain (pending) — Degenerative tag  |  Shoulder Pain (pending) — Degenerative stream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3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Key Distinction from Osteoporosis</w:t>
            </w:r>
          </w:p>
          <w:p>
            <w:pPr>
              <w:spacing w:before="80" w:after="80"/>
              <w:jc w:val="left"/>
            </w:pPr>
            <w:r>
              <w:rPr>
                <w:rFonts w:ascii="Arial" w:cs="Arial" w:eastAsia="Arial" w:hAnsi="Arial"/>
                <w:b w:val="false"/>
                <w:bCs w:val="false"/>
                <w:color w:val="1A1A1A"/>
                <w:sz w:val="20"/>
                <w:szCs w:val="20"/>
              </w:rPr>
              <w:t xml:space="preserve">Unlike Osteoporosis, which is largely asymptomatic until fracture, Osteoarthritis is a </w:t>
            </w:r>
            <w:r>
              <w:rPr>
                <w:rFonts w:ascii="Arial" w:cs="Arial" w:eastAsia="Arial" w:hAnsi="Arial"/>
                <w:b/>
                <w:bCs/>
                <w:color w:val="1A1A1A"/>
                <w:sz w:val="20"/>
                <w:szCs w:val="20"/>
              </w:rPr>
              <w:t xml:space="preserve">symptom-driven condition</w:t>
            </w:r>
            <w:r>
              <w:rPr>
                <w:rFonts w:ascii="Arial" w:cs="Arial" w:eastAsia="Arial" w:hAnsi="Arial"/>
                <w:b w:val="false"/>
                <w:bCs w:val="false"/>
                <w:color w:val="1A1A1A"/>
                <w:sz w:val="20"/>
                <w:szCs w:val="20"/>
              </w:rPr>
              <w:t xml:space="preserve">. Users enter this scan because they are experiencing joint pain, stiffness, and functional limitation — not because they suspect a silent risk. The OA QuickScan therefore adopts a </w:t>
            </w:r>
            <w:r>
              <w:rPr>
                <w:rFonts w:ascii="Arial" w:cs="Arial" w:eastAsia="Arial" w:hAnsi="Arial"/>
                <w:b/>
                <w:bCs/>
                <w:color w:val="1A1A1A"/>
                <w:sz w:val="20"/>
                <w:szCs w:val="20"/>
              </w:rPr>
              <w:t xml:space="preserve">hybrid architecture</w:t>
            </w:r>
            <w:r>
              <w:rPr>
                <w:rFonts w:ascii="Arial" w:cs="Arial" w:eastAsia="Arial" w:hAnsi="Arial"/>
                <w:b w:val="false"/>
                <w:bCs w:val="false"/>
                <w:color w:val="1A1A1A"/>
                <w:sz w:val="20"/>
                <w:szCs w:val="20"/>
              </w:rPr>
              <w:t xml:space="preserve">: it retains the Risk Factor Summary panel and Scan by Condition framework from Osteoporosis, but weights symptom and functional impact questions more heavily — bringing the scoring model closer to the Location module approach, while the entry condition and risk factor profile remain condition-specific.</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product, clinical, and UX requirements for the </w:t>
      </w:r>
      <w:r>
        <w:rPr>
          <w:rFonts w:ascii="Arial" w:cs="Arial" w:eastAsia="Arial" w:hAnsi="Arial"/>
          <w:b/>
          <w:bCs/>
          <w:color w:val="1A1A1A"/>
          <w:sz w:val="22"/>
          <w:szCs w:val="22"/>
        </w:rPr>
        <w:t xml:space="preserve">QuickScan — Osteoarthritis</w:t>
      </w:r>
      <w:r>
        <w:rPr>
          <w:rFonts w:ascii="Arial" w:cs="Arial" w:eastAsia="Arial" w:hAnsi="Arial"/>
          <w:b w:val="false"/>
          <w:bCs w:val="false"/>
          <w:color w:val="1A1A1A"/>
          <w:sz w:val="22"/>
          <w:szCs w:val="22"/>
        </w:rPr>
        <w:t xml:space="preserve"> module under Kriya Scan (Bravo), Scan by Condition stream. It is the second document in the Scan by Condition series, following the Osteoporosis framework template established in PRD v1.0.</w:t>
      </w:r>
    </w:p>
    <w:p>
      <w:pPr>
        <w:spacing w:before="120" w:after="120"/>
      </w:pPr>
    </w:p>
    <w:p>
      <w:pPr>
        <w:spacing w:before="80" w:after="80"/>
        <w:jc w:val="left"/>
      </w:pPr>
      <w:r>
        <w:rPr>
          <w:rFonts w:ascii="Arial" w:cs="Arial" w:eastAsia="Arial" w:hAnsi="Arial"/>
          <w:b w:val="false"/>
          <w:bCs w:val="false"/>
          <w:color w:val="1A1A1A"/>
          <w:sz w:val="22"/>
          <w:szCs w:val="22"/>
        </w:rPr>
        <w:t xml:space="preserve">Osteoarthritis (OA) is India's most prevalent chronic joint condition — affecting an estimated </w:t>
      </w:r>
      <w:r>
        <w:rPr>
          <w:rFonts w:ascii="Arial" w:cs="Arial" w:eastAsia="Arial" w:hAnsi="Arial"/>
          <w:b/>
          <w:bCs/>
          <w:color w:val="1A1A1A"/>
          <w:sz w:val="22"/>
          <w:szCs w:val="22"/>
        </w:rPr>
        <w:t xml:space="preserve">180 million people</w:t>
      </w:r>
      <w:r>
        <w:rPr>
          <w:rFonts w:ascii="Arial" w:cs="Arial" w:eastAsia="Arial" w:hAnsi="Arial"/>
          <w:b w:val="false"/>
          <w:bCs w:val="false"/>
          <w:color w:val="1A1A1A"/>
          <w:sz w:val="22"/>
          <w:szCs w:val="22"/>
        </w:rPr>
        <w:t xml:space="preserve">, more than diabetes and cancer combined. It disproportionately affects the </w:t>
      </w:r>
      <w:r>
        <w:rPr>
          <w:rFonts w:ascii="Arial" w:cs="Arial" w:eastAsia="Arial" w:hAnsi="Arial"/>
          <w:b/>
          <w:bCs/>
          <w:color w:val="1A1A1A"/>
          <w:sz w:val="22"/>
          <w:szCs w:val="22"/>
        </w:rPr>
        <w:t xml:space="preserve">knee (most common), hip, lower spine, hands, and shoulder</w:t>
      </w:r>
      <w:r>
        <w:rPr>
          <w:rFonts w:ascii="Arial" w:cs="Arial" w:eastAsia="Arial" w:hAnsi="Arial"/>
          <w:b w:val="false"/>
          <w:bCs w:val="false"/>
          <w:color w:val="1A1A1A"/>
          <w:sz w:val="22"/>
          <w:szCs w:val="22"/>
        </w:rPr>
        <w:t xml:space="preserve"> in descending order of prevalence. It is the leading cause of chronic pain and physical disability in adults over 45 in the Indian urban population, and represents the highest cross-reference density condition in the entire Kriya Scan library — every location-based QuickScan in the series has condition tags that feed directly into this module.</w:t>
      </w:r>
    </w:p>
    <w:p>
      <w:pPr>
        <w:spacing w:before="120" w:after="120"/>
      </w:pPr>
    </w:p>
    <w:p>
      <w:pPr>
        <w:spacing w:before="80" w:after="80"/>
        <w:jc w:val="left"/>
      </w:pPr>
      <w:r>
        <w:rPr>
          <w:rFonts w:ascii="Arial" w:cs="Arial" w:eastAsia="Arial" w:hAnsi="Arial"/>
          <w:b w:val="false"/>
          <w:bCs w:val="false"/>
          <w:color w:val="1A1A1A"/>
          <w:sz w:val="22"/>
          <w:szCs w:val="22"/>
        </w:rPr>
        <w:t xml:space="preserve">OA is also a condition of profound </w:t>
      </w:r>
      <w:r>
        <w:rPr>
          <w:rFonts w:ascii="Arial" w:cs="Arial" w:eastAsia="Arial" w:hAnsi="Arial"/>
          <w:b/>
          <w:bCs/>
          <w:color w:val="1A1A1A"/>
          <w:sz w:val="22"/>
          <w:szCs w:val="22"/>
        </w:rPr>
        <w:t xml:space="preserve">therapeutic opportunity</w:t>
      </w:r>
      <w:r>
        <w:rPr>
          <w:rFonts w:ascii="Arial" w:cs="Arial" w:eastAsia="Arial" w:hAnsi="Arial"/>
          <w:b w:val="false"/>
          <w:bCs w:val="false"/>
          <w:color w:val="1A1A1A"/>
          <w:sz w:val="22"/>
          <w:szCs w:val="22"/>
        </w:rPr>
        <w:t xml:space="preserve"> — exercise therapy is the single most evidence-based intervention for OA management, outperforming analgesics for long-term outcomes. This makes OA the ideal condition for Kriya's exercise and behaviour-change programmes to demonstrate maximum clinical value.</w:t>
      </w:r>
    </w:p>
    <w:p>
      <w:pPr>
        <w:spacing w:before="120" w:after="120"/>
      </w:pPr>
    </w:p>
    <w:p>
      <w:pPr>
        <w:pStyle w:val="Heading3"/>
        <w:spacing w:before="240" w:after="80"/>
      </w:pPr>
      <w:r>
        <w:rPr>
          <w:rFonts w:ascii="Arial" w:cs="Arial" w:eastAsia="Arial" w:hAnsi="Arial"/>
          <w:b/>
          <w:bCs/>
          <w:color w:val="2C3E50"/>
          <w:sz w:val="22"/>
          <w:szCs w:val="22"/>
        </w:rPr>
        <w:t xml:space="preserve">1.1  Hybrid Architecture — Why OA Differs from Osteoporosis</w:t>
      </w:r>
    </w:p>
    <w:p>
      <w:pPr>
        <w:spacing w:before="80" w:after="80"/>
        <w:jc w:val="left"/>
      </w:pPr>
      <w:r>
        <w:rPr>
          <w:rFonts w:ascii="Arial" w:cs="Arial" w:eastAsia="Arial" w:hAnsi="Arial"/>
          <w:b w:val="false"/>
          <w:bCs w:val="false"/>
          <w:color w:val="1A1A1A"/>
          <w:sz w:val="22"/>
          <w:szCs w:val="22"/>
        </w:rPr>
        <w:t xml:space="preserve">OA requires a hybrid scoring model because it is characterised by both </w:t>
      </w:r>
      <w:r>
        <w:rPr>
          <w:rFonts w:ascii="Arial" w:cs="Arial" w:eastAsia="Arial" w:hAnsi="Arial"/>
          <w:b/>
          <w:bCs/>
          <w:color w:val="1A1A1A"/>
          <w:sz w:val="22"/>
          <w:szCs w:val="22"/>
        </w:rPr>
        <w:t xml:space="preserve">risk factor accumulation</w:t>
      </w:r>
      <w:r>
        <w:rPr>
          <w:rFonts w:ascii="Arial" w:cs="Arial" w:eastAsia="Arial" w:hAnsi="Arial"/>
          <w:b w:val="false"/>
          <w:bCs w:val="false"/>
          <w:color w:val="1A1A1A"/>
          <w:sz w:val="22"/>
          <w:szCs w:val="22"/>
        </w:rPr>
        <w:t xml:space="preserve"> (age, BMI, prior injury, occupational load — mirroring the Osteoporosis framework) and </w:t>
      </w:r>
      <w:r>
        <w:rPr>
          <w:rFonts w:ascii="Arial" w:cs="Arial" w:eastAsia="Arial" w:hAnsi="Arial"/>
          <w:b/>
          <w:bCs/>
          <w:color w:val="1A1A1A"/>
          <w:sz w:val="22"/>
          <w:szCs w:val="22"/>
        </w:rPr>
        <w:t xml:space="preserve">active symptoms and functional limitation</w:t>
      </w:r>
      <w:r>
        <w:rPr>
          <w:rFonts w:ascii="Arial" w:cs="Arial" w:eastAsia="Arial" w:hAnsi="Arial"/>
          <w:b w:val="false"/>
          <w:bCs w:val="false"/>
          <w:color w:val="1A1A1A"/>
          <w:sz w:val="22"/>
          <w:szCs w:val="22"/>
        </w:rPr>
        <w:t xml:space="preserve"> (pain, stiffness, crepitus, joint swelling — mirroring the Location module framework). The scoring architecture therefore assigns:</w:t>
      </w:r>
    </w:p>
    <w:p>
      <w:pPr>
        <w:spacing w:before="80" w:after="120"/>
      </w:pPr>
    </w:p>
    <w:p>
      <w:pPr>
        <w:pStyle w:val="ListParagraph"/>
        <w:numPr>
          <w:ilvl w:val="0"/>
          <w:numId w:val="2"/>
        </w:numPr>
        <w:spacing w:before="60" w:after="60"/>
      </w:pPr>
      <w:r>
        <w:rPr>
          <w:rFonts w:ascii="Arial" w:cs="Arial" w:eastAsia="Arial" w:hAnsi="Arial"/>
          <w:b/>
          <w:bCs/>
          <w:color w:val="1A1A1A"/>
          <w:sz w:val="22"/>
          <w:szCs w:val="22"/>
        </w:rPr>
        <w:t xml:space="preserve">40% weight to risk factors</w:t>
      </w:r>
      <w:r>
        <w:rPr>
          <w:rFonts w:ascii="Arial" w:cs="Arial" w:eastAsia="Arial" w:hAnsi="Arial"/>
          <w:b w:val="false"/>
          <w:bCs w:val="false"/>
          <w:color w:val="1A1A1A"/>
          <w:sz w:val="22"/>
          <w:szCs w:val="22"/>
        </w:rPr>
        <w:t xml:space="preserve"> (Layer 1 — age, BMI, prior injury, medical history, joint affected)</w:t>
      </w:r>
    </w:p>
    <w:p>
      <w:pPr>
        <w:pStyle w:val="ListParagraph"/>
        <w:numPr>
          <w:ilvl w:val="0"/>
          <w:numId w:val="2"/>
        </w:numPr>
        <w:spacing w:before="60" w:after="60"/>
      </w:pPr>
      <w:r>
        <w:rPr>
          <w:rFonts w:ascii="Arial" w:cs="Arial" w:eastAsia="Arial" w:hAnsi="Arial"/>
          <w:b/>
          <w:bCs/>
          <w:color w:val="1A1A1A"/>
          <w:sz w:val="22"/>
          <w:szCs w:val="22"/>
        </w:rPr>
        <w:t xml:space="preserve">60% weight to symptom and functional signals</w:t>
      </w:r>
      <w:r>
        <w:rPr>
          <w:rFonts w:ascii="Arial" w:cs="Arial" w:eastAsia="Arial" w:hAnsi="Arial"/>
          <w:b w:val="false"/>
          <w:bCs w:val="false"/>
          <w:color w:val="1A1A1A"/>
          <w:sz w:val="22"/>
          <w:szCs w:val="22"/>
        </w:rPr>
        <w:t xml:space="preserve"> (Layers 2–3 — pain pattern, morning stiffness, functional limitation, activity impact)</w:t>
      </w:r>
    </w:p>
    <w:p>
      <w:pPr>
        <w:spacing w:before="120" w:after="120"/>
      </w:pPr>
    </w:p>
    <w:p>
      <w:pPr>
        <w:spacing w:before="80" w:after="80"/>
        <w:jc w:val="left"/>
      </w:pPr>
      <w:r>
        <w:rPr>
          <w:rFonts w:ascii="Arial" w:cs="Arial" w:eastAsia="Arial" w:hAnsi="Arial"/>
          <w:b w:val="false"/>
          <w:bCs w:val="false"/>
          <w:color w:val="1A1A1A"/>
          <w:sz w:val="22"/>
          <w:szCs w:val="22"/>
        </w:rPr>
        <w:t xml:space="preserve">This hybrid weighting reflects the clinical reality that OA management decisions are driven primarily by symptom severity and functional impact, while risk factors contextualise the underlying disease burden.</w:t>
      </w:r>
    </w:p>
    <w:p>
      <w:pPr>
        <w:spacing w:before="120" w:after="120"/>
      </w:pPr>
    </w:p>
    <w:p>
      <w:pPr>
        <w:pStyle w:val="Heading3"/>
        <w:spacing w:before="240" w:after="80"/>
      </w:pPr>
      <w:r>
        <w:rPr>
          <w:rFonts w:ascii="Arial" w:cs="Arial" w:eastAsia="Arial" w:hAnsi="Arial"/>
          <w:b/>
          <w:bCs/>
          <w:color w:val="2C3E50"/>
          <w:sz w:val="22"/>
          <w:szCs w:val="22"/>
        </w:rPr>
        <w:t xml:space="preserve">1.2  OA — Clinical Context for Product Team</w:t>
      </w:r>
    </w:p>
    <w:p>
      <w:pPr>
        <w:pStyle w:val="ListParagraph"/>
        <w:numPr>
          <w:ilvl w:val="0"/>
          <w:numId w:val="2"/>
        </w:numPr>
        <w:spacing w:before="60" w:after="60"/>
      </w:pPr>
      <w:r>
        <w:rPr>
          <w:rFonts w:ascii="Arial" w:cs="Arial" w:eastAsia="Arial" w:hAnsi="Arial"/>
          <w:b/>
          <w:bCs/>
          <w:color w:val="1A1A1A"/>
          <w:sz w:val="22"/>
          <w:szCs w:val="22"/>
        </w:rPr>
        <w:t xml:space="preserve">OA is not simply 'wear and tear':</w:t>
      </w:r>
      <w:r>
        <w:rPr>
          <w:rFonts w:ascii="Arial" w:cs="Arial" w:eastAsia="Arial" w:hAnsi="Arial"/>
          <w:b w:val="false"/>
          <w:bCs w:val="false"/>
          <w:color w:val="1A1A1A"/>
          <w:sz w:val="22"/>
          <w:szCs w:val="22"/>
        </w:rPr>
        <w:t xml:space="preserve">  Modern understanding positions OA as a whole-joint disease involving cartilage degradation, subchondral bone changes, synovial inflammation, and periarticular muscle weakness. The implication for Kriya: muscle strengthening around affected joints is one of the most effective disease-modifying interventions — making Kriya Play and Kriya Care directly clinically relevant.</w:t>
      </w:r>
    </w:p>
    <w:p>
      <w:pPr>
        <w:pStyle w:val="ListParagraph"/>
        <w:numPr>
          <w:ilvl w:val="0"/>
          <w:numId w:val="2"/>
        </w:numPr>
        <w:spacing w:before="60" w:after="60"/>
      </w:pPr>
      <w:r>
        <w:rPr>
          <w:rFonts w:ascii="Arial" w:cs="Arial" w:eastAsia="Arial" w:hAnsi="Arial"/>
          <w:b/>
          <w:bCs/>
          <w:color w:val="1A1A1A"/>
          <w:sz w:val="22"/>
          <w:szCs w:val="22"/>
        </w:rPr>
        <w:t xml:space="preserve">Morning stiffness is the key discriminating symptom:</w:t>
      </w:r>
      <w:r>
        <w:rPr>
          <w:rFonts w:ascii="Arial" w:cs="Arial" w:eastAsia="Arial" w:hAnsi="Arial"/>
          <w:b w:val="false"/>
          <w:bCs w:val="false"/>
          <w:color w:val="1A1A1A"/>
          <w:sz w:val="22"/>
          <w:szCs w:val="22"/>
        </w:rPr>
        <w:t xml:space="preserve">  OA morning stiffness typically lasts less than 30 minutes (vs. more than 60 minutes in Rheumatoid Arthritis — a critical diagnostic distinction). This time-based criterion must be explicitly captured in the question bank.</w:t>
      </w:r>
    </w:p>
    <w:p>
      <w:pPr>
        <w:pStyle w:val="ListParagraph"/>
        <w:numPr>
          <w:ilvl w:val="0"/>
          <w:numId w:val="2"/>
        </w:numPr>
        <w:spacing w:before="60" w:after="60"/>
      </w:pPr>
      <w:r>
        <w:rPr>
          <w:rFonts w:ascii="Arial" w:cs="Arial" w:eastAsia="Arial" w:hAnsi="Arial"/>
          <w:b/>
          <w:bCs/>
          <w:color w:val="1A1A1A"/>
          <w:sz w:val="22"/>
          <w:szCs w:val="22"/>
        </w:rPr>
        <w:t xml:space="preserve">Crepitus (joint grinding/clicking) is a cardinal OA sign:</w:t>
      </w:r>
      <w:r>
        <w:rPr>
          <w:rFonts w:ascii="Arial" w:cs="Arial" w:eastAsia="Arial" w:hAnsi="Arial"/>
          <w:b w:val="false"/>
          <w:bCs w:val="false"/>
          <w:color w:val="1A1A1A"/>
          <w:sz w:val="22"/>
          <w:szCs w:val="22"/>
        </w:rPr>
        <w:t xml:space="preserve">  The sensation of grinding, crunching, or clicking in a joint during movement is a clinically meaningful OA signal — it must be captured separately from mechanical symptoms like locking or giving way (which suggest loose bodies or meniscal involvement).</w:t>
      </w:r>
    </w:p>
    <w:p>
      <w:pPr>
        <w:pStyle w:val="ListParagraph"/>
        <w:numPr>
          <w:ilvl w:val="0"/>
          <w:numId w:val="2"/>
        </w:numPr>
        <w:spacing w:before="60" w:after="60"/>
      </w:pPr>
      <w:r>
        <w:rPr>
          <w:rFonts w:ascii="Arial" w:cs="Arial" w:eastAsia="Arial" w:hAnsi="Arial"/>
          <w:b/>
          <w:bCs/>
          <w:color w:val="1A1A1A"/>
          <w:sz w:val="22"/>
          <w:szCs w:val="22"/>
        </w:rPr>
        <w:t xml:space="preserve">Multi-joint involvement is common and diagnostically significant:</w:t>
      </w:r>
      <w:r>
        <w:rPr>
          <w:rFonts w:ascii="Arial" w:cs="Arial" w:eastAsia="Arial" w:hAnsi="Arial"/>
          <w:b w:val="false"/>
          <w:bCs w:val="false"/>
          <w:color w:val="1A1A1A"/>
          <w:sz w:val="22"/>
          <w:szCs w:val="22"/>
        </w:rPr>
        <w:t xml:space="preserve">  OA often affects multiple joints simultaneously. A user with both knee and lower back OA signals has a higher disease burden than either alone. The joint pattern question in Layer 1 is the primary clinical discriminator between isolated OA and polyarticular OA.</w:t>
      </w:r>
    </w:p>
    <w:p>
      <w:pPr>
        <w:pStyle w:val="ListParagraph"/>
        <w:numPr>
          <w:ilvl w:val="0"/>
          <w:numId w:val="2"/>
        </w:numPr>
        <w:spacing w:before="60" w:after="60"/>
      </w:pPr>
      <w:r>
        <w:rPr>
          <w:rFonts w:ascii="Arial" w:cs="Arial" w:eastAsia="Arial" w:hAnsi="Arial"/>
          <w:b/>
          <w:bCs/>
          <w:color w:val="1A1A1A"/>
          <w:sz w:val="22"/>
          <w:szCs w:val="22"/>
        </w:rPr>
        <w:t xml:space="preserve">The OA–RA differential is clinically important:</w:t>
      </w:r>
      <w:r>
        <w:rPr>
          <w:rFonts w:ascii="Arial" w:cs="Arial" w:eastAsia="Arial" w:hAnsi="Arial"/>
          <w:b w:val="false"/>
          <w:bCs w:val="false"/>
          <w:color w:val="1A1A1A"/>
          <w:sz w:val="22"/>
          <w:szCs w:val="22"/>
        </w:rPr>
        <w:t xml:space="preserve">  Both OA and Rheumatoid Arthritis (RA) present with joint pain and stiffness, but RA is an autoimmune inflammatory condition requiring different management. The QuickScan must include differentiating questions (morning stiffness duration, symmetrical joint involvement, systemic symptoms) and flag users who may need RA evaluation rather than standard OA management.</w:t>
      </w:r>
    </w:p>
    <w:p>
      <w:pPr>
        <w:spacing w:before="120" w:after="120"/>
      </w:pPr>
    </w:p>
    <w:p>
      <w:pPr>
        <w:pStyle w:val="Heading3"/>
        <w:spacing w:before="240" w:after="80"/>
      </w:pPr>
      <w:r>
        <w:rPr>
          <w:rFonts w:ascii="Arial" w:cs="Arial" w:eastAsia="Arial" w:hAnsi="Arial"/>
          <w:b/>
          <w:bCs/>
          <w:color w:val="2C3E50"/>
          <w:sz w:val="22"/>
          <w:szCs w:val="22"/>
        </w:rPr>
        <w:t xml:space="preserve">1.3  Cross-Reference from Scan by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Condition Tag Pipeline — Location to Condition Cross-Reference</w:t>
            </w:r>
          </w:p>
          <w:p>
            <w:pPr>
              <w:spacing w:before="80" w:after="80"/>
              <w:jc w:val="left"/>
            </w:pPr>
            <w:r>
              <w:rPr>
                <w:rFonts w:ascii="Arial" w:cs="Arial" w:eastAsia="Arial" w:hAnsi="Arial"/>
                <w:b w:val="false"/>
                <w:bCs w:val="false"/>
                <w:color w:val="1A1A1A"/>
                <w:sz w:val="20"/>
                <w:szCs w:val="20"/>
              </w:rPr>
              <w:t xml:space="preserve">The following QuickScan Location condition tags feed directly into the OA Condition Scan as pre-populated risk context modifiers when users have completed location scans prior to entering this condition scan:</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Knee OA Signal tag</w:t>
            </w:r>
            <w:r>
              <w:rPr>
                <w:rFonts w:ascii="Arial" w:cs="Arial" w:eastAsia="Arial" w:hAnsi="Arial"/>
                <w:b w:val="false"/>
                <w:bCs w:val="false"/>
                <w:color w:val="1A1A1A"/>
                <w:sz w:val="20"/>
                <w:szCs w:val="20"/>
              </w:rPr>
              <w:t xml:space="preserve"> (from Knee Pain QuickScan, DEGENERATIVE_STREAM): pre-populates knee joint selection and adds +1 risk modifier</w:t>
            </w:r>
          </w:p>
          <w:p>
            <w:pPr>
              <w:pStyle w:val="ListParagraph"/>
              <w:numPr>
                <w:ilvl w:val="0"/>
                <w:numId w:val="2"/>
              </w:numPr>
              <w:spacing w:before="60" w:after="60"/>
            </w:pPr>
            <w:r>
              <w:rPr>
                <w:rFonts w:ascii="Arial" w:cs="Arial" w:eastAsia="Arial" w:hAnsi="Arial"/>
                <w:b/>
                <w:bCs/>
                <w:color w:val="1A1A1A"/>
                <w:sz w:val="22"/>
                <w:szCs w:val="22"/>
              </w:rPr>
              <w:t xml:space="preserve">Low Back Degenerative stream tag</w:t>
            </w:r>
            <w:r>
              <w:rPr>
                <w:rFonts w:ascii="Arial" w:cs="Arial" w:eastAsia="Arial" w:hAnsi="Arial"/>
                <w:b w:val="false"/>
                <w:bCs w:val="false"/>
                <w:color w:val="1A1A1A"/>
                <w:sz w:val="20"/>
                <w:szCs w:val="20"/>
              </w:rPr>
              <w:t xml:space="preserve"> (from Low Back Pain QuickScan): pre-populates spinal OA joint selection</w:t>
            </w:r>
          </w:p>
          <w:p>
            <w:pPr>
              <w:pStyle w:val="ListParagraph"/>
              <w:numPr>
                <w:ilvl w:val="0"/>
                <w:numId w:val="2"/>
              </w:numPr>
              <w:spacing w:before="60" w:after="60"/>
            </w:pPr>
            <w:r>
              <w:rPr>
                <w:rFonts w:ascii="Arial" w:cs="Arial" w:eastAsia="Arial" w:hAnsi="Arial"/>
                <w:b/>
                <w:bCs/>
                <w:color w:val="1A1A1A"/>
                <w:sz w:val="22"/>
                <w:szCs w:val="22"/>
              </w:rPr>
              <w:t xml:space="preserve">Shoulder Degenerative stream tag</w:t>
            </w:r>
            <w:r>
              <w:rPr>
                <w:rFonts w:ascii="Arial" w:cs="Arial" w:eastAsia="Arial" w:hAnsi="Arial"/>
                <w:b w:val="false"/>
                <w:bCs w:val="false"/>
                <w:color w:val="1A1A1A"/>
                <w:sz w:val="20"/>
                <w:szCs w:val="20"/>
              </w:rPr>
              <w:t xml:space="preserve"> (from Shoulder Pain QuickScan): pre-populates shoulder joint selection</w:t>
            </w:r>
          </w:p>
          <w:p>
            <w:pPr>
              <w:pStyle w:val="ListParagraph"/>
              <w:numPr>
                <w:ilvl w:val="0"/>
                <w:numId w:val="2"/>
              </w:numPr>
              <w:spacing w:before="60" w:after="60"/>
            </w:pPr>
            <w:r>
              <w:rPr>
                <w:rFonts w:ascii="Arial" w:cs="Arial" w:eastAsia="Arial" w:hAnsi="Arial"/>
                <w:b/>
                <w:bCs/>
                <w:color w:val="1A1A1A"/>
                <w:sz w:val="22"/>
                <w:szCs w:val="22"/>
              </w:rPr>
              <w:t xml:space="preserve">Heel &amp; Foot Degenerative tag</w:t>
            </w:r>
            <w:r>
              <w:rPr>
                <w:rFonts w:ascii="Arial" w:cs="Arial" w:eastAsia="Arial" w:hAnsi="Arial"/>
                <w:b w:val="false"/>
                <w:bCs w:val="false"/>
                <w:color w:val="1A1A1A"/>
                <w:sz w:val="20"/>
                <w:szCs w:val="20"/>
              </w:rPr>
              <w:t xml:space="preserve"> (from Heel &amp; Foot QuickScan): adds foot/ankle OA context</w:t>
            </w:r>
          </w:p>
          <w:p>
            <w:pPr>
              <w:spacing w:before="80" w:after="80"/>
              <w:jc w:val="left"/>
            </w:pPr>
            <w:r>
              <w:rPr>
                <w:rFonts w:ascii="Arial" w:cs="Arial" w:eastAsia="Arial" w:hAnsi="Arial"/>
                <w:b w:val="false"/>
                <w:bCs w:val="false"/>
                <w:color w:val="1A1A1A"/>
                <w:sz w:val="20"/>
                <w:szCs w:val="20"/>
              </w:rPr>
              <w:t xml:space="preserve">Users arriving from a location scan with an OA tag should have their joint selection in Q1.1 pre-populated and should not be asked to re-enter information already captured. This cross-scan data efficiency must be architecturally supported.</w:t>
            </w:r>
          </w:p>
        </w:tc>
      </w:tr>
    </w:tbl>
    <w:p>
      <w:pPr>
        <w:spacing w:before="120" w:after="120"/>
      </w:pPr>
    </w:p>
    <w:p>
      <w:pPr>
        <w:pStyle w:val="Heading3"/>
        <w:spacing w:before="240" w:after="80"/>
      </w:pPr>
      <w:r>
        <w:rPr>
          <w:rFonts w:ascii="Arial" w:cs="Arial" w:eastAsia="Arial" w:hAnsi="Arial"/>
          <w:b/>
          <w:bCs/>
          <w:color w:val="2C3E50"/>
          <w:sz w:val="22"/>
          <w:szCs w:val="22"/>
        </w:rPr>
        <w:t xml:space="preserve">1.4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Hip OA assessment — hip pain is not currently a Scan by Location module; hip-specific OA questions will be introduced in a future Hip Pain location module</w:t>
      </w:r>
    </w:p>
    <w:p>
      <w:pPr>
        <w:pStyle w:val="ListParagraph"/>
        <w:numPr>
          <w:ilvl w:val="0"/>
          <w:numId w:val="2"/>
        </w:numPr>
        <w:spacing w:before="60" w:after="60"/>
      </w:pPr>
      <w:r>
        <w:rPr>
          <w:rFonts w:ascii="Arial" w:cs="Arial" w:eastAsia="Arial" w:hAnsi="Arial"/>
          <w:b w:val="false"/>
          <w:bCs w:val="false"/>
          <w:color w:val="1A1A1A"/>
          <w:sz w:val="22"/>
          <w:szCs w:val="22"/>
        </w:rPr>
        <w:t xml:space="preserve">Hand / finger OA — requires a separate module given distinct clinical presentation (Heberden's / Bouchard's nodes, DIP/PIP joint involvement)</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Osteoarthritis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OA grading (Kellgren-Lawrence scale) — requires imaging; outside scope</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 Osteoarthritis is a </w:t>
            </w:r>
            <w:r>
              <w:rPr>
                <w:rFonts w:ascii="Arial" w:cs="Arial" w:eastAsia="Arial" w:hAnsi="Arial"/>
                <w:b/>
                <w:bCs/>
                <w:color w:val="1A1A1A"/>
                <w:sz w:val="20"/>
                <w:szCs w:val="20"/>
              </w:rPr>
              <w:t xml:space="preserve">joint health risk signal tool</w:t>
            </w:r>
            <w:r>
              <w:rPr>
                <w:rFonts w:ascii="Arial" w:cs="Arial" w:eastAsia="Arial" w:hAnsi="Arial"/>
                <w:b w:val="false"/>
                <w:bCs w:val="false"/>
                <w:color w:val="1A1A1A"/>
                <w:sz w:val="20"/>
                <w:szCs w:val="20"/>
              </w:rPr>
              <w:t xml:space="preserve">, not a diagnostic instrument. It identifies symptom patterns and risk factor profiles consistent with osteoarthritic joint changes and provides risk-tiered guidance for lifestyle, exercise, and clinical pathway decisions. It does not grade OA severity, interpret imaging, or differentiate OA from other arthropathies.</w:t>
            </w:r>
          </w:p>
        </w:tc>
      </w:tr>
    </w:tbl>
    <w:p>
      <w:pPr>
        <w:spacing w:before="120" w:after="120"/>
      </w:pPr>
    </w:p>
    <w:p>
      <w:pPr>
        <w:pStyle w:val="Heading3"/>
        <w:spacing w:before="240" w:after="80"/>
      </w:pPr>
      <w:r>
        <w:rPr>
          <w:rFonts w:ascii="Arial" w:cs="Arial" w:eastAsia="Arial" w:hAnsi="Arial"/>
          <w:b/>
          <w:bCs/>
          <w:color w:val="2C3E50"/>
          <w:sz w:val="22"/>
          <w:szCs w:val="22"/>
        </w:rPr>
        <w:t xml:space="preserve">2.1  OA-Specific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OA–RA differentiation boundary:</w:t>
      </w:r>
      <w:r>
        <w:rPr>
          <w:rFonts w:ascii="Arial" w:cs="Arial" w:eastAsia="Arial" w:hAnsi="Arial"/>
          <w:b w:val="false"/>
          <w:bCs w:val="false"/>
          <w:color w:val="1A1A1A"/>
          <w:sz w:val="22"/>
          <w:szCs w:val="22"/>
        </w:rPr>
        <w:t xml:space="preserve">  The QuickScan may identify signals suggesting RA rather than OA (prolonged morning stiffness, symmetrical joint involvement, systemic symptoms). In this case, the output must not state that the user has RA — it must flag that their pattern warrants specialist evaluation to distinguish between inflammatory and degenerative joint conditions.</w:t>
      </w:r>
    </w:p>
    <w:p>
      <w:pPr>
        <w:pStyle w:val="ListParagraph"/>
        <w:numPr>
          <w:ilvl w:val="0"/>
          <w:numId w:val="2"/>
        </w:numPr>
        <w:spacing w:before="60" w:after="60"/>
      </w:pPr>
      <w:r>
        <w:rPr>
          <w:rFonts w:ascii="Arial" w:cs="Arial" w:eastAsia="Arial" w:hAnsi="Arial"/>
          <w:b/>
          <w:bCs/>
          <w:color w:val="1A1A1A"/>
          <w:sz w:val="22"/>
          <w:szCs w:val="22"/>
        </w:rPr>
        <w:t xml:space="preserve">No imaging interpretation:</w:t>
      </w:r>
      <w:r>
        <w:rPr>
          <w:rFonts w:ascii="Arial" w:cs="Arial" w:eastAsia="Arial" w:hAnsi="Arial"/>
          <w:b w:val="false"/>
          <w:bCs w:val="false"/>
          <w:color w:val="1A1A1A"/>
          <w:sz w:val="22"/>
          <w:szCs w:val="22"/>
        </w:rPr>
        <w:t xml:space="preserve">  Many users will have had X-rays showing 'osteophytes' or 'joint space narrowing'. The platform must not interpret or reference imaging findings — only self-reported symptom and functional signals.</w:t>
      </w:r>
    </w:p>
    <w:p>
      <w:pPr>
        <w:pStyle w:val="ListParagraph"/>
        <w:numPr>
          <w:ilvl w:val="0"/>
          <w:numId w:val="2"/>
        </w:numPr>
        <w:spacing w:before="60" w:after="60"/>
      </w:pPr>
      <w:r>
        <w:rPr>
          <w:rFonts w:ascii="Arial" w:cs="Arial" w:eastAsia="Arial" w:hAnsi="Arial"/>
          <w:b/>
          <w:bCs/>
          <w:color w:val="1A1A1A"/>
          <w:sz w:val="22"/>
          <w:szCs w:val="22"/>
        </w:rPr>
        <w:t xml:space="preserve">No treatment recommendations:</w:t>
      </w:r>
      <w:r>
        <w:rPr>
          <w:rFonts w:ascii="Arial" w:cs="Arial" w:eastAsia="Arial" w:hAnsi="Arial"/>
          <w:b w:val="false"/>
          <w:bCs w:val="false"/>
          <w:color w:val="1A1A1A"/>
          <w:sz w:val="22"/>
          <w:szCs w:val="22"/>
        </w:rPr>
        <w:t xml:space="preserve">  The platform must not recommend specific OA medications (NSAIDs, COX-2 inhibitors, injectable treatments). It routes to lifestyle, exercise, and clinical referral.</w:t>
      </w:r>
    </w:p>
    <w:p>
      <w:pPr>
        <w:pStyle w:val="ListParagraph"/>
        <w:numPr>
          <w:ilvl w:val="0"/>
          <w:numId w:val="2"/>
        </w:numPr>
        <w:spacing w:before="60" w:after="60"/>
      </w:pPr>
      <w:r>
        <w:rPr>
          <w:rFonts w:ascii="Arial" w:cs="Arial" w:eastAsia="Arial" w:hAnsi="Arial"/>
          <w:b/>
          <w:bCs/>
          <w:color w:val="1A1A1A"/>
          <w:sz w:val="22"/>
          <w:szCs w:val="22"/>
        </w:rPr>
        <w:t xml:space="preserve">No ICD-10 codes surfaced</w:t>
      </w:r>
      <w:r>
        <w:rPr>
          <w:rFonts w:ascii="Arial" w:cs="Arial" w:eastAsia="Arial" w:hAnsi="Arial"/>
          <w:b w:val="false"/>
          <w:bCs w:val="false"/>
          <w:color w:val="1A1A1A"/>
          <w:sz w:val="22"/>
          <w:szCs w:val="22"/>
        </w:rPr>
        <w:t xml:space="preserve"> (M15 Polyarthritis, M16 Hip OA, M17 Knee OA, M18 First CMC OA, M19 Other OA)</w:t>
      </w:r>
    </w:p>
    <w:p>
      <w:pPr>
        <w:pStyle w:val="ListParagraph"/>
        <w:numPr>
          <w:ilvl w:val="0"/>
          <w:numId w:val="2"/>
        </w:numPr>
        <w:spacing w:before="60" w:after="60"/>
      </w:pPr>
      <w:r>
        <w:rPr>
          <w:rFonts w:ascii="Arial" w:cs="Arial" w:eastAsia="Arial" w:hAnsi="Arial"/>
          <w:b/>
          <w:bCs/>
          <w:color w:val="1A1A1A"/>
          <w:sz w:val="22"/>
          <w:szCs w:val="22"/>
        </w:rPr>
        <w:t xml:space="preserve">Clinical Advisory Board sign-off</w:t>
      </w:r>
      <w:r>
        <w:rPr>
          <w:rFonts w:ascii="Arial" w:cs="Arial" w:eastAsia="Arial" w:hAnsi="Arial"/>
          <w:b w:val="false"/>
          <w:bCs w:val="false"/>
          <w:color w:val="1A1A1A"/>
          <w:sz w:val="22"/>
          <w:szCs w:val="22"/>
        </w:rPr>
        <w:t xml:space="preserve"> required on OA–RA differentiating question wording in particular</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Joint Condition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"This scan cannot differentiate between osteoarthritis and other joint conditions such as rheumatoid arthritis, gout, or other inflammatory arthropathies. If your symptoms include prolonged morning stiffness (more than 30 minutes), symmetrical joint swelling, or systemic symptoms such as fatigue and fever, please consult a doctor for a comprehensive joint assessment."</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Osteoarthritis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severe joint swelling with fever and warmth — not related to activity or injury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Septic arthritis — joint infection (medical emergency)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Acutely swollen, hot, red joint in big toe, ankle, or knee — no injury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gout attack</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evaluation — same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pain with prolonged morning stiffness &gt; 60 minutes AND symmetrical small joint swelling (fingers, wrists)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Arthritis — inflammatory arthropathy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 rheumatologist within 2–4 weeks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Rapidly worsening joint pain with unexplained weight loss &gt; 5 kg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Malignancy or other systemic cause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evaluation — 24–48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pain with fever, skin rash, or mouth ulcers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Reactive arthritis or systemic lupus erythematosus (SLE)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 rheumatologist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 hip pain after a fall in a patient aged 60+</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Hip fracture (may co-exist with OA)</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referral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RA Differentiation Flag — Special Design Requirement</w:t>
            </w:r>
          </w:p>
          <w:p>
            <w:pPr>
              <w:spacing w:before="80" w:after="80"/>
              <w:jc w:val="left"/>
            </w:pPr>
            <w:r>
              <w:rPr>
                <w:rFonts w:ascii="Arial" w:cs="Arial" w:eastAsia="Arial" w:hAnsi="Arial"/>
                <w:b w:val="false"/>
                <w:bCs w:val="false"/>
                <w:color w:val="1A1A1A"/>
                <w:sz w:val="20"/>
                <w:szCs w:val="20"/>
              </w:rPr>
              <w:t xml:space="preserve">The OA scan must include a dedicated RA differentiation screen in Layer 0. Users who report prolonged morning stiffness (&gt; 60 minutes), symmetrical joint involvement affecting small joints (fingers, wrists, knuckles), or systemic symptoms (fatigue, fever, weight loss, rash) should be routed to an RA Differentiation Alert screen — not diagnosed with RA, but directed to specialist evaluation as a priority. This is a clinical boundary unique to this condition module.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personas spanning the primary OA presentations in the Indian urban context are defined.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Shantha, 63  |  The Bilateral Knee OA Manager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Retired teacher, Mysuru. Bilateral knee pain for 4 years — right worse than left. Diagnosed with "mild to moderate knee arthritis" by an orthopaedic surgeon 2 years ago. Was advised physiotherapy but did not attend regularly. Takes diclofenac gel on bad days. Struggles significantly with stairs and getting up from the floor after prayer. BMI elevated at 29. Walks approximately 10 minutes daily.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Hospital health fair, family member's recommendation, or GP wellness referral. Moderate digital literacy.</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whether her condition is stable or progressing, and what she can do practically to manage it better and avoid knee replacement surgery.</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Established bilateral OA with significant functional limitation, elevated BMI, and low physical activity. Strong Kriya Care engagement potential.</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Language must validate the chronic pain journey empathetically. Weight as a modifiable factor should be addressed carefully — empowering, not stigmatising. Route firmly to Kriya Care (Sit-better, Walk-more adapted for knee OA) and orthopaedic specialist review. Prayer posture as a functional benchmark is culturally resonant for this persona.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Rajesh, 52  |  The Multi-joint Early OA Discoverer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Senior manager at a manufacturing company, Ahmedabad. Heavy physical work exposure in his 30s and 40s (site visits, frequent lifting). Now predominantly desk-based. Morning stiffness in both knees and lower back lasting about 20 minutes. Occasional finger joint ache. No formal OA diagnosis. Overweight (BMI 27). Exercises irregularly.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Corporate wellness programme. Moderate-to-high digital literacy. Motivated by keeping himself functional for another 15–20 years of work.</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if his multi-joint aches are OA or something else. Seeks both an explanation and an action plan.</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Multi-joint involvement + occupational history + age + moderate BMI = meaningful OA risk pattern. Morning stiffness under 30 minutes and absence of systemic symptoms support OA over RA.</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should explain the multi-joint pattern in plain language and specifically address the OA vs RA distinction since this persona may wonder. Route to Kriya Care and Myo AI for condition education. Exercise for OA framed as the most impactful intervention.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Preethi, 44  |  The Younger High-Risk User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Software architect, Bengaluru. Prior knee injury (meniscal tear, surgically treated at age 36). Now developing right knee aching — joint grinding sensation during stair use and mild swelling after long walks. BMI normal. Active — yoga 3 times a week. Concerned about early OA given her surgical history.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Self-directed via health app or search engine. High digital literacy. Motivated by early intervention to delay OA progression.</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her risk of developing full OA after her meniscal surgery, and what she can do to protect the joint proactively.</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Post-traumatic OA risk from prior meniscal injury is significantly elevated (3–7x compared to uninjured joint). The Crepitus and degenerative signal pattern confirm early OA changes. Early intervention window is high value.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Prior injury must be captured as a mandatory context. Output should frame the situation constructively — early-stage, high-intervention-potential. Quad strengthening and load management are the most impactful levers. Route to Kriya Play Muscle Memory and Kriya Care exercise programme.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 Knee injury and Osteoarthritis Outcome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symptoms, ADL, sport/recreation, and QOL sub-scales for knee OA stream</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WOMAC — Western Ontario and McMaster Universities OA Index</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(5 items), stiffness (2 items), and physical function (17 items) — primary OA functional assessment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Oxford Knee Score / Oxford Hip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Joint-specific functional outcome items for OA severity staging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AIMS2 — Arthritis Impact Measurement Scales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Multi-joint OA impact across physical, social, and affect domains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Osteoarthritis (NG226)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identification, diagnosis recognition, referral criteria and exercise therapy recommendations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 Diagnostic Criteria — Knee OA, Hip OA, Hand OA</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classification criteria adapted for self-report risk signal identification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EQ-5D (mobility and self-care items)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limitation items for multi-joint OA impact assessment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DAS28 differentiating items (conceptual)</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Morning stiffness duration and symmetry items for OA vs RA differentiation screen</w:t>
            </w:r>
          </w:p>
        </w:tc>
      </w:tr>
    </w:tbl>
    <w:p>
      <w:pPr>
        <w:spacing w:before="120" w:after="120"/>
      </w:pPr>
    </w:p>
    <w:p>
      <w:pPr>
        <w:pStyle w:val="Heading3"/>
        <w:spacing w:before="240" w:after="80"/>
      </w:pPr>
      <w:r>
        <w:rPr>
          <w:rFonts w:ascii="Arial" w:cs="Arial" w:eastAsia="Arial" w:hAnsi="Arial"/>
          <w:b/>
          <w:bCs/>
          <w:color w:val="2C3E50"/>
          <w:sz w:val="22"/>
          <w:szCs w:val="22"/>
        </w:rPr>
        <w:t xml:space="preserve">4.2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RA Differentiation Screen + Red Flag Gate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Inflammatory arthritis flag, gout flag, septic arthritis 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Joint Profile &amp; Risk Factor Assessment</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Joints affected (stream classifier), age/BMI/injury risk factors, OA history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Symptom Character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pattern, morning stiffness (duration-discriminated), crepitus, swelling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Functional Impact &amp; Psychosocial</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Daily activity limitation, activity restriction, psychosocial burden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Hybrid Scoring Weight Distribution</w:t>
            </w:r>
          </w:p>
          <w:p>
            <w:pPr>
              <w:spacing w:before="80" w:after="80"/>
              <w:jc w:val="left"/>
            </w:pPr>
            <w:r>
              <w:rPr>
                <w:rFonts w:ascii="Arial" w:cs="Arial" w:eastAsia="Arial" w:hAnsi="Arial"/>
                <w:b w:val="false"/>
                <w:bCs w:val="false"/>
                <w:color w:val="1A1A1A"/>
                <w:sz w:val="20"/>
                <w:szCs w:val="20"/>
              </w:rPr>
              <w:t xml:space="preserve">Layer 1 (risk factors): ~40% of total score weight  |  Layers 2–3 (symptoms and function): ~60% of total score weight. This reflects the hybrid architecture described in Section 1.1 — OA management is primarily symptom-driven, while risk factors contextualise severity and progression risk.</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RA Differentiation Screen + Red Flag Gate  (Mandatory, Non-scored)</w:t>
            </w:r>
          </w:p>
          <w:p>
            <w:pPr>
              <w:spacing w:before="80" w:after="80"/>
              <w:jc w:val="left"/>
            </w:pPr>
            <w:r>
              <w:rPr>
                <w:rFonts w:ascii="Arial" w:cs="Arial" w:eastAsia="Arial" w:hAnsi="Arial"/>
                <w:i/>
                <w:iCs/>
                <w:color w:val="C0392B"/>
                <w:sz w:val="20"/>
                <w:szCs w:val="20"/>
              </w:rPr>
              <w:t xml:space="preserve">Q0.1 screens for inflammatory arthritis signals (RA differentiation — unique to this module). Q0.2 covers acute emergency red flags. Both are non-scored gates.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Inflammatory Arthritis Differentiation Screen  (RA / Gout / Reactive Arthritis)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"Before we begin, please check if any of the following apply to your joint pain:"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morning joint stiffness lasts more than 60 minutes before I feel mobile — most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joint pain and swelling is symmetrical — the same joints on both sides of my body are affected at the same time (e.g., both wrists, both knuckles, both ankles)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systemic symptoms alongside my joint pain — fatigue, unexplained fever, or unintentional weight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sudden severe swelling, redness, and intense pain in a single joint (particularly the big toe, ankle, or knee) — especially at night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a skin rash, mouth ulcers, or eye redness associated with joint pain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 B selected (combined)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RA Differentiation Alert Screen: "Your pattern of prolonged morning stiffness and symmetrical joint involvement may suggest an inflammatory arthritis such as Rheumatoid Arthritis rather than osteoarthritis. We recommend a specialist evaluation to clarify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or B alone (not combined)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with caution flag set — RA_QUERY flag; output to include RA differentiation note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Gout Alert Screen: "Sudden intense joint pain and swelling, particularly in the big toe or ankle, may indicate a gout attack. Please see your doctor promptly."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or E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Systemic Arthritis Alert Screen: urgent specialist referral recommendation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F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 RA classification criteria (morning stiffness, symmetry); DAS28 stiffness item; ACR Gout criteria; NICE NG226 referral triggers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Acute Emergency Red Flag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joint that is severely swollen, hot, and red — with fever — that came on within 24–48 hours without injury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pain with unexplained weight loss of more than 5 kg in the past 3 months, or known cancer history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 hip pain after a fall in the past 2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Septic Arthritis Emergency Screen (A&amp;E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Urgent Systemic Referral Screen (24–48 hr medical evaluation)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Hip Fracture Emergency Screen (A&amp;E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NG226 red flags; septic arthritis recognition criteria</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Joint Profile &amp; Risk Factor Assessment  (Scored — Risk Factor Weight: ~40%)</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Joints Affected  (Multi-Joint Stream Classifier)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joints are currently causing you pain, stiffness, or discomfort?"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 one or both knees [KNEE_OA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Lower back or lumbar spine [SPINAL_OA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Hip — one or both hips [HIP_OA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 one or both shoulders [SHOULDER_OA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Fingers, knuckles, or thumb base [HAND_OA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or cervical spine [CERVICAL_OA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or ankle [FOOT_OA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Single joint selection → single-joint OA pattern; 2 joints → multi-joint pattern; 3+ joints → polyarticular OA pattern (+1 risk modifier)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 selected → Q2.1 and Q2.2 include knee-specific function items; Option C → hip function items; Combination of A + B + C → polyarticular OA flag; RA_QUERY flag from Q0.1 + polyarticular selection → strengthen RA Differentiation Note in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pre-population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Location scan OA tags present: relevant joint(s) pre-selected; user can confirm or amend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AIMS2 joint involvement mapping; NICE NG226 OA joint sites; ACR OA classification criteria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OA Risk Factor Profile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apply to you?" [Multi-select —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aged 50 or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overweight or obese — BMI above 25 (or I have been told my weight is affecting my joints)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a significant joint injury in the past — ligament tear, meniscal tear, fracture near a joint, or joint surgery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occupation involved or currently involves repetitive kneeling, squatting, heavy lifting, or sustained physical load on joints for many years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One or both of my parents were diagnosed with osteoarthritis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female and post-menopausal (oestrogen decline accelerates cartilage loss)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been relatively sedentary for the past 2 or more years with minimal physical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H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 Weight Load tag; Option C → Post-Traumatic OA tag if same joint as Q1.1; Option F → adds cross-reference to Osteoporosis scan recommendation; Options A + B + C together → +1 additional modifier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NG226 OA risk factors; ACR OA criteria (age, sex, BMI, prior injury, occupation); WOMAC baseline risk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Prior Diagnosis &amp; Treatment History</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previously been diagnosed with or treated for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Osteoarthritis — confirmed by a doctor or through an X-ray or imaging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Osteopenia or osteoporosis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Gout — one or more attacks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arthritis or another inflammatory arthritis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replacement surgery (knee, hip, or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hard floor MODERATE RISK (confirmed OA diagnosis = minimum moderate clinical engagement warranted); Option D → sets RA_CONFIRMED flag; output must route to rheumatologist rather than standard OA care pathway; Option E → prior replacement noted in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history intake; WOMAC baseline; AIMS2 arthritis history items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Symptom Character  (Scored — Symptom Weight: ~35%)</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Pain Pattern &amp; OA Symptom Signature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best describe your joint pain?" [Select up to 3]</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that worsens with activity and improves with rest [OA hallmark — use-related pain]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or aching that is worse at the end of the day after activity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that begins with activity after a period of rest — sometimes called 'start-up pain' or 'gelling'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Aching pain that is present at rest or at night in more advanced stages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Feeling of warmth or occasional mild swelling in the affected joint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 + C together → Classic OA pain pattern tag; Option D → Late-Stage OA Signal tag; hard floor MODERATE RISK; Option E → Synovitis tag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WOMAC pain sub-scale P1–P5 (walking, stairs, night, rest, weight-bearing); NICE NG226 OA pain pattern recognition; ACR OA clinical criteria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Morning Stiffness Duration  (OA vs RA Discriminator)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long does your joint stiffness typically last when you first get up in the morning or after sitting for a long time?"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do not have significant morning stiffness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Less than 15 minutes — I loosen up quickly once I start moving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15–30 minutes — stiff at first but mobile within half an 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30 minutes but usually under 60 minutes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(0 pts — RA flag)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60 minutes — my joints are stiff for an hour or more most mornings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B or C → Classic OA stiffness pattern; Option D → Moderate stiffness — OA with inflammatory component; Option E → RA_QUERY flag strengthened; if Q0.1 RA_QUERY already set → HALT → RA Differentiation Alert; Option E alone (no prior RA flag) → RA Differentiation Note in output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&lt; 30-minute stiffness criterion is the most clinically discriminating OA vs RA differentiator in self-report. It must be preserved precisely — do not simplify the duration options.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 OA clinical criteria (morning stiffness &lt; 30 min); DAS28 morning stiffness item; WOMAC stiffness sub-scale S1–S2</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Q2.3  — Crepitus, Swelling &amp; Mechanical Signals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noticed any of the following in your affected joint(s)?"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grinding, crunching, or grating sensation when you move the joint [Crepitus — OA-specific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Visible or felt swelling in the joint — puffiness that comes and goes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joint feels bony or enlarged — bumps or bony outgrowths around the joint edges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joint feels less flexible than it used to — reduced range of movement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Crepitus tag — strong OA signal; +1 modifier; Option C → Osteophyte tag (bony changes signal); Options A + C together → Structural OA Change tag; Option B → Effusion tag; combined with KNEE_OA stream adds OA Effusion tag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 knee OA criteria (crepitus, bony enlargement); KOOS symptoms sub-scale S1 (grinding), S4 (swelling); WOMAC physical function items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Functional Impact &amp; Psychosocial  (Scored — Functional Weight: ~25%)</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Daily Functional Limitation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2 weeks, how much has your joint pain or stiffness affected your ability to do the following?" [Rate each: Not at all / A little / Quite a bit / Cannot 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on flat ground for more than 20 minutes continuously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Climbing or descending stairs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Rising from a low chair or from the floor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Performing daily tasks — cooking, dressing, household activities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A little = 1, Quite a bit = 2, Cannot do = 3; max sub-score = 12; mapped proportionally to 0–3 for final scoring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7 → +2 risk modifier; Sub-items B or C 'Cannot do' → hard floor HIGH RISK; combined with KNEE_OA or HIP_OA stream → Strong Functional Limitation tag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WOMAC physical function sub-scale F1–F17 (stairs, rising, bending, walking, ADL); KOOS ADL sub-scale A1–A17; Oxford Knee Score functional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Activity Restriction &amp; Psychosocial Burden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has your joint pain affected the following areas of your life in the past month?"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(0–2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Physical activity and exercise — are you doing less than you would like due to joint pain? (Not at all / A little / Significantly)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 (0–2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Social and leisure activities — have you reduced outings, travel, or social participation? (Not at all / A little / Significantly)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 (0–3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Overall mood and wellbeing — "My joint pain regularly affects my mood or sense of independence" (Disagree / Partially agree / Strongly agree)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and B: 0–2 pts each; Sub-item C: 0–3 pts; max sub-score = 7</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 'Strongly agree' → Psychosocial Risk flag; +2 modifier; Sub-items A + B both 'Significantly' → high activity restriction pattern; adds Exercise Avoidance Risk tag — important for Kriya Care programme framing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QOL sub-scale QOL1–QOL4; AIMS2 social activity and affect sub-scales; EQ-5D usual activities and anxiety/depression items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p>
      <w:pPr>
        <w:spacing w:before="80" w:after="80"/>
        <w:jc w:val="left"/>
      </w:pPr>
      <w:r>
        <w:rPr>
          <w:rFonts w:ascii="Arial" w:cs="Arial" w:eastAsia="Arial" w:hAnsi="Arial"/>
          <w:b w:val="false"/>
          <w:bCs w:val="false"/>
          <w:color w:val="1A1A1A"/>
          <w:sz w:val="22"/>
          <w:szCs w:val="22"/>
        </w:rPr>
        <w:t xml:space="preserve">The hybrid scoring model distributes weight between risk factors (Layer 1: ~40%) and symptom/functional signals (Layers 2–3: ~60%), reflecting OA's dual nature as both a risk-factor-driven degenerative condition and an active symptom condition.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Non-scored 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Joint Stream Classifier (no direct score; multi-joint modifier)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 base + up to +2 (polyarticular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OA Risk Factor Profile (multi-select)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8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Prior Diagnosis &amp; Treatment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Pain Pattern (up to 3 selections)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Morning Stiffness Duration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 (max scored; Option E = RA flag not scored)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Q2.3 Crepitus, Swelling &amp; Mechanical Signs (multi-select)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Daily Functional Limitation (sub-score mapped)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12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Activity Restriction &amp; Psychosocial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7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~44 pts possible (hybrid model — higher ceiling reflects dual scoring streams)</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Early or mild OA signals with limited functional impact. Likely early-stage joint changes with good functional reserve. Risk factor accumulation without major symptom burden. High responsiveness to exercise, weight management, and lifestyle modification. Proactive intervention at this stage has the greatest long-term impact.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 24</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Established OA pattern with meaningful functional limitation and symptom burden. May include multi-joint involvement, moderate morning stiffness, crepitus, and activity restriction. Requires structured physiotherapy-guided exercise programme and likely specialist OA management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25+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OA burden with major functional limitation. Chronic pain affecting daily independence, sleep, or mood. Likely multi-joint or advanced single-joint OA with structural changes. Requires specialist orthopaedic or rheumatology review, imaging consideration, and comprehensive OA management plan.</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pStyle w:val="ListParagraph"/>
              <w:numPr>
                <w:ilvl w:val="0"/>
                <w:numId w:val="2"/>
              </w:numPr>
              <w:spacing w:before="60" w:after="60"/>
            </w:pPr>
            <w:r>
              <w:rPr>
                <w:rFonts w:ascii="Arial" w:cs="Arial" w:eastAsia="Arial" w:hAnsi="Arial"/>
                <w:b/>
                <w:bCs/>
                <w:color w:val="1A1A1A"/>
                <w:sz w:val="22"/>
                <w:szCs w:val="22"/>
              </w:rPr>
              <w:t xml:space="preserve">Q1.3 Option A (confirmed OA diagnosis)</w:t>
            </w:r>
            <w:r>
              <w:rPr>
                <w:rFonts w:ascii="Arial" w:cs="Arial" w:eastAsia="Arial" w:hAnsi="Arial"/>
                <w:b w:val="false"/>
                <w:bCs w:val="false"/>
                <w:color w:val="1A1A1A"/>
                <w:sz w:val="20"/>
                <w:szCs w:val="20"/>
              </w:rPr>
              <w:t xml:space="preserve"> → hard floor MODERATE RISK — established diagnosis always warrants structured care engagement</w:t>
            </w:r>
          </w:p>
          <w:p>
            <w:pPr>
              <w:pStyle w:val="ListParagraph"/>
              <w:numPr>
                <w:ilvl w:val="0"/>
                <w:numId w:val="2"/>
              </w:numPr>
              <w:spacing w:before="60" w:after="60"/>
            </w:pPr>
            <w:r>
              <w:rPr>
                <w:rFonts w:ascii="Arial" w:cs="Arial" w:eastAsia="Arial" w:hAnsi="Arial"/>
                <w:b/>
                <w:bCs/>
                <w:color w:val="1A1A1A"/>
                <w:sz w:val="22"/>
                <w:szCs w:val="22"/>
              </w:rPr>
              <w:t xml:space="preserve">Q2.2 Option E (morning stiffness &gt; 60 min) combined with Q0.1 RA_QUERY</w:t>
            </w:r>
            <w:r>
              <w:rPr>
                <w:rFonts w:ascii="Arial" w:cs="Arial" w:eastAsia="Arial" w:hAnsi="Arial"/>
                <w:b w:val="false"/>
                <w:bCs w:val="false"/>
                <w:color w:val="1A1A1A"/>
                <w:sz w:val="20"/>
                <w:szCs w:val="20"/>
              </w:rPr>
              <w:t xml:space="preserve"> → HALT → RA Differentiation Alert (bypasses OA scoring entirely)</w:t>
            </w:r>
          </w:p>
          <w:p>
            <w:pPr>
              <w:pStyle w:val="ListParagraph"/>
              <w:numPr>
                <w:ilvl w:val="0"/>
                <w:numId w:val="2"/>
              </w:numPr>
              <w:spacing w:before="60" w:after="60"/>
            </w:pPr>
            <w:r>
              <w:rPr>
                <w:rFonts w:ascii="Arial" w:cs="Arial" w:eastAsia="Arial" w:hAnsi="Arial"/>
                <w:b/>
                <w:bCs/>
                <w:color w:val="1A1A1A"/>
                <w:sz w:val="22"/>
                <w:szCs w:val="22"/>
              </w:rPr>
              <w:t xml:space="preserve">Q3.1 Sub-items B or C 'Cannot do'</w:t>
            </w:r>
            <w:r>
              <w:rPr>
                <w:rFonts w:ascii="Arial" w:cs="Arial" w:eastAsia="Arial" w:hAnsi="Arial"/>
                <w:b w:val="false"/>
                <w:bCs w:val="false"/>
                <w:color w:val="1A1A1A"/>
                <w:sz w:val="20"/>
                <w:szCs w:val="20"/>
              </w:rPr>
              <w:t xml:space="preserve"> — cannot do stairs or rise from seated → hard floor HIGH RISK</w:t>
            </w:r>
          </w:p>
          <w:p>
            <w:pPr>
              <w:pStyle w:val="ListParagraph"/>
              <w:numPr>
                <w:ilvl w:val="0"/>
                <w:numId w:val="2"/>
              </w:numPr>
              <w:spacing w:before="60" w:after="60"/>
            </w:pPr>
            <w:r>
              <w:rPr>
                <w:rFonts w:ascii="Arial" w:cs="Arial" w:eastAsia="Arial" w:hAnsi="Arial"/>
                <w:b/>
                <w:bCs/>
                <w:color w:val="1A1A1A"/>
                <w:sz w:val="22"/>
                <w:szCs w:val="22"/>
              </w:rPr>
              <w:t xml:space="preserve">Q2.1 Option D (rest and night pain)</w:t>
            </w:r>
            <w:r>
              <w:rPr>
                <w:rFonts w:ascii="Arial" w:cs="Arial" w:eastAsia="Arial" w:hAnsi="Arial"/>
                <w:b w:val="false"/>
                <w:bCs w:val="false"/>
                <w:color w:val="1A1A1A"/>
                <w:sz w:val="20"/>
                <w:szCs w:val="20"/>
              </w:rPr>
              <w:t xml:space="preserve"> → hard floor MODERATE RISK (late-stage OA signal)</w:t>
            </w:r>
          </w:p>
          <w:p>
            <w:pPr>
              <w:pStyle w:val="ListParagraph"/>
              <w:numPr>
                <w:ilvl w:val="0"/>
                <w:numId w:val="2"/>
              </w:numPr>
              <w:spacing w:before="60" w:after="60"/>
            </w:pPr>
            <w:r>
              <w:rPr>
                <w:rFonts w:ascii="Arial" w:cs="Arial" w:eastAsia="Arial" w:hAnsi="Arial"/>
                <w:b/>
                <w:bCs/>
                <w:color w:val="1A1A1A"/>
                <w:sz w:val="22"/>
                <w:szCs w:val="22"/>
              </w:rPr>
              <w:t xml:space="preserve">Polyarticular flag (3+ joints in Q1.1)  +  score ≥ 20</w:t>
            </w:r>
            <w:r>
              <w:rPr>
                <w:rFonts w:ascii="Arial" w:cs="Arial" w:eastAsia="Arial" w:hAnsi="Arial"/>
                <w:b w:val="false"/>
                <w:bCs w:val="false"/>
                <w:color w:val="1A1A1A"/>
                <w:sz w:val="20"/>
                <w:szCs w:val="20"/>
              </w:rPr>
              <w:t xml:space="preserve"> → hard floor HIGH RISK</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OA routing must account for two routing overlays absent from the Osteoporosis module: the </w:t>
      </w:r>
      <w:r>
        <w:rPr>
          <w:rFonts w:ascii="Arial" w:cs="Arial" w:eastAsia="Arial" w:hAnsi="Arial"/>
          <w:b/>
          <w:bCs/>
          <w:color w:val="1A1A1A"/>
          <w:sz w:val="22"/>
          <w:szCs w:val="22"/>
        </w:rPr>
        <w:t xml:space="preserve">joint-stream-specific routing</w:t>
      </w:r>
      <w:r>
        <w:rPr>
          <w:rFonts w:ascii="Arial" w:cs="Arial" w:eastAsia="Arial" w:hAnsi="Arial"/>
          <w:b w:val="false"/>
          <w:bCs w:val="false"/>
          <w:color w:val="1A1A1A"/>
          <w:sz w:val="22"/>
          <w:szCs w:val="22"/>
        </w:rPr>
        <w:t xml:space="preserve"> (knee OA requires different Kriya Care programming than spinal or shoulder OA) and the </w:t>
      </w:r>
      <w:r>
        <w:rPr>
          <w:rFonts w:ascii="Arial" w:cs="Arial" w:eastAsia="Arial" w:hAnsi="Arial"/>
          <w:b/>
          <w:bCs/>
          <w:color w:val="1A1A1A"/>
          <w:sz w:val="22"/>
          <w:szCs w:val="22"/>
        </w:rPr>
        <w:t xml:space="preserve">RA Differentiation routing</w:t>
      </w:r>
      <w:r>
        <w:rPr>
          <w:rFonts w:ascii="Arial" w:cs="Arial" w:eastAsia="Arial" w:hAnsi="Arial"/>
          <w:b w:val="false"/>
          <w:bCs w:val="false"/>
          <w:color w:val="1A1A1A"/>
          <w:sz w:val="22"/>
          <w:szCs w:val="22"/>
        </w:rPr>
        <w:t xml:space="preserve"> (users with RA flags must be directed to rheumatology, not standard OA care, regardless of risk tier).</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0–11</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Mood &amp; Muscle Age (joint-specific mobility games)</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OA prevention education card; weight management guide if Weight Load tag set</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12–24</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OA Exercise Programme (joint-stream-matched) + Kriya Play Muscle Memory</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OA condition Q&amp;A + DeepScan invitation + specialist review prompt</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25+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(comprehensive OA programme) + Orthopaedic / Rheumatology specialist referral</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strongly recommended; imaging discussion prompt</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RA ALERT</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flag</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RA Differentiation Alert Screen</w:t>
            </w:r>
            <w:r>
              <w:rPr>
                <w:rFonts w:ascii="Arial" w:cs="Arial" w:eastAsia="Arial" w:hAnsi="Arial"/>
                <w:b w:val="false"/>
                <w:bCs w:val="false"/>
                <w:color w:val="1A1A1A"/>
                <w:sz w:val="20"/>
                <w:szCs w:val="20"/>
              </w:rPr>
              <w:t xml:space="preserve"> — bypasses OA risk tier; routes to rheumatologist</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pre-populated with inflammatory arthritis context; Gout alert if gout flag triggered</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Q0.2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Emergency / Urgent Referral Screens</w:t>
            </w:r>
            <w:r>
              <w:rPr>
                <w:rFonts w:ascii="Arial" w:cs="Arial" w:eastAsia="Arial" w:hAnsi="Arial"/>
                <w:b w:val="false"/>
                <w:bCs w:val="false"/>
                <w:color w:val="1A1A1A"/>
                <w:sz w:val="20"/>
                <w:szCs w:val="20"/>
              </w:rPr>
              <w:t xml:space="preserve">: septic arthritis A&amp;E, hip fracture A&amp;E, systemic urgent</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screen variants — scan halted</w:t>
            </w:r>
          </w:p>
        </w:tc>
      </w:tr>
    </w:tbl>
    <w:p>
      <w:pPr>
        <w:spacing w:before="120" w:after="120"/>
      </w:pPr>
    </w:p>
    <w:p>
      <w:pPr>
        <w:pStyle w:val="Heading3"/>
        <w:spacing w:before="240" w:after="80"/>
      </w:pPr>
      <w:r>
        <w:rPr>
          <w:rFonts w:ascii="Arial" w:cs="Arial" w:eastAsia="Arial" w:hAnsi="Arial"/>
          <w:b/>
          <w:bCs/>
          <w:color w:val="2C3E50"/>
          <w:sz w:val="22"/>
          <w:szCs w:val="22"/>
        </w:rPr>
        <w:t xml:space="preserve">6.2  Joint-Stream-Specific Routing</w:t>
      </w:r>
    </w:p>
    <w:p>
      <w:pPr>
        <w:pStyle w:val="ListParagraph"/>
        <w:numPr>
          <w:ilvl w:val="0"/>
          <w:numId w:val="2"/>
        </w:numPr>
        <w:spacing w:before="60" w:after="60"/>
      </w:pPr>
      <w:r>
        <w:rPr>
          <w:rFonts w:ascii="Arial" w:cs="Arial" w:eastAsia="Arial" w:hAnsi="Arial"/>
          <w:b/>
          <w:bCs/>
          <w:color w:val="1A1A1A"/>
          <w:sz w:val="22"/>
          <w:szCs w:val="22"/>
        </w:rPr>
        <w:t xml:space="preserve">KNEE_OA stream:</w:t>
      </w:r>
      <w:r>
        <w:rPr>
          <w:rFonts w:ascii="Arial" w:cs="Arial" w:eastAsia="Arial" w:hAnsi="Arial"/>
          <w:b w:val="false"/>
          <w:bCs w:val="false"/>
          <w:color w:val="1A1A1A"/>
          <w:sz w:val="22"/>
          <w:szCs w:val="22"/>
        </w:rPr>
        <w:t xml:space="preserve">  Kriya Care → Sit-better + Walk-more OA protocols; quad strengthening emphasis; KOOS-matched outcome tracking. Imaging prompt at HIGH RISK: "An X-ray can show the current state of your knee joint — worth discussing with your orthopaedic surgeon."</w:t>
      </w:r>
    </w:p>
    <w:p>
      <w:pPr>
        <w:pStyle w:val="ListParagraph"/>
        <w:numPr>
          <w:ilvl w:val="0"/>
          <w:numId w:val="2"/>
        </w:numPr>
        <w:spacing w:before="60" w:after="60"/>
      </w:pPr>
      <w:r>
        <w:rPr>
          <w:rFonts w:ascii="Arial" w:cs="Arial" w:eastAsia="Arial" w:hAnsi="Arial"/>
          <w:b/>
          <w:bCs/>
          <w:color w:val="1A1A1A"/>
          <w:sz w:val="22"/>
          <w:szCs w:val="22"/>
        </w:rPr>
        <w:t xml:space="preserve">SPINAL_OA stream:</w:t>
      </w:r>
      <w:r>
        <w:rPr>
          <w:rFonts w:ascii="Arial" w:cs="Arial" w:eastAsia="Arial" w:hAnsi="Arial"/>
          <w:b w:val="false"/>
          <w:bCs w:val="false"/>
          <w:color w:val="1A1A1A"/>
          <w:sz w:val="22"/>
          <w:szCs w:val="22"/>
        </w:rPr>
        <w:t xml:space="preserve">  Kriya Care → core stability and spine mobility programme; cross-link to Low Back Pain QuickScan if not yet completed.</w:t>
      </w:r>
    </w:p>
    <w:p>
      <w:pPr>
        <w:pStyle w:val="ListParagraph"/>
        <w:numPr>
          <w:ilvl w:val="0"/>
          <w:numId w:val="2"/>
        </w:numPr>
        <w:spacing w:before="60" w:after="60"/>
      </w:pPr>
      <w:r>
        <w:rPr>
          <w:rFonts w:ascii="Arial" w:cs="Arial" w:eastAsia="Arial" w:hAnsi="Arial"/>
          <w:b/>
          <w:bCs/>
          <w:color w:val="1A1A1A"/>
          <w:sz w:val="22"/>
          <w:szCs w:val="22"/>
        </w:rPr>
        <w:t xml:space="preserve">HIP_OA stream:</w:t>
      </w:r>
      <w:r>
        <w:rPr>
          <w:rFonts w:ascii="Arial" w:cs="Arial" w:eastAsia="Arial" w:hAnsi="Arial"/>
          <w:b w:val="false"/>
          <w:bCs w:val="false"/>
          <w:color w:val="1A1A1A"/>
          <w:sz w:val="22"/>
          <w:szCs w:val="22"/>
        </w:rPr>
        <w:t xml:space="preserve">  Kriya Care → hip strengthening and mobility programme; physiotherapist and orthopaedic referral at HIGH RISK. Note: Hip Pain not yet a Location module — Hip OA Condition Scan is the primary entry point for hip pain users.</w:t>
      </w:r>
    </w:p>
    <w:p>
      <w:pPr>
        <w:pStyle w:val="ListParagraph"/>
        <w:numPr>
          <w:ilvl w:val="0"/>
          <w:numId w:val="2"/>
        </w:numPr>
        <w:spacing w:before="60" w:after="60"/>
      </w:pPr>
      <w:r>
        <w:rPr>
          <w:rFonts w:ascii="Arial" w:cs="Arial" w:eastAsia="Arial" w:hAnsi="Arial"/>
          <w:b/>
          <w:bCs/>
          <w:color w:val="1A1A1A"/>
          <w:sz w:val="22"/>
          <w:szCs w:val="22"/>
        </w:rPr>
        <w:t xml:space="preserve">SHOULDER_OA stream:</w:t>
      </w:r>
      <w:r>
        <w:rPr>
          <w:rFonts w:ascii="Arial" w:cs="Arial" w:eastAsia="Arial" w:hAnsi="Arial"/>
          <w:b w:val="false"/>
          <w:bCs w:val="false"/>
          <w:color w:val="1A1A1A"/>
          <w:sz w:val="22"/>
          <w:szCs w:val="22"/>
        </w:rPr>
        <w:t xml:space="preserve">  Kriya Care → shoulder mobility and rotator cuff support programme; cross-link to Shoulder Pain QuickScan if not yet completed.</w:t>
      </w:r>
    </w:p>
    <w:p>
      <w:pPr>
        <w:pStyle w:val="ListParagraph"/>
        <w:numPr>
          <w:ilvl w:val="0"/>
          <w:numId w:val="2"/>
        </w:numPr>
        <w:spacing w:before="60" w:after="60"/>
      </w:pPr>
      <w:r>
        <w:rPr>
          <w:rFonts w:ascii="Arial" w:cs="Arial" w:eastAsia="Arial" w:hAnsi="Arial"/>
          <w:b/>
          <w:bCs/>
          <w:color w:val="1A1A1A"/>
          <w:sz w:val="22"/>
          <w:szCs w:val="22"/>
        </w:rPr>
        <w:t xml:space="preserve">Polyarticular OA:</w:t>
      </w:r>
      <w:r>
        <w:rPr>
          <w:rFonts w:ascii="Arial" w:cs="Arial" w:eastAsia="Arial" w:hAnsi="Arial"/>
          <w:b w:val="false"/>
          <w:bCs w:val="false"/>
          <w:color w:val="1A1A1A"/>
          <w:sz w:val="22"/>
          <w:szCs w:val="22"/>
        </w:rPr>
        <w:t xml:space="preserve">  Kriya Care → whole-body low-impact conditioning programme (swimming, cycling, yoga); rheumatology referral to rule out systemic inflammatory disease.</w:t>
      </w:r>
    </w:p>
    <w:p>
      <w:pPr>
        <w:spacing w:before="120" w:after="120"/>
      </w:pPr>
    </w:p>
    <w:p>
      <w:pPr>
        <w:pStyle w:val="Heading3"/>
        <w:spacing w:before="240" w:after="80"/>
      </w:pPr>
      <w:r>
        <w:rPr>
          <w:rFonts w:ascii="Arial" w:cs="Arial" w:eastAsia="Arial" w:hAnsi="Arial"/>
          <w:b/>
          <w:bCs/>
          <w:color w:val="2C3E50"/>
          <w:sz w:val="22"/>
          <w:szCs w:val="22"/>
        </w:rPr>
        <w:t xml:space="preserve">6.3  Exercise Framing — OA-Specific Design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Exercise as the Primary Clinical Intervention — Framing Design</w:t>
            </w:r>
          </w:p>
          <w:p>
            <w:pPr>
              <w:spacing w:before="80" w:after="80"/>
              <w:jc w:val="left"/>
            </w:pPr>
            <w:r>
              <w:rPr>
                <w:rFonts w:ascii="Arial" w:cs="Arial" w:eastAsia="Arial" w:hAnsi="Arial"/>
                <w:b w:val="false"/>
                <w:bCs w:val="false"/>
                <w:color w:val="1A1A1A"/>
                <w:sz w:val="20"/>
                <w:szCs w:val="20"/>
              </w:rPr>
              <w:t xml:space="preserve">Exercise is the most evidence-based intervention for OA and must be positioned as the primary treatment recommendation — not an adjunct to medication or surgery. The output language at all tiers must reinforce this: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LOW RISK:</w:t>
            </w:r>
            <w:r>
              <w:rPr>
                <w:rFonts w:ascii="Arial" w:cs="Arial" w:eastAsia="Arial" w:hAnsi="Arial"/>
                <w:b w:val="false"/>
                <w:bCs w:val="false"/>
                <w:color w:val="1A1A1A"/>
                <w:sz w:val="20"/>
                <w:szCs w:val="20"/>
              </w:rPr>
              <w:t xml:space="preserve">  "The best thing you can do for your joint health right now is to keep moving. Strengthening the muscles around your joints reduces load and slows OA progression."</w:t>
            </w:r>
          </w:p>
          <w:p>
            <w:pPr>
              <w:pStyle w:val="ListParagraph"/>
              <w:numPr>
                <w:ilvl w:val="0"/>
                <w:numId w:val="2"/>
              </w:numPr>
              <w:spacing w:before="60" w:after="60"/>
            </w:pPr>
            <w:r>
              <w:rPr>
                <w:rFonts w:ascii="Arial" w:cs="Arial" w:eastAsia="Arial" w:hAnsi="Arial"/>
                <w:b/>
                <w:bCs/>
                <w:color w:val="1A1A1A"/>
                <w:sz w:val="22"/>
                <w:szCs w:val="22"/>
              </w:rPr>
              <w:t xml:space="preserve">MODERATE RISK:</w:t>
            </w:r>
            <w:r>
              <w:rPr>
                <w:rFonts w:ascii="Arial" w:cs="Arial" w:eastAsia="Arial" w:hAnsi="Arial"/>
                <w:b w:val="false"/>
                <w:bCs w:val="false"/>
                <w:color w:val="1A1A1A"/>
                <w:sz w:val="20"/>
                <w:szCs w:val="20"/>
              </w:rPr>
              <w:t xml:space="preserve">  "Exercise — specifically the right kind for your affected joint — is the most effective treatment for OA. Kriya Care is designed around exactly this."</w:t>
            </w:r>
          </w:p>
          <w:p>
            <w:pPr>
              <w:pStyle w:val="ListParagraph"/>
              <w:numPr>
                <w:ilvl w:val="0"/>
                <w:numId w:val="2"/>
              </w:numPr>
              <w:spacing w:before="60" w:after="60"/>
            </w:pPr>
            <w:r>
              <w:rPr>
                <w:rFonts w:ascii="Arial" w:cs="Arial" w:eastAsia="Arial" w:hAnsi="Arial"/>
                <w:b/>
                <w:bCs/>
                <w:color w:val="1A1A1A"/>
                <w:sz w:val="22"/>
                <w:szCs w:val="22"/>
              </w:rPr>
              <w:t xml:space="preserve">HIGH RISK:</w:t>
            </w:r>
            <w:r>
              <w:rPr>
                <w:rFonts w:ascii="Arial" w:cs="Arial" w:eastAsia="Arial" w:hAnsi="Arial"/>
                <w:b w:val="false"/>
                <w:bCs w:val="false"/>
                <w:color w:val="1A1A1A"/>
                <w:sz w:val="20"/>
                <w:szCs w:val="20"/>
              </w:rPr>
              <w:t xml:space="preserve">  "Exercise therapy is as effective as medication for OA pain management and significantly better for long-term function. Starting a structured programme is the single highest-impact action you can take alongside your specialist review."</w:t>
            </w:r>
          </w:p>
        </w:tc>
      </w:tr>
    </w:tbl>
    <w:p>
      <w:pPr>
        <w:spacing w:before="120" w:after="120"/>
      </w:pPr>
    </w:p>
    <w:p>
      <w:pPr>
        <w:pStyle w:val="Heading3"/>
        <w:spacing w:before="240" w:after="80"/>
      </w:pPr>
      <w:r>
        <w:rPr>
          <w:rFonts w:ascii="Arial" w:cs="Arial" w:eastAsia="Arial" w:hAnsi="Arial"/>
          <w:b/>
          <w:bCs/>
          <w:color w:val="2C3E50"/>
          <w:sz w:val="22"/>
          <w:szCs w:val="22"/>
        </w:rPr>
        <w:t xml:space="preserve">6.4  Cross-Scan Recommendations</w:t>
      </w:r>
    </w:p>
    <w:p>
      <w:pPr>
        <w:pStyle w:val="ListParagraph"/>
        <w:numPr>
          <w:ilvl w:val="0"/>
          <w:numId w:val="2"/>
        </w:numPr>
        <w:spacing w:before="60" w:after="60"/>
      </w:pPr>
      <w:r>
        <w:rPr>
          <w:rFonts w:ascii="Arial" w:cs="Arial" w:eastAsia="Arial" w:hAnsi="Arial"/>
          <w:b/>
          <w:bCs/>
          <w:color w:val="1A1A1A"/>
          <w:sz w:val="22"/>
          <w:szCs w:val="22"/>
        </w:rPr>
        <w:t xml:space="preserve">Recommend Osteoporosis Scan:</w:t>
      </w:r>
      <w:r>
        <w:rPr>
          <w:rFonts w:ascii="Arial" w:cs="Arial" w:eastAsia="Arial" w:hAnsi="Arial"/>
          <w:b w:val="false"/>
          <w:bCs w:val="false"/>
          <w:color w:val="1A1A1A"/>
          <w:sz w:val="22"/>
          <w:szCs w:val="22"/>
        </w:rPr>
        <w:t xml:space="preserve">  If Q1.2 Option F (post-menopausal female) or Q1.3 Option B (osteopenia/osteoporosis history) — "OA and osteoporosis often co-exist in post-menopausal women. We recommend completing the Osteoporosis QuickScan for a complete bone health picture."</w:t>
      </w:r>
    </w:p>
    <w:p>
      <w:pPr>
        <w:pStyle w:val="ListParagraph"/>
        <w:numPr>
          <w:ilvl w:val="0"/>
          <w:numId w:val="2"/>
        </w:numPr>
        <w:spacing w:before="60" w:after="60"/>
      </w:pPr>
      <w:r>
        <w:rPr>
          <w:rFonts w:ascii="Arial" w:cs="Arial" w:eastAsia="Arial" w:hAnsi="Arial"/>
          <w:b/>
          <w:bCs/>
          <w:color w:val="1A1A1A"/>
          <w:sz w:val="22"/>
          <w:szCs w:val="22"/>
        </w:rPr>
        <w:t xml:space="preserve">Recommend Low Back Pain QuickScan:</w:t>
      </w:r>
      <w:r>
        <w:rPr>
          <w:rFonts w:ascii="Arial" w:cs="Arial" w:eastAsia="Arial" w:hAnsi="Arial"/>
          <w:b w:val="false"/>
          <w:bCs w:val="false"/>
          <w:color w:val="1A1A1A"/>
          <w:sz w:val="22"/>
          <w:szCs w:val="22"/>
        </w:rPr>
        <w:t xml:space="preserve">  If SPINAL_OA stream and Low Back scan not yet completed.</w:t>
      </w:r>
    </w:p>
    <w:p>
      <w:pPr>
        <w:pStyle w:val="ListParagraph"/>
        <w:numPr>
          <w:ilvl w:val="0"/>
          <w:numId w:val="2"/>
        </w:numPr>
        <w:spacing w:before="60" w:after="60"/>
      </w:pPr>
      <w:r>
        <w:rPr>
          <w:rFonts w:ascii="Arial" w:cs="Arial" w:eastAsia="Arial" w:hAnsi="Arial"/>
          <w:b/>
          <w:bCs/>
          <w:color w:val="1A1A1A"/>
          <w:sz w:val="22"/>
          <w:szCs w:val="22"/>
        </w:rPr>
        <w:t xml:space="preserve">Recommend Knee Pain QuickScan:</w:t>
      </w:r>
      <w:r>
        <w:rPr>
          <w:rFonts w:ascii="Arial" w:cs="Arial" w:eastAsia="Arial" w:hAnsi="Arial"/>
          <w:b w:val="false"/>
          <w:bCs w:val="false"/>
          <w:color w:val="1A1A1A"/>
          <w:sz w:val="22"/>
          <w:szCs w:val="22"/>
        </w:rPr>
        <w:t xml:space="preserve">  If KNEE_OA stream and Knee Pain location scan not yet completed — for deeper functional assessment.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The OA results screen adopts the Scan by Condition Risk Factor Summary panel from Osteoporosis, adds a </w:t>
      </w:r>
      <w:r>
        <w:rPr>
          <w:rFonts w:ascii="Arial" w:cs="Arial" w:eastAsia="Arial" w:hAnsi="Arial"/>
          <w:b/>
          <w:bCs/>
          <w:color w:val="1A1A1A"/>
          <w:sz w:val="22"/>
          <w:szCs w:val="22"/>
        </w:rPr>
        <w:t xml:space="preserve">Joint Profile Panel</w:t>
      </w:r>
      <w:r>
        <w:rPr>
          <w:rFonts w:ascii="Arial" w:cs="Arial" w:eastAsia="Arial" w:hAnsi="Arial"/>
          <w:b w:val="false"/>
          <w:bCs w:val="false"/>
          <w:color w:val="1A1A1A"/>
          <w:sz w:val="22"/>
          <w:szCs w:val="22"/>
        </w:rPr>
        <w:t xml:space="preserve"> (listing affected joints with stream-matched care recommendations), and introduces the </w:t>
      </w:r>
      <w:r>
        <w:rPr>
          <w:rFonts w:ascii="Arial" w:cs="Arial" w:eastAsia="Arial" w:hAnsi="Arial"/>
          <w:b/>
          <w:bCs/>
          <w:color w:val="1A1A1A"/>
          <w:sz w:val="22"/>
          <w:szCs w:val="22"/>
        </w:rPr>
        <w:t xml:space="preserve">RA Differentiation Note</w:t>
      </w:r>
      <w:r>
        <w:rPr>
          <w:rFonts w:ascii="Arial" w:cs="Arial" w:eastAsia="Arial" w:hAnsi="Arial"/>
          <w:b w:val="false"/>
          <w:bCs w:val="false"/>
          <w:color w:val="1A1A1A"/>
          <w:sz w:val="22"/>
          <w:szCs w:val="22"/>
        </w:rPr>
        <w:t xml:space="preserve"> as a conditional component when RA_QUERY flag is set but not at halt level.</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OA Risk Signal Header</w:t>
      </w:r>
      <w:r>
        <w:rPr>
          <w:rFonts w:ascii="Arial" w:cs="Arial" w:eastAsia="Arial" w:hAnsi="Arial"/>
          <w:b w:val="false"/>
          <w:bCs w:val="false"/>
          <w:color w:val="1A1A1A"/>
          <w:sz w:val="22"/>
          <w:szCs w:val="22"/>
        </w:rPr>
        <w:t xml:space="preserve"> — Tier + colour arc + label: "Your Joint Health Risk Signal"</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joint condition / RA differentiation addendum</w:t>
      </w:r>
    </w:p>
    <w:p>
      <w:pPr>
        <w:pStyle w:val="ListParagraph"/>
        <w:numPr>
          <w:ilvl w:val="0"/>
          <w:numId w:val="3"/>
        </w:numPr>
        <w:spacing w:before="60" w:after="60"/>
      </w:pPr>
      <w:r>
        <w:rPr>
          <w:rFonts w:ascii="Arial" w:cs="Arial" w:eastAsia="Arial" w:hAnsi="Arial"/>
          <w:b/>
          <w:bCs/>
          <w:color w:val="1A1A1A"/>
          <w:sz w:val="22"/>
          <w:szCs w:val="22"/>
        </w:rPr>
        <w:t xml:space="preserve">Joint Profile Panel</w:t>
      </w:r>
      <w:r>
        <w:rPr>
          <w:rFonts w:ascii="Arial" w:cs="Arial" w:eastAsia="Arial" w:hAnsi="Arial"/>
          <w:b w:val="false"/>
          <w:bCs w:val="false"/>
          <w:color w:val="1A1A1A"/>
          <w:sz w:val="22"/>
          <w:szCs w:val="22"/>
        </w:rPr>
        <w:t xml:space="preserve"> — Lists affected joints with stream labels: e.g., "Knee (bilateral)", "Lower Back". New component for multi-joint conditions.</w:t>
      </w:r>
    </w:p>
    <w:p>
      <w:pPr>
        <w:pStyle w:val="ListParagraph"/>
        <w:numPr>
          <w:ilvl w:val="0"/>
          <w:numId w:val="3"/>
        </w:numPr>
        <w:spacing w:before="60" w:after="60"/>
      </w:pPr>
      <w:r>
        <w:rPr>
          <w:rFonts w:ascii="Arial" w:cs="Arial" w:eastAsia="Arial" w:hAnsi="Arial"/>
          <w:b/>
          <w:bCs/>
          <w:color w:val="1A1A1A"/>
          <w:sz w:val="22"/>
          <w:szCs w:val="22"/>
        </w:rPr>
        <w:t xml:space="preserve">Risk Factor Summary</w:t>
      </w:r>
      <w:r>
        <w:rPr>
          <w:rFonts w:ascii="Arial" w:cs="Arial" w:eastAsia="Arial" w:hAnsi="Arial"/>
          <w:b w:val="false"/>
          <w:bCs w:val="false"/>
          <w:color w:val="1A1A1A"/>
          <w:sz w:val="22"/>
          <w:szCs w:val="22"/>
        </w:rPr>
        <w:t xml:space="preserve"> — Identified OA risk factors in plain language (e.g., "Prior knee injury", "Elevated BMI", "Post-menopausal")</w:t>
      </w:r>
    </w:p>
    <w:p>
      <w:pPr>
        <w:pStyle w:val="ListParagraph"/>
        <w:numPr>
          <w:ilvl w:val="0"/>
          <w:numId w:val="3"/>
        </w:numPr>
        <w:spacing w:before="60" w:after="60"/>
      </w:pPr>
      <w:r>
        <w:rPr>
          <w:rFonts w:ascii="Arial" w:cs="Arial" w:eastAsia="Arial" w:hAnsi="Arial"/>
          <w:b/>
          <w:bCs/>
          <w:color w:val="1A1A1A"/>
          <w:sz w:val="22"/>
          <w:szCs w:val="22"/>
        </w:rPr>
        <w:t xml:space="preserve">Your Risk Signal Summary</w:t>
      </w:r>
      <w:r>
        <w:rPr>
          <w:rFonts w:ascii="Arial" w:cs="Arial" w:eastAsia="Arial" w:hAnsi="Arial"/>
          <w:b w:val="false"/>
          <w:bCs w:val="false"/>
          <w:color w:val="1A1A1A"/>
          <w:sz w:val="22"/>
          <w:szCs w:val="22"/>
        </w:rPr>
        <w:t xml:space="preserve"> — 2–3 sentence personalised interpretation</w:t>
      </w:r>
    </w:p>
    <w:p>
      <w:pPr>
        <w:pStyle w:val="ListParagraph"/>
        <w:numPr>
          <w:ilvl w:val="0"/>
          <w:numId w:val="3"/>
        </w:numPr>
        <w:spacing w:before="60" w:after="60"/>
      </w:pPr>
      <w:r>
        <w:rPr>
          <w:rFonts w:ascii="Arial" w:cs="Arial" w:eastAsia="Arial" w:hAnsi="Arial"/>
          <w:b/>
          <w:bCs/>
          <w:color w:val="1A1A1A"/>
          <w:sz w:val="22"/>
          <w:szCs w:val="22"/>
        </w:rPr>
        <w:t xml:space="preserve">RA Differentiation Note</w:t>
      </w:r>
      <w:r>
        <w:rPr>
          <w:rFonts w:ascii="Arial" w:cs="Arial" w:eastAsia="Arial" w:hAnsi="Arial"/>
          <w:b w:val="false"/>
          <w:bCs w:val="false"/>
          <w:color w:val="1A1A1A"/>
          <w:sz w:val="22"/>
          <w:szCs w:val="22"/>
        </w:rPr>
        <w:t xml:space="preserve"> — Conditional: shown if RA_QUERY flag without halt trigger; plain-language explanation of why a specialist review is recommended to distinguish OA from inflammatory arthritis</w:t>
      </w:r>
    </w:p>
    <w:p>
      <w:pPr>
        <w:pStyle w:val="ListParagraph"/>
        <w:numPr>
          <w:ilvl w:val="0"/>
          <w:numId w:val="3"/>
        </w:numPr>
        <w:spacing w:before="60" w:after="60"/>
      </w:pPr>
      <w:r>
        <w:rPr>
          <w:rFonts w:ascii="Arial" w:cs="Arial" w:eastAsia="Arial" w:hAnsi="Arial"/>
          <w:b/>
          <w:bCs/>
          <w:color w:val="1A1A1A"/>
          <w:sz w:val="22"/>
          <w:szCs w:val="22"/>
        </w:rPr>
        <w:t xml:space="preserve">Exercise Priority Card</w:t>
      </w:r>
      <w:r>
        <w:rPr>
          <w:rFonts w:ascii="Arial" w:cs="Arial" w:eastAsia="Arial" w:hAnsi="Arial"/>
          <w:b w:val="false"/>
          <w:bCs w:val="false"/>
          <w:color w:val="1A1A1A"/>
          <w:sz w:val="22"/>
          <w:szCs w:val="22"/>
        </w:rPr>
        <w:t xml:space="preserve"> — Shown at all tiers; content calibrated to tier and joint stream</w:t>
      </w:r>
    </w:p>
    <w:p>
      <w:pPr>
        <w:pStyle w:val="ListParagraph"/>
        <w:numPr>
          <w:ilvl w:val="0"/>
          <w:numId w:val="3"/>
        </w:numPr>
        <w:spacing w:before="60" w:after="60"/>
      </w:pPr>
      <w:r>
        <w:rPr>
          <w:rFonts w:ascii="Arial" w:cs="Arial" w:eastAsia="Arial" w:hAnsi="Arial"/>
          <w:b/>
          <w:bCs/>
          <w:color w:val="1A1A1A"/>
          <w:sz w:val="22"/>
          <w:szCs w:val="22"/>
        </w:rPr>
        <w:t xml:space="preserve">Weight Management Card</w:t>
      </w:r>
      <w:r>
        <w:rPr>
          <w:rFonts w:ascii="Arial" w:cs="Arial" w:eastAsia="Arial" w:hAnsi="Arial"/>
          <w:b w:val="false"/>
          <w:bCs w:val="false"/>
          <w:color w:val="1A1A1A"/>
          <w:sz w:val="22"/>
          <w:szCs w:val="22"/>
        </w:rPr>
        <w:t xml:space="preserve"> — If Weight Load tag: gentle, empowering framing around joint load reduction</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CTAs (tier and stream matched)</w:t>
      </w:r>
    </w:p>
    <w:p>
      <w:pPr>
        <w:pStyle w:val="ListParagraph"/>
        <w:numPr>
          <w:ilvl w:val="0"/>
          <w:numId w:val="3"/>
        </w:numPr>
        <w:spacing w:before="60" w:after="60"/>
      </w:pPr>
      <w:r>
        <w:rPr>
          <w:rFonts w:ascii="Arial" w:cs="Arial" w:eastAsia="Arial" w:hAnsi="Arial"/>
          <w:b/>
          <w:bCs/>
          <w:color w:val="1A1A1A"/>
          <w:sz w:val="22"/>
          <w:szCs w:val="22"/>
        </w:rPr>
        <w:t xml:space="preserve">Cross-Scan Recommendation</w:t>
      </w:r>
      <w:r>
        <w:rPr>
          <w:rFonts w:ascii="Arial" w:cs="Arial" w:eastAsia="Arial" w:hAnsi="Arial"/>
          <w:b w:val="false"/>
          <w:bCs w:val="false"/>
          <w:color w:val="1A1A1A"/>
          <w:sz w:val="22"/>
          <w:szCs w:val="22"/>
        </w:rPr>
        <w:t xml:space="preserve"> — Osteoporosis, Low Back, or Knee QuickScan CTAs where relevant</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with full disclaimer and joint profile summary</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OA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osteoarthritis"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signals are consistent with patterns seen in degenerative joint conditions"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cartilage is worn away"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responses suggest joint changes consistent with long-term wear patterns"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need a knee / hip replacement"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surgical options — route to orthopaedic specialist for management decisions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"Take NSAIDs / painkillers"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medication — route to clinical management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"OA cannot be treated or reversed"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Empowering: "OA progression can be significantly slowed with the right exercise and lifestyle approach"</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Morning stiffness &gt; 30 min = definitely OA</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Flag as RA query if &gt; 60 min — never assume OA diagnosis when RA flags are present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Stigmatising weight language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"Reducing load on your joints" framing — always constructive and empowering</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OA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 A (knee) + Q2.3 Option A (crepitus) + DEGENERATIVE pattern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OA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 B (lower back) + Q2.1 Option A/C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Hip OA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 C (hip) + functional limitation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Polyarticular OA</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3+ joint selections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Post-Traumatic OA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C (prior injury) + same joint in Q1.1</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Classic OA Pain Pattern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Options A + C (use-related pain + gelling)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Late-Stage OA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 D (rest/night pain) — hard floor MODERATE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Crepitus — Structural Change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A (grinding/crunching)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OA Effusion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B + KNEE_OA 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Osteophyte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C (bony enlargement)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Query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Q0.1 Option A or B (not combined); Q2.2 Option E (stiffness &gt; 60 min)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Weight Load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B (elevated BMI)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Avoidance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Sub-items A + B both Significantly</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Burden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Sub-item C Strongly agree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Post-menopausal OA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F</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Confirmed OA Diagnosis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 A — hard floor MODERATE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 OA progression monitoring over time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Engagement cadence — 3-month re-scan cycle for OA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and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cohort segmentation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Programme matching and routing analytics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stream(s) activated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Multi-joint OA burden mapping across user population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Alert triggered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referral rate — epidemiological signal for platform population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Gout Alert triggered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Gout cohort identification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flags triggered (Y/N +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signal quality review</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programme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engagement post-scan (Kriya Care enrolment)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OA outcome metric — exercise uptake rate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Weight Load tag triggered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Modifiable risk factor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recommended and completed (Y/N + which)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pipeline conversion rates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prompt shown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and imaging referral rate tracking</w:t>
            </w:r>
          </w:p>
        </w:tc>
      </w:tr>
    </w:tbl>
    <w:p>
      <w:pPr>
        <w:spacing w:before="120" w:after="120"/>
      </w:pPr>
    </w:p>
    <w:p>
      <w:pPr>
        <w:pStyle w:val="Heading3"/>
        <w:spacing w:before="240" w:after="80"/>
      </w:pPr>
      <w:r>
        <w:rPr>
          <w:rFonts w:ascii="Arial" w:cs="Arial" w:eastAsia="Arial" w:hAnsi="Arial"/>
          <w:b/>
          <w:bCs/>
          <w:color w:val="2C3E50"/>
          <w:sz w:val="22"/>
          <w:szCs w:val="22"/>
        </w:rPr>
        <w:t xml:space="preserve">8.2  Cross-Condition Intelligence</w:t>
      </w:r>
    </w:p>
    <w:p>
      <w:pPr>
        <w:pStyle w:val="ListParagraph"/>
        <w:numPr>
          <w:ilvl w:val="0"/>
          <w:numId w:val="2"/>
        </w:numPr>
        <w:spacing w:before="60" w:after="60"/>
      </w:pPr>
      <w:r>
        <w:rPr>
          <w:rFonts w:ascii="Arial" w:cs="Arial" w:eastAsia="Arial" w:hAnsi="Arial"/>
          <w:b/>
          <w:bCs/>
          <w:color w:val="1A1A1A"/>
          <w:sz w:val="22"/>
          <w:szCs w:val="22"/>
        </w:rPr>
        <w:t xml:space="preserve">OA + Osteoporosis:</w:t>
      </w:r>
      <w:r>
        <w:rPr>
          <w:rFonts w:ascii="Arial" w:cs="Arial" w:eastAsia="Arial" w:hAnsi="Arial"/>
          <w:b w:val="false"/>
          <w:bCs w:val="false"/>
          <w:color w:val="1A1A1A"/>
          <w:sz w:val="22"/>
          <w:szCs w:val="22"/>
        </w:rPr>
        <w:t xml:space="preserve">  The most clinically significant cross-condition pair in the series. Post-menopausal women with both conditions have compounded fracture risk (weakened bone + falls from joint instability). Cross-tag data should flag this dual risk in Myo AI and output.</w:t>
      </w:r>
    </w:p>
    <w:p>
      <w:pPr>
        <w:pStyle w:val="ListParagraph"/>
        <w:numPr>
          <w:ilvl w:val="0"/>
          <w:numId w:val="2"/>
        </w:numPr>
        <w:spacing w:before="60" w:after="60"/>
      </w:pPr>
      <w:r>
        <w:rPr>
          <w:rFonts w:ascii="Arial" w:cs="Arial" w:eastAsia="Arial" w:hAnsi="Arial"/>
          <w:b/>
          <w:bCs/>
          <w:color w:val="1A1A1A"/>
          <w:sz w:val="22"/>
          <w:szCs w:val="22"/>
        </w:rPr>
        <w:t xml:space="preserve">OA + RA:</w:t>
      </w:r>
      <w:r>
        <w:rPr>
          <w:rFonts w:ascii="Arial" w:cs="Arial" w:eastAsia="Arial" w:hAnsi="Arial"/>
          <w:b w:val="false"/>
          <w:bCs w:val="false"/>
          <w:color w:val="1A1A1A"/>
          <w:sz w:val="22"/>
          <w:szCs w:val="22"/>
        </w:rPr>
        <w:t xml:space="preserve">  Where RA flag is set on OA scan, the forthcoming RA Condition Scan should be pre-recommended with RA context pre-loaded. These two conditions require fundamentally different management pathways.</w:t>
      </w:r>
    </w:p>
    <w:p>
      <w:pPr>
        <w:pStyle w:val="ListParagraph"/>
        <w:numPr>
          <w:ilvl w:val="0"/>
          <w:numId w:val="2"/>
        </w:numPr>
        <w:spacing w:before="60" w:after="60"/>
      </w:pPr>
      <w:r>
        <w:rPr>
          <w:rFonts w:ascii="Arial" w:cs="Arial" w:eastAsia="Arial" w:hAnsi="Arial"/>
          <w:b/>
          <w:bCs/>
          <w:color w:val="1A1A1A"/>
          <w:sz w:val="22"/>
          <w:szCs w:val="22"/>
        </w:rPr>
        <w:t xml:space="preserve">OA + Obesity:</w:t>
      </w:r>
      <w:r>
        <w:rPr>
          <w:rFonts w:ascii="Arial" w:cs="Arial" w:eastAsia="Arial" w:hAnsi="Arial"/>
          <w:b w:val="false"/>
          <w:bCs w:val="false"/>
          <w:color w:val="1A1A1A"/>
          <w:sz w:val="22"/>
          <w:szCs w:val="22"/>
        </w:rPr>
        <w:t xml:space="preserve">  Weight Load tag from OA scan should feed into any future metabolic health modules and Kriya Care weight management programme recommendations.</w:t>
      </w:r>
    </w:p>
    <w:p>
      <w:pPr>
        <w:spacing w:before="120" w:after="120"/>
      </w:pPr>
    </w:p>
    <w:p>
      <w:pPr>
        <w:pStyle w:val="Heading3"/>
        <w:spacing w:before="240" w:after="80"/>
      </w:pPr>
      <w:r>
        <w:rPr>
          <w:rFonts w:ascii="Arial" w:cs="Arial" w:eastAsia="Arial" w:hAnsi="Arial"/>
          <w:b/>
          <w:bCs/>
          <w:color w:val="2C3E50"/>
          <w:sz w:val="22"/>
          <w:szCs w:val="22"/>
        </w:rPr>
        <w:t xml:space="preserve">8.3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Confirmed diagnosis data</w:t>
      </w:r>
      <w:r>
        <w:rPr>
          <w:rFonts w:ascii="Arial" w:cs="Arial" w:eastAsia="Arial" w:hAnsi="Arial"/>
          <w:b w:val="false"/>
          <w:bCs w:val="false"/>
          <w:color w:val="1A1A1A"/>
          <w:sz w:val="22"/>
          <w:szCs w:val="22"/>
        </w:rPr>
        <w:t xml:space="preserve"> (Q1.3 Option A — confirmed OA) and prior joint replacement — sensitive medical history; restricted access controls</w:t>
      </w:r>
    </w:p>
    <w:p>
      <w:pPr>
        <w:pStyle w:val="ListParagraph"/>
        <w:numPr>
          <w:ilvl w:val="0"/>
          <w:numId w:val="2"/>
        </w:numPr>
        <w:spacing w:before="60" w:after="60"/>
      </w:pPr>
      <w:r>
        <w:rPr>
          <w:rFonts w:ascii="Arial" w:cs="Arial" w:eastAsia="Arial" w:hAnsi="Arial"/>
          <w:b/>
          <w:bCs/>
          <w:color w:val="1A1A1A"/>
          <w:sz w:val="22"/>
          <w:szCs w:val="22"/>
        </w:rPr>
        <w:t xml:space="preserve">RA Differentiation Alert data</w:t>
      </w:r>
      <w:r>
        <w:rPr>
          <w:rFonts w:ascii="Arial" w:cs="Arial" w:eastAsia="Arial" w:hAnsi="Arial"/>
          <w:b w:val="false"/>
          <w:bCs w:val="false"/>
          <w:color w:val="1A1A1A"/>
          <w:sz w:val="22"/>
          <w:szCs w:val="22"/>
        </w:rPr>
        <w:t xml:space="preserve"> — flagged cohort; clinical follow-up tracking should be considered for safety audit purposes</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user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Scan by Condition Architecture Evolution — Series Update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With two Scan by Condition modules now documented, the series design framework is refined. The table below updates the Osteoporosis-established template with lessons from the OA module.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33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Osteoporosis (Module 1)</w:t>
            </w:r>
          </w:p>
        </w:tc>
        <w:tc>
          <w:tcPr>
            <w:tcW w:type="dxa" w:w="34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Osteoarthritis (Module 2 — Hybrid Evolution)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Architecture type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Risk-factor dominant (70/30 split)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Hybrid (40% risk factors, 60% symptoms/function)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content</w:t>
            </w:r>
          </w:p>
        </w:tc>
        <w:tc>
          <w:tcPr>
            <w:tcW w:type="dxa" w:w="3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Demographic, hormonal, medical risk factors</w:t>
            </w:r>
          </w:p>
        </w:tc>
        <w:tc>
          <w:tcPr>
            <w:tcW w:type="dxa" w:w="3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classifier + OA risk factors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content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Lifestyle and secondary risk factors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character (pain pattern, stiffness, crepitus)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content</w:t>
            </w:r>
          </w:p>
        </w:tc>
        <w:tc>
          <w:tcPr>
            <w:tcW w:type="dxa" w:w="3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and functional signals (secondary)</w:t>
            </w:r>
          </w:p>
        </w:tc>
        <w:tc>
          <w:tcPr>
            <w:tcW w:type="dxa" w:w="3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impact and psychosocial burden (primary)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external CTA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scan referral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OA review + exercise programme entry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Condition-specific alert</w:t>
            </w:r>
          </w:p>
        </w:tc>
        <w:tc>
          <w:tcPr>
            <w:tcW w:type="dxa" w:w="3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Vertebral fracture urgent screen</w:t>
            </w:r>
          </w:p>
        </w:tc>
        <w:tc>
          <w:tcPr>
            <w:tcW w:type="dxa" w:w="3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Alert (unique to OA in series)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New output component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Summary panel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Panel (multi-joint classifier)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Re-scan cadence</w:t>
            </w:r>
          </w:p>
        </w:tc>
        <w:tc>
          <w:tcPr>
            <w:tcW w:type="dxa" w:w="3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months</w:t>
            </w:r>
          </w:p>
        </w:tc>
        <w:tc>
          <w:tcPr>
            <w:tcW w:type="dxa" w:w="3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months (symptom monitoring cadence)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Cross-condition pair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 Low Back, Heel &amp; Foot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OA → Osteoporosis (bidirectional); OA → RA (alert)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position</w:t>
            </w:r>
          </w:p>
        </w:tc>
        <w:tc>
          <w:tcPr>
            <w:tcW w:type="dxa" w:w="3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Supportive (bone loading)</w:t>
            </w:r>
          </w:p>
        </w:tc>
        <w:tc>
          <w:tcPr>
            <w:tcW w:type="dxa" w:w="3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clinical intervention (explicit hierarchy)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Screen (Q0.1) wording — morning stiffness duration threshold and symmetry criterion accuracy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Morning stiffness question (Q2.2) — five-option format validation for OA vs RA discrimination sensitivity/specificity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 question bank review vs WOMAC, KOOS, NICE NG226, ACR OA criteria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Hybrid scoring weight calibration — 40/60 split validation across clinical OA severity spectrum</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thresholds — 0–11 / 12–24 / 25+ calibration for hybrid scoring ceiling of ~44 pts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Alert output language — rheumatology referral urgency and tone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 rules — confirmed OA diagnosis hard floor and rest/night pain MODERATE floor validation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Hip OA stream routing — Kriya Care programme specification for hip (no location module exists yet)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Panel design — UX review for multi-joint display with up to 7 joint selections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Next Modules in Scan by Condition Series</w:t>
      </w:r>
    </w:p>
    <w:p>
      <w:pPr>
        <w:pStyle w:val="ListParagraph"/>
        <w:numPr>
          <w:ilvl w:val="0"/>
          <w:numId w:val="2"/>
        </w:numPr>
        <w:spacing w:before="60" w:after="60"/>
      </w:pPr>
      <w:r>
        <w:rPr>
          <w:rFonts w:ascii="Arial" w:cs="Arial" w:eastAsia="Arial" w:hAnsi="Arial"/>
          <w:b/>
          <w:bCs/>
          <w:color w:val="1A1A1A"/>
          <w:sz w:val="22"/>
          <w:szCs w:val="22"/>
        </w:rPr>
        <w:t xml:space="preserve">Sciatica  (next):</w:t>
      </w:r>
      <w:r>
        <w:rPr>
          <w:rFonts w:ascii="Arial" w:cs="Arial" w:eastAsia="Arial" w:hAnsi="Arial"/>
          <w:b w:val="false"/>
          <w:bCs w:val="false"/>
          <w:color w:val="1A1A1A"/>
          <w:sz w:val="22"/>
          <w:szCs w:val="22"/>
        </w:rPr>
        <w:t xml:space="preserve">  Directly seeded from approved Low Back Pain QuickScan (clinically approved); highest cross-reference density after OA; strong condition tag pipeline</w:t>
      </w:r>
    </w:p>
    <w:p>
      <w:pPr>
        <w:pStyle w:val="ListParagraph"/>
        <w:numPr>
          <w:ilvl w:val="0"/>
          <w:numId w:val="2"/>
        </w:numPr>
        <w:spacing w:before="60" w:after="60"/>
      </w:pPr>
      <w:r>
        <w:rPr>
          <w:rFonts w:ascii="Arial" w:cs="Arial" w:eastAsia="Arial" w:hAnsi="Arial"/>
          <w:b/>
          <w:bCs/>
          <w:color w:val="1A1A1A"/>
          <w:sz w:val="22"/>
          <w:szCs w:val="22"/>
        </w:rPr>
        <w:t xml:space="preserve">Disc Bulge:</w:t>
      </w:r>
      <w:r>
        <w:rPr>
          <w:rFonts w:ascii="Arial" w:cs="Arial" w:eastAsia="Arial" w:hAnsi="Arial"/>
          <w:b w:val="false"/>
          <w:bCs w:val="false"/>
          <w:color w:val="1A1A1A"/>
          <w:sz w:val="22"/>
          <w:szCs w:val="22"/>
        </w:rPr>
        <w:t xml:space="preserve">  Closely related to Sciatica; shares framework; often co-diagnosed; can be developed in parallel</w:t>
      </w:r>
    </w:p>
    <w:p>
      <w:pPr>
        <w:pStyle w:val="ListParagraph"/>
        <w:numPr>
          <w:ilvl w:val="0"/>
          <w:numId w:val="2"/>
        </w:numPr>
        <w:spacing w:before="60" w:after="60"/>
      </w:pPr>
      <w:r>
        <w:rPr>
          <w:rFonts w:ascii="Arial" w:cs="Arial" w:eastAsia="Arial" w:hAnsi="Arial"/>
          <w:b/>
          <w:bCs/>
          <w:color w:val="1A1A1A"/>
          <w:sz w:val="22"/>
          <w:szCs w:val="22"/>
        </w:rPr>
        <w:t xml:space="preserve">Spondylosis:</w:t>
      </w:r>
      <w:r>
        <w:rPr>
          <w:rFonts w:ascii="Arial" w:cs="Arial" w:eastAsia="Arial" w:hAnsi="Arial"/>
          <w:b w:val="false"/>
          <w:bCs w:val="false"/>
          <w:color w:val="1A1A1A"/>
          <w:sz w:val="22"/>
          <w:szCs w:val="22"/>
        </w:rPr>
        <w:t xml:space="preserve">  Cervical and lumbar variants; cross-references Neck Pain (approved) and Low Back Pain (approved) QuickScans</w:t>
      </w:r>
    </w:p>
    <w:p>
      <w:pPr>
        <w:pStyle w:val="ListParagraph"/>
        <w:numPr>
          <w:ilvl w:val="0"/>
          <w:numId w:val="2"/>
        </w:numPr>
        <w:spacing w:before="60" w:after="60"/>
      </w:pPr>
      <w:r>
        <w:rPr>
          <w:rFonts w:ascii="Arial" w:cs="Arial" w:eastAsia="Arial" w:hAnsi="Arial"/>
          <w:b/>
          <w:bCs/>
          <w:color w:val="1A1A1A"/>
          <w:sz w:val="22"/>
          <w:szCs w:val="22"/>
        </w:rPr>
        <w:t xml:space="preserve">Rheumatoid Arthritis:</w:t>
      </w:r>
      <w:r>
        <w:rPr>
          <w:rFonts w:ascii="Arial" w:cs="Arial" w:eastAsia="Arial" w:hAnsi="Arial"/>
          <w:b w:val="false"/>
          <w:bCs w:val="false"/>
          <w:color w:val="1A1A1A"/>
          <w:sz w:val="22"/>
          <w:szCs w:val="22"/>
        </w:rPr>
        <w:t xml:space="preserve">  Gains urgency now that OA module has established the RA Differentiation Alert pathway — the RA Condition Scan must be the authoritative destination for RA-flagged users from this OA scan</w:t>
      </w:r>
    </w:p>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review — RA differentiation screen and morning stiffness question are the priority items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RA Differentiation Alert language; imaging discussion wording</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Joint Profile Panel (new multi-joint component); RA Alert screen; exercise priority card design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review — cross-scan condition tag pre-population from Location modules (KNEE_OA, SPINAL_OA tags)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OA programme specification — joint-stream-matched exercise protocols for knee, spine, hip, shoulder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 Product</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Begin Sciatica Scan by Condition PRD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Osteoarthritis PRD. It is the second document in the Scan by Condition series and introduces the hybrid scoring architecture that will apply to all subsequent symptom-active conditions in the series. All clinical frameworks, WOMAC/KOOS adaptations, RA differentiation screen design, and risk thresholds require validation by the Kriya Clinical Advisory Board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session → v1.1 with validated hybrid scoring model, RA differentiation question wording, and confirmed risk tier thresholds.</w:t>
            </w:r>
          </w:p>
          <w:p>
            <w:pPr>
              <w:spacing w:before="60" w:after="120"/>
            </w:pPr>
          </w:p>
          <w:p>
            <w:pPr>
              <w:spacing w:before="80" w:after="80"/>
              <w:jc w:val="left"/>
            </w:pPr>
            <w:r>
              <w:rPr>
                <w:rFonts w:ascii="Arial" w:cs="Arial" w:eastAsia="Arial" w:hAnsi="Arial"/>
                <w:b w:val="false"/>
                <w:bCs w:val="false"/>
                <w:color w:val="0D7377"/>
                <w:sz w:val="20"/>
                <w:szCs w:val="20"/>
              </w:rPr>
              <w:t xml:space="preserve">Scan by Condition PRD series status: Osteoporosis — pending  |  Osteoarthritis — pending  |  Sciatica — next  |  7 further conditions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Scan by Condition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Condition — Osteoarthritis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2026-03-21T16:09:58.176Z</dcterms:created>
  <dcterms:modified xsi:type="dcterms:W3CDTF">2026-03-21T16:09:58.178Z</dcterms:modified>
</cp:coreProperties>
</file>

<file path=docProps/custom.xml><?xml version="1.0" encoding="utf-8"?>
<Properties xmlns="http://schemas.openxmlformats.org/officeDocument/2006/custom-properties" xmlns:vt="http://schemas.openxmlformats.org/officeDocument/2006/docPropsVTypes"/>
</file>