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p>
    <w:p>
      <w:pPr>
        <w:spacing w:after="60"/>
        <w:jc w:val="center"/>
      </w:pPr>
      <w:r>
        <w:rPr>
          <w:rFonts w:ascii="Arial" w:cs="Arial" w:eastAsia="Arial" w:hAnsi="Arial"/>
          <w:b/>
          <w:bCs/>
          <w:color w:val="0D7377"/>
          <w:sz w:val="64"/>
          <w:szCs w:val="64"/>
        </w:rPr>
        <w:t xml:space="preserve">KRIYA</w:t>
      </w:r>
    </w:p>
    <w:p>
      <w:pPr>
        <w:spacing w:after="400"/>
        <w:jc w:val="center"/>
      </w:pPr>
      <w:r>
        <w:rPr>
          <w:rFonts w:ascii="Arial" w:cs="Arial" w:eastAsia="Arial" w:hAnsi="Arial"/>
          <w:b w:val="false"/>
          <w:bCs w:val="false"/>
          <w:color w:val="7F8C8D"/>
          <w:sz w:val="26"/>
          <w:szCs w:val="26"/>
        </w:rPr>
        <w:t xml:space="preserve">Integrated Muscle Intelligence Platform</w:t>
      </w:r>
    </w:p>
    <w:p>
      <w:pPr>
        <w:pBdr>
          <w:bottom w:val="single" w:color="0D7377" w:sz="8" w:space="1"/>
        </w:pBdr>
        <w:spacing w:before="0" w:after="160"/>
      </w:pPr>
    </w:p>
    <w:p>
      <w:pPr>
        <w:spacing w:before="200" w:after="120"/>
      </w:pPr>
    </w:p>
    <w:p>
      <w:pPr>
        <w:spacing w:after="120"/>
        <w:jc w:val="center"/>
      </w:pPr>
      <w:r>
        <w:rPr>
          <w:rFonts w:ascii="Arial" w:cs="Arial" w:eastAsia="Arial" w:hAnsi="Arial"/>
          <w:b/>
          <w:bCs/>
          <w:color w:val="2C3E50"/>
          <w:sz w:val="28"/>
          <w:szCs w:val="28"/>
        </w:rPr>
        <w:t xml:space="preserve">PRODUCT REQUIREMENT DOCUMENT</w:t>
      </w:r>
    </w:p>
    <w:p>
      <w:pPr>
        <w:spacing w:after="80"/>
        <w:jc w:val="center"/>
      </w:pPr>
      <w:r>
        <w:rPr>
          <w:rFonts w:ascii="Arial" w:cs="Arial" w:eastAsia="Arial" w:hAnsi="Arial"/>
          <w:b/>
          <w:bCs/>
          <w:color w:val="0D7377"/>
          <w:sz w:val="32"/>
          <w:szCs w:val="32"/>
        </w:rPr>
        <w:t xml:space="preserve">QuickScan — Scan by Location</w:t>
      </w:r>
    </w:p>
    <w:p>
      <w:pPr>
        <w:spacing w:after="300"/>
        <w:jc w:val="center"/>
      </w:pPr>
      <w:r>
        <w:rPr>
          <w:rFonts w:ascii="Arial" w:cs="Arial" w:eastAsia="Arial" w:hAnsi="Arial"/>
          <w:b/>
          <w:bCs/>
          <w:color w:val="0D7377"/>
          <w:sz w:val="36"/>
          <w:szCs w:val="36"/>
        </w:rPr>
        <w:t xml:space="preserve">Heel &amp; Foot Pain</w:t>
      </w:r>
    </w:p>
    <w:p>
      <w:pPr>
        <w:pBdr>
          <w:bottom w:val="single" w:color="0D7377" w:sz="8" w:space="1"/>
        </w:pBdr>
        <w:spacing w:before="0" w:after="160"/>
      </w:pP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Document Details</w:t>
            </w:r>
          </w:p>
        </w:tc>
        <w:tc>
          <w:tcPr>
            <w:tcW w:type="dxa" w:w="576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Area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Scan  (Project Lotus — Bravo)</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Module</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 Scan by Location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Heel &amp; Foot Pain</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Series Position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5 of 5 — Final module completing the Scan by Location series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Reference Documents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Pain PRD v1.0 ✓  |  Neck Pain PRD v1.0 ✓  |  Knee Pain PRD v1.0 — pending  |  Shoulder Pain PRD v1.0 — pending</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Document Version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v1.0 — Draft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For Clinical Advisory Board Review</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Deployment Channel</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Web Platform (Mobile-responsive)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Audience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Urban Indian population (25–55), Corporate Wellness, Post-rehab</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Compliance Framework</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Signal (non-diagnostic), CDSCO SaMD awareness</w:t>
            </w:r>
          </w:p>
        </w:tc>
      </w:tr>
    </w:tbl>
    <w:p>
      <w:pPr>
        <w:spacing w:before="3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Series Completion Note</w:t>
            </w:r>
          </w:p>
          <w:p>
            <w:pPr>
              <w:spacing w:before="80" w:after="80"/>
              <w:jc w:val="left"/>
            </w:pPr>
            <w:r>
              <w:rPr>
                <w:rFonts w:ascii="Arial" w:cs="Arial" w:eastAsia="Arial" w:hAnsi="Arial"/>
                <w:b w:val="false"/>
                <w:bCs w:val="false"/>
                <w:color w:val="1A1A1A"/>
                <w:sz w:val="20"/>
                <w:szCs w:val="20"/>
              </w:rPr>
              <w:t xml:space="preserve">This document completes the five-module Scan by Location PRD series under Project Lotus — Bravo (Kriya Scan). Upon clinical approval of all five modules, the series establishes a unified, validated QuickScan framework covering the five highest-prevalence MSK pain locations in the Indian urban population. The DeepScan PRD series and Scan by Condition / Symptom PRDs can proceed in parallel following this milestone.</w:t>
            </w:r>
          </w:p>
        </w:tc>
      </w:tr>
    </w:tbl>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Confidentiality Notice</w:t>
            </w:r>
          </w:p>
          <w:p>
            <w:pPr>
              <w:spacing w:before="80" w:after="80"/>
              <w:jc w:val="left"/>
            </w:pPr>
            <w:r>
              <w:rPr>
                <w:rFonts w:ascii="Arial" w:cs="Arial" w:eastAsia="Arial" w:hAnsi="Arial"/>
                <w:b w:val="false"/>
                <w:bCs w:val="false"/>
                <w:color w:val="1A1A1A"/>
                <w:sz w:val="20"/>
                <w:szCs w:val="20"/>
              </w:rPr>
              <w:t xml:space="preserve">This document is strictly confidential and intended for internal use within the Kriya product and clinical advisory team only. It contains proprietary product architecture and clinically validated question frameworks.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  Document Purpose &amp; Scope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This PRD defines the end-to-end product, clinical, and UX requirements for the </w:t>
      </w:r>
      <w:r>
        <w:rPr>
          <w:rFonts w:ascii="Arial" w:cs="Arial" w:eastAsia="Arial" w:hAnsi="Arial"/>
          <w:b/>
          <w:bCs/>
          <w:color w:val="1A1A1A"/>
          <w:sz w:val="22"/>
          <w:szCs w:val="22"/>
        </w:rPr>
        <w:t xml:space="preserve">QuickScan — Heel &amp; Foot Pain</w:t>
      </w:r>
      <w:r>
        <w:rPr>
          <w:rFonts w:ascii="Arial" w:cs="Arial" w:eastAsia="Arial" w:hAnsi="Arial"/>
          <w:b w:val="false"/>
          <w:bCs w:val="false"/>
          <w:color w:val="1A1A1A"/>
          <w:sz w:val="22"/>
          <w:szCs w:val="22"/>
        </w:rPr>
        <w:t xml:space="preserve"> module under </w:t>
      </w:r>
      <w:r>
        <w:rPr>
          <w:rFonts w:ascii="Arial" w:cs="Arial" w:eastAsia="Arial" w:hAnsi="Arial"/>
          <w:b/>
          <w:bCs/>
          <w:color w:val="1A1A1A"/>
          <w:sz w:val="22"/>
          <w:szCs w:val="22"/>
        </w:rPr>
        <w:t xml:space="preserve">Kriya Scan (Bravo)</w:t>
      </w:r>
      <w:r>
        <w:rPr>
          <w:rFonts w:ascii="Arial" w:cs="Arial" w:eastAsia="Arial" w:hAnsi="Arial"/>
          <w:b w:val="false"/>
          <w:bCs w:val="false"/>
          <w:color w:val="1A1A1A"/>
          <w:sz w:val="22"/>
          <w:szCs w:val="22"/>
        </w:rPr>
        <w:t xml:space="preserve">. It is the fifth and final document in the Scan by Location series, completing the QuickScan coverage of the five highest-prevalence musculoskeletal pain locations in the Indian urban population.</w:t>
      </w:r>
    </w:p>
    <w:p>
      <w:pPr>
        <w:spacing w:before="120" w:after="120"/>
      </w:pPr>
    </w:p>
    <w:p>
      <w:pPr>
        <w:spacing w:before="80" w:after="80"/>
        <w:jc w:val="left"/>
      </w:pPr>
      <w:r>
        <w:rPr>
          <w:rFonts w:ascii="Arial" w:cs="Arial" w:eastAsia="Arial" w:hAnsi="Arial"/>
          <w:b w:val="false"/>
          <w:bCs w:val="false"/>
          <w:color w:val="1A1A1A"/>
          <w:sz w:val="22"/>
          <w:szCs w:val="22"/>
        </w:rPr>
        <w:t xml:space="preserve">Heel &amp; Foot Pain is the most biomechanically load-specific module in the series. Unlike the joint-centric conditions addressed in previous modules, foot and heel pain is fundamentally driven by </w:t>
      </w:r>
      <w:r>
        <w:rPr>
          <w:rFonts w:ascii="Arial" w:cs="Arial" w:eastAsia="Arial" w:hAnsi="Arial"/>
          <w:b/>
          <w:bCs/>
          <w:color w:val="1A1A1A"/>
          <w:sz w:val="22"/>
          <w:szCs w:val="22"/>
        </w:rPr>
        <w:t xml:space="preserve">mechanical load distribution, footwear, gait biomechanics, and body weight</w:t>
      </w:r>
      <w:r>
        <w:rPr>
          <w:rFonts w:ascii="Arial" w:cs="Arial" w:eastAsia="Arial" w:hAnsi="Arial"/>
          <w:b w:val="false"/>
          <w:bCs w:val="false"/>
          <w:color w:val="1A1A1A"/>
          <w:sz w:val="22"/>
          <w:szCs w:val="22"/>
        </w:rPr>
        <w:t xml:space="preserve"> — factors that are highly actionable through lifestyle and behavioural change. This makes Heel &amp; Foot Pain a particularly high-value module for Kriya's preventive care and behaviour-change programmes.</w:t>
      </w:r>
    </w:p>
    <w:p>
      <w:pPr>
        <w:spacing w:before="120" w:after="120"/>
      </w:pPr>
    </w:p>
    <w:p>
      <w:pPr>
        <w:spacing w:before="80" w:after="80"/>
        <w:jc w:val="left"/>
      </w:pPr>
      <w:r>
        <w:rPr>
          <w:rFonts w:ascii="Arial" w:cs="Arial" w:eastAsia="Arial" w:hAnsi="Arial"/>
          <w:b w:val="false"/>
          <w:bCs w:val="false"/>
          <w:color w:val="1A1A1A"/>
          <w:sz w:val="22"/>
          <w:szCs w:val="22"/>
        </w:rPr>
        <w:t xml:space="preserve">Critically for the Indian context, the Heel &amp; Foot module carries a </w:t>
      </w:r>
      <w:r>
        <w:rPr>
          <w:rFonts w:ascii="Arial" w:cs="Arial" w:eastAsia="Arial" w:hAnsi="Arial"/>
          <w:b/>
          <w:bCs/>
          <w:color w:val="1A1A1A"/>
          <w:sz w:val="22"/>
          <w:szCs w:val="22"/>
        </w:rPr>
        <w:t xml:space="preserve">significantly elevated diabetic foot risk dimension</w:t>
      </w:r>
      <w:r>
        <w:rPr>
          <w:rFonts w:ascii="Arial" w:cs="Arial" w:eastAsia="Arial" w:hAnsi="Arial"/>
          <w:b w:val="false"/>
          <w:bCs w:val="false"/>
          <w:color w:val="1A1A1A"/>
          <w:sz w:val="22"/>
          <w:szCs w:val="22"/>
        </w:rPr>
        <w:t xml:space="preserve"> compared to any other module in the series. India has the world's second-largest diabetic population, and diabetic peripheral neuropathy and diabetic foot complications represent a serious and often under-detected risk that QuickScan must screen for without crossing into diagnostic territory.</w:t>
      </w:r>
    </w:p>
    <w:p>
      <w:pPr>
        <w:spacing w:before="120" w:after="120"/>
      </w:pPr>
    </w:p>
    <w:p>
      <w:pPr>
        <w:pStyle w:val="Heading3"/>
        <w:spacing w:before="240" w:after="80"/>
      </w:pPr>
      <w:r>
        <w:rPr>
          <w:rFonts w:ascii="Arial" w:cs="Arial" w:eastAsia="Arial" w:hAnsi="Arial"/>
          <w:b/>
          <w:bCs/>
          <w:color w:val="2C3E50"/>
          <w:sz w:val="22"/>
          <w:szCs w:val="22"/>
        </w:rPr>
        <w:t xml:space="preserve">1.1  What This Document Covers</w:t>
      </w:r>
    </w:p>
    <w:p>
      <w:pPr>
        <w:pStyle w:val="ListParagraph"/>
        <w:numPr>
          <w:ilvl w:val="0"/>
          <w:numId w:val="2"/>
        </w:numPr>
        <w:spacing w:before="60" w:after="60"/>
      </w:pPr>
      <w:r>
        <w:rPr>
          <w:rFonts w:ascii="Arial" w:cs="Arial" w:eastAsia="Arial" w:hAnsi="Arial"/>
          <w:b/>
          <w:bCs/>
          <w:color w:val="1A1A1A"/>
          <w:sz w:val="22"/>
          <w:szCs w:val="22"/>
        </w:rPr>
        <w:t xml:space="preserve">Objective &amp; clinical scope</w:t>
      </w:r>
      <w:r>
        <w:rPr>
          <w:rFonts w:ascii="Arial" w:cs="Arial" w:eastAsia="Arial" w:hAnsi="Arial"/>
          <w:b w:val="false"/>
          <w:bCs w:val="false"/>
          <w:color w:val="1A1A1A"/>
          <w:sz w:val="22"/>
          <w:szCs w:val="22"/>
        </w:rPr>
        <w:t xml:space="preserve"> — definition and explicit clinical boundaries of QuickScan Heel &amp; Foot Pain</w:t>
      </w:r>
    </w:p>
    <w:p>
      <w:pPr>
        <w:pStyle w:val="ListParagraph"/>
        <w:numPr>
          <w:ilvl w:val="0"/>
          <w:numId w:val="2"/>
        </w:numPr>
        <w:spacing w:before="60" w:after="60"/>
      </w:pPr>
      <w:r>
        <w:rPr>
          <w:rFonts w:ascii="Arial" w:cs="Arial" w:eastAsia="Arial" w:hAnsi="Arial"/>
          <w:b/>
          <w:bCs/>
          <w:color w:val="1A1A1A"/>
          <w:sz w:val="22"/>
          <w:szCs w:val="22"/>
        </w:rPr>
        <w:t xml:space="preserve">Regulatory &amp; compliance framework</w:t>
      </w:r>
      <w:r>
        <w:rPr>
          <w:rFonts w:ascii="Arial" w:cs="Arial" w:eastAsia="Arial" w:hAnsi="Arial"/>
          <w:b w:val="false"/>
          <w:bCs w:val="false"/>
          <w:color w:val="1A1A1A"/>
          <w:sz w:val="22"/>
          <w:szCs w:val="22"/>
        </w:rPr>
        <w:t xml:space="preserve"> — risk signal language, vascular and diabetic foot red flag protocols</w:t>
      </w:r>
    </w:p>
    <w:p>
      <w:pPr>
        <w:pStyle w:val="ListParagraph"/>
        <w:numPr>
          <w:ilvl w:val="0"/>
          <w:numId w:val="2"/>
        </w:numPr>
        <w:spacing w:before="60" w:after="60"/>
      </w:pPr>
      <w:r>
        <w:rPr>
          <w:rFonts w:ascii="Arial" w:cs="Arial" w:eastAsia="Arial" w:hAnsi="Arial"/>
          <w:b/>
          <w:bCs/>
          <w:color w:val="1A1A1A"/>
          <w:sz w:val="22"/>
          <w:szCs w:val="22"/>
        </w:rPr>
        <w:t xml:space="preserve">Persona definitions</w:t>
      </w:r>
      <w:r>
        <w:rPr>
          <w:rFonts w:ascii="Arial" w:cs="Arial" w:eastAsia="Arial" w:hAnsi="Arial"/>
          <w:b w:val="false"/>
          <w:bCs w:val="false"/>
          <w:color w:val="1A1A1A"/>
          <w:sz w:val="22"/>
          <w:szCs w:val="22"/>
        </w:rPr>
        <w:t xml:space="preserve"> — three heel/foot-pain-specific anchor user archetypes</w:t>
      </w:r>
    </w:p>
    <w:p>
      <w:pPr>
        <w:pStyle w:val="ListParagraph"/>
        <w:numPr>
          <w:ilvl w:val="0"/>
          <w:numId w:val="2"/>
        </w:numPr>
        <w:spacing w:before="60" w:after="60"/>
      </w:pPr>
      <w:r>
        <w:rPr>
          <w:rFonts w:ascii="Arial" w:cs="Arial" w:eastAsia="Arial" w:hAnsi="Arial"/>
          <w:b/>
          <w:bCs/>
          <w:color w:val="1A1A1A"/>
          <w:sz w:val="22"/>
          <w:szCs w:val="22"/>
        </w:rPr>
        <w:t xml:space="preserve">Question bank architecture</w:t>
      </w:r>
      <w:r>
        <w:rPr>
          <w:rFonts w:ascii="Arial" w:cs="Arial" w:eastAsia="Arial" w:hAnsi="Arial"/>
          <w:b w:val="false"/>
          <w:bCs w:val="false"/>
          <w:color w:val="1A1A1A"/>
          <w:sz w:val="22"/>
          <w:szCs w:val="22"/>
        </w:rPr>
        <w:t xml:space="preserve"> — validated instruments, location-specific stream classifier, full question specifications</w:t>
      </w:r>
    </w:p>
    <w:p>
      <w:pPr>
        <w:pStyle w:val="ListParagraph"/>
        <w:numPr>
          <w:ilvl w:val="0"/>
          <w:numId w:val="2"/>
        </w:numPr>
        <w:spacing w:before="60" w:after="60"/>
      </w:pPr>
      <w:r>
        <w:rPr>
          <w:rFonts w:ascii="Arial" w:cs="Arial" w:eastAsia="Arial" w:hAnsi="Arial"/>
          <w:b/>
          <w:bCs/>
          <w:color w:val="1A1A1A"/>
          <w:sz w:val="22"/>
          <w:szCs w:val="22"/>
        </w:rPr>
        <w:t xml:space="preserve">Risk stratification matrix</w:t>
      </w:r>
      <w:r>
        <w:rPr>
          <w:rFonts w:ascii="Arial" w:cs="Arial" w:eastAsia="Arial" w:hAnsi="Arial"/>
          <w:b w:val="false"/>
          <w:bCs w:val="false"/>
          <w:color w:val="1A1A1A"/>
          <w:sz w:val="22"/>
          <w:szCs w:val="22"/>
        </w:rPr>
        <w:t xml:space="preserve"> — composite scoring, tier definitions, hard flag rules</w:t>
      </w:r>
    </w:p>
    <w:p>
      <w:pPr>
        <w:pStyle w:val="ListParagraph"/>
        <w:numPr>
          <w:ilvl w:val="0"/>
          <w:numId w:val="2"/>
        </w:numPr>
        <w:spacing w:before="60" w:after="60"/>
      </w:pPr>
      <w:r>
        <w:rPr>
          <w:rFonts w:ascii="Arial" w:cs="Arial" w:eastAsia="Arial" w:hAnsi="Arial"/>
          <w:b/>
          <w:bCs/>
          <w:color w:val="1A1A1A"/>
          <w:sz w:val="22"/>
          <w:szCs w:val="22"/>
        </w:rPr>
        <w:t xml:space="preserve">Severity routing engine</w:t>
      </w:r>
      <w:r>
        <w:rPr>
          <w:rFonts w:ascii="Arial" w:cs="Arial" w:eastAsia="Arial" w:hAnsi="Arial"/>
          <w:b w:val="false"/>
          <w:bCs w:val="false"/>
          <w:color w:val="1A1A1A"/>
          <w:sz w:val="22"/>
          <w:szCs w:val="22"/>
        </w:rPr>
        <w:t xml:space="preserve"> — stream-aware post-scan journeys including diabetic foot pathway</w:t>
      </w:r>
    </w:p>
    <w:p>
      <w:pPr>
        <w:pStyle w:val="ListParagraph"/>
        <w:numPr>
          <w:ilvl w:val="0"/>
          <w:numId w:val="2"/>
        </w:numPr>
        <w:spacing w:before="60" w:after="60"/>
      </w:pPr>
      <w:r>
        <w:rPr>
          <w:rFonts w:ascii="Arial" w:cs="Arial" w:eastAsia="Arial" w:hAnsi="Arial"/>
          <w:b/>
          <w:bCs/>
          <w:color w:val="1A1A1A"/>
          <w:sz w:val="22"/>
          <w:szCs w:val="22"/>
        </w:rPr>
        <w:t xml:space="preserve">Output design specification</w:t>
      </w:r>
      <w:r>
        <w:rPr>
          <w:rFonts w:ascii="Arial" w:cs="Arial" w:eastAsia="Arial" w:hAnsi="Arial"/>
          <w:b w:val="false"/>
          <w:bCs w:val="false"/>
          <w:color w:val="1A1A1A"/>
          <w:sz w:val="22"/>
          <w:szCs w:val="22"/>
        </w:rPr>
        <w:t xml:space="preserve"> — language guardrails, condition tags, footwear and load-specific education</w:t>
      </w:r>
    </w:p>
    <w:p>
      <w:pPr>
        <w:pStyle w:val="ListParagraph"/>
        <w:numPr>
          <w:ilvl w:val="0"/>
          <w:numId w:val="2"/>
        </w:numPr>
        <w:spacing w:before="60" w:after="60"/>
      </w:pPr>
      <w:r>
        <w:rPr>
          <w:rFonts w:ascii="Arial" w:cs="Arial" w:eastAsia="Arial" w:hAnsi="Arial"/>
          <w:b/>
          <w:bCs/>
          <w:color w:val="1A1A1A"/>
          <w:sz w:val="22"/>
          <w:szCs w:val="22"/>
        </w:rPr>
        <w:t xml:space="preserve">Edge cases &amp; safety nets</w:t>
      </w:r>
      <w:r>
        <w:rPr>
          <w:rFonts w:ascii="Arial" w:cs="Arial" w:eastAsia="Arial" w:hAnsi="Arial"/>
          <w:b w:val="false"/>
          <w:bCs w:val="false"/>
          <w:color w:val="1A1A1A"/>
          <w:sz w:val="22"/>
          <w:szCs w:val="22"/>
        </w:rPr>
        <w:t xml:space="preserve"> — diabetic foot emergency, peripheral arterial disease, acute fracture triage</w:t>
      </w:r>
    </w:p>
    <w:p>
      <w:pPr>
        <w:pStyle w:val="ListParagraph"/>
        <w:numPr>
          <w:ilvl w:val="0"/>
          <w:numId w:val="2"/>
        </w:numPr>
        <w:spacing w:before="60" w:after="60"/>
      </w:pPr>
      <w:r>
        <w:rPr>
          <w:rFonts w:ascii="Arial" w:cs="Arial" w:eastAsia="Arial" w:hAnsi="Arial"/>
          <w:b/>
          <w:bCs/>
          <w:color w:val="1A1A1A"/>
          <w:sz w:val="22"/>
          <w:szCs w:val="22"/>
        </w:rPr>
        <w:t xml:space="preserve">Data &amp; analytics requirements</w:t>
      </w:r>
      <w:r>
        <w:rPr>
          <w:rFonts w:ascii="Arial" w:cs="Arial" w:eastAsia="Arial" w:hAnsi="Arial"/>
          <w:b w:val="false"/>
          <w:bCs w:val="false"/>
          <w:color w:val="1A1A1A"/>
          <w:sz w:val="22"/>
          <w:szCs w:val="22"/>
        </w:rPr>
        <w:t xml:space="preserve"> — logging, cross-series intelligence, Kriya Play Balance module integration</w:t>
      </w:r>
    </w:p>
    <w:p>
      <w:pPr>
        <w:spacing w:before="120" w:after="120"/>
      </w:pPr>
    </w:p>
    <w:p>
      <w:pPr>
        <w:pStyle w:val="Heading3"/>
        <w:spacing w:before="240" w:after="80"/>
      </w:pPr>
      <w:r>
        <w:rPr>
          <w:rFonts w:ascii="Arial" w:cs="Arial" w:eastAsia="Arial" w:hAnsi="Arial"/>
          <w:b/>
          <w:bCs/>
          <w:color w:val="2C3E50"/>
          <w:sz w:val="22"/>
          <w:szCs w:val="22"/>
        </w:rPr>
        <w:t xml:space="preserve">1.2  Heel &amp; Foot Pain — Clinical Context for Product Team</w:t>
      </w:r>
    </w:p>
    <w:p>
      <w:pPr>
        <w:spacing w:before="80" w:after="80"/>
        <w:jc w:val="left"/>
      </w:pPr>
      <w:r>
        <w:rPr>
          <w:rFonts w:ascii="Arial" w:cs="Arial" w:eastAsia="Arial" w:hAnsi="Arial"/>
          <w:b w:val="false"/>
          <w:bCs w:val="false"/>
          <w:color w:val="1A1A1A"/>
          <w:sz w:val="22"/>
          <w:szCs w:val="22"/>
        </w:rPr>
        <w:t xml:space="preserve">Five clinical concepts are essential background for the product and engineering teams:</w:t>
      </w:r>
    </w:p>
    <w:p>
      <w:pPr>
        <w:spacing w:before="80" w:after="120"/>
      </w:pPr>
    </w:p>
    <w:p>
      <w:pPr>
        <w:pStyle w:val="ListParagraph"/>
        <w:numPr>
          <w:ilvl w:val="0"/>
          <w:numId w:val="2"/>
        </w:numPr>
        <w:spacing w:before="60" w:after="60"/>
      </w:pPr>
      <w:r>
        <w:rPr>
          <w:rFonts w:ascii="Arial" w:cs="Arial" w:eastAsia="Arial" w:hAnsi="Arial"/>
          <w:b/>
          <w:bCs/>
          <w:color w:val="1A1A1A"/>
          <w:sz w:val="22"/>
          <w:szCs w:val="22"/>
        </w:rPr>
        <w:t xml:space="preserve">Plantar fasciitis dominates prevalence</w:t>
      </w:r>
      <w:r>
        <w:rPr>
          <w:rFonts w:ascii="Arial" w:cs="Arial" w:eastAsia="Arial" w:hAnsi="Arial"/>
          <w:b w:val="false"/>
          <w:bCs w:val="false"/>
          <w:color w:val="1A1A1A"/>
          <w:sz w:val="22"/>
          <w:szCs w:val="22"/>
        </w:rPr>
        <w:t xml:space="preserve"> — it accounts for approximately 70–80% of all heel pain presentations and has a highly characteristic signature: first-step morning pain that eases after a few minutes of walking, worsening again after prolonged standing or at the end of the day. The question architecture must identify this pattern early, as it is both the highest-prevalence condition and the most responsive to conservative management (stretching, footwear, load management).</w:t>
      </w:r>
    </w:p>
    <w:p>
      <w:pPr>
        <w:pStyle w:val="ListParagraph"/>
        <w:numPr>
          <w:ilvl w:val="0"/>
          <w:numId w:val="2"/>
        </w:numPr>
        <w:spacing w:before="60" w:after="60"/>
      </w:pPr>
      <w:r>
        <w:rPr>
          <w:rFonts w:ascii="Arial" w:cs="Arial" w:eastAsia="Arial" w:hAnsi="Arial"/>
          <w:b/>
          <w:bCs/>
          <w:color w:val="1A1A1A"/>
          <w:sz w:val="22"/>
          <w:szCs w:val="22"/>
        </w:rPr>
        <w:t xml:space="preserve">Pain location is the primary stream classifier</w:t>
      </w:r>
      <w:r>
        <w:rPr>
          <w:rFonts w:ascii="Arial" w:cs="Arial" w:eastAsia="Arial" w:hAnsi="Arial"/>
          <w:b w:val="false"/>
          <w:bCs w:val="false"/>
          <w:color w:val="1A1A1A"/>
          <w:sz w:val="22"/>
          <w:szCs w:val="22"/>
        </w:rPr>
        <w:t xml:space="preserve"> — heel pain (plantar fasciitis, heel spur, Achilles tendinopathy), midfoot pain (Tibialis Posterior tendinopathy, flat foot / pes planus), and forefoot pain (metatarsalgia, Morton's neuroma, bunions) represent three anatomically and clinically distinct streams that require different question branching, condition tags, and routing.</w:t>
      </w:r>
    </w:p>
    <w:p>
      <w:pPr>
        <w:pStyle w:val="ListParagraph"/>
        <w:numPr>
          <w:ilvl w:val="0"/>
          <w:numId w:val="2"/>
        </w:numPr>
        <w:spacing w:before="60" w:after="60"/>
      </w:pPr>
      <w:r>
        <w:rPr>
          <w:rFonts w:ascii="Arial" w:cs="Arial" w:eastAsia="Arial" w:hAnsi="Arial"/>
          <w:b/>
          <w:bCs/>
          <w:color w:val="1A1A1A"/>
          <w:sz w:val="22"/>
          <w:szCs w:val="22"/>
        </w:rPr>
        <w:t xml:space="preserve">The diabetic foot is a unique clinical emergency dimension</w:t>
      </w:r>
      <w:r>
        <w:rPr>
          <w:rFonts w:ascii="Arial" w:cs="Arial" w:eastAsia="Arial" w:hAnsi="Arial"/>
          <w:b w:val="false"/>
          <w:bCs w:val="false"/>
          <w:color w:val="1A1A1A"/>
          <w:sz w:val="22"/>
          <w:szCs w:val="22"/>
        </w:rPr>
        <w:t xml:space="preserve"> — numbness, tingling, or non-healing wounds in the foot of a diabetic patient can indicate diabetic peripheral neuropathy or peripheral arterial disease. These are potentially limb-threatening conditions that require urgent clinical evaluation, not a standard risk score. The diabetic foot screen is the Heel &amp; Foot equivalent of the cardiac screen in the Shoulder module — it requires special placement and handling.</w:t>
      </w:r>
    </w:p>
    <w:p>
      <w:pPr>
        <w:pStyle w:val="ListParagraph"/>
        <w:numPr>
          <w:ilvl w:val="0"/>
          <w:numId w:val="2"/>
        </w:numPr>
        <w:spacing w:before="60" w:after="60"/>
      </w:pPr>
      <w:r>
        <w:rPr>
          <w:rFonts w:ascii="Arial" w:cs="Arial" w:eastAsia="Arial" w:hAnsi="Arial"/>
          <w:b/>
          <w:bCs/>
          <w:color w:val="1A1A1A"/>
          <w:sz w:val="22"/>
          <w:szCs w:val="22"/>
        </w:rPr>
        <w:t xml:space="preserve">Achilles tendinopathy has a rupture risk dimension</w:t>
      </w:r>
      <w:r>
        <w:rPr>
          <w:rFonts w:ascii="Arial" w:cs="Arial" w:eastAsia="Arial" w:hAnsi="Arial"/>
          <w:b w:val="false"/>
          <w:bCs w:val="false"/>
          <w:color w:val="1A1A1A"/>
          <w:sz w:val="22"/>
          <w:szCs w:val="22"/>
        </w:rPr>
        <w:t xml:space="preserve"> — mid-portion Achilles tendinopathy is common in recreational runners, but a sudden severe pain in the Achilles with inability to push off (a 'pop' sensation) can indicate Achilles tendon rupture — a surgical emergency requiring immediate referral. The acute Achilles screen must be part of the red flag battery.</w:t>
      </w:r>
    </w:p>
    <w:p>
      <w:pPr>
        <w:pStyle w:val="ListParagraph"/>
        <w:numPr>
          <w:ilvl w:val="0"/>
          <w:numId w:val="2"/>
        </w:numPr>
        <w:spacing w:before="60" w:after="60"/>
      </w:pPr>
      <w:r>
        <w:rPr>
          <w:rFonts w:ascii="Arial" w:cs="Arial" w:eastAsia="Arial" w:hAnsi="Arial"/>
          <w:b/>
          <w:bCs/>
          <w:color w:val="1A1A1A"/>
          <w:sz w:val="22"/>
          <w:szCs w:val="22"/>
        </w:rPr>
        <w:t xml:space="preserve">Footwear and occupational load are the dominant modifiable risk factors</w:t>
      </w:r>
      <w:r>
        <w:rPr>
          <w:rFonts w:ascii="Arial" w:cs="Arial" w:eastAsia="Arial" w:hAnsi="Arial"/>
          <w:b w:val="false"/>
          <w:bCs w:val="false"/>
          <w:color w:val="1A1A1A"/>
          <w:sz w:val="22"/>
          <w:szCs w:val="22"/>
        </w:rPr>
        <w:t xml:space="preserve"> — unlike most other MSK modules, footwear quality, surface hardness, and time on feet are the primary drivers of most heel and foot conditions. The question bank and output education cards should strongly feature these as actionable levers.</w:t>
      </w:r>
    </w:p>
    <w:p>
      <w:pPr>
        <w:spacing w:before="120" w:after="120"/>
      </w:pPr>
    </w:p>
    <w:p>
      <w:pPr>
        <w:pStyle w:val="Heading3"/>
        <w:spacing w:before="240" w:after="80"/>
      </w:pPr>
      <w:r>
        <w:rPr>
          <w:rFonts w:ascii="Arial" w:cs="Arial" w:eastAsia="Arial" w:hAnsi="Arial"/>
          <w:b/>
          <w:bCs/>
          <w:color w:val="2C3E50"/>
          <w:sz w:val="22"/>
          <w:szCs w:val="22"/>
        </w:rPr>
        <w:t xml:space="preserve">1.3  Cross-Module Integration — Knee and Low Back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Biomechanical Chain — Foot, Knee, and Low Back</w:t>
            </w:r>
          </w:p>
          <w:p>
            <w:pPr>
              <w:spacing w:before="80" w:after="80"/>
              <w:jc w:val="left"/>
            </w:pPr>
            <w:r>
              <w:rPr>
                <w:rFonts w:ascii="Arial" w:cs="Arial" w:eastAsia="Arial" w:hAnsi="Arial"/>
                <w:b w:val="false"/>
                <w:bCs w:val="false"/>
                <w:color w:val="1A1A1A"/>
                <w:sz w:val="20"/>
                <w:szCs w:val="20"/>
              </w:rPr>
              <w:t xml:space="preserve">The foot is the foundation of the musculoskeletal kinetic chain. Heel and foot pathology — particularly flat foot (pes planus), altered gait from plantar fasciitis pain, and ankle instability — generates compensatory loading patterns in the knee and lower back. Users who complete a Heel &amp; Foot QuickScan with a flat foot or gait compensation signal should be encouraged to also complete the Knee Pain and Low Back Pain QuickScans as part of a whole-chain assessment. This cross-scan recommendation is the series' most biomechanically grounded multi-scan pathway.</w:t>
            </w:r>
          </w:p>
        </w:tc>
      </w:tr>
    </w:tbl>
    <w:p>
      <w:pPr>
        <w:spacing w:before="120" w:after="120"/>
      </w:pPr>
    </w:p>
    <w:p>
      <w:pPr>
        <w:pStyle w:val="Heading3"/>
        <w:spacing w:before="240" w:after="80"/>
      </w:pPr>
      <w:r>
        <w:rPr>
          <w:rFonts w:ascii="Arial" w:cs="Arial" w:eastAsia="Arial" w:hAnsi="Arial"/>
          <w:b/>
          <w:bCs/>
          <w:color w:val="2C3E50"/>
          <w:sz w:val="22"/>
          <w:szCs w:val="22"/>
        </w:rPr>
        <w:t xml:space="preserve">1.4  Out of Scope for v1.0</w:t>
      </w:r>
    </w:p>
    <w:p>
      <w:pPr>
        <w:pStyle w:val="ListParagraph"/>
        <w:numPr>
          <w:ilvl w:val="0"/>
          <w:numId w:val="2"/>
        </w:numPr>
        <w:spacing w:before="60" w:after="60"/>
      </w:pPr>
      <w:r>
        <w:rPr>
          <w:rFonts w:ascii="Arial" w:cs="Arial" w:eastAsia="Arial" w:hAnsi="Arial"/>
          <w:b w:val="false"/>
          <w:bCs w:val="false"/>
          <w:color w:val="1A1A1A"/>
          <w:sz w:val="22"/>
          <w:szCs w:val="22"/>
        </w:rPr>
        <w:t xml:space="preserve">DeepScan — Heel &amp; Foot Pain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Scan by Condition: Plantar Fasciitis entry (separate PRD — cross-references this module's condition tags)</w:t>
      </w:r>
    </w:p>
    <w:p>
      <w:pPr>
        <w:pStyle w:val="ListParagraph"/>
        <w:numPr>
          <w:ilvl w:val="0"/>
          <w:numId w:val="2"/>
        </w:numPr>
        <w:spacing w:before="60" w:after="60"/>
      </w:pPr>
      <w:r>
        <w:rPr>
          <w:rFonts w:ascii="Arial" w:cs="Arial" w:eastAsia="Arial" w:hAnsi="Arial"/>
          <w:b w:val="false"/>
          <w:bCs w:val="false"/>
          <w:color w:val="1A1A1A"/>
          <w:sz w:val="22"/>
          <w:szCs w:val="22"/>
        </w:rPr>
        <w:t xml:space="preserve">Scan by Symptom: Heel pain entry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Kriya Play — Balance module single-leg and foot stability test integration (v1.1)</w:t>
      </w:r>
    </w:p>
    <w:p>
      <w:pPr>
        <w:pStyle w:val="ListParagraph"/>
        <w:numPr>
          <w:ilvl w:val="0"/>
          <w:numId w:val="2"/>
        </w:numPr>
        <w:spacing w:before="60" w:after="60"/>
      </w:pPr>
      <w:r>
        <w:rPr>
          <w:rFonts w:ascii="Arial" w:cs="Arial" w:eastAsia="Arial" w:hAnsi="Arial"/>
          <w:b w:val="false"/>
          <w:bCs w:val="false"/>
          <w:color w:val="1A1A1A"/>
          <w:sz w:val="22"/>
          <w:szCs w:val="22"/>
        </w:rPr>
        <w:t xml:space="preserve">Diabetic foot wound assessment or clinical grading — strictly out of scope; only neuropathy and vascular risk signals captured</w:t>
      </w:r>
    </w:p>
    <w:p>
      <w:pPr>
        <w:pStyle w:val="ListParagraph"/>
        <w:numPr>
          <w:ilvl w:val="0"/>
          <w:numId w:val="2"/>
        </w:numPr>
        <w:spacing w:before="60" w:after="60"/>
      </w:pPr>
      <w:r>
        <w:rPr>
          <w:rFonts w:ascii="Arial" w:cs="Arial" w:eastAsia="Arial" w:hAnsi="Arial"/>
          <w:b w:val="false"/>
          <w:bCs w:val="false"/>
          <w:color w:val="1A1A1A"/>
          <w:sz w:val="22"/>
          <w:szCs w:val="22"/>
        </w:rPr>
        <w:t xml:space="preserve">Native mobile app deployment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2.  Regulatory &amp; Compliance Framework</w:t>
      </w:r>
    </w:p>
    <w:p>
      <w:pPr>
        <w:pBdr>
          <w:bottom w:val="single" w:color="0D7377"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Governing Principle</w:t>
            </w:r>
          </w:p>
          <w:p>
            <w:pPr>
              <w:spacing w:before="80" w:after="80"/>
              <w:jc w:val="left"/>
            </w:pPr>
            <w:r>
              <w:rPr>
                <w:rFonts w:ascii="Arial" w:cs="Arial" w:eastAsia="Arial" w:hAnsi="Arial"/>
                <w:b w:val="false"/>
                <w:bCs w:val="false"/>
                <w:color w:val="1A1A1A"/>
                <w:sz w:val="20"/>
                <w:szCs w:val="20"/>
              </w:rPr>
              <w:t xml:space="preserve">Kriya QuickScan is a </w:t>
            </w:r>
            <w:r>
              <w:rPr>
                <w:rFonts w:ascii="Arial" w:cs="Arial" w:eastAsia="Arial" w:hAnsi="Arial"/>
                <w:b/>
                <w:bCs/>
                <w:color w:val="1A1A1A"/>
                <w:sz w:val="20"/>
                <w:szCs w:val="20"/>
              </w:rPr>
              <w:t xml:space="preserve">risk signal tool</w:t>
            </w:r>
            <w:r>
              <w:rPr>
                <w:rFonts w:ascii="Arial" w:cs="Arial" w:eastAsia="Arial" w:hAnsi="Arial"/>
                <w:b w:val="false"/>
                <w:bCs w:val="false"/>
                <w:color w:val="1A1A1A"/>
                <w:sz w:val="20"/>
                <w:szCs w:val="20"/>
              </w:rPr>
              <w:t xml:space="preserve">, not a diagnostic instrument. For Heel &amp; Foot Pain, the diabetic foot dimension requires particular care — the platform must detect elevated diabetic foot risk signals and route them urgently without performing clinical wound assessment or diabetic foot grading, which are strictly within the domain of clinical practice.</w:t>
            </w:r>
          </w:p>
        </w:tc>
      </w:tr>
    </w:tbl>
    <w:p>
      <w:pPr>
        <w:spacing w:before="120" w:after="120"/>
      </w:pPr>
    </w:p>
    <w:p>
      <w:pPr>
        <w:pStyle w:val="Heading3"/>
        <w:spacing w:before="240" w:after="80"/>
      </w:pPr>
      <w:r>
        <w:rPr>
          <w:rFonts w:ascii="Arial" w:cs="Arial" w:eastAsia="Arial" w:hAnsi="Arial"/>
          <w:b/>
          <w:bCs/>
          <w:color w:val="2C3E50"/>
          <w:sz w:val="22"/>
          <w:szCs w:val="22"/>
        </w:rPr>
        <w:t xml:space="preserve">2.1  Heel &amp; Foot-Specific Regulatory Considerations</w:t>
      </w:r>
    </w:p>
    <w:p>
      <w:pPr>
        <w:pStyle w:val="ListParagraph"/>
        <w:numPr>
          <w:ilvl w:val="0"/>
          <w:numId w:val="2"/>
        </w:numPr>
        <w:spacing w:before="60" w:after="60"/>
      </w:pPr>
      <w:r>
        <w:rPr>
          <w:rFonts w:ascii="Arial" w:cs="Arial" w:eastAsia="Arial" w:hAnsi="Arial"/>
          <w:b/>
          <w:bCs/>
          <w:color w:val="1A1A1A"/>
          <w:sz w:val="22"/>
          <w:szCs w:val="22"/>
        </w:rPr>
        <w:t xml:space="preserve">Diabetic foot is the highest clinical severity dimension</w:t>
      </w:r>
      <w:r>
        <w:rPr>
          <w:rFonts w:ascii="Arial" w:cs="Arial" w:eastAsia="Arial" w:hAnsi="Arial"/>
          <w:b w:val="false"/>
          <w:bCs w:val="false"/>
          <w:color w:val="1A1A1A"/>
          <w:sz w:val="22"/>
          <w:szCs w:val="22"/>
        </w:rPr>
        <w:t xml:space="preserve"> — peripheral neuropathy symptoms (numbness, burning, pins and needles in feet) in a known diabetic user must be treated as a priority referral signal. The platform must not diagnose neuropathy but must flag the combination of diabetes + foot numbness as requiring urgent clinical review.</w:t>
      </w:r>
    </w:p>
    <w:p>
      <w:pPr>
        <w:pStyle w:val="ListParagraph"/>
        <w:numPr>
          <w:ilvl w:val="0"/>
          <w:numId w:val="2"/>
        </w:numPr>
        <w:spacing w:before="60" w:after="60"/>
      </w:pPr>
      <w:r>
        <w:rPr>
          <w:rFonts w:ascii="Arial" w:cs="Arial" w:eastAsia="Arial" w:hAnsi="Arial"/>
          <w:b/>
          <w:bCs/>
          <w:color w:val="1A1A1A"/>
          <w:sz w:val="22"/>
          <w:szCs w:val="22"/>
        </w:rPr>
        <w:t xml:space="preserve">Peripheral arterial disease (PAD)</w:t>
      </w:r>
      <w:r>
        <w:rPr>
          <w:rFonts w:ascii="Arial" w:cs="Arial" w:eastAsia="Arial" w:hAnsi="Arial"/>
          <w:b w:val="false"/>
          <w:bCs w:val="false"/>
          <w:color w:val="1A1A1A"/>
          <w:sz w:val="22"/>
          <w:szCs w:val="22"/>
        </w:rPr>
        <w:t xml:space="preserve"> — pain in the calf or foot that occurs specifically during walking and relieves with rest (intermittent claudication) is a vascular emergency signal that indicates significant arterial insufficiency. This is distinct from musculoskeletal foot pain and must be screened for separately.</w:t>
      </w:r>
    </w:p>
    <w:p>
      <w:pPr>
        <w:pStyle w:val="ListParagraph"/>
        <w:numPr>
          <w:ilvl w:val="0"/>
          <w:numId w:val="2"/>
        </w:numPr>
        <w:spacing w:before="60" w:after="60"/>
      </w:pPr>
      <w:r>
        <w:rPr>
          <w:rFonts w:ascii="Arial" w:cs="Arial" w:eastAsia="Arial" w:hAnsi="Arial"/>
          <w:b/>
          <w:bCs/>
          <w:color w:val="1A1A1A"/>
          <w:sz w:val="22"/>
          <w:szCs w:val="22"/>
        </w:rPr>
        <w:t xml:space="preserve">Acute Achilles rupture</w:t>
      </w:r>
      <w:r>
        <w:rPr>
          <w:rFonts w:ascii="Arial" w:cs="Arial" w:eastAsia="Arial" w:hAnsi="Arial"/>
          <w:b w:val="false"/>
          <w:bCs w:val="false"/>
          <w:color w:val="1A1A1A"/>
          <w:sz w:val="22"/>
          <w:szCs w:val="22"/>
        </w:rPr>
        <w:t xml:space="preserve"> — a sudden 'pop' or tearing sensation in the heel/lower calf with inability to push off the foot or stand on tiptoe is a surgical emergency. This must be part of the acute injury red flag screen.</w:t>
      </w:r>
    </w:p>
    <w:p>
      <w:pPr>
        <w:pStyle w:val="ListParagraph"/>
        <w:numPr>
          <w:ilvl w:val="0"/>
          <w:numId w:val="2"/>
        </w:numPr>
        <w:spacing w:before="60" w:after="60"/>
      </w:pPr>
      <w:r>
        <w:rPr>
          <w:rFonts w:ascii="Arial" w:cs="Arial" w:eastAsia="Arial" w:hAnsi="Arial"/>
          <w:b/>
          <w:bCs/>
          <w:color w:val="1A1A1A"/>
          <w:sz w:val="22"/>
          <w:szCs w:val="22"/>
        </w:rPr>
        <w:t xml:space="preserve">Stress fracture</w:t>
      </w:r>
      <w:r>
        <w:rPr>
          <w:rFonts w:ascii="Arial" w:cs="Arial" w:eastAsia="Arial" w:hAnsi="Arial"/>
          <w:b w:val="false"/>
          <w:bCs w:val="false"/>
          <w:color w:val="1A1A1A"/>
          <w:sz w:val="22"/>
          <w:szCs w:val="22"/>
        </w:rPr>
        <w:t xml:space="preserve"> — gradual onset bony pain in the foot (particularly the metatarsals in runners) with point tenderness represents a stress fracture until proven otherwise. Not an emergency but requires imaging and activity restriction — must be flagged for urgent medical review.</w:t>
      </w:r>
    </w:p>
    <w:p>
      <w:pPr>
        <w:pStyle w:val="ListParagraph"/>
        <w:numPr>
          <w:ilvl w:val="0"/>
          <w:numId w:val="2"/>
        </w:numPr>
        <w:spacing w:before="60" w:after="60"/>
      </w:pPr>
      <w:r>
        <w:rPr>
          <w:rFonts w:ascii="Arial" w:cs="Arial" w:eastAsia="Arial" w:hAnsi="Arial"/>
          <w:b/>
          <w:bCs/>
          <w:color w:val="1A1A1A"/>
          <w:sz w:val="22"/>
          <w:szCs w:val="22"/>
        </w:rPr>
        <w:t xml:space="preserve">No ICD-10 codes</w:t>
      </w:r>
      <w:r>
        <w:rPr>
          <w:rFonts w:ascii="Arial" w:cs="Arial" w:eastAsia="Arial" w:hAnsi="Arial"/>
          <w:b w:val="false"/>
          <w:bCs w:val="false"/>
          <w:color w:val="1A1A1A"/>
          <w:sz w:val="22"/>
          <w:szCs w:val="22"/>
        </w:rPr>
        <w:t xml:space="preserve"> surfaced (M72.2 Plantar fascial fibromatosis, M76.6 Achilles tendinitis, M79.3 Panniculitis, G57.3 Morton's neuroma, E11 Type 2 diabetes etc.)</w:t>
      </w:r>
    </w:p>
    <w:p>
      <w:pPr>
        <w:pStyle w:val="ListParagraph"/>
        <w:numPr>
          <w:ilvl w:val="0"/>
          <w:numId w:val="2"/>
        </w:numPr>
        <w:spacing w:before="60" w:after="60"/>
      </w:pPr>
      <w:r>
        <w:rPr>
          <w:rFonts w:ascii="Arial" w:cs="Arial" w:eastAsia="Arial" w:hAnsi="Arial"/>
          <w:b/>
          <w:bCs/>
          <w:color w:val="1A1A1A"/>
          <w:sz w:val="22"/>
          <w:szCs w:val="22"/>
        </w:rPr>
        <w:t xml:space="preserve">Clinical Advisory Board sign-off</w:t>
      </w:r>
      <w:r>
        <w:rPr>
          <w:rFonts w:ascii="Arial" w:cs="Arial" w:eastAsia="Arial" w:hAnsi="Arial"/>
          <w:b w:val="false"/>
          <w:bCs w:val="false"/>
          <w:color w:val="1A1A1A"/>
          <w:sz w:val="22"/>
          <w:szCs w:val="22"/>
        </w:rPr>
        <w:t xml:space="preserve"> required with particular scrutiny on diabetic foot screen wording and PAD intermittent claudication question</w:t>
      </w:r>
    </w:p>
    <w:p>
      <w:pPr>
        <w:spacing w:before="120" w:after="120"/>
      </w:pPr>
    </w:p>
    <w:p>
      <w:pPr>
        <w:pStyle w:val="Heading3"/>
        <w:spacing w:before="240" w:after="80"/>
      </w:pPr>
      <w:r>
        <w:rPr>
          <w:rFonts w:ascii="Arial" w:cs="Arial" w:eastAsia="Arial" w:hAnsi="Arial"/>
          <w:b/>
          <w:bCs/>
          <w:color w:val="2C3E50"/>
          <w:sz w:val="22"/>
          <w:szCs w:val="22"/>
        </w:rPr>
        <w:t xml:space="preserve">2.2  Mandatory Disclaimer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Standard Disclaimer + Diabetic Foot &amp; Vascular Addendum</w:t>
            </w:r>
          </w:p>
          <w:p>
            <w:pPr>
              <w:spacing w:before="80" w:after="80"/>
              <w:jc w:val="left"/>
            </w:pPr>
            <w:r>
              <w:rPr>
                <w:rFonts w:ascii="Arial" w:cs="Arial" w:eastAsia="Arial" w:hAnsi="Arial"/>
                <w:i/>
                <w:iCs/>
                <w:color w:val="2C3E50"/>
                <w:sz w:val="20"/>
                <w:szCs w:val="20"/>
              </w:rPr>
              <w:t xml:space="preserve">"Kriya QuickScan is a self-reported wellness risk tool and does not constitute a medical diagnosis. The risk signals generated are based on your responses and are intended to guide general awareness only. Please consult a qualified healthcare professional for clinical assessment, diagnosis, or treatment."</w:t>
            </w:r>
          </w:p>
          <w:p>
            <w:pPr>
              <w:spacing w:before="60" w:after="120"/>
            </w:pPr>
          </w:p>
          <w:p>
            <w:pPr>
              <w:spacing w:before="80" w:after="80"/>
              <w:jc w:val="left"/>
            </w:pPr>
            <w:r>
              <w:rPr>
                <w:rFonts w:ascii="Arial" w:cs="Arial" w:eastAsia="Arial" w:hAnsi="Arial"/>
                <w:i/>
                <w:iCs/>
                <w:color w:val="C0392B"/>
                <w:sz w:val="20"/>
                <w:szCs w:val="20"/>
              </w:rPr>
              <w:t xml:space="preserve">"If you have diabetes and are experiencing numbness, tingling, or any wound or sore on your foot that is not healing, please consult your doctor or diabetologist promptly — do not delay this assessment."</w:t>
            </w:r>
          </w:p>
          <w:p>
            <w:pPr>
              <w:spacing w:before="60" w:after="120"/>
            </w:pPr>
          </w:p>
          <w:p>
            <w:pPr>
              <w:spacing w:before="80" w:after="80"/>
              <w:jc w:val="left"/>
            </w:pPr>
            <w:r>
              <w:rPr>
                <w:rFonts w:ascii="Arial" w:cs="Arial" w:eastAsia="Arial" w:hAnsi="Arial"/>
                <w:i/>
                <w:iCs/>
                <w:color w:val="C0392B"/>
                <w:sz w:val="20"/>
                <w:szCs w:val="20"/>
              </w:rPr>
              <w:t xml:space="preserve">"If you experience severe calf or foot pain during walking that relieves completely with rest, please seek medical evaluation — this may indicate a circulatory condition requiring attention."</w:t>
            </w:r>
          </w:p>
        </w:tc>
      </w:tr>
    </w:tbl>
    <w:p>
      <w:pPr>
        <w:spacing w:before="120" w:after="120"/>
      </w:pPr>
    </w:p>
    <w:p>
      <w:pPr>
        <w:pStyle w:val="Heading3"/>
        <w:spacing w:before="240" w:after="80"/>
      </w:pPr>
      <w:r>
        <w:rPr>
          <w:rFonts w:ascii="Arial" w:cs="Arial" w:eastAsia="Arial" w:hAnsi="Arial"/>
          <w:b/>
          <w:bCs/>
          <w:color w:val="2C3E50"/>
          <w:sz w:val="22"/>
          <w:szCs w:val="22"/>
        </w:rPr>
        <w:t xml:space="preserve">2.3  Red Flag Protocol — Heel &amp; Foot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Red Flag Symptom</w:t>
            </w:r>
          </w:p>
        </w:tc>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Concern</w:t>
            </w:r>
          </w:p>
        </w:tc>
        <w:tc>
          <w:tcPr>
            <w:tcW w:type="dxa" w:w="296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Required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patient with foot numbness, burning, or loss of sensation in feet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peripheral neuropathy — risk of ulceration and limb complications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referral to diabetologist / podiatrist within 48 hrs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patient with any wound, ulcer, or sore on foot that is not healing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foot ulcer — potential limb-threatening</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referral to diabetologist / wound care — same 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 or foot pain that occurs only during walking and fully relieves with rest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Peripheral arterial disease — intermittent claudication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vascular referral within 48 hrs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Sudden severe pain in heel / lower calf with 'pop' sensation and inability to push off</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Achilles tendon rupture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emergency orthopaedic referral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Inability to bear weight on foot after a fall, twist, or direct impact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 or ankle fracture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A&amp;E — Ottawa Ankle/Foot Rules criteria</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swelling of one foot/ankle with redness and warmth — not after injury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DVT or septic arthritis of foot/ankle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referral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 pain with fever and systemic illness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Bone infection (osteomyelitis) — especially in diabetics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urgent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 pain in a child or adolescent — especially heel pain at the growth plate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Sever's disease / growth plate injury</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paediatric/orthopaedic referral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 pain with unexplained weight loss &gt; 5 kg or known cancer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Bone metastasis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24–48 hrs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Diabetic Foot Screen — Design Priority</w:t>
            </w:r>
          </w:p>
          <w:p>
            <w:pPr>
              <w:spacing w:before="80" w:after="80"/>
              <w:jc w:val="left"/>
            </w:pPr>
            <w:r>
              <w:rPr>
                <w:rFonts w:ascii="Arial" w:cs="Arial" w:eastAsia="Arial" w:hAnsi="Arial"/>
                <w:b w:val="false"/>
                <w:bCs w:val="false"/>
                <w:color w:val="1A1A1A"/>
                <w:sz w:val="20"/>
                <w:szCs w:val="20"/>
              </w:rPr>
              <w:t xml:space="preserve">The diabetic foot screen occupies a special position in the Q0.2 question. Unlike all other red flag items which use a multi-select format, the diabetic foot combination (diabetes + foot symptom) requires the platform to cross-reference the diabetes flag set in Q3.3 (metabolic context) with foot symptom responses in Layer 1. If diabetes = TRUE and Q1.x captures numbness or burning foot symptoms, this combination must trigger the urgent diabetic referral route regardless of overall risk score. This cross-layer logic must be explicitly implemented in the scoring engine.</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3.  Persona Definitions</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Three anchor personas are defined, spanning the three primary heel and foot pain clinical streams and the three target audience segments.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2"/>
                <w:szCs w:val="22"/>
              </w:rPr>
              <w:t xml:space="preserve">Persona 1 — Deepa, 43  |  The Standing-Hours Professional</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Senior nurse, Ahmedabad. On her feet 10–12 hours per shift on hard hospital floors. Has had right heel pain for 3 months — worst in the morning when she takes her first steps, slightly better after moving around, worse again by the end of her shift. Wears functional but unsupportive footwear provided by the hospital. BMI slightly elevated.</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Hospital wellness initiative or occupational health program referral. Moderate digital literacy. Motivated by practical, low-cost solutions she can implement during a demanding work schedule.</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what is causing the morning heel pain and whether she needs to do something about it or if it will resolve on its own.</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Likely Moderate. Classic plantar fasciitis pattern — prolonged standing on hard surfaces, unsupportive footwear, elevated BMI, 3-month duration. Highly responsive to conservative management.</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Results should validate the occupational load driver and provide practical, low-friction recommendations (heel stretches, insole guidance, footwear swap). Route to Kriya Care (Walk-more programme adapted for plantar fasciitis) and Myo AI. Cost-sensitive solutions are important for this persona.</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2"/>
                <w:szCs w:val="22"/>
              </w:rPr>
              <w:t xml:space="preserve">Persona 2 — Suresh, 58  |  The Diabetic Foot Risk User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Retired government officer, Lucknow. Type 2 diabetic for 11 years, currently on oral medication. Has noticed increasing numbness and occasional tingling in both feet over the past 6 months. Also has mild bilateral heel pain. Has mentioned foot symptoms to his general physician but has not been referred to a diabetologist or podiatrist. Generally sedentary — walks less than 15 minutes daily.</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Son or daughter's recommendation, or diabetes awareness health content. Moderate digital literacy (smartphone user). Motivated by family pressure to take better care of himself.</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Not fully aware of the severity of his foot symptoms in the context of his diabetes. Needs both a risk signal that motivates action and a clear, non-alarming pathway to the right care.</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High, with diabetic foot red flag trigger. Diabetes + bilateral foot numbness + 6-month duration = urgent diabetologist/podiatrist referral required, regardless of heel pain score.</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This is the highest-stakes persona in the series from a safety perspective. Output must be clear and motivating without being alarmist. The diabetic foot message must be prominent but empathetic. Route immediately to specialist referral. Myo AI should be pre-populated with diabetic foot context for follow-up questions.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EAFAF1" w:val="clear"/>
            <w:tcMar>
              <w:top w:type="dxa" w:w="160"/>
              <w:left w:type="dxa" w:w="240"/>
              <w:bottom w:type="dxa" w:w="160"/>
              <w:right w:type="dxa" w:w="240"/>
            </w:tcMar>
          </w:tcPr>
          <w:p>
            <w:pPr>
              <w:spacing w:before="80" w:after="80"/>
              <w:jc w:val="left"/>
            </w:pPr>
            <w:r>
              <w:rPr>
                <w:rFonts w:ascii="Arial" w:cs="Arial" w:eastAsia="Arial" w:hAnsi="Arial"/>
                <w:b/>
                <w:bCs/>
                <w:color w:val="1E8449"/>
                <w:sz w:val="22"/>
                <w:szCs w:val="22"/>
              </w:rPr>
              <w:t xml:space="preserve">Persona 3 — Ananya, 27  |  The Recreational Runner with Foot Pain</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Graphic designer, Bengaluru. Runs 25–30 km per week as a hobby. Has developed pain in the ball of her right foot — under the second and third toes — over the past 6 weeks. Pain is a burning, sometimes sharp sensation that worsens during runs and in heeled footwear. Also notices pain when walking barefoot on hard floors. No previous foot injury. Recently increased her weekly mileage by 40%.</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Running community forum or fitness app referral. High digital literacy. Accustomed to data-driven performance tools. Wants to keep running.</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whether her forefoot pain is a minor irritation she can run through or a condition requiring rest and treatment.</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Classic forefoot pain pattern with Morton's neuroma or metatarsalgia signals — training load spike, forefoot pressure, running footwear. Responds well to load management and footwear adjustment.</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Activity context and training load spike must be captured. Output should be runner-friendly — frame recommendations around load management rather than stopping running. Route to Kriya Play Muscle Memory (foot and ankle conditioning) and Kriya Care. Training load education card is the primary content lever.</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4.  Question Bank Architecture</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4.1  Clinical 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Validated Instrument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Application in QuickScan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FAAM — Foot and Ankle Ability Measure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ADL sub-scale (21 items) and Sports sub-scale (8 items) — activity limitation items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MFPDI — Manchester Foot Pain and Disability Index</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intensity, functional limitation, and appearance concern items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VISA-A — Victorian Institute of Sport Assessment (Achilles)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Achilles tendinopathy-specific symptom and function items for activity stream</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FFI — Foot Function Index</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sub-scale (9 items), disability sub-scale (9 items), activity limitation (3 items)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VAS Foot and Ankle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intensity and location mapping items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Guidelines — Heel Pain / Plantar Fasciitis (CKS)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recognition criteria, red flag identification, first-step pain characteristics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Ottawa Ankle Rules (conceptual)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injury triage for fracture risk assessment in Layer 0</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ADA Diabetic Foot Risk Classification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foot risk stratification concepts adapted for self-report pre-screening</w:t>
            </w:r>
          </w:p>
        </w:tc>
      </w:tr>
    </w:tbl>
    <w:p>
      <w:pPr>
        <w:spacing w:before="120" w:after="120"/>
      </w:pPr>
    </w:p>
    <w:p>
      <w:pPr>
        <w:pStyle w:val="Heading3"/>
        <w:spacing w:before="240" w:after="80"/>
      </w:pPr>
      <w:r>
        <w:rPr>
          <w:rFonts w:ascii="Arial" w:cs="Arial" w:eastAsia="Arial" w:hAnsi="Arial"/>
          <w:b/>
          <w:bCs/>
          <w:color w:val="2C3E50"/>
          <w:sz w:val="22"/>
          <w:szCs w:val="22"/>
        </w:rPr>
        <w:t xml:space="preserve">4.2  Location Stream Classifier — Three-Stream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Heel &amp; Foot: The Series' Only Anatomical Location Classifier</w:t>
            </w:r>
          </w:p>
          <w:p>
            <w:pPr>
              <w:spacing w:before="80" w:after="80"/>
              <w:jc w:val="left"/>
            </w:pPr>
            <w:r>
              <w:rPr>
                <w:rFonts w:ascii="Arial" w:cs="Arial" w:eastAsia="Arial" w:hAnsi="Arial"/>
                <w:b w:val="false"/>
                <w:bCs w:val="false"/>
                <w:color w:val="1A1A1A"/>
                <w:sz w:val="20"/>
                <w:szCs w:val="20"/>
              </w:rPr>
              <w:t xml:space="preserve">Unlike previous modules where stream classification was driven by onset type or pathological mechanism, Heel &amp; Foot Pain uses </w:t>
            </w:r>
            <w:r>
              <w:rPr>
                <w:rFonts w:ascii="Arial" w:cs="Arial" w:eastAsia="Arial" w:hAnsi="Arial"/>
                <w:b/>
                <w:bCs/>
                <w:color w:val="1A1A1A"/>
                <w:sz w:val="20"/>
                <w:szCs w:val="20"/>
              </w:rPr>
              <w:t xml:space="preserve">anatomical pain location as the primary stream classifier</w:t>
            </w:r>
            <w:r>
              <w:rPr>
                <w:rFonts w:ascii="Arial" w:cs="Arial" w:eastAsia="Arial" w:hAnsi="Arial"/>
                <w:b w:val="false"/>
                <w:bCs w:val="false"/>
                <w:color w:val="1A1A1A"/>
                <w:sz w:val="20"/>
                <w:szCs w:val="20"/>
              </w:rPr>
              <w:t xml:space="preserve">. This is clinically justified because the foot is the only body region in the series where pain location alone has high predictive value for condition type:</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HEEL stream</w:t>
            </w:r>
            <w:r>
              <w:rPr>
                <w:rFonts w:ascii="Arial" w:cs="Arial" w:eastAsia="Arial" w:hAnsi="Arial"/>
                <w:b w:val="false"/>
                <w:bCs w:val="false"/>
                <w:color w:val="1A1A1A"/>
                <w:sz w:val="20"/>
                <w:szCs w:val="20"/>
              </w:rPr>
              <w:t xml:space="preserve">: Pain located at or under the heel — plantar fasciitis, heel spur, Achilles tendinopathy, heel fat pad syndrome</w:t>
            </w:r>
          </w:p>
          <w:p>
            <w:pPr>
              <w:pStyle w:val="ListParagraph"/>
              <w:numPr>
                <w:ilvl w:val="0"/>
                <w:numId w:val="2"/>
              </w:numPr>
              <w:spacing w:before="60" w:after="60"/>
            </w:pPr>
            <w:r>
              <w:rPr>
                <w:rFonts w:ascii="Arial" w:cs="Arial" w:eastAsia="Arial" w:hAnsi="Arial"/>
                <w:b/>
                <w:bCs/>
                <w:color w:val="1A1A1A"/>
                <w:sz w:val="22"/>
                <w:szCs w:val="22"/>
              </w:rPr>
              <w:t xml:space="preserve">MIDFOOT stream</w:t>
            </w:r>
            <w:r>
              <w:rPr>
                <w:rFonts w:ascii="Arial" w:cs="Arial" w:eastAsia="Arial" w:hAnsi="Arial"/>
                <w:b w:val="false"/>
                <w:bCs w:val="false"/>
                <w:color w:val="1A1A1A"/>
                <w:sz w:val="20"/>
                <w:szCs w:val="20"/>
              </w:rPr>
              <w:t xml:space="preserve">: Pain in the arch or inner midfoot — Tibialis Posterior tendinopathy, flat foot / pes planus, tarsal tunnel syndrome</w:t>
            </w:r>
          </w:p>
          <w:p>
            <w:pPr>
              <w:pStyle w:val="ListParagraph"/>
              <w:numPr>
                <w:ilvl w:val="0"/>
                <w:numId w:val="2"/>
              </w:numPr>
              <w:spacing w:before="60" w:after="60"/>
            </w:pPr>
            <w:r>
              <w:rPr>
                <w:rFonts w:ascii="Arial" w:cs="Arial" w:eastAsia="Arial" w:hAnsi="Arial"/>
                <w:b/>
                <w:bCs/>
                <w:color w:val="1A1A1A"/>
                <w:sz w:val="22"/>
                <w:szCs w:val="22"/>
              </w:rPr>
              <w:t xml:space="preserve">FOREFOOT stream</w:t>
            </w:r>
            <w:r>
              <w:rPr>
                <w:rFonts w:ascii="Arial" w:cs="Arial" w:eastAsia="Arial" w:hAnsi="Arial"/>
                <w:b w:val="false"/>
                <w:bCs w:val="false"/>
                <w:color w:val="1A1A1A"/>
                <w:sz w:val="20"/>
                <w:szCs w:val="20"/>
              </w:rPr>
              <w:t xml:space="preserve">: Pain in the ball of the foot or toes — metatarsalgia, Morton's neuroma, hallux valgus (bunion), sesamoiditis</w:t>
            </w:r>
          </w:p>
          <w:p>
            <w:pPr>
              <w:spacing w:before="60" w:after="120"/>
            </w:pPr>
          </w:p>
          <w:p>
            <w:pPr>
              <w:spacing w:before="80" w:after="80"/>
              <w:jc w:val="left"/>
            </w:pPr>
            <w:r>
              <w:rPr>
                <w:rFonts w:ascii="Arial" w:cs="Arial" w:eastAsia="Arial" w:hAnsi="Arial"/>
                <w:b w:val="false"/>
                <w:bCs w:val="false"/>
                <w:color w:val="1A1A1A"/>
                <w:sz w:val="20"/>
                <w:szCs w:val="20"/>
              </w:rPr>
              <w:t xml:space="preserve">Users may select multiple locations if pain spans regions — in this case, combined stream tags are applied and the highest-risk stream drives the scoring floor.</w:t>
            </w:r>
          </w:p>
        </w:tc>
      </w:tr>
    </w:tbl>
    <w:p>
      <w:pPr>
        <w:spacing w:before="120" w:after="120"/>
      </w:pPr>
    </w:p>
    <w:p>
      <w:pPr>
        <w:pStyle w:val="Heading3"/>
        <w:spacing w:before="240" w:after="80"/>
      </w:pPr>
      <w:r>
        <w:rPr>
          <w:rFonts w:ascii="Arial" w:cs="Arial" w:eastAsia="Arial" w:hAnsi="Arial"/>
          <w:b/>
          <w:bCs/>
          <w:color w:val="2C3E50"/>
          <w:sz w:val="22"/>
          <w:szCs w:val="22"/>
        </w:rPr>
        <w:t xml:space="preserve">4.3  Question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Layer</w:t>
            </w:r>
          </w:p>
        </w:tc>
        <w:tc>
          <w:tcPr>
            <w:tcW w:type="dxa" w:w="4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Question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Vascular/Diabetic Screen + Red Flag Battery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PAD claudication screen, acute Achilles rupture screen, diabetic foot + fracture/DVT battery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mandatory Q</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Symptom Profile + Location Classifier</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location (stream classifier), pain character, first-step morning pattern, Achilles/forefoot-specific screen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questions + 1 conditional sub-question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Functional Impact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Walking tolerance, footwear impact, daily activity limitation, sport/activity restriction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Risk Modifiers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Footwear &amp; surface exposure, body load &amp; occupation, diabetic/metabolic context, prior condition, psychosocial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2–3 adaptive questions</w:t>
            </w:r>
          </w:p>
        </w:tc>
      </w:tr>
    </w:tbl>
    <w:p>
      <w:pPr>
        <w:spacing w:before="120" w:after="120"/>
      </w:pPr>
    </w:p>
    <w:p>
      <w:pPr>
        <w:pStyle w:val="Heading3"/>
        <w:spacing w:before="240" w:after="80"/>
      </w:pPr>
      <w:r>
        <w:rPr>
          <w:rFonts w:ascii="Arial" w:cs="Arial" w:eastAsia="Arial" w:hAnsi="Arial"/>
          <w:b/>
          <w:bCs/>
          <w:color w:val="2C3E50"/>
          <w:sz w:val="22"/>
          <w:szCs w:val="22"/>
        </w:rPr>
        <w:t xml:space="preserve">4.4  Question Bank — Full Specification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LAYER 0 — Vascular/Diabetic Screen + Red Flag Battery  (Mandatory, Non-scored)</w:t>
            </w:r>
          </w:p>
          <w:p>
            <w:pPr>
              <w:spacing w:before="80" w:after="80"/>
              <w:jc w:val="left"/>
            </w:pPr>
            <w:r>
              <w:rPr>
                <w:rFonts w:ascii="Arial" w:cs="Arial" w:eastAsia="Arial" w:hAnsi="Arial"/>
                <w:i/>
                <w:iCs/>
                <w:color w:val="C0392B"/>
                <w:sz w:val="20"/>
                <w:szCs w:val="20"/>
              </w:rPr>
              <w:t xml:space="preserve">Q0.1 screens for the two vascular/functional emergencies specific to foot pain (PAD claudication and Achilles rupture) as a standalone two-item screen. Q0.2 covers structural and systemic red flags. Positive responses halt the scan immediately.</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Q0.1  — Vascular &amp; Acute Structural Screen  (Two Priority Items)</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"Does your leg or foot pain occur mainly during walking and then completely go away when you stop and rest?"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Response A — Yes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PAD / Intermittent Claudication Urgent Screen: "Pain that reliably comes on during walking and goes away fully with rest can be a sign of reduced blood flow to the legs. Please see your doctor promptly — within 24–48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Response A — No / Not 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Part B</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B</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recently felt or heard a sudden 'pop' or tearing sensation in your heel or back of your lower leg, and now have difficulty pushing off your foot or standing on tiptoe?"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Response B — Yes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Acute Achilles Rupture Emergency Screen: "A sudden pop in the heel with difficulty pushing off may indicate a ruptured Achilles tendon. Please go to A&amp;E or call 102 immediately."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Response B — No</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Q0.2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Edinburgh Claudication Questionnaire conceptual framework; Ottawa Ankle Rules; Simmond's test self-report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Q0.2  — Systemic &amp; Structural Red Flag Battery</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"Are you currently experiencing any of the following alongside your foot or heel pain?"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diabetes and am experiencing numbness, burning, or loss of feeling in my feet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diabetes and have a wound, blister, or sore on my foot that does not seem to be healing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foot or ankle became very swollen, red, and warm — not after an injury and not related to 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foot or heel pain started after a fall, twist, or direct impact and I cannot bear weight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 pain with unexplained weight loss of more than 5 kg in the past 3 months or known cancer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This is affecting a child or teenager (under 18)</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Diabetic Neuropathy Urgent Screen (diabetologist / podiatrist referral within 48 hrs)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B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Diabetic Foot Wound Emergency Screen (same-day referral — potentially limb-threatening)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C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DVT / Septic Arthritis Emergency Screen (A&amp;E immediately)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D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Acute Fracture Screen (Ottawa Ankle/Foot Rules guidance — A&amp;E if criteria met)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E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Urgent Systemic Referral Screen (24–48 hr specialist)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F selected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Paediatric Referral Screen (Sever's disease / growth plate — specialist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G selected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Layer 1</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ADA Diabetic Foot Risk Classification; NICE diabetic foot guidelines; Ottawa Ankle/Foot Rules; DVT clinical criteria</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1 — Symptom Profile + Location Classifier  (Scored)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Q1.1  — Pain Location  (Three-Stream Classifier — Primary Discriminator)</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"Where in your foot or heel is your pain mainly located?" [Select all that apply]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Under or at the bottom of my heel — when I stand or take my first steps [HEEL stream — plantar]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At the back of my heel — where my heel meets my calf, or along the Achilles tendon [HEEL stream — Achilles]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the arch of my foot — the inner side from heel to ball [MIDFOOT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the ball of my foot — under the toes or between the toes [FOREFOOT stream]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Across the top of my foot [MIDFOOT / DORSAL 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my big toe or bunion area [FOREFOOT — hallux stream]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 Classification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or B → HEEL_STREAM; C or E → MIDFOOT_STREAM; D or F → FOREFOOT_STREAM; Multiple selections → combined tag; highest-severity stream drives scoring floor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Each selection adds a stream tag; no direct score from this question — stream drives subsequent question weighting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 (Achilles location) → triggers Q1.1a (Achilles sub-question); D (forefoot ball) → triggers Q1.3 (forefoot-specific screen); A selected → Q1.2 plantar fasciitis morning pain question weighted prominently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MFPDI pain location items; VAS Foot location mapping; FAAM ADL sub-scale anatomical reference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Q1.1a  — Achilles Sub-question  (Triggered if Q1.1 = Option B)</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"Can you describe your Achilles or back-of-heel pain more specifically?"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Stiffness and mild aching at the start of activity that warms up and improves [Early tendinopathy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during and after activity — worsens with increased training or hill running [Mid-portion tendinopathy]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Persistent pain even at rest or with light daily walking — difficult to walk without limping [Established tendinopathy / insertional]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thickened, tender lump felt on the Achilles tendon with pain on compression [Tendon thickening — established tendinopathy]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 +1 risk modifier; Option C with duration &gt; 3 months → hard floor MODERATE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VISA-A items 1–4 (morning stiffness, daily activity, sport loading); Victorian Institute of Sport tendinopathy classification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  — Pain Character &amp; Morning Pattern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of the following best describes your heel or foot pain?" [Select up to 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Sharp, stabbing pain with the very first steps in the morning — eases after a few minutes of walking [Plantar fasciitis first-step 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dull ache or tiredness in the foot that builds through the day — especially after prolonged standing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Burning, tingling, or electric-shock pain — particularly in the arch, heel, or toes [Nerve involvement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Sharp pain specifically in the ball of the foot or between toes — worse in tight footwear or heels [Forefoot / neuroma 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Stiffness and aching after rest that improves with movement but returns after long 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sets Plantar Fasciitis Candidate tag; +1 risk modifier if duration &gt; 6 weeks; Option C → sets Nerve Involvement flag; triggers Q3.4 (diabetic/metabolic check if not already set); Option D → reinforces FOREFOOT_STREAM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CKS Heel Pain recognition (first-step pain); MFPDI pain character items; FFI pain sub-scale P1–P9</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Q1.3  — Pain Duration &amp; Onset Pattern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long have you had your heel or foot pain, and how did it start?"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Less than 4 weeks — came on recently, possibly after a change in activity or footwear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4–12 weeks — sub-acute; has not resolved despite rest or self-management attempts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More than 3 months — persistent; present most days with varying intensity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(4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More than 6 months — chronic; has significantly affected my daily routine or activity level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 +1 risk modifier; Option D → triggers Q3.3 (psychosocial modifier); Option D + HEEL_STREAM → Chronic Plantar Fasciitis / Established Achilles Tendinopathy tag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VISA-A duration items; FFI disability sub-scale D1; MFPDI duration classification</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2 — Functional Impact  (Scored)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Q2.1  — Daily Activity Limitation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the past 2 weeks, how much has your foot or heel pain affected your ability to do the following?" [Rate each: Not at all / A little / Quite a bit / Cannot do at all]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Walking on flat ground for more than 15 minutes continuously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Climbing or descending stairs without pain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Standing for more than 20 minutes (e.g., cooking, queuing, at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Walking barefoot on hard floors — e.g., in the morning at home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at all = 0, A little = 1, Quite a bit = 2, Cannot do = 3; max sub-score =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Sub-score ≥ 7 → +2 risk modifier; Sub-item D 'Cannot do' + HEEL_STREAM → strong plantar fasciitis signal — Plantar Fasciitis Confirmed Candidate tag; Sub-item A 'Cannot do' → hard floor MODERATE RISK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FAAM ADL sub-scale items 1 (walking on even ground), 4 (stairs), 7 (standing); FFI disability sub-scale D4 (standing), D5 (walking)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Q2.2  — Activity, Sport &amp; Footwear Impact</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"How has your heel or foot pain affected the following in the past month?" [Rate each: Not affected / Mildly / Significantly / Cannot do]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Physical activity or sport — running, walking for exercise, or recreational sport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choice of footwear — forced to avoid certain shoes due to pain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Work performance — especially if your job involves prolonged standing or walking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affected = 0, Mildly = 1, Significantly = 2, Cannot do = 3; max sub-score = 9</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 'Significantly' or 'Cannot do' + ACTIVITY_CONTEXT flag → triggers training load question in Layer 3; Sub-item B 'Significantly' or 'Cannot do' → adds Footwear Impact tag for personalised education card; Sub-item C 'Significantly' or 'Cannot do' + occupational standing context → adds Occupational Load tag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FAAM Sports sub-scale SP1–SP8; MFPDI footwear concern items; FFI activity limitation sub-scale AL1–AL3</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3 — Risk Modifiers  (Adaptive, Scored)</w:t>
            </w:r>
          </w:p>
          <w:p>
            <w:pPr>
              <w:spacing w:before="80" w:after="80"/>
              <w:jc w:val="left"/>
            </w:pPr>
            <w:r>
              <w:rPr>
                <w:rFonts w:ascii="Arial" w:cs="Arial" w:eastAsia="Arial" w:hAnsi="Arial"/>
                <w:i/>
                <w:iCs/>
                <w:color w:val="7F8C8D"/>
                <w:sz w:val="20"/>
                <w:szCs w:val="20"/>
              </w:rPr>
              <w:t xml:space="preserve">Shown adaptively based on stream classification, prior flags, and onboarding context.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Q3.1  — Footwear &amp; Surface Exposure</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of the following best describes your usual footwear and daily surface exposure?"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wear well-fitted, supportive footwear with cushioning and spend limited time on hard surfaces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wear mostly casual or office footwear — moderate support, some hard floor exposure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frequently wear flat unsupportive footwear (flip-flops, flat ballerinas, worn-out shoes) or walk barefoot on hard floors for extended periods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regularly wear high heels (more than 5 cm) for extended periods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work involves standing or walking on concrete, stone, or tiled hard floors for 6+ hours daily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Footwear and surface hardness are the two most powerful modifiable risk factors for plantar fasciitis, metatarsalgia, and Achilles tendinopathy. These factors must be prominently represented in the output education card regardless of risk tier.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D, or E → +1 risk modifier; adds Footwear Risk tag to output — personalised footwear education card shown to all users with this flag regardless of risk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MFPDI footwear concern items; NICE plantar fasciitis risk factors; clinical load management research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Q3.2  — Body Load, Occupation &amp; Activity Level</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of the following best describes your body load and activity pattern?"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Healthy weight range and moderately active — regular walking or exercise with good recovery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Moderately active but have gained weight recently — feet feel the impact of longer standing or walking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Largely sedentary with elevated body weight — aware that my weight may be affecting my feet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Very active — high training volume (running, sport) that has recently increased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Occupationally active — on feet most of the day in a demanding standing or walking job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 +1 risk modifier; adds Body Load tag to output; Option D → sets ACTIVITY_CONTEXT flag; adds Training Load tag; Option D + FOREFOOT_STREAM → reinforces metatarsalgia / neuroma signal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plantar fasciitis BMI risk factor; VISA-A training load items; FFI pain sub-scale load items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Q3.3  — Diabetic &amp; Metabolic Risk Modifier  (Shown to all users — critical safety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 you have any of the following health conditions?"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Diabetes (Type 1 or Type 2) — on medication or diet-controlled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Pre-diabetes or borderline blood sugar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Rheumatoid arthritis or other inflammatory joint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Gout or a history of gout attacks in the foot or ankle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Thyroid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Critical 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Q1.2 Option C (nerve/burning symptoms) in Layer 1 → CROSS-LAYER TRIGGER → override entire scoring engine → Diabetic Neuropathy Urgent Referral output regardless of risk tier. This is the unique cross-layer safety rule introduced in Section 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alone (no nerve symptoms)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 +1 risk modifier; adds Diabetic Foot Risk tag to output; output to include prominent diabetic foot self-care education card and recommendation for annual podiatry review</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(gout)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 sets Gout tag; forefoot swelling combined with gout history → +1 risk modifier; output includes gout flare awareness note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 sets Inflammatory Arthritis tag; if forefoot stream → +1 risk modifier; output includes RA foot involvement education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ADA Diabetic Foot Risk Classification; ACR Gout diagnostic criteria adaptation; NICE diabetic foot care guidelines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Q3.4  — Psychosocial Risk Signal  (Shown if Q1.3 = Option C or D, or total score ≥ 9)</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"Thinking about your heel or foot pain, which statement feels closest to how you feel?"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confident it will improve — I just need to know the right steps to take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not sure — it keeps coming back despite my efforts and I am uncertain why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avoid activities I used to enjoy because I worry about making my foot pain worse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foot pain significantly restricts my independence and affects my mood on a regular basis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or D → +2 risk modifier; adds Psychosocial Risk Flag; Option D + chronic duration flag → important for Kriya Care programme matching (chronic pain self-management component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STarT MSK psychosocial adaptation; MFPDI concern sub-scale C1–C3; FFI disability sub-scale psychological items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Q3.5  — Prior Condition &amp; Treatment History  (Shown if prior foot issue flagged in onboarding)</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"Have you previously been diagnosed with or treated for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Plantar fasciitis or heel spur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Achilles tendinopathy or Achilles tendon injury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Morton's neuroma or metatarsalgia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Bunion (hallux valgus) or toe deformity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Flat feet (pes planus) or custom orthotics prescribed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 or ankle surgery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G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 / Not 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Each selection = +1 risk modifier (max +4); Option A or B with same-location current symptoms → prior recurrence tag; Option F → surfaced as context note in output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history intake; VISA-A prior treatment items; FAAM prior condition items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5.  Risk Stratification Matrix</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5.1  Scoring Architecture</w:t>
      </w:r>
    </w:p>
    <w:p>
      <w:pPr>
        <w:spacing w:before="80" w:after="80"/>
        <w:jc w:val="left"/>
      </w:pPr>
      <w:r>
        <w:rPr>
          <w:rFonts w:ascii="Arial" w:cs="Arial" w:eastAsia="Arial" w:hAnsi="Arial"/>
          <w:b w:val="false"/>
          <w:bCs w:val="false"/>
          <w:color w:val="1A1A1A"/>
          <w:sz w:val="22"/>
          <w:szCs w:val="22"/>
        </w:rPr>
        <w:t xml:space="preserve">The Heel &amp; Foot Pain QuickScan composite risk score is computed from Layers 1–3. Layer 0 is a non-scored binary gate. Note that the diabetic cross-layer trigger in Q3.3 operates independently of the numeric score — it is a safety override that bypasses the risk tier system entirely.</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Component</w:t>
            </w:r>
          </w:p>
        </w:tc>
        <w:tc>
          <w:tcPr>
            <w:tcW w:type="dxa" w:w="4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Max Points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Q1.1 Location (stream classifier — no direct score)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pts (stream flag only)</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Q1.1a Achilles Sub-question (if triggered)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 (conditional)</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 Pain Character (up to 2 selections)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Q1.3 Duration &amp; Onset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Q2.1 Daily Activity Limitation (sub-score mapped 0–3)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12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Q2.2 Activity &amp; Footwear Impact (sub-score)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9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Q3.1 Footwear &amp; Surface Exposure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Q3.2 Body Load &amp; Activity</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Q3.3 Diabetic / Metabolic (if triggered — standard modifier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 pt</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Q3.4 Psychosocial Risk (if triggered)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Q3.5 Prior Condition (if triggered)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TOTAL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~24 base + up to 8 modifiers</w:t>
            </w:r>
          </w:p>
        </w:tc>
      </w:tr>
    </w:tbl>
    <w:p>
      <w:pPr>
        <w:spacing w:before="120" w:after="120"/>
      </w:pPr>
    </w:p>
    <w:p>
      <w:pPr>
        <w:pStyle w:val="Heading3"/>
        <w:spacing w:before="240" w:after="80"/>
      </w:pPr>
      <w:r>
        <w:rPr>
          <w:rFonts w:ascii="Arial" w:cs="Arial" w:eastAsia="Arial" w:hAnsi="Arial"/>
          <w:b/>
          <w:bCs/>
          <w:color w:val="2C3E50"/>
          <w:sz w:val="22"/>
          <w:szCs w:val="22"/>
        </w:rPr>
        <w:t xml:space="preserve">5.2  Risk Tier Definitions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Risk Tier</w:t>
            </w:r>
          </w:p>
        </w:tc>
        <w:tc>
          <w:tcPr>
            <w:tcW w:type="dxa" w:w="1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Range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 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Mild heel or foot discomfort. Likely early plantar fasciitis, minor forefoot irritation from footwear, or sub-acute Achilles irritation. Minimal functional limitation. No nerve symptoms, no systemic flag. Highly responsive to footwear changes, stretching, and load management.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10 – 17</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Persistent or recurrent heel/foot pain with meaningful impact on walking, standing, or activity. May include sub-acute to established plantar fasciitis, mid-portion Achilles tendinopathy, metatarsalgia, or early forefoot nerve symptoms without diabetic flag. Warrants structured conservative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18+  OR  any hard flag*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Chronic and functionally limiting heel or foot pain. Established plantar fasciitis or Achilles tendinopathy unresponsive to conservative management, significant forefoot pathology, or moderate-to-severe functional restriction. Requires professional clinical evaluation and likely podiatric or physiotherapy-led management.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Hard Flag Rules  (*)</w:t>
            </w:r>
          </w:p>
          <w:p>
            <w:pPr>
              <w:spacing w:before="80" w:after="80"/>
              <w:jc w:val="left"/>
            </w:pPr>
            <w:r>
              <w:rPr>
                <w:rFonts w:ascii="Arial" w:cs="Arial" w:eastAsia="Arial" w:hAnsi="Arial"/>
                <w:b w:val="false"/>
                <w:bCs w:val="false"/>
                <w:color w:val="1A1A1A"/>
                <w:sz w:val="20"/>
                <w:szCs w:val="20"/>
              </w:rPr>
              <w:t xml:space="preserve">The following trigger HIGH RISK regardless of numeric score:</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Diabetic Cross-Layer Trigger</w:t>
            </w:r>
            <w:r>
              <w:rPr>
                <w:rFonts w:ascii="Arial" w:cs="Arial" w:eastAsia="Arial" w:hAnsi="Arial"/>
                <w:b w:val="false"/>
                <w:bCs w:val="false"/>
                <w:color w:val="1A1A1A"/>
                <w:sz w:val="20"/>
                <w:szCs w:val="20"/>
              </w:rPr>
              <w:t xml:space="preserve">: Q3.3 Option A (diabetes) + Q1.2 Option C (nerve/burning symptoms) → bypasses risk tier entirely → Diabetic Neuropathy Urgent Referral output</w:t>
            </w:r>
          </w:p>
          <w:p>
            <w:pPr>
              <w:pStyle w:val="ListParagraph"/>
              <w:numPr>
                <w:ilvl w:val="0"/>
                <w:numId w:val="2"/>
              </w:numPr>
              <w:spacing w:before="60" w:after="60"/>
            </w:pPr>
            <w:r>
              <w:rPr>
                <w:rFonts w:ascii="Arial" w:cs="Arial" w:eastAsia="Arial" w:hAnsi="Arial"/>
                <w:b/>
                <w:bCs/>
                <w:color w:val="1A1A1A"/>
                <w:sz w:val="22"/>
                <w:szCs w:val="22"/>
              </w:rPr>
              <w:t xml:space="preserve">Q2.1 Sub-item A 'Cannot do'</w:t>
            </w:r>
            <w:r>
              <w:rPr>
                <w:rFonts w:ascii="Arial" w:cs="Arial" w:eastAsia="Arial" w:hAnsi="Arial"/>
                <w:b w:val="false"/>
                <w:bCs w:val="false"/>
                <w:color w:val="1A1A1A"/>
                <w:sz w:val="20"/>
                <w:szCs w:val="20"/>
              </w:rPr>
              <w:t xml:space="preserve"> — cannot walk 15 minutes → hard floor MODERATE RISK minimum</w:t>
            </w:r>
          </w:p>
          <w:p>
            <w:pPr>
              <w:pStyle w:val="ListParagraph"/>
              <w:numPr>
                <w:ilvl w:val="0"/>
                <w:numId w:val="2"/>
              </w:numPr>
              <w:spacing w:before="60" w:after="60"/>
            </w:pPr>
            <w:r>
              <w:rPr>
                <w:rFonts w:ascii="Arial" w:cs="Arial" w:eastAsia="Arial" w:hAnsi="Arial"/>
                <w:b/>
                <w:bCs/>
                <w:color w:val="1A1A1A"/>
                <w:sz w:val="22"/>
                <w:szCs w:val="22"/>
              </w:rPr>
              <w:t xml:space="preserve">Q1.1a Option C</w:t>
            </w:r>
            <w:r>
              <w:rPr>
                <w:rFonts w:ascii="Arial" w:cs="Arial" w:eastAsia="Arial" w:hAnsi="Arial"/>
                <w:b w:val="false"/>
                <w:bCs w:val="false"/>
                <w:color w:val="1A1A1A"/>
                <w:sz w:val="20"/>
                <w:szCs w:val="20"/>
              </w:rPr>
              <w:t xml:space="preserve"> — Achilles pain at rest or daily walking (established tendinopathy) + Q1.3 Option C or D → hard floor MODERATE RISK</w:t>
            </w:r>
          </w:p>
          <w:p>
            <w:pPr>
              <w:pStyle w:val="ListParagraph"/>
              <w:numPr>
                <w:ilvl w:val="0"/>
                <w:numId w:val="2"/>
              </w:numPr>
              <w:spacing w:before="60" w:after="60"/>
            </w:pPr>
            <w:r>
              <w:rPr>
                <w:rFonts w:ascii="Arial" w:cs="Arial" w:eastAsia="Arial" w:hAnsi="Arial"/>
                <w:b/>
                <w:bCs/>
                <w:color w:val="1A1A1A"/>
                <w:sz w:val="22"/>
                <w:szCs w:val="22"/>
              </w:rPr>
              <w:t xml:space="preserve">Q1.2 Option C (nerve symptoms) + non-diabetic</w:t>
            </w:r>
            <w:r>
              <w:rPr>
                <w:rFonts w:ascii="Arial" w:cs="Arial" w:eastAsia="Arial" w:hAnsi="Arial"/>
                <w:b w:val="false"/>
                <w:bCs w:val="false"/>
                <w:color w:val="1A1A1A"/>
                <w:sz w:val="20"/>
                <w:szCs w:val="20"/>
              </w:rPr>
              <w:t xml:space="preserve"> — tarsal tunnel / nerve involvement → +2 risk modifier and Nerve Involvement flag; specialist referral recommended</w:t>
            </w:r>
          </w:p>
          <w:p>
            <w:pPr>
              <w:pStyle w:val="ListParagraph"/>
              <w:numPr>
                <w:ilvl w:val="0"/>
                <w:numId w:val="2"/>
              </w:numPr>
              <w:spacing w:before="60" w:after="60"/>
            </w:pPr>
            <w:r>
              <w:rPr>
                <w:rFonts w:ascii="Arial" w:cs="Arial" w:eastAsia="Arial" w:hAnsi="Arial"/>
                <w:b/>
                <w:bCs/>
                <w:color w:val="1A1A1A"/>
                <w:sz w:val="22"/>
                <w:szCs w:val="22"/>
              </w:rPr>
              <w:t xml:space="preserve">Q1.3 Option D (&gt;6 months)</w:t>
            </w:r>
            <w:r>
              <w:rPr>
                <w:rFonts w:ascii="Arial" w:cs="Arial" w:eastAsia="Arial" w:hAnsi="Arial"/>
                <w:b w:val="false"/>
                <w:bCs w:val="false"/>
                <w:color w:val="1A1A1A"/>
                <w:sz w:val="20"/>
                <w:szCs w:val="20"/>
              </w:rPr>
              <w:t xml:space="preserve"> + Sub-item A Q2.1 'Quite a bit' or 'Cannot do' → hard floor HIGH RISK (chronic debilitating condition)</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6.  Severity Routing Engine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The Heel &amp; Foot routing engine introduces two new routing elements not seen in previous modules: a </w:t>
      </w:r>
      <w:r>
        <w:rPr>
          <w:rFonts w:ascii="Arial" w:cs="Arial" w:eastAsia="Arial" w:hAnsi="Arial"/>
          <w:b/>
          <w:bCs/>
          <w:color w:val="1A1A1A"/>
          <w:sz w:val="22"/>
          <w:szCs w:val="22"/>
        </w:rPr>
        <w:t xml:space="preserve">diabetic foot bypass pathway</w:t>
      </w:r>
      <w:r>
        <w:rPr>
          <w:rFonts w:ascii="Arial" w:cs="Arial" w:eastAsia="Arial" w:hAnsi="Arial"/>
          <w:b w:val="false"/>
          <w:bCs w:val="false"/>
          <w:color w:val="1A1A1A"/>
          <w:sz w:val="22"/>
          <w:szCs w:val="22"/>
        </w:rPr>
        <w:t xml:space="preserve"> that overrides the standard tier-based routing entirely, and a </w:t>
      </w:r>
      <w:r>
        <w:rPr>
          <w:rFonts w:ascii="Arial" w:cs="Arial" w:eastAsia="Arial" w:hAnsi="Arial"/>
          <w:b/>
          <w:bCs/>
          <w:color w:val="1A1A1A"/>
          <w:sz w:val="22"/>
          <w:szCs w:val="22"/>
        </w:rPr>
        <w:t xml:space="preserve">Kinetic Chain Cross-scan recommendation</w:t>
      </w:r>
      <w:r>
        <w:rPr>
          <w:rFonts w:ascii="Arial" w:cs="Arial" w:eastAsia="Arial" w:hAnsi="Arial"/>
          <w:b w:val="false"/>
          <w:bCs w:val="false"/>
          <w:color w:val="1A1A1A"/>
          <w:sz w:val="22"/>
          <w:szCs w:val="22"/>
        </w:rPr>
        <w:t xml:space="preserve"> for users with flat foot or gait compensation signals that actively directs them to the Knee Pain and Low Back Pain QuickScans as companion assessments.</w:t>
      </w:r>
    </w:p>
    <w:p>
      <w:pPr>
        <w:spacing w:before="120" w:after="120"/>
      </w:pPr>
    </w:p>
    <w:p>
      <w:pPr>
        <w:pStyle w:val="Heading3"/>
        <w:spacing w:before="240" w:after="80"/>
      </w:pPr>
      <w:r>
        <w:rPr>
          <w:rFonts w:ascii="Arial" w:cs="Arial" w:eastAsia="Arial" w:hAnsi="Arial"/>
          <w:b/>
          <w:bCs/>
          <w:color w:val="2C3E50"/>
          <w:sz w:val="22"/>
          <w:szCs w:val="22"/>
        </w:rPr>
        <w:t xml:space="preserve">6.1  Routing Logic Overview</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Tier</w:t>
            </w:r>
          </w:p>
        </w:tc>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w:t>
            </w:r>
          </w:p>
        </w:tc>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Primary Route</w:t>
            </w:r>
          </w:p>
        </w:tc>
        <w:tc>
          <w:tcPr>
            <w:tcW w:type="dxa" w:w="2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Secondary Route</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2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0–9</w:t>
            </w:r>
          </w:p>
        </w:tc>
        <w:tc>
          <w:tcPr>
            <w:tcW w:type="dxa" w:w="2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Play — Muscle Mood &amp; Muscle Age (Balance module: foot stability &amp; single-leg stance)</w:t>
            </w:r>
          </w:p>
        </w:tc>
        <w:tc>
          <w:tcPr>
            <w:tcW w:type="dxa" w:w="2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Footwear education card + first-step stretching guide</w:t>
            </w:r>
          </w:p>
        </w:tc>
      </w:tr>
      <w:tr>
        <w:tc>
          <w:tcPr>
            <w:tcW w:type="dxa" w:w="20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22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10–17</w:t>
            </w:r>
          </w:p>
        </w:tc>
        <w:tc>
          <w:tcPr>
            <w:tcW w:type="dxa" w:w="26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Play — Muscle Memory (stream-matched: foot &amp; ankle conditioning programme)</w:t>
            </w:r>
          </w:p>
        </w:tc>
        <w:tc>
          <w:tcPr>
            <w:tcW w:type="dxa" w:w="256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for condition Q&amp;A + DeepScan invitation</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18+ or Hard Flag</w:t>
            </w:r>
          </w:p>
        </w:tc>
        <w:tc>
          <w:tcPr>
            <w:tcW w:type="dxa" w:w="2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programme (stream-matched) + Clinical specialist referral (podiatrist / physiotherapist)</w:t>
            </w:r>
          </w:p>
        </w:tc>
        <w:tc>
          <w:tcPr>
            <w:tcW w:type="dxa" w:w="2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 DeepScan strongly recommended; imaging note for chronic cases</w:t>
            </w:r>
          </w:p>
        </w:tc>
      </w:tr>
      <w:tr>
        <w:tc>
          <w:tcPr>
            <w:tcW w:type="dxa" w:w="20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DIABETIC BYPASS</w:t>
            </w:r>
          </w:p>
        </w:tc>
        <w:tc>
          <w:tcPr>
            <w:tcW w:type="dxa" w:w="22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Cross-layer trigger</w:t>
            </w:r>
          </w:p>
        </w:tc>
        <w:tc>
          <w:tcPr>
            <w:tcW w:type="dxa" w:w="26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Diabetic Neuropathy Urgent Output</w:t>
            </w:r>
            <w:r>
              <w:rPr>
                <w:rFonts w:ascii="Arial" w:cs="Arial" w:eastAsia="Arial" w:hAnsi="Arial"/>
                <w:b w:val="false"/>
                <w:bCs w:val="false"/>
                <w:color w:val="1A1A1A"/>
                <w:sz w:val="20"/>
                <w:szCs w:val="20"/>
              </w:rPr>
              <w:t xml:space="preserve"> — overrides risk tier entirely</w:t>
            </w:r>
          </w:p>
        </w:tc>
        <w:tc>
          <w:tcPr>
            <w:tcW w:type="dxa" w:w="256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Diabetologist + podiatrist referral within 48 hrs; Myo AI pre-populated with diabetic foot context</w:t>
            </w:r>
          </w:p>
        </w:tc>
      </w:tr>
      <w:tr>
        <w:tc>
          <w:tcPr>
            <w:tcW w:type="dxa" w:w="20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RED FLAG</w:t>
            </w:r>
          </w:p>
        </w:tc>
        <w:tc>
          <w:tcPr>
            <w:tcW w:type="dxa" w:w="22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positive</w:t>
            </w:r>
          </w:p>
        </w:tc>
        <w:tc>
          <w:tcPr>
            <w:tcW w:type="dxa" w:w="26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6 distinct referral screens</w:t>
            </w:r>
            <w:r>
              <w:rPr>
                <w:rFonts w:ascii="Arial" w:cs="Arial" w:eastAsia="Arial" w:hAnsi="Arial"/>
                <w:b w:val="false"/>
                <w:bCs w:val="false"/>
                <w:color w:val="1A1A1A"/>
                <w:sz w:val="20"/>
                <w:szCs w:val="20"/>
              </w:rPr>
              <w:t xml:space="preserve"> (PAD, Achilles rupture, diabetic wound, DVT/septic, fracture, paediatric, systemic)</w:t>
            </w:r>
          </w:p>
        </w:tc>
        <w:tc>
          <w:tcPr>
            <w:tcW w:type="dxa" w:w="256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 risk score. Screen variant determined by Q0.1/Q0.2 trigger type</w:t>
            </w:r>
          </w:p>
        </w:tc>
      </w:tr>
    </w:tbl>
    <w:p>
      <w:pPr>
        <w:spacing w:before="120" w:after="120"/>
      </w:pPr>
    </w:p>
    <w:p>
      <w:pPr>
        <w:pStyle w:val="Heading3"/>
        <w:spacing w:before="240" w:after="80"/>
      </w:pPr>
      <w:r>
        <w:rPr>
          <w:rFonts w:ascii="Arial" w:cs="Arial" w:eastAsia="Arial" w:hAnsi="Arial"/>
          <w:b/>
          <w:bCs/>
          <w:color w:val="2C3E50"/>
          <w:sz w:val="22"/>
          <w:szCs w:val="22"/>
        </w:rPr>
        <w:t xml:space="preserve">6.2  Kinetic Chain Cross-Scan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Unique to Heel &amp; Foot — Biomechanical Chain Routing</w:t>
            </w:r>
          </w:p>
          <w:p>
            <w:pPr>
              <w:spacing w:before="80" w:after="80"/>
              <w:jc w:val="left"/>
            </w:pPr>
            <w:r>
              <w:rPr>
                <w:rFonts w:ascii="Arial" w:cs="Arial" w:eastAsia="Arial" w:hAnsi="Arial"/>
                <w:b w:val="false"/>
                <w:bCs w:val="false"/>
                <w:color w:val="1A1A1A"/>
                <w:sz w:val="20"/>
                <w:szCs w:val="20"/>
              </w:rPr>
              <w:t xml:space="preserve">Users whose scan generates a MIDFOOT_STREAM flag (flat foot / arch pain / tibialis posterior signal) should receive a cross-scan recommendation regardless of risk tier:</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Output card — 'Your Foot May Be Affecting Your Knee and Back':</w:t>
            </w:r>
            <w:r>
              <w:rPr>
                <w:rFonts w:ascii="Arial" w:cs="Arial" w:eastAsia="Arial" w:hAnsi="Arial"/>
                <w:b w:val="false"/>
                <w:bCs w:val="false"/>
                <w:color w:val="1A1A1A"/>
                <w:sz w:val="20"/>
                <w:szCs w:val="20"/>
              </w:rPr>
              <w:t xml:space="preserve">  "Foot arch and gait patterns can affect how load travels through your knee and lower back. We recommend also completing the Knee Pain QuickScan and the Low Back Pain QuickScan for a complete musculoskeletal picture."</w:t>
            </w:r>
          </w:p>
          <w:p>
            <w:pPr>
              <w:pStyle w:val="ListParagraph"/>
              <w:numPr>
                <w:ilvl w:val="0"/>
                <w:numId w:val="2"/>
              </w:numPr>
              <w:spacing w:before="60" w:after="60"/>
            </w:pPr>
            <w:r>
              <w:rPr>
                <w:rFonts w:ascii="Arial" w:cs="Arial" w:eastAsia="Arial" w:hAnsi="Arial"/>
                <w:b/>
                <w:bCs/>
                <w:color w:val="1A1A1A"/>
                <w:sz w:val="22"/>
                <w:szCs w:val="22"/>
              </w:rPr>
              <w:t xml:space="preserve">CTAs added:</w:t>
            </w:r>
            <w:r>
              <w:rPr>
                <w:rFonts w:ascii="Arial" w:cs="Arial" w:eastAsia="Arial" w:hAnsi="Arial"/>
                <w:b w:val="false"/>
                <w:bCs w:val="false"/>
                <w:color w:val="1A1A1A"/>
                <w:sz w:val="20"/>
                <w:szCs w:val="20"/>
              </w:rPr>
              <w:t xml:space="preserve">  "Also assess your Knee" and "Also assess your Low Back" → deep links to respective QuickScans</w:t>
            </w:r>
          </w:p>
          <w:p>
            <w:pPr>
              <w:pStyle w:val="ListParagraph"/>
              <w:numPr>
                <w:ilvl w:val="0"/>
                <w:numId w:val="2"/>
              </w:numPr>
              <w:spacing w:before="60" w:after="60"/>
            </w:pPr>
            <w:r>
              <w:rPr>
                <w:rFonts w:ascii="Arial" w:cs="Arial" w:eastAsia="Arial" w:hAnsi="Arial"/>
                <w:b/>
                <w:bCs/>
                <w:color w:val="1A1A1A"/>
                <w:sz w:val="22"/>
                <w:szCs w:val="22"/>
              </w:rPr>
              <w:t xml:space="preserve">Data pipeline:</w:t>
            </w:r>
            <w:r>
              <w:rPr>
                <w:rFonts w:ascii="Arial" w:cs="Arial" w:eastAsia="Arial" w:hAnsi="Arial"/>
                <w:b w:val="false"/>
                <w:bCs w:val="false"/>
                <w:color w:val="1A1A1A"/>
                <w:sz w:val="20"/>
                <w:szCs w:val="20"/>
              </w:rPr>
              <w:t xml:space="preserve">  Flat foot / midfoot flag from this scan pre-loads a biomechanical chain context modifier into both Knee and Low Back QuickScans if subsequently completed</w:t>
            </w:r>
          </w:p>
        </w:tc>
      </w:tr>
    </w:tbl>
    <w:p>
      <w:pPr>
        <w:spacing w:before="120" w:after="120"/>
      </w:pPr>
    </w:p>
    <w:p>
      <w:pPr>
        <w:pStyle w:val="Heading3"/>
        <w:spacing w:before="240" w:after="80"/>
      </w:pPr>
      <w:r>
        <w:rPr>
          <w:rFonts w:ascii="Arial" w:cs="Arial" w:eastAsia="Arial" w:hAnsi="Arial"/>
          <w:b/>
          <w:bCs/>
          <w:color w:val="2C3E50"/>
          <w:sz w:val="22"/>
          <w:szCs w:val="22"/>
        </w:rPr>
        <w:t xml:space="preserve">6.3  Stream-Specific Routing — Heel (Plantar Fasciitis / Achilles)</w:t>
      </w:r>
    </w:p>
    <w:p>
      <w:pPr>
        <w:pStyle w:val="ListParagraph"/>
        <w:numPr>
          <w:ilvl w:val="0"/>
          <w:numId w:val="2"/>
        </w:numPr>
        <w:spacing w:before="60" w:after="60"/>
      </w:pPr>
      <w:r>
        <w:rPr>
          <w:rFonts w:ascii="Arial" w:cs="Arial" w:eastAsia="Arial" w:hAnsi="Arial"/>
          <w:b/>
          <w:bCs/>
          <w:color w:val="1A1A1A"/>
          <w:sz w:val="22"/>
          <w:szCs w:val="22"/>
        </w:rPr>
        <w:t xml:space="preserve">Low Risk — Plantar Fasciitis:</w:t>
      </w:r>
      <w:r>
        <w:rPr>
          <w:rFonts w:ascii="Arial" w:cs="Arial" w:eastAsia="Arial" w:hAnsi="Arial"/>
          <w:b w:val="false"/>
          <w:bCs w:val="false"/>
          <w:color w:val="1A1A1A"/>
          <w:sz w:val="22"/>
          <w:szCs w:val="22"/>
        </w:rPr>
        <w:t xml:space="preserve">  Kriya Play Balance module (single-leg stance) + calf and plantar stretching guide. Footwear card mandatory if Footwear Risk tag set.</w:t>
      </w:r>
    </w:p>
    <w:p>
      <w:pPr>
        <w:pStyle w:val="ListParagraph"/>
        <w:numPr>
          <w:ilvl w:val="0"/>
          <w:numId w:val="2"/>
        </w:numPr>
        <w:spacing w:before="60" w:after="60"/>
      </w:pPr>
      <w:r>
        <w:rPr>
          <w:rFonts w:ascii="Arial" w:cs="Arial" w:eastAsia="Arial" w:hAnsi="Arial"/>
          <w:b/>
          <w:bCs/>
          <w:color w:val="1A1A1A"/>
          <w:sz w:val="22"/>
          <w:szCs w:val="22"/>
        </w:rPr>
        <w:t xml:space="preserve">Moderate Risk — Plantar Fasciitis:</w:t>
      </w:r>
      <w:r>
        <w:rPr>
          <w:rFonts w:ascii="Arial" w:cs="Arial" w:eastAsia="Arial" w:hAnsi="Arial"/>
          <w:b w:val="false"/>
          <w:bCs w:val="false"/>
          <w:color w:val="1A1A1A"/>
          <w:sz w:val="22"/>
          <w:szCs w:val="22"/>
        </w:rPr>
        <w:t xml:space="preserve">  Kriya Play Muscle Memory (foot and ankle strengthening — intrinsic foot muscle programme, calf loading) + Myo AI + DeepScan invitation.</w:t>
      </w:r>
    </w:p>
    <w:p>
      <w:pPr>
        <w:pStyle w:val="ListParagraph"/>
        <w:numPr>
          <w:ilvl w:val="0"/>
          <w:numId w:val="2"/>
        </w:numPr>
        <w:spacing w:before="60" w:after="60"/>
      </w:pPr>
      <w:r>
        <w:rPr>
          <w:rFonts w:ascii="Arial" w:cs="Arial" w:eastAsia="Arial" w:hAnsi="Arial"/>
          <w:b/>
          <w:bCs/>
          <w:color w:val="1A1A1A"/>
          <w:sz w:val="22"/>
          <w:szCs w:val="22"/>
        </w:rPr>
        <w:t xml:space="preserve">High Risk — Plantar Fasciitis:</w:t>
      </w:r>
      <w:r>
        <w:rPr>
          <w:rFonts w:ascii="Arial" w:cs="Arial" w:eastAsia="Arial" w:hAnsi="Arial"/>
          <w:b w:val="false"/>
          <w:bCs w:val="false"/>
          <w:color w:val="1A1A1A"/>
          <w:sz w:val="22"/>
          <w:szCs w:val="22"/>
        </w:rPr>
        <w:t xml:space="preserve">  Kriya Care (Walk-more programme with plantar fasciitis protocol) + podiatrist referral for orthotic assessment. Imaging note if &gt;6 months duration.</w:t>
      </w:r>
    </w:p>
    <w:p>
      <w:pPr>
        <w:pStyle w:val="ListParagraph"/>
        <w:numPr>
          <w:ilvl w:val="0"/>
          <w:numId w:val="2"/>
        </w:numPr>
        <w:spacing w:before="60" w:after="60"/>
      </w:pPr>
      <w:r>
        <w:rPr>
          <w:rFonts w:ascii="Arial" w:cs="Arial" w:eastAsia="Arial" w:hAnsi="Arial"/>
          <w:b/>
          <w:bCs/>
          <w:color w:val="1A1A1A"/>
          <w:sz w:val="22"/>
          <w:szCs w:val="22"/>
        </w:rPr>
        <w:t xml:space="preserve">Achilles Tendinopathy routing:</w:t>
      </w:r>
      <w:r>
        <w:rPr>
          <w:rFonts w:ascii="Arial" w:cs="Arial" w:eastAsia="Arial" w:hAnsi="Arial"/>
          <w:b w:val="false"/>
          <w:bCs w:val="false"/>
          <w:color w:val="1A1A1A"/>
          <w:sz w:val="22"/>
          <w:szCs w:val="22"/>
        </w:rPr>
        <w:t xml:space="preserve">  Moderate = Kriya Care load management programme (Alfredson eccentric heel drop protocol adapted); High = physiotherapist referral + imaging discussion for structural assessment.</w:t>
      </w:r>
    </w:p>
    <w:p>
      <w:pPr>
        <w:spacing w:before="120" w:after="120"/>
      </w:pPr>
    </w:p>
    <w:p>
      <w:pPr>
        <w:pStyle w:val="Heading3"/>
        <w:spacing w:before="240" w:after="80"/>
      </w:pPr>
      <w:r>
        <w:rPr>
          <w:rFonts w:ascii="Arial" w:cs="Arial" w:eastAsia="Arial" w:hAnsi="Arial"/>
          <w:b/>
          <w:bCs/>
          <w:color w:val="2C3E50"/>
          <w:sz w:val="22"/>
          <w:szCs w:val="22"/>
        </w:rPr>
        <w:t xml:space="preserve">6.4  Stream-Specific Routing — Forefoot (Metatarsalgia / Neuroma)</w:t>
      </w:r>
    </w:p>
    <w:p>
      <w:pPr>
        <w:pStyle w:val="ListParagraph"/>
        <w:numPr>
          <w:ilvl w:val="0"/>
          <w:numId w:val="2"/>
        </w:numPr>
        <w:spacing w:before="60" w:after="60"/>
      </w:pPr>
      <w:r>
        <w:rPr>
          <w:rFonts w:ascii="Arial" w:cs="Arial" w:eastAsia="Arial" w:hAnsi="Arial"/>
          <w:b/>
          <w:bCs/>
          <w:color w:val="1A1A1A"/>
          <w:sz w:val="22"/>
          <w:szCs w:val="22"/>
        </w:rPr>
        <w:t xml:space="preserve">Low-Moderate:</w:t>
      </w:r>
      <w:r>
        <w:rPr>
          <w:rFonts w:ascii="Arial" w:cs="Arial" w:eastAsia="Arial" w:hAnsi="Arial"/>
          <w:b w:val="false"/>
          <w:bCs w:val="false"/>
          <w:color w:val="1A1A1A"/>
          <w:sz w:val="22"/>
          <w:szCs w:val="22"/>
        </w:rPr>
        <w:t xml:space="preserve">  Footwear adjustment card (wider toe box, metatarsal pad guidance) + Kriya Play foot mobility programme.</w:t>
      </w:r>
    </w:p>
    <w:p>
      <w:pPr>
        <w:pStyle w:val="ListParagraph"/>
        <w:numPr>
          <w:ilvl w:val="0"/>
          <w:numId w:val="2"/>
        </w:numPr>
        <w:spacing w:before="60" w:after="60"/>
      </w:pPr>
      <w:r>
        <w:rPr>
          <w:rFonts w:ascii="Arial" w:cs="Arial" w:eastAsia="Arial" w:hAnsi="Arial"/>
          <w:b/>
          <w:bCs/>
          <w:color w:val="1A1A1A"/>
          <w:sz w:val="22"/>
          <w:szCs w:val="22"/>
        </w:rPr>
        <w:t xml:space="preserve">High:</w:t>
      </w:r>
      <w:r>
        <w:rPr>
          <w:rFonts w:ascii="Arial" w:cs="Arial" w:eastAsia="Arial" w:hAnsi="Arial"/>
          <w:b w:val="false"/>
          <w:bCs w:val="false"/>
          <w:color w:val="1A1A1A"/>
          <w:sz w:val="22"/>
          <w:szCs w:val="22"/>
        </w:rPr>
        <w:t xml:space="preserve">  Podiatrist referral for orthotic and footwear prescription + DeepScan. If Morton's Neuroma tag set → output to note that "a clinical assessment can determine whether targeted injection or other interventions may help."</w:t>
      </w:r>
    </w:p>
    <w:p>
      <w:pPr>
        <w:pStyle w:val="ListParagraph"/>
        <w:numPr>
          <w:ilvl w:val="0"/>
          <w:numId w:val="2"/>
        </w:numPr>
        <w:spacing w:before="60" w:after="60"/>
      </w:pPr>
      <w:r>
        <w:rPr>
          <w:rFonts w:ascii="Arial" w:cs="Arial" w:eastAsia="Arial" w:hAnsi="Arial"/>
          <w:b/>
          <w:bCs/>
          <w:color w:val="1A1A1A"/>
          <w:sz w:val="22"/>
          <w:szCs w:val="22"/>
        </w:rPr>
        <w:t xml:space="preserve">Training Load Card (if ACTIVITY_CONTEXT flag):</w:t>
      </w:r>
      <w:r>
        <w:rPr>
          <w:rFonts w:ascii="Arial" w:cs="Arial" w:eastAsia="Arial" w:hAnsi="Arial"/>
          <w:b w:val="false"/>
          <w:bCs w:val="false"/>
          <w:color w:val="1A1A1A"/>
          <w:sz w:val="22"/>
          <w:szCs w:val="22"/>
        </w:rPr>
        <w:t xml:space="preserve">  "Your recent training increase may be the primary driver of your forefoot signals. Gradual load progression is the most effective prevention strategy."</w:t>
      </w:r>
    </w:p>
    <w:p>
      <w:pPr>
        <w:spacing w:before="120" w:after="120"/>
      </w:pPr>
    </w:p>
    <w:p>
      <w:pPr>
        <w:pStyle w:val="Heading3"/>
        <w:spacing w:before="240" w:after="80"/>
      </w:pPr>
      <w:r>
        <w:rPr>
          <w:rFonts w:ascii="Arial" w:cs="Arial" w:eastAsia="Arial" w:hAnsi="Arial"/>
          <w:b/>
          <w:bCs/>
          <w:color w:val="2C3E50"/>
          <w:sz w:val="22"/>
          <w:szCs w:val="22"/>
        </w:rPr>
        <w:t xml:space="preserve">6.5  Diabetic Foot Bypass — 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Diabetic Foot Bypass Output — Special Design Requirements</w:t>
            </w:r>
          </w:p>
          <w:p>
            <w:pPr>
              <w:spacing w:before="80" w:after="80"/>
              <w:jc w:val="left"/>
            </w:pPr>
            <w:r>
              <w:rPr>
                <w:rFonts w:ascii="Arial" w:cs="Arial" w:eastAsia="Arial" w:hAnsi="Arial"/>
                <w:b w:val="false"/>
                <w:bCs w:val="false"/>
                <w:color w:val="1A1A1A"/>
                <w:sz w:val="20"/>
                <w:szCs w:val="20"/>
              </w:rPr>
              <w:t xml:space="preserve">When the Diabetic Cross-Layer Trigger fires (diabetes + nerve symptoms), the standard results screen is replaced entirely by a Diabetic Foot Urgent Output screen with the following mandatory elements:</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No risk arc or tier label</w:t>
            </w:r>
            <w:r>
              <w:rPr>
                <w:rFonts w:ascii="Arial" w:cs="Arial" w:eastAsia="Arial" w:hAnsi="Arial"/>
                <w:b w:val="false"/>
                <w:bCs w:val="false"/>
                <w:color w:val="1A1A1A"/>
                <w:sz w:val="20"/>
                <w:szCs w:val="20"/>
              </w:rPr>
              <w:t xml:space="preserve"> — the standard Low/Moderate/High colour arc is not shown. This is not a standard MSK risk output.</w:t>
            </w:r>
          </w:p>
          <w:p>
            <w:pPr>
              <w:pStyle w:val="ListParagraph"/>
              <w:numPr>
                <w:ilvl w:val="0"/>
                <w:numId w:val="2"/>
              </w:numPr>
              <w:spacing w:before="60" w:after="60"/>
            </w:pPr>
            <w:r>
              <w:rPr>
                <w:rFonts w:ascii="Arial" w:cs="Arial" w:eastAsia="Arial" w:hAnsi="Arial"/>
                <w:b/>
                <w:bCs/>
                <w:color w:val="1A1A1A"/>
                <w:sz w:val="22"/>
                <w:szCs w:val="22"/>
              </w:rPr>
              <w:t xml:space="preserve">Prominent, empathetic headline:</w:t>
            </w:r>
            <w:r>
              <w:rPr>
                <w:rFonts w:ascii="Arial" w:cs="Arial" w:eastAsia="Arial" w:hAnsi="Arial"/>
                <w:b w:val="false"/>
                <w:bCs w:val="false"/>
                <w:color w:val="1A1A1A"/>
                <w:sz w:val="20"/>
                <w:szCs w:val="20"/>
              </w:rPr>
              <w:t xml:space="preserve">  "Your responses include signals that need prompt attention." — not alarming, but unambiguously urgent</w:t>
            </w:r>
          </w:p>
          <w:p>
            <w:pPr>
              <w:pStyle w:val="ListParagraph"/>
              <w:numPr>
                <w:ilvl w:val="0"/>
                <w:numId w:val="2"/>
              </w:numPr>
              <w:spacing w:before="60" w:after="60"/>
            </w:pPr>
            <w:r>
              <w:rPr>
                <w:rFonts w:ascii="Arial" w:cs="Arial" w:eastAsia="Arial" w:hAnsi="Arial"/>
                <w:b/>
                <w:bCs/>
                <w:color w:val="1A1A1A"/>
                <w:sz w:val="22"/>
                <w:szCs w:val="22"/>
              </w:rPr>
              <w:t xml:space="preserve">Plain-language explanation:</w:t>
            </w:r>
            <w:r>
              <w:rPr>
                <w:rFonts w:ascii="Arial" w:cs="Arial" w:eastAsia="Arial" w:hAnsi="Arial"/>
                <w:b w:val="false"/>
                <w:bCs w:val="false"/>
                <w:color w:val="1A1A1A"/>
                <w:sz w:val="20"/>
                <w:szCs w:val="20"/>
              </w:rPr>
              <w:t xml:space="preserve">  "Numbness or burning in the feet in someone with diabetes can be a sign of nerve changes that need to be checked by a specialist — not because it is necessarily serious right now, but because early care makes a significant difference."</w:t>
            </w:r>
          </w:p>
          <w:p>
            <w:pPr>
              <w:pStyle w:val="ListParagraph"/>
              <w:numPr>
                <w:ilvl w:val="0"/>
                <w:numId w:val="2"/>
              </w:numPr>
              <w:spacing w:before="60" w:after="60"/>
            </w:pPr>
            <w:r>
              <w:rPr>
                <w:rFonts w:ascii="Arial" w:cs="Arial" w:eastAsia="Arial" w:hAnsi="Arial"/>
                <w:b/>
                <w:bCs/>
                <w:color w:val="1A1A1A"/>
                <w:sz w:val="22"/>
                <w:szCs w:val="22"/>
              </w:rPr>
              <w:t xml:space="preserve">Clear CTA:</w:t>
            </w:r>
            <w:r>
              <w:rPr>
                <w:rFonts w:ascii="Arial" w:cs="Arial" w:eastAsia="Arial" w:hAnsi="Arial"/>
                <w:b w:val="false"/>
                <w:bCs w:val="false"/>
                <w:color w:val="1A1A1A"/>
                <w:sz w:val="20"/>
                <w:szCs w:val="20"/>
              </w:rPr>
              <w:t xml:space="preserve">  "Please speak to your diabetologist or family doctor within the next 48 hours — or sooner if symptoms have worsened recently."</w:t>
            </w:r>
          </w:p>
          <w:p>
            <w:pPr>
              <w:pStyle w:val="ListParagraph"/>
              <w:numPr>
                <w:ilvl w:val="0"/>
                <w:numId w:val="2"/>
              </w:numPr>
              <w:spacing w:before="60" w:after="60"/>
            </w:pPr>
            <w:r>
              <w:rPr>
                <w:rFonts w:ascii="Arial" w:cs="Arial" w:eastAsia="Arial" w:hAnsi="Arial"/>
                <w:b/>
                <w:bCs/>
                <w:color w:val="1A1A1A"/>
                <w:sz w:val="22"/>
                <w:szCs w:val="22"/>
              </w:rPr>
              <w:t xml:space="preserve">Myo AI pre-population:</w:t>
            </w:r>
            <w:r>
              <w:rPr>
                <w:rFonts w:ascii="Arial" w:cs="Arial" w:eastAsia="Arial" w:hAnsi="Arial"/>
                <w:b w:val="false"/>
                <w:bCs w:val="false"/>
                <w:color w:val="1A1A1A"/>
                <w:sz w:val="20"/>
                <w:szCs w:val="20"/>
              </w:rPr>
              <w:t xml:space="preserve">  Diabetic foot context, neuropathy explanation, and what to expect at a podiatry appointment</w:t>
            </w:r>
          </w:p>
          <w:p>
            <w:pPr>
              <w:pStyle w:val="ListParagraph"/>
              <w:numPr>
                <w:ilvl w:val="0"/>
                <w:numId w:val="2"/>
              </w:numPr>
              <w:spacing w:before="60" w:after="60"/>
            </w:pPr>
            <w:r>
              <w:rPr>
                <w:rFonts w:ascii="Arial" w:cs="Arial" w:eastAsia="Arial" w:hAnsi="Arial"/>
                <w:b/>
                <w:bCs/>
                <w:color w:val="1A1A1A"/>
                <w:sz w:val="22"/>
                <w:szCs w:val="22"/>
              </w:rPr>
              <w:t xml:space="preserve">Standard disclaimer</w:t>
            </w:r>
            <w:r>
              <w:rPr>
                <w:rFonts w:ascii="Arial" w:cs="Arial" w:eastAsia="Arial" w:hAnsi="Arial"/>
                <w:b w:val="false"/>
                <w:bCs w:val="false"/>
                <w:color w:val="1A1A1A"/>
                <w:sz w:val="20"/>
                <w:szCs w:val="20"/>
              </w:rPr>
              <w:t xml:space="preserve"> applies in full</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7.  Output Design Specification</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7.1  Results Screen Architecture</w:t>
      </w:r>
    </w:p>
    <w:p>
      <w:pPr>
        <w:spacing w:before="80" w:after="80"/>
        <w:jc w:val="left"/>
      </w:pPr>
      <w:r>
        <w:rPr>
          <w:rFonts w:ascii="Arial" w:cs="Arial" w:eastAsia="Arial" w:hAnsi="Arial"/>
          <w:b w:val="false"/>
          <w:bCs w:val="false"/>
          <w:color w:val="1A1A1A"/>
          <w:sz w:val="22"/>
          <w:szCs w:val="22"/>
        </w:rPr>
        <w:t xml:space="preserve">Standard Kriya results screen layout with three Heel &amp; Foot-specific additions: a stream label (Heel / Midfoot / Forefoot / Combined), a Kinetic Chain card (if MIDFOOT_STREAM flag), and a Footwear Card (if Footwear Risk tag — shown regardless of risk tier).</w:t>
      </w:r>
    </w:p>
    <w:p>
      <w:pPr>
        <w:spacing w:before="80" w:after="120"/>
      </w:pPr>
    </w:p>
    <w:p>
      <w:pPr>
        <w:pStyle w:val="ListParagraph"/>
        <w:numPr>
          <w:ilvl w:val="0"/>
          <w:numId w:val="3"/>
        </w:numPr>
        <w:spacing w:before="60" w:after="60"/>
      </w:pPr>
      <w:r>
        <w:rPr>
          <w:rFonts w:ascii="Arial" w:cs="Arial" w:eastAsia="Arial" w:hAnsi="Arial"/>
          <w:b/>
          <w:bCs/>
          <w:color w:val="1A1A1A"/>
          <w:sz w:val="22"/>
          <w:szCs w:val="22"/>
        </w:rPr>
        <w:t xml:space="preserve">Risk Signal Header</w:t>
      </w:r>
      <w:r>
        <w:rPr>
          <w:rFonts w:ascii="Arial" w:cs="Arial" w:eastAsia="Arial" w:hAnsi="Arial"/>
          <w:b w:val="false"/>
          <w:bCs w:val="false"/>
          <w:color w:val="1A1A1A"/>
          <w:sz w:val="22"/>
          <w:szCs w:val="22"/>
        </w:rPr>
        <w:t xml:space="preserve"> — Tier + colour arc + Stream label (Heel / Midfoot / Forefoot / Combined)</w:t>
      </w:r>
    </w:p>
    <w:p>
      <w:pPr>
        <w:pStyle w:val="ListParagraph"/>
        <w:numPr>
          <w:ilvl w:val="0"/>
          <w:numId w:val="3"/>
        </w:numPr>
        <w:spacing w:before="60" w:after="60"/>
      </w:pPr>
      <w:r>
        <w:rPr>
          <w:rFonts w:ascii="Arial" w:cs="Arial" w:eastAsia="Arial" w:hAnsi="Arial"/>
          <w:b/>
          <w:bCs/>
          <w:color w:val="1A1A1A"/>
          <w:sz w:val="22"/>
          <w:szCs w:val="22"/>
        </w:rPr>
        <w:t xml:space="preserve">Disclaimer Strip</w:t>
      </w:r>
      <w:r>
        <w:rPr>
          <w:rFonts w:ascii="Arial" w:cs="Arial" w:eastAsia="Arial" w:hAnsi="Arial"/>
          <w:b w:val="false"/>
          <w:bCs w:val="false"/>
          <w:color w:val="1A1A1A"/>
          <w:sz w:val="22"/>
          <w:szCs w:val="22"/>
        </w:rPr>
        <w:t xml:space="preserve"> — Standard + diabetic foot &amp; vascular addendum</w:t>
      </w:r>
    </w:p>
    <w:p>
      <w:pPr>
        <w:pStyle w:val="ListParagraph"/>
        <w:numPr>
          <w:ilvl w:val="0"/>
          <w:numId w:val="3"/>
        </w:numPr>
        <w:spacing w:before="60" w:after="60"/>
      </w:pPr>
      <w:r>
        <w:rPr>
          <w:rFonts w:ascii="Arial" w:cs="Arial" w:eastAsia="Arial" w:hAnsi="Arial"/>
          <w:b/>
          <w:bCs/>
          <w:color w:val="1A1A1A"/>
          <w:sz w:val="22"/>
          <w:szCs w:val="22"/>
        </w:rPr>
        <w:t xml:space="preserve">Your Risk Signal Summary</w:t>
      </w:r>
      <w:r>
        <w:rPr>
          <w:rFonts w:ascii="Arial" w:cs="Arial" w:eastAsia="Arial" w:hAnsi="Arial"/>
          <w:b w:val="false"/>
          <w:bCs w:val="false"/>
          <w:color w:val="1A1A1A"/>
          <w:sz w:val="22"/>
          <w:szCs w:val="22"/>
        </w:rPr>
        <w:t xml:space="preserve"> — 2–3 sentence personalised interpretation (stream-matched)</w:t>
      </w:r>
    </w:p>
    <w:p>
      <w:pPr>
        <w:pStyle w:val="ListParagraph"/>
        <w:numPr>
          <w:ilvl w:val="0"/>
          <w:numId w:val="3"/>
        </w:numPr>
        <w:spacing w:before="60" w:after="60"/>
      </w:pPr>
      <w:r>
        <w:rPr>
          <w:rFonts w:ascii="Arial" w:cs="Arial" w:eastAsia="Arial" w:hAnsi="Arial"/>
          <w:b/>
          <w:bCs/>
          <w:color w:val="1A1A1A"/>
          <w:sz w:val="22"/>
          <w:szCs w:val="22"/>
        </w:rPr>
        <w:t xml:space="preserve">Key Contributing Factors</w:t>
      </w:r>
      <w:r>
        <w:rPr>
          <w:rFonts w:ascii="Arial" w:cs="Arial" w:eastAsia="Arial" w:hAnsi="Arial"/>
          <w:b w:val="false"/>
          <w:bCs w:val="false"/>
          <w:color w:val="1A1A1A"/>
          <w:sz w:val="22"/>
          <w:szCs w:val="22"/>
        </w:rPr>
        <w:t xml:space="preserve"> — 2–4 signals (e.g., first-step morning pain, duration, footwear risk, body load)</w:t>
      </w:r>
    </w:p>
    <w:p>
      <w:pPr>
        <w:pStyle w:val="ListParagraph"/>
        <w:numPr>
          <w:ilvl w:val="0"/>
          <w:numId w:val="3"/>
        </w:numPr>
        <w:spacing w:before="60" w:after="60"/>
      </w:pPr>
      <w:r>
        <w:rPr>
          <w:rFonts w:ascii="Arial" w:cs="Arial" w:eastAsia="Arial" w:hAnsi="Arial"/>
          <w:b/>
          <w:bCs/>
          <w:color w:val="1A1A1A"/>
          <w:sz w:val="22"/>
          <w:szCs w:val="22"/>
        </w:rPr>
        <w:t xml:space="preserve">What This Means For You</w:t>
      </w:r>
      <w:r>
        <w:rPr>
          <w:rFonts w:ascii="Arial" w:cs="Arial" w:eastAsia="Arial" w:hAnsi="Arial"/>
          <w:b w:val="false"/>
          <w:bCs w:val="false"/>
          <w:color w:val="1A1A1A"/>
          <w:sz w:val="22"/>
          <w:szCs w:val="22"/>
        </w:rPr>
        <w:t xml:space="preserve"> — Stream-contextualised interpretation</w:t>
      </w:r>
    </w:p>
    <w:p>
      <w:pPr>
        <w:pStyle w:val="ListParagraph"/>
        <w:numPr>
          <w:ilvl w:val="0"/>
          <w:numId w:val="3"/>
        </w:numPr>
        <w:spacing w:before="60" w:after="60"/>
      </w:pPr>
      <w:r>
        <w:rPr>
          <w:rFonts w:ascii="Arial" w:cs="Arial" w:eastAsia="Arial" w:hAnsi="Arial"/>
          <w:b/>
          <w:bCs/>
          <w:color w:val="1A1A1A"/>
          <w:sz w:val="22"/>
          <w:szCs w:val="22"/>
        </w:rPr>
        <w:t xml:space="preserve">Your Next Steps</w:t>
      </w:r>
      <w:r>
        <w:rPr>
          <w:rFonts w:ascii="Arial" w:cs="Arial" w:eastAsia="Arial" w:hAnsi="Arial"/>
          <w:b w:val="false"/>
          <w:bCs w:val="false"/>
          <w:color w:val="1A1A1A"/>
          <w:sz w:val="22"/>
          <w:szCs w:val="22"/>
        </w:rPr>
        <w:t xml:space="preserve"> — Primary + Secondary CTAs (stream-matched)</w:t>
      </w:r>
    </w:p>
    <w:p>
      <w:pPr>
        <w:pStyle w:val="ListParagraph"/>
        <w:numPr>
          <w:ilvl w:val="0"/>
          <w:numId w:val="3"/>
        </w:numPr>
        <w:spacing w:before="60" w:after="60"/>
      </w:pPr>
      <w:r>
        <w:rPr>
          <w:rFonts w:ascii="Arial" w:cs="Arial" w:eastAsia="Arial" w:hAnsi="Arial"/>
          <w:b/>
          <w:bCs/>
          <w:color w:val="1A1A1A"/>
          <w:sz w:val="22"/>
          <w:szCs w:val="22"/>
        </w:rPr>
        <w:t xml:space="preserve">Footwear Education Card</w:t>
      </w:r>
      <w:r>
        <w:rPr>
          <w:rFonts w:ascii="Arial" w:cs="Arial" w:eastAsia="Arial" w:hAnsi="Arial"/>
          <w:b w:val="false"/>
          <w:bCs w:val="false"/>
          <w:color w:val="1A1A1A"/>
          <w:sz w:val="22"/>
          <w:szCs w:val="22"/>
        </w:rPr>
        <w:t xml:space="preserve"> — Shown to all users with Footwear Risk tag — specific to identified footwear issue (flat, heeled, worn, or occupational)</w:t>
      </w:r>
    </w:p>
    <w:p>
      <w:pPr>
        <w:pStyle w:val="ListParagraph"/>
        <w:numPr>
          <w:ilvl w:val="0"/>
          <w:numId w:val="3"/>
        </w:numPr>
        <w:spacing w:before="60" w:after="60"/>
      </w:pPr>
      <w:r>
        <w:rPr>
          <w:rFonts w:ascii="Arial" w:cs="Arial" w:eastAsia="Arial" w:hAnsi="Arial"/>
          <w:b/>
          <w:bCs/>
          <w:color w:val="1A1A1A"/>
          <w:sz w:val="22"/>
          <w:szCs w:val="22"/>
        </w:rPr>
        <w:t xml:space="preserve">Kinetic Chain Card</w:t>
      </w:r>
      <w:r>
        <w:rPr>
          <w:rFonts w:ascii="Arial" w:cs="Arial" w:eastAsia="Arial" w:hAnsi="Arial"/>
          <w:b w:val="false"/>
          <w:bCs w:val="false"/>
          <w:color w:val="1A1A1A"/>
          <w:sz w:val="22"/>
          <w:szCs w:val="22"/>
        </w:rPr>
        <w:t xml:space="preserve"> — If MIDFOOT_STREAM flag: cross-scan recommendation to Knee and Low Back QuickScans</w:t>
      </w:r>
    </w:p>
    <w:p>
      <w:pPr>
        <w:pStyle w:val="ListParagraph"/>
        <w:numPr>
          <w:ilvl w:val="0"/>
          <w:numId w:val="3"/>
        </w:numPr>
        <w:spacing w:before="60" w:after="60"/>
      </w:pPr>
      <w:r>
        <w:rPr>
          <w:rFonts w:ascii="Arial" w:cs="Arial" w:eastAsia="Arial" w:hAnsi="Arial"/>
          <w:b/>
          <w:bCs/>
          <w:color w:val="1A1A1A"/>
          <w:sz w:val="22"/>
          <w:szCs w:val="22"/>
        </w:rPr>
        <w:t xml:space="preserve">Educational Content Card</w:t>
      </w:r>
      <w:r>
        <w:rPr>
          <w:rFonts w:ascii="Arial" w:cs="Arial" w:eastAsia="Arial" w:hAnsi="Arial"/>
          <w:b w:val="false"/>
          <w:bCs w:val="false"/>
          <w:color w:val="1A1A1A"/>
          <w:sz w:val="22"/>
          <w:szCs w:val="22"/>
        </w:rPr>
        <w:t xml:space="preserve"> — Stream-matched tip (plantar stretch guide / Achilles load management / forefoot offloading)</w:t>
      </w:r>
    </w:p>
    <w:p>
      <w:pPr>
        <w:pStyle w:val="ListParagraph"/>
        <w:numPr>
          <w:ilvl w:val="0"/>
          <w:numId w:val="3"/>
        </w:numPr>
        <w:spacing w:before="60" w:after="60"/>
      </w:pPr>
      <w:r>
        <w:rPr>
          <w:rFonts w:ascii="Arial" w:cs="Arial" w:eastAsia="Arial" w:hAnsi="Arial"/>
          <w:b/>
          <w:bCs/>
          <w:color w:val="1A1A1A"/>
          <w:sz w:val="22"/>
          <w:szCs w:val="22"/>
        </w:rPr>
        <w:t xml:space="preserve">Diabetic Foot Self-Care Card</w:t>
      </w:r>
      <w:r>
        <w:rPr>
          <w:rFonts w:ascii="Arial" w:cs="Arial" w:eastAsia="Arial" w:hAnsi="Arial"/>
          <w:b w:val="false"/>
          <w:bCs w:val="false"/>
          <w:color w:val="1A1A1A"/>
          <w:sz w:val="22"/>
          <w:szCs w:val="22"/>
        </w:rPr>
        <w:t xml:space="preserve"> — If Q3.3 Option A (diabetes, no bypass trigger): annual podiatry review recommendation and daily foot inspection guide</w:t>
      </w:r>
    </w:p>
    <w:p>
      <w:pPr>
        <w:pStyle w:val="ListParagraph"/>
        <w:numPr>
          <w:ilvl w:val="0"/>
          <w:numId w:val="3"/>
        </w:numPr>
        <w:spacing w:before="60" w:after="60"/>
      </w:pPr>
      <w:r>
        <w:rPr>
          <w:rFonts w:ascii="Arial" w:cs="Arial" w:eastAsia="Arial" w:hAnsi="Arial"/>
          <w:b/>
          <w:bCs/>
          <w:color w:val="1A1A1A"/>
          <w:sz w:val="22"/>
          <w:szCs w:val="22"/>
        </w:rPr>
        <w:t xml:space="preserve">Share &amp; Save</w:t>
      </w:r>
      <w:r>
        <w:rPr>
          <w:rFonts w:ascii="Arial" w:cs="Arial" w:eastAsia="Arial" w:hAnsi="Arial"/>
          <w:b w:val="false"/>
          <w:bCs w:val="false"/>
          <w:color w:val="1A1A1A"/>
          <w:sz w:val="22"/>
          <w:szCs w:val="22"/>
        </w:rPr>
        <w:t xml:space="preserve"> — PDF output with disclaimer</w:t>
      </w:r>
    </w:p>
    <w:p>
      <w:pPr>
        <w:spacing w:before="120" w:after="120"/>
      </w:pPr>
    </w:p>
    <w:p>
      <w:pPr>
        <w:pStyle w:val="Heading3"/>
        <w:spacing w:before="240" w:after="80"/>
      </w:pPr>
      <w:r>
        <w:rPr>
          <w:rFonts w:ascii="Arial" w:cs="Arial" w:eastAsia="Arial" w:hAnsi="Arial"/>
          <w:b/>
          <w:bCs/>
          <w:color w:val="2C3E50"/>
          <w:sz w:val="22"/>
          <w:szCs w:val="22"/>
        </w:rPr>
        <w:t xml:space="preserve">7.2  Language Guardrails — Heel &amp; Foot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Never Use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Always Use Instead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plantar fasciitis"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signals — including first-step morning heel pain — are consistent with patterns commonly seen in plantar heel conditions"</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a bone spur"</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"Heel spurs are sometimes associated with plantar fasciitis but do not always cause pain — a clinical assessment can clarify"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Morton's neuroma"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forefoot symptoms — including burning between the toes — suggest a nerve irritation pattern worth a clinical assessment"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Achilles is damaged"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Achilles tendon signals suggest it may benefit from a specialist loading assessment and programme"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need orthotics" (prescriptive)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"Custom or off-the-shelf insoles can significantly help with this pattern — a podiatrist can advise on the right type for you"</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Minimising nerve/burning symptoms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Always flag nerve symptoms explicitly — especially in diabetic users where urgency is highest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Alarming language for diabetic foot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Empathetic, motivating, and non-catastrophising — "early care makes a significant difference"</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Ignoring the kinetic chain</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Always recommend companion scans when MIDFOOT_STREAM is flagged</w:t>
            </w:r>
          </w:p>
        </w:tc>
      </w:tr>
    </w:tbl>
    <w:p>
      <w:pPr>
        <w:spacing w:before="120" w:after="120"/>
      </w:pPr>
    </w:p>
    <w:p>
      <w:pPr>
        <w:pStyle w:val="Heading3"/>
        <w:spacing w:before="240" w:after="80"/>
      </w:pPr>
      <w:r>
        <w:rPr>
          <w:rFonts w:ascii="Arial" w:cs="Arial" w:eastAsia="Arial" w:hAnsi="Arial"/>
          <w:b/>
          <w:bCs/>
          <w:color w:val="2C3E50"/>
          <w:sz w:val="22"/>
          <w:szCs w:val="22"/>
        </w:rPr>
        <w:t xml:space="preserve">7.3  Condition Tags for Output Personalisation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Condition Tag</w:t>
            </w:r>
          </w:p>
        </w:tc>
        <w:tc>
          <w:tcPr>
            <w:tcW w:type="dxa" w:w="5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Trigger Condition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Plantar Fasciitis Candidate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A (first-step pain) + HEEL_STREAM</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Plantar Fasciitis Confirmed Candidate</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A + Q2.1 Sub-item D 'Cannot do' (barefoot walking) + HEEL_STREAM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Chronic Plantar Fasciitis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Plantar Fasciitis Candidate + Q1.3 Option C or D (&gt;3 months)</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Achilles Tendinopathy — Early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Q1.1a Option A (warms up)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Achilles Tendinopathy — Established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Q1.1a Option C or D (rest pain or lump)</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Metatarsalgia / Forefoot Load</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D + FOREFOOT_STREAM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Morton's Neuroma Signal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D + Q2.2 Sub-item B (footwear avoidance) + FOREFOOT_STREAM</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Flat Foot / Arch Pain</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MIDFOOT_STREAM + Q1.2 Option B (arch ache)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Nerve Involvement — Non-diabetic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C + Q3.3 = F (no diabetes)</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Foot Risk</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Q3.3 Option A (diabetes) — no nerve symptoms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Neuropathy Signal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Q3.3 Option A + Q1.2 Option C — triggers bypass</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Gout / Inflammatory Arthritis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Q3.3 Option D or C + FOREFOOT_STREAM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Footwear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Q3.1 = Option C, D, or 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Body Load Risk</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 Option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Training Load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 Option D + ACTIVITY_CONTEXT</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Kinetic Chain Signal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MIDFOOT_STREAM flag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Q3.4 = Option C or D</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Prior Recurrence</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Q3.5 Option A or B + same-location current symptoms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8.  Data &amp; Analytics Requirements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8.1  Data Points to Capture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Data Point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User ID (anonymous or authenticated)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Longitudinal tracking and re-scan comparison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timestamp</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Engagement cadence and recurrence analysis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question responses (raw)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Model refinement and clinical audit trail</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Computed risk score (internal only)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Analytics — not surfaced to user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assigned (or 'Diabetic Bypass')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Cohort segmentation and routing analytics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 classification (Heel / Midfoot / Forefoot / Combined)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Programme matching and cross-condition intelligence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bypass triggered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Safety audit — highest priority flag in this module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foot risk flag (Y/N, no bypass)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foot cohort — annual podiatry review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PAD claudication halt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Vascular safety audit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Achilles rupture halt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structural safety audit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Nerve involvement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Neuropathy signal cohort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Kinetic chain cross-scan recommended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pipeline conversion rate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Footwear risk tag (Y/N +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Modifiable factor tracking — education intervention effectiveness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tags generated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DeepScan seeding; Myo AI context; Kriya Care programme matching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CTA clicked and cross-scan CTAs engaged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pipeline and routing effectiveness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completion rate and drop-off</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friction identification</w:t>
            </w:r>
          </w:p>
        </w:tc>
      </w:tr>
    </w:tbl>
    <w:p>
      <w:pPr>
        <w:spacing w:before="120" w:after="120"/>
      </w:pPr>
    </w:p>
    <w:p>
      <w:pPr>
        <w:pStyle w:val="Heading3"/>
        <w:spacing w:before="240" w:after="80"/>
      </w:pPr>
      <w:r>
        <w:rPr>
          <w:rFonts w:ascii="Arial" w:cs="Arial" w:eastAsia="Arial" w:hAnsi="Arial"/>
          <w:b/>
          <w:bCs/>
          <w:color w:val="2C3E50"/>
          <w:sz w:val="22"/>
          <w:szCs w:val="22"/>
        </w:rPr>
        <w:t xml:space="preserve">8.2  Cross-Location Intelligence — Foot Interactions</w:t>
      </w:r>
    </w:p>
    <w:p>
      <w:pPr>
        <w:pStyle w:val="ListParagraph"/>
        <w:numPr>
          <w:ilvl w:val="0"/>
          <w:numId w:val="2"/>
        </w:numPr>
        <w:spacing w:before="60" w:after="60"/>
      </w:pPr>
      <w:r>
        <w:rPr>
          <w:rFonts w:ascii="Arial" w:cs="Arial" w:eastAsia="Arial" w:hAnsi="Arial"/>
          <w:b/>
          <w:bCs/>
          <w:color w:val="1A1A1A"/>
          <w:sz w:val="22"/>
          <w:szCs w:val="22"/>
        </w:rPr>
        <w:t xml:space="preserve">Heel/Foot + Knee co-occurrence:</w:t>
      </w:r>
      <w:r>
        <w:rPr>
          <w:rFonts w:ascii="Arial" w:cs="Arial" w:eastAsia="Arial" w:hAnsi="Arial"/>
          <w:b w:val="false"/>
          <w:bCs w:val="false"/>
          <w:color w:val="1A1A1A"/>
          <w:sz w:val="22"/>
          <w:szCs w:val="22"/>
        </w:rPr>
        <w:t xml:space="preserve">  Plantar fasciitis, flat foot, and altered gait from foot pain generate compensatory knee loading — particularly medial compartment stress. Combined signal profile strengthens the biomechanical chain clinical picture and enriches Knee QuickScan risk stratification for users completing both.</w:t>
      </w:r>
    </w:p>
    <w:p>
      <w:pPr>
        <w:pStyle w:val="ListParagraph"/>
        <w:numPr>
          <w:ilvl w:val="0"/>
          <w:numId w:val="2"/>
        </w:numPr>
        <w:spacing w:before="60" w:after="60"/>
      </w:pPr>
      <w:r>
        <w:rPr>
          <w:rFonts w:ascii="Arial" w:cs="Arial" w:eastAsia="Arial" w:hAnsi="Arial"/>
          <w:b/>
          <w:bCs/>
          <w:color w:val="1A1A1A"/>
          <w:sz w:val="22"/>
          <w:szCs w:val="22"/>
        </w:rPr>
        <w:t xml:space="preserve">Heel/Foot + Low Back co-occurrence:</w:t>
      </w:r>
      <w:r>
        <w:rPr>
          <w:rFonts w:ascii="Arial" w:cs="Arial" w:eastAsia="Arial" w:hAnsi="Arial"/>
          <w:b w:val="false"/>
          <w:bCs w:val="false"/>
          <w:color w:val="1A1A1A"/>
          <w:sz w:val="22"/>
          <w:szCs w:val="22"/>
        </w:rPr>
        <w:t xml:space="preserve">  Flat foot and leg length discrepancy from gait compensation are associated with lower back pain. Users completing both scans with relevant flags should be offered a combined musculoskeletal chain report card in Myo AI.</w:t>
      </w:r>
    </w:p>
    <w:p>
      <w:pPr>
        <w:pStyle w:val="ListParagraph"/>
        <w:numPr>
          <w:ilvl w:val="0"/>
          <w:numId w:val="2"/>
        </w:numPr>
        <w:spacing w:before="60" w:after="60"/>
      </w:pPr>
      <w:r>
        <w:rPr>
          <w:rFonts w:ascii="Arial" w:cs="Arial" w:eastAsia="Arial" w:hAnsi="Arial"/>
          <w:b/>
          <w:bCs/>
          <w:color w:val="1A1A1A"/>
          <w:sz w:val="22"/>
          <w:szCs w:val="22"/>
        </w:rPr>
        <w:t xml:space="preserve">Diabetic users across all modules:</w:t>
      </w:r>
      <w:r>
        <w:rPr>
          <w:rFonts w:ascii="Arial" w:cs="Arial" w:eastAsia="Arial" w:hAnsi="Arial"/>
          <w:b w:val="false"/>
          <w:bCs w:val="false"/>
          <w:color w:val="1A1A1A"/>
          <w:sz w:val="22"/>
          <w:szCs w:val="22"/>
        </w:rPr>
        <w:t xml:space="preserve">  Diabetes flag set in Heel &amp; Foot Q3.3 should be shared (with consent) to pre-populate the metabolic risk modifier in Shoulder (frozen shoulder) and Knee (OA risk) QuickScans when subsequently completed — with explicit DPDP Act-compliant data sharing consent.</w:t>
      </w:r>
    </w:p>
    <w:p>
      <w:pPr>
        <w:spacing w:before="120" w:after="120"/>
      </w:pPr>
    </w:p>
    <w:p>
      <w:pPr>
        <w:pStyle w:val="Heading3"/>
        <w:spacing w:before="240" w:after="80"/>
      </w:pPr>
      <w:r>
        <w:rPr>
          <w:rFonts w:ascii="Arial" w:cs="Arial" w:eastAsia="Arial" w:hAnsi="Arial"/>
          <w:b/>
          <w:bCs/>
          <w:color w:val="2C3E50"/>
          <w:sz w:val="22"/>
          <w:szCs w:val="22"/>
        </w:rPr>
        <w:t xml:space="preserve">8.3  Kriya Play Integration Loop (v1.1)</w:t>
      </w:r>
    </w:p>
    <w:p>
      <w:pPr>
        <w:pStyle w:val="ListParagraph"/>
        <w:numPr>
          <w:ilvl w:val="0"/>
          <w:numId w:val="2"/>
        </w:numPr>
        <w:spacing w:before="60" w:after="60"/>
      </w:pPr>
      <w:r>
        <w:rPr>
          <w:rFonts w:ascii="Arial" w:cs="Arial" w:eastAsia="Arial" w:hAnsi="Arial"/>
          <w:b/>
          <w:bCs/>
          <w:color w:val="1A1A1A"/>
          <w:sz w:val="22"/>
          <w:szCs w:val="22"/>
        </w:rPr>
        <w:t xml:space="preserve">Balance module — single-leg stance test</w:t>
      </w:r>
      <w:r>
        <w:rPr>
          <w:rFonts w:ascii="Arial" w:cs="Arial" w:eastAsia="Arial" w:hAnsi="Arial"/>
          <w:b w:val="false"/>
          <w:bCs w:val="false"/>
          <w:color w:val="1A1A1A"/>
          <w:sz w:val="22"/>
          <w:szCs w:val="22"/>
        </w:rPr>
        <w:t xml:space="preserve">: foot stability and balance data directly relevant to Heel &amp; Foot risk stratification — especially for flat foot and ankle instability signals</w:t>
      </w:r>
    </w:p>
    <w:p>
      <w:pPr>
        <w:pStyle w:val="ListParagraph"/>
        <w:numPr>
          <w:ilvl w:val="0"/>
          <w:numId w:val="2"/>
        </w:numPr>
        <w:spacing w:before="60" w:after="60"/>
      </w:pPr>
      <w:r>
        <w:rPr>
          <w:rFonts w:ascii="Arial" w:cs="Arial" w:eastAsia="Arial" w:hAnsi="Arial"/>
          <w:b/>
          <w:bCs/>
          <w:color w:val="1A1A1A"/>
          <w:sz w:val="22"/>
          <w:szCs w:val="22"/>
        </w:rPr>
        <w:t xml:space="preserve">Reflex module — foot tap test</w:t>
      </w:r>
      <w:r>
        <w:rPr>
          <w:rFonts w:ascii="Arial" w:cs="Arial" w:eastAsia="Arial" w:hAnsi="Arial"/>
          <w:b w:val="false"/>
          <w:bCs w:val="false"/>
          <w:color w:val="1A1A1A"/>
          <w:sz w:val="22"/>
          <w:szCs w:val="22"/>
        </w:rPr>
        <w:t xml:space="preserve">: reaction time in foot tapping may serve as a proxy for early peripheral neuropathy signal in future model refinement (v1.2+ consideration — requires clinical validation)</w:t>
      </w:r>
    </w:p>
    <w:p>
      <w:pPr>
        <w:pStyle w:val="ListParagraph"/>
        <w:numPr>
          <w:ilvl w:val="0"/>
          <w:numId w:val="2"/>
        </w:numPr>
        <w:spacing w:before="60" w:after="60"/>
      </w:pPr>
      <w:r>
        <w:rPr>
          <w:rFonts w:ascii="Arial" w:cs="Arial" w:eastAsia="Arial" w:hAnsi="Arial"/>
          <w:b/>
          <w:bCs/>
          <w:color w:val="1A1A1A"/>
          <w:sz w:val="22"/>
          <w:szCs w:val="22"/>
        </w:rPr>
        <w:t xml:space="preserve">Heel &amp; Foot risk tier</w:t>
      </w:r>
      <w:r>
        <w:rPr>
          <w:rFonts w:ascii="Arial" w:cs="Arial" w:eastAsia="Arial" w:hAnsi="Arial"/>
          <w:b w:val="false"/>
          <w:bCs w:val="false"/>
          <w:color w:val="1A1A1A"/>
          <w:sz w:val="22"/>
          <w:szCs w:val="22"/>
        </w:rPr>
        <w:t xml:space="preserve">: determines Kriya Play programme starting point — Low = Balance games with bilateral stance, Moderate = Progressive single-leg foot stability, High = Chair-based foot exercises only pending Kriya Care enrolment</w:t>
      </w:r>
    </w:p>
    <w:p>
      <w:pPr>
        <w:spacing w:before="120" w:after="120"/>
      </w:pPr>
    </w:p>
    <w:p>
      <w:pPr>
        <w:pStyle w:val="Heading3"/>
        <w:spacing w:before="240" w:after="80"/>
      </w:pPr>
      <w:r>
        <w:rPr>
          <w:rFonts w:ascii="Arial" w:cs="Arial" w:eastAsia="Arial" w:hAnsi="Arial"/>
          <w:b/>
          <w:bCs/>
          <w:color w:val="2C3E50"/>
          <w:sz w:val="22"/>
          <w:szCs w:val="22"/>
        </w:rPr>
        <w:t xml:space="preserve">8.4  Privacy &amp; Data Governance</w:t>
      </w:r>
    </w:p>
    <w:p>
      <w:pPr>
        <w:pStyle w:val="ListParagraph"/>
        <w:numPr>
          <w:ilvl w:val="0"/>
          <w:numId w:val="2"/>
        </w:numPr>
        <w:spacing w:before="60" w:after="60"/>
      </w:pPr>
      <w:r>
        <w:rPr>
          <w:rFonts w:ascii="Arial" w:cs="Arial" w:eastAsia="Arial" w:hAnsi="Arial"/>
          <w:b/>
          <w:bCs/>
          <w:color w:val="1A1A1A"/>
          <w:sz w:val="22"/>
          <w:szCs w:val="22"/>
        </w:rPr>
        <w:t xml:space="preserve">DPDP Act 2023 compliance</w:t>
      </w:r>
      <w:r>
        <w:rPr>
          <w:rFonts w:ascii="Arial" w:cs="Arial" w:eastAsia="Arial" w:hAnsi="Arial"/>
          <w:b w:val="false"/>
          <w:bCs w:val="false"/>
          <w:color w:val="1A1A1A"/>
          <w:sz w:val="22"/>
          <w:szCs w:val="22"/>
        </w:rPr>
        <w:t xml:space="preserve"> — all health data classified as Sensitive Personal Data</w:t>
      </w:r>
    </w:p>
    <w:p>
      <w:pPr>
        <w:pStyle w:val="ListParagraph"/>
        <w:numPr>
          <w:ilvl w:val="0"/>
          <w:numId w:val="2"/>
        </w:numPr>
        <w:spacing w:before="60" w:after="60"/>
      </w:pPr>
      <w:r>
        <w:rPr>
          <w:rFonts w:ascii="Arial" w:cs="Arial" w:eastAsia="Arial" w:hAnsi="Arial"/>
          <w:b/>
          <w:bCs/>
          <w:color w:val="1A1A1A"/>
          <w:sz w:val="22"/>
          <w:szCs w:val="22"/>
        </w:rPr>
        <w:t xml:space="preserve">Diabetes and metabolic data</w:t>
      </w:r>
      <w:r>
        <w:rPr>
          <w:rFonts w:ascii="Arial" w:cs="Arial" w:eastAsia="Arial" w:hAnsi="Arial"/>
          <w:b w:val="false"/>
          <w:bCs w:val="false"/>
          <w:color w:val="1A1A1A"/>
          <w:sz w:val="22"/>
          <w:szCs w:val="22"/>
        </w:rPr>
        <w:t xml:space="preserve"> — among the highest sensitivity categories; must be stored with additional access controls</w:t>
      </w:r>
    </w:p>
    <w:p>
      <w:pPr>
        <w:pStyle w:val="ListParagraph"/>
        <w:numPr>
          <w:ilvl w:val="0"/>
          <w:numId w:val="2"/>
        </w:numPr>
        <w:spacing w:before="60" w:after="60"/>
      </w:pPr>
      <w:r>
        <w:rPr>
          <w:rFonts w:ascii="Arial" w:cs="Arial" w:eastAsia="Arial" w:hAnsi="Arial"/>
          <w:b/>
          <w:bCs/>
          <w:color w:val="1A1A1A"/>
          <w:sz w:val="22"/>
          <w:szCs w:val="22"/>
        </w:rPr>
        <w:t xml:space="preserve">Diabetic bypass output records</w:t>
      </w:r>
      <w:r>
        <w:rPr>
          <w:rFonts w:ascii="Arial" w:cs="Arial" w:eastAsia="Arial" w:hAnsi="Arial"/>
          <w:b w:val="false"/>
          <w:bCs w:val="false"/>
          <w:color w:val="1A1A1A"/>
          <w:sz w:val="22"/>
          <w:szCs w:val="22"/>
        </w:rPr>
        <w:t xml:space="preserve"> — flagged as safety-critical data; separate access policy and clinical audit review cadence required (weekly recommended during launch phase)</w:t>
      </w:r>
    </w:p>
    <w:p>
      <w:pPr>
        <w:pStyle w:val="ListParagraph"/>
        <w:numPr>
          <w:ilvl w:val="0"/>
          <w:numId w:val="2"/>
        </w:numPr>
        <w:spacing w:before="60" w:after="60"/>
      </w:pPr>
      <w:r>
        <w:rPr>
          <w:rFonts w:ascii="Arial" w:cs="Arial" w:eastAsia="Arial" w:hAnsi="Arial"/>
          <w:b/>
          <w:bCs/>
          <w:color w:val="1A1A1A"/>
          <w:sz w:val="22"/>
          <w:szCs w:val="22"/>
        </w:rPr>
        <w:t xml:space="preserve">Cross-module diabetes data sharing</w:t>
      </w:r>
      <w:r>
        <w:rPr>
          <w:rFonts w:ascii="Arial" w:cs="Arial" w:eastAsia="Arial" w:hAnsi="Arial"/>
          <w:b w:val="false"/>
          <w:bCs w:val="false"/>
          <w:color w:val="1A1A1A"/>
          <w:sz w:val="22"/>
          <w:szCs w:val="22"/>
        </w:rPr>
        <w:t xml:space="preserve"> — explicit, unbundled consent required for diabetes flag to pre-populate other module risk modifiers</w:t>
      </w:r>
    </w:p>
    <w:p>
      <w:pPr>
        <w:pStyle w:val="ListParagraph"/>
        <w:numPr>
          <w:ilvl w:val="0"/>
          <w:numId w:val="2"/>
        </w:numPr>
        <w:spacing w:before="60" w:after="60"/>
      </w:pPr>
      <w:r>
        <w:rPr>
          <w:rFonts w:ascii="Arial" w:cs="Arial" w:eastAsia="Arial" w:hAnsi="Arial"/>
          <w:b/>
          <w:bCs/>
          <w:color w:val="1A1A1A"/>
          <w:sz w:val="22"/>
          <w:szCs w:val="22"/>
        </w:rPr>
        <w:t xml:space="preserve">Data retention:</w:t>
      </w:r>
      <w:r>
        <w:rPr>
          <w:rFonts w:ascii="Arial" w:cs="Arial" w:eastAsia="Arial" w:hAnsi="Arial"/>
          <w:b w:val="false"/>
          <w:bCs w:val="false"/>
          <w:color w:val="1A1A1A"/>
          <w:sz w:val="22"/>
          <w:szCs w:val="22"/>
        </w:rPr>
        <w:t xml:space="preserve">  24 months from last activity; deletable on request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9.  Complete Series Comparative Summary — All Five Modules</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With all five Scan by Location modules now documented, this section provides a complete cross-series reference table. This serves as both a quality assurance check for consistency of framework application and a design reference for the DeepScan, Scan by Condition, and Scan by Symptom PRD series that follow.</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Design Dimension</w:t>
            </w:r>
          </w:p>
        </w:tc>
        <w:tc>
          <w:tcPr>
            <w:tcW w:type="dxa" w:w="14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Low Back</w:t>
            </w:r>
          </w:p>
        </w:tc>
        <w:tc>
          <w:tcPr>
            <w:tcW w:type="dxa" w:w="14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Neck</w:t>
            </w:r>
          </w:p>
        </w:tc>
        <w:tc>
          <w:tcPr>
            <w:tcW w:type="dxa" w:w="14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Knee</w:t>
            </w:r>
          </w:p>
        </w:tc>
        <w:tc>
          <w:tcPr>
            <w:tcW w:type="dxa" w:w="14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Shoulder</w:t>
            </w:r>
          </w:p>
        </w:tc>
        <w:tc>
          <w:tcPr>
            <w:tcW w:type="dxa" w:w="14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Heel &amp; Foot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streams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(location-based)</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 classifier basis</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Onset</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Onset</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Onset type</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Onset + mechanism</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Anatomical location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Cardiac red flag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Yes — standalone screen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Vascular red flag</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VBI</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DVT</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PAD claudication + DVT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flag / screen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Metabolic (frozen shoulder)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Yes — cross-layer bypass trigger</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Visceral red flag</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Hepatic / biliary</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Acute injury screen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flag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flag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Dedicated Q0.1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Q0.2 structural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Q0.1 Part B (Achilles rupture) + Q0.2D</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Mechanical symptoms</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Locking / giving way</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Instability</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Specific movement test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Stair / rising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Painful arc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First-step morning pain</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Metabolic modifier</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Weight (OA)</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Diabetes / thyroid</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Diabetes / gout / RA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pipeline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bidirectional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Knee + Low Back (kinetic chain)</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Referral screen variants</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6 (most in series)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bypass route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Yes — unique to this module</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Kinetic chain routing</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Yes — midfoot to knee + LBP</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prompt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High Risk OA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High Risk rotator cuff</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High Risk chronic cases</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tags</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8</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9</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13</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14</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18 (highest in series)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Score range (base)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~24</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thresholds</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0–8/9–16/17+</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0–9/10–18/19+</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0–10/11–19/20+</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0–10/11–20/21+</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0–9/10–17/18+</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10.  Open Items &amp; Next Steps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10.1  Items Requiring Clinical Advisory Board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Item</w:t>
            </w:r>
          </w:p>
        </w:tc>
        <w:tc>
          <w:tcPr>
            <w:tcW w:type="dxa" w:w="3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Priority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cross-layer trigger logic — Q3.3 + Q1.2 combination rule validation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bypass output screen wording — empathetic urgency calibration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PAD claudication question (Q0.1 Part A) — sensitivity/specificity calibration for self-report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Full question bank review vs FAAM, MFPDI, VISA-A, FFI instruments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calibration — 0–9 / 10–17 / 18+ for three-stream architecture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Achilles rupture screen (Q0.1 Part B) — wording accuracy for self-report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Six referral screen variants — content and urgency level review for all six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Kinetic chain cross-scan consent design — DPDP compliance for multi-scan data pipeline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foot self-care education card content — diabetologist review 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 trigger logic — plantar fasciitis candidate vs confirmed candidate threshold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bl>
    <w:p>
      <w:pPr>
        <w:spacing w:before="120" w:after="120"/>
      </w:pPr>
    </w:p>
    <w:p>
      <w:pPr>
        <w:pStyle w:val="Heading3"/>
        <w:spacing w:before="240" w:after="80"/>
      </w:pPr>
      <w:r>
        <w:rPr>
          <w:rFonts w:ascii="Arial" w:cs="Arial" w:eastAsia="Arial" w:hAnsi="Arial"/>
          <w:b/>
          <w:bCs/>
          <w:color w:val="2C3E50"/>
          <w:sz w:val="22"/>
          <w:szCs w:val="22"/>
        </w:rPr>
        <w:t xml:space="preserve">10.2  Series Completion — What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Scan by Location Series — Complete. Next Phase PRD Roadmap:</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DeepScan PRD Series  (Priority 1):</w:t>
            </w:r>
            <w:r>
              <w:rPr>
                <w:rFonts w:ascii="Arial" w:cs="Arial" w:eastAsia="Arial" w:hAnsi="Arial"/>
                <w:b w:val="false"/>
                <w:bCs w:val="false"/>
                <w:color w:val="1A1A1A"/>
                <w:sz w:val="20"/>
                <w:szCs w:val="20"/>
              </w:rPr>
              <w:t xml:space="preserve">  Now that all five QuickScan locations are documented and condition tags established, DeepScan PRDs can begin. Recommended sequence: Low Back Pain → Knee Pain → Shoulder Pain → Neck Pain → Heel &amp; Foot Pain (ordered by condition tag density and prevalence)</w:t>
            </w:r>
          </w:p>
          <w:p>
            <w:pPr>
              <w:pStyle w:val="ListParagraph"/>
              <w:numPr>
                <w:ilvl w:val="0"/>
                <w:numId w:val="2"/>
              </w:numPr>
              <w:spacing w:before="60" w:after="60"/>
            </w:pPr>
            <w:r>
              <w:rPr>
                <w:rFonts w:ascii="Arial" w:cs="Arial" w:eastAsia="Arial" w:hAnsi="Arial"/>
                <w:b/>
                <w:bCs/>
                <w:color w:val="1A1A1A"/>
                <w:sz w:val="22"/>
                <w:szCs w:val="22"/>
              </w:rPr>
              <w:t xml:space="preserve">Scan by Condition PRDs  (Priority 2):</w:t>
            </w:r>
            <w:r>
              <w:rPr>
                <w:rFonts w:ascii="Arial" w:cs="Arial" w:eastAsia="Arial" w:hAnsi="Arial"/>
                <w:b w:val="false"/>
                <w:bCs w:val="false"/>
                <w:color w:val="1A1A1A"/>
                <w:sz w:val="20"/>
                <w:szCs w:val="20"/>
              </w:rPr>
              <w:t xml:space="preserve">  10 conditions to document — Osteoporosis, Sciatica, Scoliosis, Spondylosis, Disc Bulge, Plantar Fasciitis, Carpal Tunnel Syndrome, Rotator Cuff Injury, Rheumatoid Arthritis, Osteoarthritis. Each will cross-reference QuickScan location tags for condition-entry context.</w:t>
            </w:r>
          </w:p>
          <w:p>
            <w:pPr>
              <w:pStyle w:val="ListParagraph"/>
              <w:numPr>
                <w:ilvl w:val="0"/>
                <w:numId w:val="2"/>
              </w:numPr>
              <w:spacing w:before="60" w:after="60"/>
            </w:pPr>
            <w:r>
              <w:rPr>
                <w:rFonts w:ascii="Arial" w:cs="Arial" w:eastAsia="Arial" w:hAnsi="Arial"/>
                <w:b/>
                <w:bCs/>
                <w:color w:val="1A1A1A"/>
                <w:sz w:val="22"/>
                <w:szCs w:val="22"/>
              </w:rPr>
              <w:t xml:space="preserve">Scan by Symptom PRDs  (Priority 3):</w:t>
            </w:r>
            <w:r>
              <w:rPr>
                <w:rFonts w:ascii="Arial" w:cs="Arial" w:eastAsia="Arial" w:hAnsi="Arial"/>
                <w:b w:val="false"/>
                <w:bCs w:val="false"/>
                <w:color w:val="1A1A1A"/>
                <w:sz w:val="20"/>
                <w:szCs w:val="20"/>
              </w:rPr>
              <w:t xml:space="preserve">  10 experiential descriptors — Tennis Elbow, Frozen Shoulder, Golfer's Elbow, Jumper's Knee, Runner's Knee, Pain shooting down leg, Neck stiffness or pain, Shoulder pain while lifting arm, Pain on inner side of knees, Heel pain.</w:t>
            </w:r>
          </w:p>
          <w:p>
            <w:pPr>
              <w:pStyle w:val="ListParagraph"/>
              <w:numPr>
                <w:ilvl w:val="0"/>
                <w:numId w:val="2"/>
              </w:numPr>
              <w:spacing w:before="60" w:after="60"/>
            </w:pPr>
            <w:r>
              <w:rPr>
                <w:rFonts w:ascii="Arial" w:cs="Arial" w:eastAsia="Arial" w:hAnsi="Arial"/>
                <w:b/>
                <w:bCs/>
                <w:color w:val="1A1A1A"/>
                <w:sz w:val="22"/>
                <w:szCs w:val="22"/>
              </w:rPr>
              <w:t xml:space="preserve">Kriya Play PRDs — Muscle Age &amp; Balance Modules  (Parallel):</w:t>
            </w:r>
            <w:r>
              <w:rPr>
                <w:rFonts w:ascii="Arial" w:cs="Arial" w:eastAsia="Arial" w:hAnsi="Arial"/>
                <w:b w:val="false"/>
                <w:bCs w:val="false"/>
                <w:color w:val="1A1A1A"/>
                <w:sz w:val="20"/>
                <w:szCs w:val="20"/>
              </w:rPr>
              <w:t xml:space="preserve">  Balance module data feeds Heel &amp; Foot, Knee, and Low Back QuickScan v1.1 risk modifiers. ROM module feeds Shoulder and Neck QuickScan v1.1.</w:t>
            </w:r>
          </w:p>
          <w:p>
            <w:pPr>
              <w:pStyle w:val="ListParagraph"/>
              <w:numPr>
                <w:ilvl w:val="0"/>
                <w:numId w:val="2"/>
              </w:numPr>
              <w:spacing w:before="60" w:after="60"/>
            </w:pPr>
            <w:r>
              <w:rPr>
                <w:rFonts w:ascii="Arial" w:cs="Arial" w:eastAsia="Arial" w:hAnsi="Arial"/>
                <w:b/>
                <w:bCs/>
                <w:color w:val="1A1A1A"/>
                <w:sz w:val="22"/>
                <w:szCs w:val="22"/>
              </w:rPr>
              <w:t xml:space="preserve">Myo AI Condition Mapping PRD  (Parallel):</w:t>
            </w:r>
            <w:r>
              <w:rPr>
                <w:rFonts w:ascii="Arial" w:cs="Arial" w:eastAsia="Arial" w:hAnsi="Arial"/>
                <w:b w:val="false"/>
                <w:bCs w:val="false"/>
                <w:color w:val="1A1A1A"/>
                <w:sz w:val="20"/>
                <w:szCs w:val="20"/>
              </w:rPr>
              <w:t xml:space="preserve">  Brand tonality, condition knowledge base, and context injection architecture across all 5 QuickScan locations, to be built as a unified document.</w:t>
            </w:r>
          </w:p>
        </w:tc>
      </w:tr>
    </w:tbl>
    <w:p>
      <w:pPr>
        <w:spacing w:before="120" w:after="120"/>
      </w:pPr>
    </w:p>
    <w:p>
      <w:pPr>
        <w:pStyle w:val="Heading3"/>
        <w:spacing w:before="240" w:after="80"/>
      </w:pPr>
      <w:r>
        <w:rPr>
          <w:rFonts w:ascii="Arial" w:cs="Arial" w:eastAsia="Arial" w:hAnsi="Arial"/>
          <w:b/>
          <w:bCs/>
          <w:color w:val="2C3E50"/>
          <w:sz w:val="22"/>
          <w:szCs w:val="22"/>
        </w:rPr>
        <w:t xml:space="preserve">10.3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Action</w:t>
            </w:r>
          </w:p>
        </w:tc>
        <w:tc>
          <w:tcPr>
            <w:tcW w:type="dxa" w:w="3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Owner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Advisory Board batch session — Knee, Shoulder, and Heel &amp; Foot for consolidated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Diabetic bypass output screen — empathy-tone testing with diabetologist advisor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Lead + UX</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review — PAD claudication screen, diabetic foot output language, kinetic chain consent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 Compliance</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wireframe — diabetic bypass output screen, 6 referral screen variants, kinetic chain card, footwear card</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Design Lead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Engineering review — cross-layer trigger logic (Q3.3 × Q1.2 combination), stream flag propagation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Cross-module diabetes flag consent flow — DPDP-compliant architecture for multi-module sharing</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 Legal</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DeepScan PRD kickoff — Low Back Pain as first DeepScan module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referral network — add podiatrist and diabetologist to empanelled directory</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Business / Clinical Partnerships</w:t>
            </w:r>
          </w:p>
        </w:tc>
      </w:tr>
    </w:tbl>
    <w:p>
      <w:pPr>
        <w:spacing w:before="200" w:after="120"/>
      </w:pPr>
    </w:p>
    <w:p>
      <w:pPr>
        <w:pBdr>
          <w:bottom w:val="single" w:color="0D7377" w:sz="8" w:space="1"/>
        </w:pBdr>
        <w:spacing w:before="0" w:after="16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Document Control</w:t>
            </w:r>
          </w:p>
          <w:p>
            <w:pPr>
              <w:spacing w:before="80" w:after="80"/>
              <w:jc w:val="left"/>
            </w:pPr>
            <w:r>
              <w:rPr>
                <w:rFonts w:ascii="Arial" w:cs="Arial" w:eastAsia="Arial" w:hAnsi="Arial"/>
                <w:b w:val="false"/>
                <w:bCs w:val="false"/>
                <w:color w:val="1A1A1A"/>
                <w:sz w:val="20"/>
                <w:szCs w:val="20"/>
              </w:rPr>
              <w:t xml:space="preserve">This is v1.0 of the QuickScan — Heel &amp; Foot Pain PRD. It is the fifth and final document in the Scan by Location series under Project Lotus — Bravo (Kriya Scan). All clinical frameworks, question instruments, cross-layer trigger logic, diabetic bypass pathway design, and risk thresholds require validation by the Kriya Clinical Advisory Board and Legal/Compliance team before production implementation.</w:t>
            </w:r>
          </w:p>
          <w:p>
            <w:pPr>
              <w:spacing w:before="60" w:after="120"/>
            </w:pPr>
          </w:p>
          <w:p>
            <w:pPr>
              <w:spacing w:before="80" w:after="80"/>
              <w:jc w:val="left"/>
            </w:pPr>
            <w:r>
              <w:rPr>
                <w:rFonts w:ascii="Arial" w:cs="Arial" w:eastAsia="Arial" w:hAnsi="Arial"/>
                <w:b w:val="false"/>
                <w:bCs w:val="false"/>
                <w:color w:val="7F8C8D"/>
                <w:sz w:val="20"/>
                <w:szCs w:val="20"/>
              </w:rPr>
              <w:t xml:space="preserve">Next review milestone: Clinical Advisory Board batch review (Knee + Shoulder + Heel &amp; Foot) → v1.1 documents with validated question banks, confirmed stream classifiers, and approved diabetic bypass output language.</w:t>
            </w:r>
          </w:p>
          <w:p>
            <w:pPr>
              <w:spacing w:before="80" w:after="120"/>
            </w:pPr>
          </w:p>
          <w:p>
            <w:pPr>
              <w:spacing w:before="80" w:after="80"/>
              <w:jc w:val="left"/>
            </w:pPr>
            <w:r>
              <w:rPr>
                <w:rFonts w:ascii="Arial" w:cs="Arial" w:eastAsia="Arial" w:hAnsi="Arial"/>
                <w:b/>
                <w:bCs/>
                <w:color w:val="0D7377"/>
                <w:sz w:val="22"/>
                <w:szCs w:val="22"/>
              </w:rPr>
              <w:t xml:space="preserve">Scan by Location PRD Series — COMPLETE</w:t>
            </w:r>
          </w:p>
          <w:p>
            <w:pPr>
              <w:spacing w:before="40" w:after="120"/>
            </w:pPr>
          </w:p>
          <w:p>
            <w:pPr>
              <w:spacing w:before="80" w:after="80"/>
              <w:jc w:val="left"/>
            </w:pPr>
            <w:r>
              <w:rPr>
                <w:rFonts w:ascii="Arial" w:cs="Arial" w:eastAsia="Arial" w:hAnsi="Arial"/>
                <w:b w:val="false"/>
                <w:bCs w:val="false"/>
                <w:color w:val="0D7377"/>
                <w:sz w:val="20"/>
                <w:szCs w:val="20"/>
              </w:rPr>
              <w:t xml:space="preserve">Low Back Pain  ✓  (Clinically Approved)    |    Neck Pain  ✓  (Clinically Approved)</w:t>
            </w:r>
          </w:p>
          <w:p>
            <w:pPr>
              <w:spacing w:before="80" w:after="80"/>
              <w:jc w:val="left"/>
            </w:pPr>
            <w:r>
              <w:rPr>
                <w:rFonts w:ascii="Arial" w:cs="Arial" w:eastAsia="Arial" w:hAnsi="Arial"/>
                <w:b w:val="false"/>
                <w:bCs w:val="false"/>
                <w:color w:val="7F8C8D"/>
                <w:sz w:val="20"/>
                <w:szCs w:val="20"/>
              </w:rPr>
              <w:t xml:space="preserve">Knee Pain  —  Pending Approval    |    Shoulder Pain  —  Pending Approval    |    Heel &amp; Foot Pain  —  Pending Approval</w:t>
            </w:r>
          </w:p>
          <w:p>
            <w:pPr>
              <w:spacing w:before="60" w:after="120"/>
            </w:pPr>
          </w:p>
          <w:p>
            <w:pPr>
              <w:spacing w:before="80" w:after="80"/>
              <w:jc w:val="left"/>
            </w:pPr>
            <w:r>
              <w:rPr>
                <w:rFonts w:ascii="Arial" w:cs="Arial" w:eastAsia="Arial" w:hAnsi="Arial"/>
                <w:i/>
                <w:iCs/>
                <w:color w:val="7F8C8D"/>
                <w:sz w:val="20"/>
                <w:szCs w:val="20"/>
              </w:rPr>
              <w:t xml:space="preserve">All five modules submitted together for batch Clinical Advisory Board review.</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spacing w:before="160"/>
    </w:pPr>
    <w:r>
      <w:rPr>
        <w:rFonts w:ascii="Arial" w:cs="Arial" w:eastAsia="Arial" w:hAnsi="Arial"/>
        <w:b w:val="false"/>
        <w:bCs w:val="false"/>
        <w:color w:val="7F8C8D"/>
        <w:sz w:val="18"/>
        <w:szCs w:val="18"/>
      </w:rPr>
      <w:t xml:space="preserve">Project Lotus — Bravo (Kriya Scan)    |    v1.0 Draft    |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b w:val="false"/>
        <w:bCs w:val="false"/>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200"/>
    </w:pPr>
    <w:r>
      <w:rPr>
        <w:rFonts w:ascii="Arial" w:cs="Arial" w:eastAsia="Arial" w:hAnsi="Arial"/>
        <w:b/>
        <w:bCs/>
        <w:color w:val="0D7377"/>
        <w:sz w:val="18"/>
        <w:szCs w:val="18"/>
      </w:rPr>
      <w:t xml:space="preserve">KRIYA  |  QUICKSCAN PRD</w:t>
    </w:r>
    <w:r>
      <w:rPr>
        <w:rFonts w:ascii="Arial" w:cs="Arial" w:eastAsia="Arial" w:hAnsi="Arial"/>
        <w:color w:val="7F8C8D"/>
        <w:sz w:val="18"/>
        <w:szCs w:val="18"/>
      </w:rPr>
      <w:t xml:space="preserve">        Scan by Location — Heel &amp; Foot Pain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7377"/>
      <w:sz w:val="32"/>
      <w:szCs w:val="32"/>
    </w:rPr>
  </w:style>
  <w:style w:type="paragraph" w:styleId="Heading3">
    <w:name w:val="Heading 3"/>
    <w:basedOn w:val="Normal"/>
    <w:next w:val="Normal"/>
    <w:qFormat/>
    <w:pPr>
      <w:spacing w:before="24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2026-03-21T15:12:31.515Z</dcterms:created>
  <dcterms:modified xsi:type="dcterms:W3CDTF">2026-03-21T15:12:31.517Z</dcterms:modified>
</cp:coreProperties>
</file>

<file path=docProps/custom.xml><?xml version="1.0" encoding="utf-8"?>
<Properties xmlns="http://schemas.openxmlformats.org/officeDocument/2006/custom-properties" xmlns:vt="http://schemas.openxmlformats.org/officeDocument/2006/docPropsVTypes"/>
</file>