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pPr>
    </w:p>
    <w:p>
      <w:pPr>
        <w:spacing w:after="60"/>
        <w:jc w:val="center"/>
      </w:pPr>
      <w:r>
        <w:rPr>
          <w:rFonts w:ascii="Arial" w:cs="Arial" w:eastAsia="Arial" w:hAnsi="Arial"/>
          <w:b/>
          <w:bCs/>
          <w:color w:val="0D7377"/>
          <w:sz w:val="64"/>
          <w:szCs w:val="64"/>
        </w:rPr>
        <w:t xml:space="preserve">KRIYA</w:t>
      </w:r>
    </w:p>
    <w:p>
      <w:pPr>
        <w:spacing w:after="400"/>
        <w:jc w:val="center"/>
      </w:pPr>
      <w:r>
        <w:rPr>
          <w:rFonts w:ascii="Arial" w:cs="Arial" w:eastAsia="Arial" w:hAnsi="Arial"/>
          <w:b w:val="false"/>
          <w:bCs w:val="false"/>
          <w:color w:val="7F8C8D"/>
          <w:sz w:val="26"/>
          <w:szCs w:val="26"/>
        </w:rPr>
        <w:t xml:space="preserve">Integrated Muscle Intelligence Platform</w:t>
      </w:r>
    </w:p>
    <w:p>
      <w:pPr>
        <w:pBdr>
          <w:bottom w:val="single" w:color="0D7377" w:sz="8" w:space="1"/>
        </w:pBdr>
        <w:spacing w:before="0" w:after="160"/>
      </w:pPr>
    </w:p>
    <w:p>
      <w:pPr>
        <w:spacing w:before="200" w:after="120"/>
      </w:pPr>
    </w:p>
    <w:p>
      <w:pPr>
        <w:spacing w:after="120"/>
        <w:jc w:val="center"/>
      </w:pPr>
      <w:r>
        <w:rPr>
          <w:rFonts w:ascii="Arial" w:cs="Arial" w:eastAsia="Arial" w:hAnsi="Arial"/>
          <w:b/>
          <w:bCs/>
          <w:color w:val="2C3E50"/>
          <w:sz w:val="28"/>
          <w:szCs w:val="28"/>
        </w:rPr>
        <w:t xml:space="preserve">PRODUCT REQUIREMENT DOCUMENT</w:t>
      </w:r>
    </w:p>
    <w:p>
      <w:pPr>
        <w:spacing w:after="80"/>
        <w:jc w:val="center"/>
      </w:pPr>
      <w:r>
        <w:rPr>
          <w:rFonts w:ascii="Arial" w:cs="Arial" w:eastAsia="Arial" w:hAnsi="Arial"/>
          <w:b/>
          <w:bCs/>
          <w:color w:val="0D7377"/>
          <w:sz w:val="32"/>
          <w:szCs w:val="32"/>
        </w:rPr>
        <w:t xml:space="preserve">QuickScan — Scan by Location</w:t>
      </w:r>
    </w:p>
    <w:p>
      <w:pPr>
        <w:spacing w:after="300"/>
        <w:jc w:val="center"/>
      </w:pPr>
      <w:r>
        <w:rPr>
          <w:rFonts w:ascii="Arial" w:cs="Arial" w:eastAsia="Arial" w:hAnsi="Arial"/>
          <w:b/>
          <w:bCs/>
          <w:color w:val="0D7377"/>
          <w:sz w:val="36"/>
          <w:szCs w:val="36"/>
        </w:rPr>
        <w:t xml:space="preserve">Knee Pain</w:t>
      </w:r>
    </w:p>
    <w:p>
      <w:pPr>
        <w:pBdr>
          <w:bottom w:val="single" w:color="0D7377" w:sz="8" w:space="1"/>
        </w:pBdr>
        <w:spacing w:before="0" w:after="160"/>
      </w:pPr>
    </w:p>
    <w:p>
      <w:pPr>
        <w:spacing w:before="2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D7377" w:sz="1"/>
              <w:left w:val="single" w:color="0D7377" w:sz="1"/>
              <w:bottom w:val="single" w:color="0D7377" w:sz="1"/>
              <w:right w:val="single" w:color="0D7377" w:sz="1"/>
            </w:tcBorders>
            <w:shd w:fill="2C3E50"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Document Details</w:t>
            </w:r>
          </w:p>
        </w:tc>
        <w:tc>
          <w:tcPr>
            <w:tcW w:type="dxa" w:w="5760"/>
            <w:tcBorders>
              <w:top w:val="single" w:color="0D7377" w:sz="1"/>
              <w:left w:val="single" w:color="0D7377" w:sz="1"/>
              <w:bottom w:val="single" w:color="0D7377" w:sz="1"/>
              <w:right w:val="single" w:color="0D7377" w:sz="1"/>
            </w:tcBorders>
            <w:shd w:fill="2C3E50"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Product Area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Scan  (Project Lotus — Bravo)</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Module</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QuickScan › Scan by Location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Condition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Knee Pain</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Reference Documents</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Low Back Pain PRD v1.0 ✓ (Clinically Approved)  |  Neck Pain PRD v1.0 ✓ (Clinically Approved)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Document Version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v1.0 — Draft</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Status</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For Clinical Advisory Board Review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Deployment Channel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Web Platform (Mobile-responsive)</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Primary Audience</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Urban Indian population (25–55), Corporate Wellness, Post-rehab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Compliance Framework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Signal (non-diagnostic), CDSCO SaMD awareness</w:t>
            </w:r>
          </w:p>
        </w:tc>
      </w:tr>
    </w:tbl>
    <w:p>
      <w:pPr>
        <w:spacing w:before="4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Confidentiality Notice</w:t>
            </w:r>
          </w:p>
          <w:p>
            <w:pPr>
              <w:spacing w:before="80" w:after="80"/>
              <w:jc w:val="left"/>
            </w:pPr>
            <w:r>
              <w:rPr>
                <w:rFonts w:ascii="Arial" w:cs="Arial" w:eastAsia="Arial" w:hAnsi="Arial"/>
                <w:b w:val="false"/>
                <w:bCs w:val="false"/>
                <w:color w:val="1A1A1A"/>
                <w:sz w:val="20"/>
                <w:szCs w:val="20"/>
              </w:rPr>
              <w:t xml:space="preserve">This document is strictly confidential and intended for internal use within the Kriya product and clinical advisory team only. It contains proprietary product architecture and validated clinical question frameworks.</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1.  Document Purpose &amp; Scope</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This PRD defines the end-to-end product, clinical, and UX requirements for the </w:t>
      </w:r>
      <w:r>
        <w:rPr>
          <w:rFonts w:ascii="Arial" w:cs="Arial" w:eastAsia="Arial" w:hAnsi="Arial"/>
          <w:b/>
          <w:bCs/>
          <w:color w:val="1A1A1A"/>
          <w:sz w:val="22"/>
          <w:szCs w:val="22"/>
        </w:rPr>
        <w:t xml:space="preserve">QuickScan — Knee Pain</w:t>
      </w:r>
      <w:r>
        <w:rPr>
          <w:rFonts w:ascii="Arial" w:cs="Arial" w:eastAsia="Arial" w:hAnsi="Arial"/>
          <w:b w:val="false"/>
          <w:bCs w:val="false"/>
          <w:color w:val="1A1A1A"/>
          <w:sz w:val="22"/>
          <w:szCs w:val="22"/>
        </w:rPr>
        <w:t xml:space="preserve"> module under </w:t>
      </w:r>
      <w:r>
        <w:rPr>
          <w:rFonts w:ascii="Arial" w:cs="Arial" w:eastAsia="Arial" w:hAnsi="Arial"/>
          <w:b/>
          <w:bCs/>
          <w:color w:val="1A1A1A"/>
          <w:sz w:val="22"/>
          <w:szCs w:val="22"/>
        </w:rPr>
        <w:t xml:space="preserve">Kriya Scan (Bravo)</w:t>
      </w:r>
      <w:r>
        <w:rPr>
          <w:rFonts w:ascii="Arial" w:cs="Arial" w:eastAsia="Arial" w:hAnsi="Arial"/>
          <w:b w:val="false"/>
          <w:bCs w:val="false"/>
          <w:color w:val="1A1A1A"/>
          <w:sz w:val="22"/>
          <w:szCs w:val="22"/>
        </w:rPr>
        <w:t xml:space="preserve">. It is the third document in the Scan by Location series, built on the clinically approved frameworks established in the Low Back Pain and Neck Pain PRDs, with clinical content and question logic fully re-engineered for the specific characteristics of knee and patellofemoral musculoskeletal conditions.</w:t>
      </w:r>
    </w:p>
    <w:p>
      <w:pPr>
        <w:spacing w:before="120" w:after="120"/>
      </w:pPr>
    </w:p>
    <w:p>
      <w:pPr>
        <w:spacing w:before="80" w:after="80"/>
        <w:jc w:val="left"/>
      </w:pPr>
      <w:r>
        <w:rPr>
          <w:rFonts w:ascii="Arial" w:cs="Arial" w:eastAsia="Arial" w:hAnsi="Arial"/>
          <w:b w:val="false"/>
          <w:bCs w:val="false"/>
          <w:color w:val="1A1A1A"/>
          <w:sz w:val="22"/>
          <w:szCs w:val="22"/>
        </w:rPr>
        <w:t xml:space="preserve">The knee is the most mechanically loaded joint in the human body and the most common site of both acute sports injury and chronic degenerative change in the Indian population. Critically, the knee pain user population spans two distinct clinical streams that require parallel design consideration — the </w:t>
      </w:r>
      <w:r>
        <w:rPr>
          <w:rFonts w:ascii="Arial" w:cs="Arial" w:eastAsia="Arial" w:hAnsi="Arial"/>
          <w:b/>
          <w:bCs/>
          <w:color w:val="1A1A1A"/>
          <w:sz w:val="22"/>
          <w:szCs w:val="22"/>
        </w:rPr>
        <w:t xml:space="preserve">degenerative / age-related stream</w:t>
      </w:r>
      <w:r>
        <w:rPr>
          <w:rFonts w:ascii="Arial" w:cs="Arial" w:eastAsia="Arial" w:hAnsi="Arial"/>
          <w:b w:val="false"/>
          <w:bCs w:val="false"/>
          <w:color w:val="1A1A1A"/>
          <w:sz w:val="22"/>
          <w:szCs w:val="22"/>
        </w:rPr>
        <w:t xml:space="preserve"> (osteoarthritis, meniscal degeneration, ligament laxity) prevalent in users aged 40+ and the </w:t>
      </w:r>
      <w:r>
        <w:rPr>
          <w:rFonts w:ascii="Arial" w:cs="Arial" w:eastAsia="Arial" w:hAnsi="Arial"/>
          <w:b/>
          <w:bCs/>
          <w:color w:val="1A1A1A"/>
          <w:sz w:val="22"/>
          <w:szCs w:val="22"/>
        </w:rPr>
        <w:t xml:space="preserve">activity-related / biomechanical stream</w:t>
      </w:r>
      <w:r>
        <w:rPr>
          <w:rFonts w:ascii="Arial" w:cs="Arial" w:eastAsia="Arial" w:hAnsi="Arial"/>
          <w:b w:val="false"/>
          <w:bCs w:val="false"/>
          <w:color w:val="1A1A1A"/>
          <w:sz w:val="22"/>
          <w:szCs w:val="22"/>
        </w:rPr>
        <w:t xml:space="preserve"> (Runner's Knee, Jumper's Knee, ITB syndrome, ligament sprains) prevalent in younger, physically active users. The QuickScan question architecture must serve both cohorts effectively.</w:t>
      </w:r>
    </w:p>
    <w:p>
      <w:pPr>
        <w:spacing w:before="120" w:after="120"/>
      </w:pPr>
    </w:p>
    <w:p>
      <w:pPr>
        <w:pStyle w:val="Heading3"/>
        <w:spacing w:before="240" w:after="80"/>
      </w:pPr>
      <w:r>
        <w:rPr>
          <w:rFonts w:ascii="Arial" w:cs="Arial" w:eastAsia="Arial" w:hAnsi="Arial"/>
          <w:b/>
          <w:bCs/>
          <w:color w:val="2C3E50"/>
          <w:sz w:val="22"/>
          <w:szCs w:val="22"/>
        </w:rPr>
        <w:t xml:space="preserve">1.1  What This Document Covers</w:t>
      </w:r>
    </w:p>
    <w:p>
      <w:pPr>
        <w:pStyle w:val="ListParagraph"/>
        <w:numPr>
          <w:ilvl w:val="0"/>
          <w:numId w:val="2"/>
        </w:numPr>
        <w:spacing w:before="60" w:after="60"/>
      </w:pPr>
      <w:r>
        <w:rPr>
          <w:rFonts w:ascii="Arial" w:cs="Arial" w:eastAsia="Arial" w:hAnsi="Arial"/>
          <w:b/>
          <w:bCs/>
          <w:color w:val="1A1A1A"/>
          <w:sz w:val="22"/>
          <w:szCs w:val="22"/>
        </w:rPr>
        <w:t xml:space="preserve">Objective &amp; clinical scope</w:t>
      </w:r>
      <w:r>
        <w:rPr>
          <w:rFonts w:ascii="Arial" w:cs="Arial" w:eastAsia="Arial" w:hAnsi="Arial"/>
          <w:b w:val="false"/>
          <w:bCs w:val="false"/>
          <w:color w:val="1A1A1A"/>
          <w:sz w:val="22"/>
          <w:szCs w:val="22"/>
        </w:rPr>
        <w:t xml:space="preserve"> — what QuickScan Knee Pain is and explicitly is not</w:t>
      </w:r>
    </w:p>
    <w:p>
      <w:pPr>
        <w:pStyle w:val="ListParagraph"/>
        <w:numPr>
          <w:ilvl w:val="0"/>
          <w:numId w:val="2"/>
        </w:numPr>
        <w:spacing w:before="60" w:after="60"/>
      </w:pPr>
      <w:r>
        <w:rPr>
          <w:rFonts w:ascii="Arial" w:cs="Arial" w:eastAsia="Arial" w:hAnsi="Arial"/>
          <w:b/>
          <w:bCs/>
          <w:color w:val="1A1A1A"/>
          <w:sz w:val="22"/>
          <w:szCs w:val="22"/>
        </w:rPr>
        <w:t xml:space="preserve">Regulatory &amp; compliance framework</w:t>
      </w:r>
      <w:r>
        <w:rPr>
          <w:rFonts w:ascii="Arial" w:cs="Arial" w:eastAsia="Arial" w:hAnsi="Arial"/>
          <w:b w:val="false"/>
          <w:bCs w:val="false"/>
          <w:color w:val="1A1A1A"/>
          <w:sz w:val="22"/>
          <w:szCs w:val="22"/>
        </w:rPr>
        <w:t xml:space="preserve"> — risk signal language, knee-specific red flag protocols</w:t>
      </w:r>
    </w:p>
    <w:p>
      <w:pPr>
        <w:pStyle w:val="ListParagraph"/>
        <w:numPr>
          <w:ilvl w:val="0"/>
          <w:numId w:val="2"/>
        </w:numPr>
        <w:spacing w:before="60" w:after="60"/>
      </w:pPr>
      <w:r>
        <w:rPr>
          <w:rFonts w:ascii="Arial" w:cs="Arial" w:eastAsia="Arial" w:hAnsi="Arial"/>
          <w:b/>
          <w:bCs/>
          <w:color w:val="1A1A1A"/>
          <w:sz w:val="22"/>
          <w:szCs w:val="22"/>
        </w:rPr>
        <w:t xml:space="preserve">Persona definitions</w:t>
      </w:r>
      <w:r>
        <w:rPr>
          <w:rFonts w:ascii="Arial" w:cs="Arial" w:eastAsia="Arial" w:hAnsi="Arial"/>
          <w:b w:val="false"/>
          <w:bCs w:val="false"/>
          <w:color w:val="1A1A1A"/>
          <w:sz w:val="22"/>
          <w:szCs w:val="22"/>
        </w:rPr>
        <w:t xml:space="preserve"> — three knee-pain-specific anchor user archetypes spanning both clinical streams</w:t>
      </w:r>
    </w:p>
    <w:p>
      <w:pPr>
        <w:pStyle w:val="ListParagraph"/>
        <w:numPr>
          <w:ilvl w:val="0"/>
          <w:numId w:val="2"/>
        </w:numPr>
        <w:spacing w:before="60" w:after="60"/>
      </w:pPr>
      <w:r>
        <w:rPr>
          <w:rFonts w:ascii="Arial" w:cs="Arial" w:eastAsia="Arial" w:hAnsi="Arial"/>
          <w:b/>
          <w:bCs/>
          <w:color w:val="1A1A1A"/>
          <w:sz w:val="22"/>
          <w:szCs w:val="22"/>
        </w:rPr>
        <w:t xml:space="preserve">Question bank architecture</w:t>
      </w:r>
      <w:r>
        <w:rPr>
          <w:rFonts w:ascii="Arial" w:cs="Arial" w:eastAsia="Arial" w:hAnsi="Arial"/>
          <w:b w:val="false"/>
          <w:bCs w:val="false"/>
          <w:color w:val="1A1A1A"/>
          <w:sz w:val="22"/>
          <w:szCs w:val="22"/>
        </w:rPr>
        <w:t xml:space="preserve"> — validated instruments, dual-stream adaptive branching, full question specifications</w:t>
      </w:r>
    </w:p>
    <w:p>
      <w:pPr>
        <w:pStyle w:val="ListParagraph"/>
        <w:numPr>
          <w:ilvl w:val="0"/>
          <w:numId w:val="2"/>
        </w:numPr>
        <w:spacing w:before="60" w:after="60"/>
      </w:pPr>
      <w:r>
        <w:rPr>
          <w:rFonts w:ascii="Arial" w:cs="Arial" w:eastAsia="Arial" w:hAnsi="Arial"/>
          <w:b/>
          <w:bCs/>
          <w:color w:val="1A1A1A"/>
          <w:sz w:val="22"/>
          <w:szCs w:val="22"/>
        </w:rPr>
        <w:t xml:space="preserve">Risk stratification matrix</w:t>
      </w:r>
      <w:r>
        <w:rPr>
          <w:rFonts w:ascii="Arial" w:cs="Arial" w:eastAsia="Arial" w:hAnsi="Arial"/>
          <w:b w:val="false"/>
          <w:bCs w:val="false"/>
          <w:color w:val="1A1A1A"/>
          <w:sz w:val="22"/>
          <w:szCs w:val="22"/>
        </w:rPr>
        <w:t xml:space="preserve"> — composite scoring, tier definitions, hard flag rules</w:t>
      </w:r>
    </w:p>
    <w:p>
      <w:pPr>
        <w:pStyle w:val="ListParagraph"/>
        <w:numPr>
          <w:ilvl w:val="0"/>
          <w:numId w:val="2"/>
        </w:numPr>
        <w:spacing w:before="60" w:after="60"/>
      </w:pPr>
      <w:r>
        <w:rPr>
          <w:rFonts w:ascii="Arial" w:cs="Arial" w:eastAsia="Arial" w:hAnsi="Arial"/>
          <w:b/>
          <w:bCs/>
          <w:color w:val="1A1A1A"/>
          <w:sz w:val="22"/>
          <w:szCs w:val="22"/>
        </w:rPr>
        <w:t xml:space="preserve">Severity routing engine</w:t>
      </w:r>
      <w:r>
        <w:rPr>
          <w:rFonts w:ascii="Arial" w:cs="Arial" w:eastAsia="Arial" w:hAnsi="Arial"/>
          <w:b w:val="false"/>
          <w:bCs w:val="false"/>
          <w:color w:val="1A1A1A"/>
          <w:sz w:val="22"/>
          <w:szCs w:val="22"/>
        </w:rPr>
        <w:t xml:space="preserve"> — post-scan product journeys including activity-specific and age-specific routing logic</w:t>
      </w:r>
    </w:p>
    <w:p>
      <w:pPr>
        <w:pStyle w:val="ListParagraph"/>
        <w:numPr>
          <w:ilvl w:val="0"/>
          <w:numId w:val="2"/>
        </w:numPr>
        <w:spacing w:before="60" w:after="60"/>
      </w:pPr>
      <w:r>
        <w:rPr>
          <w:rFonts w:ascii="Arial" w:cs="Arial" w:eastAsia="Arial" w:hAnsi="Arial"/>
          <w:b/>
          <w:bCs/>
          <w:color w:val="1A1A1A"/>
          <w:sz w:val="22"/>
          <w:szCs w:val="22"/>
        </w:rPr>
        <w:t xml:space="preserve">Output design specification</w:t>
      </w:r>
      <w:r>
        <w:rPr>
          <w:rFonts w:ascii="Arial" w:cs="Arial" w:eastAsia="Arial" w:hAnsi="Arial"/>
          <w:b w:val="false"/>
          <w:bCs w:val="false"/>
          <w:color w:val="1A1A1A"/>
          <w:sz w:val="22"/>
          <w:szCs w:val="22"/>
        </w:rPr>
        <w:t xml:space="preserve"> — language guardrails, condition tags, visual risk representation</w:t>
      </w:r>
    </w:p>
    <w:p>
      <w:pPr>
        <w:pStyle w:val="ListParagraph"/>
        <w:numPr>
          <w:ilvl w:val="0"/>
          <w:numId w:val="2"/>
        </w:numPr>
        <w:spacing w:before="60" w:after="60"/>
      </w:pPr>
      <w:r>
        <w:rPr>
          <w:rFonts w:ascii="Arial" w:cs="Arial" w:eastAsia="Arial" w:hAnsi="Arial"/>
          <w:b/>
          <w:bCs/>
          <w:color w:val="1A1A1A"/>
          <w:sz w:val="22"/>
          <w:szCs w:val="22"/>
        </w:rPr>
        <w:t xml:space="preserve">Edge cases &amp; safety nets</w:t>
      </w:r>
      <w:r>
        <w:rPr>
          <w:rFonts w:ascii="Arial" w:cs="Arial" w:eastAsia="Arial" w:hAnsi="Arial"/>
          <w:b w:val="false"/>
          <w:bCs w:val="false"/>
          <w:color w:val="1A1A1A"/>
          <w:sz w:val="22"/>
          <w:szCs w:val="22"/>
        </w:rPr>
        <w:t xml:space="preserve"> — acute injury triage, vascular and neurological knee red flags</w:t>
      </w:r>
    </w:p>
    <w:p>
      <w:pPr>
        <w:pStyle w:val="ListParagraph"/>
        <w:numPr>
          <w:ilvl w:val="0"/>
          <w:numId w:val="2"/>
        </w:numPr>
        <w:spacing w:before="60" w:after="60"/>
      </w:pPr>
      <w:r>
        <w:rPr>
          <w:rFonts w:ascii="Arial" w:cs="Arial" w:eastAsia="Arial" w:hAnsi="Arial"/>
          <w:b/>
          <w:bCs/>
          <w:color w:val="1A1A1A"/>
          <w:sz w:val="22"/>
          <w:szCs w:val="22"/>
        </w:rPr>
        <w:t xml:space="preserve">Data &amp; analytics requirements</w:t>
      </w:r>
      <w:r>
        <w:rPr>
          <w:rFonts w:ascii="Arial" w:cs="Arial" w:eastAsia="Arial" w:hAnsi="Arial"/>
          <w:b w:val="false"/>
          <w:bCs w:val="false"/>
          <w:color w:val="1A1A1A"/>
          <w:sz w:val="22"/>
          <w:szCs w:val="22"/>
        </w:rPr>
        <w:t xml:space="preserve"> — logging, cross-location intelligence, Kriya Play integration loop</w:t>
      </w:r>
    </w:p>
    <w:p>
      <w:pPr>
        <w:spacing w:before="120" w:after="120"/>
      </w:pPr>
    </w:p>
    <w:p>
      <w:pPr>
        <w:pStyle w:val="Heading3"/>
        <w:spacing w:before="240" w:after="80"/>
      </w:pPr>
      <w:r>
        <w:rPr>
          <w:rFonts w:ascii="Arial" w:cs="Arial" w:eastAsia="Arial" w:hAnsi="Arial"/>
          <w:b/>
          <w:bCs/>
          <w:color w:val="2C3E50"/>
          <w:sz w:val="22"/>
          <w:szCs w:val="22"/>
        </w:rPr>
        <w:t xml:space="preserve">1.2  Knee Pain — Clinical Context for Product Team</w:t>
      </w:r>
    </w:p>
    <w:p>
      <w:pPr>
        <w:spacing w:before="80" w:after="80"/>
        <w:jc w:val="left"/>
      </w:pPr>
      <w:r>
        <w:rPr>
          <w:rFonts w:ascii="Arial" w:cs="Arial" w:eastAsia="Arial" w:hAnsi="Arial"/>
          <w:b w:val="false"/>
          <w:bCs w:val="false"/>
          <w:color w:val="1A1A1A"/>
          <w:sz w:val="22"/>
          <w:szCs w:val="22"/>
        </w:rPr>
        <w:t xml:space="preserve">Four clinical concepts are essential context for the product and engineering teams building this module:</w:t>
      </w:r>
    </w:p>
    <w:p>
      <w:pPr>
        <w:spacing w:before="80" w:after="120"/>
      </w:pPr>
    </w:p>
    <w:p>
      <w:pPr>
        <w:pStyle w:val="ListParagraph"/>
        <w:numPr>
          <w:ilvl w:val="0"/>
          <w:numId w:val="2"/>
        </w:numPr>
        <w:spacing w:before="60" w:after="60"/>
      </w:pPr>
      <w:r>
        <w:rPr>
          <w:rFonts w:ascii="Arial" w:cs="Arial" w:eastAsia="Arial" w:hAnsi="Arial"/>
          <w:b/>
          <w:bCs/>
          <w:color w:val="1A1A1A"/>
          <w:sz w:val="22"/>
          <w:szCs w:val="22"/>
        </w:rPr>
        <w:t xml:space="preserve">The degenerative vs activity-related split</w:t>
      </w:r>
      <w:r>
        <w:rPr>
          <w:rFonts w:ascii="Arial" w:cs="Arial" w:eastAsia="Arial" w:hAnsi="Arial"/>
          <w:b w:val="false"/>
          <w:bCs w:val="false"/>
          <w:color w:val="1A1A1A"/>
          <w:sz w:val="22"/>
          <w:szCs w:val="22"/>
        </w:rPr>
        <w:t xml:space="preserve"> is the defining design challenge. A 22-year-old runner with Jumper's Knee and a 58-year-old homemaker with bilateral knee osteoarthritis will answer many of the same questions very differently. The question architecture must detect which stream a user belongs to early (Q1.1 onset type) and branch accordingly.</w:t>
      </w:r>
    </w:p>
    <w:p>
      <w:pPr>
        <w:pStyle w:val="ListParagraph"/>
        <w:numPr>
          <w:ilvl w:val="0"/>
          <w:numId w:val="2"/>
        </w:numPr>
        <w:spacing w:before="60" w:after="60"/>
      </w:pPr>
      <w:r>
        <w:rPr>
          <w:rFonts w:ascii="Arial" w:cs="Arial" w:eastAsia="Arial" w:hAnsi="Arial"/>
          <w:b/>
          <w:bCs/>
          <w:color w:val="1A1A1A"/>
          <w:sz w:val="22"/>
          <w:szCs w:val="22"/>
        </w:rPr>
        <w:t xml:space="preserve">Knee locking and giving way</w:t>
      </w:r>
      <w:r>
        <w:rPr>
          <w:rFonts w:ascii="Arial" w:cs="Arial" w:eastAsia="Arial" w:hAnsi="Arial"/>
          <w:b w:val="false"/>
          <w:bCs w:val="false"/>
          <w:color w:val="1A1A1A"/>
          <w:sz w:val="22"/>
          <w:szCs w:val="22"/>
        </w:rPr>
        <w:t xml:space="preserve"> are specific mechanical symptoms — locking suggests loose body or meniscal tear; giving way suggests ligamentous instability or patellofemoral dysfunction. Both require explicit question coverage as they are strong predictors of structural pathology requiring specialist evaluation.</w:t>
      </w:r>
    </w:p>
    <w:p>
      <w:pPr>
        <w:pStyle w:val="ListParagraph"/>
        <w:numPr>
          <w:ilvl w:val="0"/>
          <w:numId w:val="2"/>
        </w:numPr>
        <w:spacing w:before="60" w:after="60"/>
      </w:pPr>
      <w:r>
        <w:rPr>
          <w:rFonts w:ascii="Arial" w:cs="Arial" w:eastAsia="Arial" w:hAnsi="Arial"/>
          <w:b/>
          <w:bCs/>
          <w:color w:val="1A1A1A"/>
          <w:sz w:val="22"/>
          <w:szCs w:val="22"/>
        </w:rPr>
        <w:t xml:space="preserve">Swelling and effusion</w:t>
      </w:r>
      <w:r>
        <w:rPr>
          <w:rFonts w:ascii="Arial" w:cs="Arial" w:eastAsia="Arial" w:hAnsi="Arial"/>
          <w:b w:val="false"/>
          <w:bCs w:val="false"/>
          <w:color w:val="1A1A1A"/>
          <w:sz w:val="22"/>
          <w:szCs w:val="22"/>
        </w:rPr>
        <w:t xml:space="preserve"> are cardinal signs of intra-articular pathology — acute swelling within hours of injury strongly suggests haemarthrosis (ACL tear or fracture); chronic recurring swelling suggests synovitis, meniscal tear, or OA. The swelling question must distinguish timing and pattern.</w:t>
      </w:r>
    </w:p>
    <w:p>
      <w:pPr>
        <w:pStyle w:val="ListParagraph"/>
        <w:numPr>
          <w:ilvl w:val="0"/>
          <w:numId w:val="2"/>
        </w:numPr>
        <w:spacing w:before="60" w:after="60"/>
      </w:pPr>
      <w:r>
        <w:rPr>
          <w:rFonts w:ascii="Arial" w:cs="Arial" w:eastAsia="Arial" w:hAnsi="Arial"/>
          <w:b/>
          <w:bCs/>
          <w:color w:val="1A1A1A"/>
          <w:sz w:val="22"/>
          <w:szCs w:val="22"/>
        </w:rPr>
        <w:t xml:space="preserve">Stairs and rising from seated</w:t>
      </w:r>
      <w:r>
        <w:rPr>
          <w:rFonts w:ascii="Arial" w:cs="Arial" w:eastAsia="Arial" w:hAnsi="Arial"/>
          <w:b w:val="false"/>
          <w:bCs w:val="false"/>
          <w:color w:val="1A1A1A"/>
          <w:sz w:val="22"/>
          <w:szCs w:val="22"/>
        </w:rPr>
        <w:t xml:space="preserve"> are the two most clinically sensitive functional tests for knee osteoarthritis and patellofemoral syndrome respectively — these form the functional core of Layer 2 and are directly derived from KOOS and WOMAC instruments.</w:t>
      </w:r>
    </w:p>
    <w:p>
      <w:pPr>
        <w:spacing w:before="120" w:after="120"/>
      </w:pPr>
    </w:p>
    <w:p>
      <w:pPr>
        <w:pStyle w:val="Heading3"/>
        <w:spacing w:before="240" w:after="80"/>
      </w:pPr>
      <w:r>
        <w:rPr>
          <w:rFonts w:ascii="Arial" w:cs="Arial" w:eastAsia="Arial" w:hAnsi="Arial"/>
          <w:b/>
          <w:bCs/>
          <w:color w:val="2C3E50"/>
          <w:sz w:val="22"/>
          <w:szCs w:val="22"/>
        </w:rPr>
        <w:t xml:space="preserve">1.3  Out of Scope for v1.0</w:t>
      </w:r>
    </w:p>
    <w:p>
      <w:pPr>
        <w:pStyle w:val="ListParagraph"/>
        <w:numPr>
          <w:ilvl w:val="0"/>
          <w:numId w:val="2"/>
        </w:numPr>
        <w:spacing w:before="60" w:after="60"/>
      </w:pPr>
      <w:r>
        <w:rPr>
          <w:rFonts w:ascii="Arial" w:cs="Arial" w:eastAsia="Arial" w:hAnsi="Arial"/>
          <w:b w:val="false"/>
          <w:bCs w:val="false"/>
          <w:color w:val="1A1A1A"/>
          <w:sz w:val="22"/>
          <w:szCs w:val="22"/>
        </w:rPr>
        <w:t xml:space="preserve">DeepScan — Knee Pain (separate PRD)</w:t>
      </w:r>
    </w:p>
    <w:p>
      <w:pPr>
        <w:pStyle w:val="ListParagraph"/>
        <w:numPr>
          <w:ilvl w:val="0"/>
          <w:numId w:val="2"/>
        </w:numPr>
        <w:spacing w:before="60" w:after="60"/>
      </w:pPr>
      <w:r>
        <w:rPr>
          <w:rFonts w:ascii="Arial" w:cs="Arial" w:eastAsia="Arial" w:hAnsi="Arial"/>
          <w:b w:val="false"/>
          <w:bCs w:val="false"/>
          <w:color w:val="1A1A1A"/>
          <w:sz w:val="22"/>
          <w:szCs w:val="22"/>
        </w:rPr>
        <w:t xml:space="preserve">Scan by Symptom entries: Runner's Knee, Jumper's Knee, Pain on inner side of knee (separate PRD)</w:t>
      </w:r>
    </w:p>
    <w:p>
      <w:pPr>
        <w:pStyle w:val="ListParagraph"/>
        <w:numPr>
          <w:ilvl w:val="0"/>
          <w:numId w:val="2"/>
        </w:numPr>
        <w:spacing w:before="60" w:after="60"/>
      </w:pPr>
      <w:r>
        <w:rPr>
          <w:rFonts w:ascii="Arial" w:cs="Arial" w:eastAsia="Arial" w:hAnsi="Arial"/>
          <w:b w:val="false"/>
          <w:bCs w:val="false"/>
          <w:color w:val="1A1A1A"/>
          <w:sz w:val="22"/>
          <w:szCs w:val="22"/>
        </w:rPr>
        <w:t xml:space="preserve">Scan by Condition entries: Osteoarthritis, Rheumatoid Arthritis (separate PRDs)</w:t>
      </w:r>
    </w:p>
    <w:p>
      <w:pPr>
        <w:pStyle w:val="ListParagraph"/>
        <w:numPr>
          <w:ilvl w:val="0"/>
          <w:numId w:val="2"/>
        </w:numPr>
        <w:spacing w:before="60" w:after="60"/>
      </w:pPr>
      <w:r>
        <w:rPr>
          <w:rFonts w:ascii="Arial" w:cs="Arial" w:eastAsia="Arial" w:hAnsi="Arial"/>
          <w:b w:val="false"/>
          <w:bCs w:val="false"/>
          <w:color w:val="1A1A1A"/>
          <w:sz w:val="22"/>
          <w:szCs w:val="22"/>
        </w:rPr>
        <w:t xml:space="preserve">Kriya Play knee-specific game integration (Balance module data loop — v1.1)</w:t>
      </w:r>
    </w:p>
    <w:p>
      <w:pPr>
        <w:pStyle w:val="ListParagraph"/>
        <w:numPr>
          <w:ilvl w:val="0"/>
          <w:numId w:val="2"/>
        </w:numPr>
        <w:spacing w:before="60" w:after="60"/>
      </w:pPr>
      <w:r>
        <w:rPr>
          <w:rFonts w:ascii="Arial" w:cs="Arial" w:eastAsia="Arial" w:hAnsi="Arial"/>
          <w:b w:val="false"/>
          <w:bCs w:val="false"/>
          <w:color w:val="1A1A1A"/>
          <w:sz w:val="22"/>
          <w:szCs w:val="22"/>
        </w:rPr>
        <w:t xml:space="preserve">Native mobile app deployment</w:t>
      </w:r>
    </w:p>
    <w:p>
      <w:pPr>
        <w:spacing w:before="200" w:after="120"/>
      </w:pPr>
    </w:p>
    <w:p>
      <w:r>
        <w:br w:type="page"/>
      </w:r>
    </w:p>
    <w:p>
      <w:pPr>
        <w:pStyle w:val="Heading1"/>
        <w:spacing w:before="400" w:after="160"/>
      </w:pPr>
      <w:r>
        <w:rPr>
          <w:rFonts w:ascii="Arial" w:cs="Arial" w:eastAsia="Arial" w:hAnsi="Arial"/>
          <w:b/>
          <w:bCs/>
          <w:color w:val="0D7377"/>
          <w:sz w:val="32"/>
          <w:szCs w:val="32"/>
        </w:rPr>
        <w:t xml:space="preserve">2.  Regulatory &amp; Compliance Framework</w:t>
      </w:r>
    </w:p>
    <w:p>
      <w:pPr>
        <w:pBdr>
          <w:bottom w:val="single" w:color="0D7377" w:sz="8" w:space="1"/>
        </w:pBd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Governing Principle</w:t>
            </w:r>
          </w:p>
          <w:p>
            <w:pPr>
              <w:spacing w:before="80" w:after="80"/>
              <w:jc w:val="left"/>
            </w:pPr>
            <w:r>
              <w:rPr>
                <w:rFonts w:ascii="Arial" w:cs="Arial" w:eastAsia="Arial" w:hAnsi="Arial"/>
                <w:b w:val="false"/>
                <w:bCs w:val="false"/>
                <w:color w:val="1A1A1A"/>
                <w:sz w:val="20"/>
                <w:szCs w:val="20"/>
              </w:rPr>
              <w:t xml:space="preserve">Kriya QuickScan is a </w:t>
            </w:r>
            <w:r>
              <w:rPr>
                <w:rFonts w:ascii="Arial" w:cs="Arial" w:eastAsia="Arial" w:hAnsi="Arial"/>
                <w:b/>
                <w:bCs/>
                <w:color w:val="1A1A1A"/>
                <w:sz w:val="20"/>
                <w:szCs w:val="20"/>
              </w:rPr>
              <w:t xml:space="preserve">risk signal tool</w:t>
            </w:r>
            <w:r>
              <w:rPr>
                <w:rFonts w:ascii="Arial" w:cs="Arial" w:eastAsia="Arial" w:hAnsi="Arial"/>
                <w:b w:val="false"/>
                <w:bCs w:val="false"/>
                <w:color w:val="1A1A1A"/>
                <w:sz w:val="20"/>
                <w:szCs w:val="20"/>
              </w:rPr>
              <w:t xml:space="preserve">, not a diagnostic instrument. For knee pain, this distinction is especially important given the high prevalence of self-diagnosis ("my osteoarthritis", "my ACL") among users. The platform must acknowledge user context without confirming or refuting self-reported diagnoses, and must route all structural or surgical suspicions firmly toward clinical evaluation.</w:t>
            </w:r>
          </w:p>
        </w:tc>
      </w:tr>
    </w:tbl>
    <w:p>
      <w:pPr>
        <w:spacing w:before="120" w:after="120"/>
      </w:pPr>
    </w:p>
    <w:p>
      <w:pPr>
        <w:pStyle w:val="Heading3"/>
        <w:spacing w:before="240" w:after="80"/>
      </w:pPr>
      <w:r>
        <w:rPr>
          <w:rFonts w:ascii="Arial" w:cs="Arial" w:eastAsia="Arial" w:hAnsi="Arial"/>
          <w:b/>
          <w:bCs/>
          <w:color w:val="2C3E50"/>
          <w:sz w:val="22"/>
          <w:szCs w:val="22"/>
        </w:rPr>
        <w:t xml:space="preserve">2.1  Knee-Specific Regulatory Considerations</w:t>
      </w:r>
    </w:p>
    <w:p>
      <w:pPr>
        <w:pStyle w:val="ListParagraph"/>
        <w:numPr>
          <w:ilvl w:val="0"/>
          <w:numId w:val="2"/>
        </w:numPr>
        <w:spacing w:before="60" w:after="60"/>
      </w:pPr>
      <w:r>
        <w:rPr>
          <w:rFonts w:ascii="Arial" w:cs="Arial" w:eastAsia="Arial" w:hAnsi="Arial"/>
          <w:b/>
          <w:bCs/>
          <w:color w:val="1A1A1A"/>
          <w:sz w:val="22"/>
          <w:szCs w:val="22"/>
        </w:rPr>
        <w:t xml:space="preserve">Self-diagnosis prevalence</w:t>
      </w:r>
      <w:r>
        <w:rPr>
          <w:rFonts w:ascii="Arial" w:cs="Arial" w:eastAsia="Arial" w:hAnsi="Arial"/>
          <w:b w:val="false"/>
          <w:bCs w:val="false"/>
          <w:color w:val="1A1A1A"/>
          <w:sz w:val="22"/>
          <w:szCs w:val="22"/>
        </w:rPr>
        <w:t xml:space="preserve"> — knee conditions are among the most commonly self-diagnosed MSK conditions in India. The platform must not confirm self-diagnoses but may acknowledge user-stated history as context.</w:t>
      </w:r>
    </w:p>
    <w:p>
      <w:pPr>
        <w:pStyle w:val="ListParagraph"/>
        <w:numPr>
          <w:ilvl w:val="0"/>
          <w:numId w:val="2"/>
        </w:numPr>
        <w:spacing w:before="60" w:after="60"/>
      </w:pPr>
      <w:r>
        <w:rPr>
          <w:rFonts w:ascii="Arial" w:cs="Arial" w:eastAsia="Arial" w:hAnsi="Arial"/>
          <w:b/>
          <w:bCs/>
          <w:color w:val="1A1A1A"/>
          <w:sz w:val="22"/>
          <w:szCs w:val="22"/>
        </w:rPr>
        <w:t xml:space="preserve">Acute injury triage</w:t>
      </w:r>
      <w:r>
        <w:rPr>
          <w:rFonts w:ascii="Arial" w:cs="Arial" w:eastAsia="Arial" w:hAnsi="Arial"/>
          <w:b w:val="false"/>
          <w:bCs w:val="false"/>
          <w:color w:val="1A1A1A"/>
          <w:sz w:val="22"/>
          <w:szCs w:val="22"/>
        </w:rPr>
        <w:t xml:space="preserve"> — a user presenting with an acute knee injury (e.g., twist while playing cricket) requires a different pathway than a chronic pain user. Acute injury with significant swelling or inability to weight-bear must trigger an urgent referral route, not a standard risk score.</w:t>
      </w:r>
    </w:p>
    <w:p>
      <w:pPr>
        <w:pStyle w:val="ListParagraph"/>
        <w:numPr>
          <w:ilvl w:val="0"/>
          <w:numId w:val="2"/>
        </w:numPr>
        <w:spacing w:before="60" w:after="60"/>
      </w:pPr>
      <w:r>
        <w:rPr>
          <w:rFonts w:ascii="Arial" w:cs="Arial" w:eastAsia="Arial" w:hAnsi="Arial"/>
          <w:b/>
          <w:bCs/>
          <w:color w:val="1A1A1A"/>
          <w:sz w:val="22"/>
          <w:szCs w:val="22"/>
        </w:rPr>
        <w:t xml:space="preserve">Surgical pathway awareness</w:t>
      </w:r>
      <w:r>
        <w:rPr>
          <w:rFonts w:ascii="Arial" w:cs="Arial" w:eastAsia="Arial" w:hAnsi="Arial"/>
          <w:b w:val="false"/>
          <w:bCs w:val="false"/>
          <w:color w:val="1A1A1A"/>
          <w:sz w:val="22"/>
          <w:szCs w:val="22"/>
        </w:rPr>
        <w:t xml:space="preserve"> — conditions like ACL rupture, meniscal tear, and advanced OA frequently require surgical intervention. The platform must not suggest surgery but must clearly recommend specialist evaluation where structural pathology signals are present.</w:t>
      </w:r>
    </w:p>
    <w:p>
      <w:pPr>
        <w:pStyle w:val="ListParagraph"/>
        <w:numPr>
          <w:ilvl w:val="0"/>
          <w:numId w:val="2"/>
        </w:numPr>
        <w:spacing w:before="60" w:after="60"/>
      </w:pPr>
      <w:r>
        <w:rPr>
          <w:rFonts w:ascii="Arial" w:cs="Arial" w:eastAsia="Arial" w:hAnsi="Arial"/>
          <w:b/>
          <w:bCs/>
          <w:color w:val="1A1A1A"/>
          <w:sz w:val="22"/>
          <w:szCs w:val="22"/>
        </w:rPr>
        <w:t xml:space="preserve">No ICD-10 codes</w:t>
      </w:r>
      <w:r>
        <w:rPr>
          <w:rFonts w:ascii="Arial" w:cs="Arial" w:eastAsia="Arial" w:hAnsi="Arial"/>
          <w:b w:val="false"/>
          <w:bCs w:val="false"/>
          <w:color w:val="1A1A1A"/>
          <w:sz w:val="22"/>
          <w:szCs w:val="22"/>
        </w:rPr>
        <w:t xml:space="preserve"> surfaced to users (M17 Osteoarthritis, M23 Meniscal tear, S83 ACL tear, etc.)</w:t>
      </w:r>
    </w:p>
    <w:p>
      <w:pPr>
        <w:pStyle w:val="ListParagraph"/>
        <w:numPr>
          <w:ilvl w:val="0"/>
          <w:numId w:val="2"/>
        </w:numPr>
        <w:spacing w:before="60" w:after="60"/>
      </w:pPr>
      <w:r>
        <w:rPr>
          <w:rFonts w:ascii="Arial" w:cs="Arial" w:eastAsia="Arial" w:hAnsi="Arial"/>
          <w:b/>
          <w:bCs/>
          <w:color w:val="1A1A1A"/>
          <w:sz w:val="22"/>
          <w:szCs w:val="22"/>
        </w:rPr>
        <w:t xml:space="preserve">Clinical advisory board sign-off</w:t>
      </w:r>
      <w:r>
        <w:rPr>
          <w:rFonts w:ascii="Arial" w:cs="Arial" w:eastAsia="Arial" w:hAnsi="Arial"/>
          <w:b w:val="false"/>
          <w:bCs w:val="false"/>
          <w:color w:val="1A1A1A"/>
          <w:sz w:val="22"/>
          <w:szCs w:val="22"/>
        </w:rPr>
        <w:t xml:space="preserve"> required before production deployment of all question and output copy</w:t>
      </w:r>
    </w:p>
    <w:p>
      <w:pPr>
        <w:spacing w:before="120" w:after="120"/>
      </w:pPr>
    </w:p>
    <w:p>
      <w:pPr>
        <w:pStyle w:val="Heading3"/>
        <w:spacing w:before="240" w:after="80"/>
      </w:pPr>
      <w:r>
        <w:rPr>
          <w:rFonts w:ascii="Arial" w:cs="Arial" w:eastAsia="Arial" w:hAnsi="Arial"/>
          <w:b/>
          <w:bCs/>
          <w:color w:val="2C3E50"/>
          <w:sz w:val="22"/>
          <w:szCs w:val="22"/>
        </w:rPr>
        <w:t xml:space="preserve">2.2  Mandatory Disclaimer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Standard Disclaimer + Acute Injury Addendum</w:t>
            </w:r>
          </w:p>
          <w:p>
            <w:pPr>
              <w:spacing w:before="80" w:after="80"/>
              <w:jc w:val="left"/>
            </w:pPr>
            <w:r>
              <w:rPr>
                <w:rFonts w:ascii="Arial" w:cs="Arial" w:eastAsia="Arial" w:hAnsi="Arial"/>
                <w:i/>
                <w:iCs/>
                <w:color w:val="2C3E50"/>
                <w:sz w:val="20"/>
                <w:szCs w:val="20"/>
              </w:rPr>
              <w:t xml:space="preserve">"Kriya QuickScan is a self-reported wellness risk tool and does not constitute a medical diagnosis. The risk signals generated are based on your responses and are intended to guide general awareness only. Please consult a qualified healthcare professional for clinical assessment, diagnosis, or treatment."</w:t>
            </w:r>
          </w:p>
          <w:p>
            <w:pPr>
              <w:spacing w:before="60" w:after="120"/>
            </w:pPr>
          </w:p>
          <w:p>
            <w:pPr>
              <w:spacing w:before="80" w:after="80"/>
              <w:jc w:val="left"/>
            </w:pPr>
            <w:r>
              <w:rPr>
                <w:rFonts w:ascii="Arial" w:cs="Arial" w:eastAsia="Arial" w:hAnsi="Arial"/>
                <w:i/>
                <w:iCs/>
                <w:color w:val="C0392B"/>
                <w:sz w:val="20"/>
                <w:szCs w:val="20"/>
              </w:rPr>
              <w:t xml:space="preserve">"If your knee pain was caused by a recent injury and you are unable to bear weight, have significant swelling, or feel the knee is unstable, please seek emergency or urgent medical care before proceeding."</w:t>
            </w:r>
          </w:p>
        </w:tc>
      </w:tr>
    </w:tbl>
    <w:p>
      <w:pPr>
        <w:spacing w:before="120" w:after="120"/>
      </w:pPr>
    </w:p>
    <w:p>
      <w:pPr>
        <w:pStyle w:val="Heading3"/>
        <w:spacing w:before="240" w:after="80"/>
      </w:pPr>
      <w:r>
        <w:rPr>
          <w:rFonts w:ascii="Arial" w:cs="Arial" w:eastAsia="Arial" w:hAnsi="Arial"/>
          <w:b/>
          <w:bCs/>
          <w:color w:val="2C3E50"/>
          <w:sz w:val="22"/>
          <w:szCs w:val="22"/>
        </w:rPr>
        <w:t xml:space="preserve">2.3  Red Flag Protocol — Knee</w:t>
      </w:r>
    </w:p>
    <w:p>
      <w:pPr>
        <w:spacing w:before="80" w:after="80"/>
        <w:jc w:val="left"/>
      </w:pPr>
      <w:r>
        <w:rPr>
          <w:rFonts w:ascii="Arial" w:cs="Arial" w:eastAsia="Arial" w:hAnsi="Arial"/>
          <w:b w:val="false"/>
          <w:bCs w:val="false"/>
          <w:color w:val="1A1A1A"/>
          <w:sz w:val="22"/>
          <w:szCs w:val="22"/>
        </w:rPr>
        <w:t xml:space="preserve">Knee red flags span both acute structural emergencies and systemic conditions. The following trigger an </w:t>
      </w:r>
      <w:r>
        <w:rPr>
          <w:rFonts w:ascii="Arial" w:cs="Arial" w:eastAsia="Arial" w:hAnsi="Arial"/>
          <w:b/>
          <w:bCs/>
          <w:color w:val="1A1A1A"/>
          <w:sz w:val="22"/>
          <w:szCs w:val="22"/>
        </w:rPr>
        <w:t xml:space="preserve">immediate bypass</w:t>
      </w:r>
      <w:r>
        <w:rPr>
          <w:rFonts w:ascii="Arial" w:cs="Arial" w:eastAsia="Arial" w:hAnsi="Arial"/>
          <w:b w:val="false"/>
          <w:bCs w:val="false"/>
          <w:color w:val="1A1A1A"/>
          <w:sz w:val="22"/>
          <w:szCs w:val="22"/>
        </w:rPr>
        <w:t xml:space="preserve"> of the scoring engine:</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0D7377" w:sz="1"/>
              <w:left w:val="single" w:color="0D7377" w:sz="1"/>
              <w:bottom w:val="single" w:color="0D7377" w:sz="1"/>
              <w:right w:val="single" w:color="0D7377" w:sz="1"/>
            </w:tcBorders>
            <w:shd w:fill="C0392B"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Red Flag Symptom</w:t>
            </w:r>
          </w:p>
        </w:tc>
        <w:tc>
          <w:tcPr>
            <w:tcW w:type="dxa" w:w="3200"/>
            <w:tcBorders>
              <w:top w:val="single" w:color="0D7377" w:sz="1"/>
              <w:left w:val="single" w:color="0D7377" w:sz="1"/>
              <w:bottom w:val="single" w:color="0D7377" w:sz="1"/>
              <w:right w:val="single" w:color="0D7377" w:sz="1"/>
            </w:tcBorders>
            <w:shd w:fill="C0392B"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Clinical Concern</w:t>
            </w:r>
          </w:p>
        </w:tc>
        <w:tc>
          <w:tcPr>
            <w:tcW w:type="dxa" w:w="2960"/>
            <w:tcBorders>
              <w:top w:val="single" w:color="0D7377" w:sz="1"/>
              <w:left w:val="single" w:color="0D7377" w:sz="1"/>
              <w:bottom w:val="single" w:color="0D7377" w:sz="1"/>
              <w:right w:val="single" w:color="0D7377" w:sz="1"/>
            </w:tcBorders>
            <w:shd w:fill="C0392B"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Required 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Inability to bear any weight on the knee after an injury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Fracture / complete ligament rupture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A&amp;E / emergency referral</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Rapid severe swelling within 2 hours of a knee injury</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Haemarthrosis — ACL tear or fracture</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A&amp;E / emergency referral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Knee locked in bent position — cannot straighten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Displaced meniscal tear / loose body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Emergency orthopaedic referral</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Obvious knee deformity or bone visible after injury</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Fracture / dislocation</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A&amp;E / emergency referral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Knee pain with fever, redness, and warmth (non-injury)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Septic arthritis — joint infection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A&amp;E / emergency referral</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Knee pain with significant calf swelling and redness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Deep Vein Thrombosis (DVT)</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A&amp;E / emergency referral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Knee pain in patient with known cancer history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Bone metastasis / primary bone tumour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specialist referral 24–48 hrs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Knee pain with unexplained weight loss &gt; 5 kg</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Systemic / malignant cause</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specialist referral 24–48 hrs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Painful, swollen joint in a child or adolescent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Juvenile arthritis / growth plate injury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paediatric/orthopaedic referral</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Acute Injury Fast-Track Design Requirement</w:t>
            </w:r>
          </w:p>
          <w:p>
            <w:pPr>
              <w:spacing w:before="80" w:after="80"/>
              <w:jc w:val="left"/>
            </w:pPr>
            <w:r>
              <w:rPr>
                <w:rFonts w:ascii="Arial" w:cs="Arial" w:eastAsia="Arial" w:hAnsi="Arial"/>
                <w:b w:val="false"/>
                <w:bCs w:val="false"/>
                <w:color w:val="1A1A1A"/>
                <w:sz w:val="20"/>
                <w:szCs w:val="20"/>
              </w:rPr>
              <w:t xml:space="preserve">Q0.1 must include an acute injury onset screen as the first sub-item. Any user indicating a knee injury within the past 72 hours with one or more of: inability to weight-bear, severe swelling, or locking must be halted and routed to the Acute Injury Referral Screen — which is distinct from the chronic red flag screen and provides specific guidance for acute knee triage (RICE protocol, A&amp;E recommendation, and when it is safe to wait vs go immediately).</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3.  Persona Definitions</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Three anchor personas are defined for the Knee Pain QuickScan, deliberately spanning the degenerative and activity-related clinical streams and the three primary audience segments.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2"/>
                <w:szCs w:val="22"/>
              </w:rPr>
              <w:t xml:space="preserve">Persona 1 — Vikram, 26  |  The Recreational Athlete</w:t>
            </w:r>
          </w:p>
          <w:p>
            <w:pPr>
              <w:spacing w:before="60" w:after="120"/>
            </w:pPr>
          </w:p>
          <w:p>
            <w:pPr>
              <w:spacing w:before="80" w:after="80"/>
              <w:jc w:val="left"/>
            </w:pPr>
            <w:r>
              <w:rPr>
                <w:rFonts w:ascii="Arial" w:cs="Arial" w:eastAsia="Arial" w:hAnsi="Arial"/>
                <w:b/>
                <w:bCs/>
                <w:color w:val="1A1A1A"/>
                <w:sz w:val="20"/>
                <w:szCs w:val="20"/>
              </w:rPr>
              <w:t xml:space="preserve">Profile:</w:t>
            </w:r>
            <w:r>
              <w:rPr>
                <w:rFonts w:ascii="Arial" w:cs="Arial" w:eastAsia="Arial" w:hAnsi="Arial"/>
                <w:b w:val="false"/>
                <w:bCs w:val="false"/>
                <w:color w:val="1A1A1A"/>
                <w:sz w:val="20"/>
                <w:szCs w:val="20"/>
              </w:rPr>
              <w:t xml:space="preserve">  Software developer, Pune. Plays recreational cricket on weekends and runs 3–4 times a week. Has been experiencing pain below and around the kneecap for 4 weeks, especially after running or going down stairs. No acute injury event. Pain is worse the day after activity.</w:t>
            </w:r>
          </w:p>
          <w:p>
            <w:pPr>
              <w:spacing w:before="80" w:after="80"/>
              <w:jc w:val="left"/>
            </w:pPr>
            <w:r>
              <w:rPr>
                <w:rFonts w:ascii="Arial" w:cs="Arial" w:eastAsia="Arial" w:hAnsi="Arial"/>
                <w:b/>
                <w:bCs/>
                <w:color w:val="1A1A1A"/>
                <w:sz w:val="20"/>
                <w:szCs w:val="20"/>
              </w:rPr>
              <w:t xml:space="preserve">Entry Point:</w:t>
            </w:r>
            <w:r>
              <w:rPr>
                <w:rFonts w:ascii="Arial" w:cs="Arial" w:eastAsia="Arial" w:hAnsi="Arial"/>
                <w:b w:val="false"/>
                <w:bCs w:val="false"/>
                <w:color w:val="1A1A1A"/>
                <w:sz w:val="20"/>
                <w:szCs w:val="20"/>
              </w:rPr>
              <w:t xml:space="preserve">  Fitness app referral, running community, or health content discovery. High digital literacy. Accustomed to data and performance metrics.</w:t>
            </w:r>
          </w:p>
          <w:p>
            <w:pPr>
              <w:spacing w:before="80" w:after="80"/>
              <w:jc w:val="left"/>
            </w:pPr>
            <w:r>
              <w:rPr>
                <w:rFonts w:ascii="Arial" w:cs="Arial" w:eastAsia="Arial" w:hAnsi="Arial"/>
                <w:b/>
                <w:bCs/>
                <w:color w:val="1A1A1A"/>
                <w:sz w:val="20"/>
                <w:szCs w:val="20"/>
              </w:rPr>
              <w:t xml:space="preserve">Primary Motivation:</w:t>
            </w:r>
            <w:r>
              <w:rPr>
                <w:rFonts w:ascii="Arial" w:cs="Arial" w:eastAsia="Arial" w:hAnsi="Arial"/>
                <w:b w:val="false"/>
                <w:bCs w:val="false"/>
                <w:color w:val="1A1A1A"/>
                <w:sz w:val="20"/>
                <w:szCs w:val="20"/>
              </w:rPr>
              <w:t xml:space="preserve">  Wants to know whether to rest, reduce activity, or push through. Concerned about losing fitness. Reluctant to see a doctor unless clearly necessary.</w:t>
            </w:r>
          </w:p>
          <w:p>
            <w:pPr>
              <w:spacing w:before="80" w:after="80"/>
              <w:jc w:val="left"/>
            </w:pPr>
            <w:r>
              <w:rPr>
                <w:rFonts w:ascii="Arial" w:cs="Arial" w:eastAsia="Arial" w:hAnsi="Arial"/>
                <w:b/>
                <w:bCs/>
                <w:color w:val="1A1A1A"/>
                <w:sz w:val="20"/>
                <w:szCs w:val="20"/>
              </w:rPr>
              <w:t xml:space="preserve">Risk Expectation:</w:t>
            </w:r>
            <w:r>
              <w:rPr>
                <w:rFonts w:ascii="Arial" w:cs="Arial" w:eastAsia="Arial" w:hAnsi="Arial"/>
                <w:b w:val="false"/>
                <w:bCs w:val="false"/>
                <w:color w:val="1A1A1A"/>
                <w:sz w:val="20"/>
                <w:szCs w:val="20"/>
              </w:rPr>
              <w:t xml:space="preserve">  Likely Low to Moderate. Classic patellofemoral pain syndrome or early Jumper's Knee pattern. Responds well to load management and exercise modification advice.</w:t>
            </w:r>
          </w:p>
          <w:p>
            <w:pPr>
              <w:spacing w:before="80" w:after="80"/>
              <w:jc w:val="left"/>
            </w:pPr>
            <w:r>
              <w:rPr>
                <w:rFonts w:ascii="Arial" w:cs="Arial" w:eastAsia="Arial" w:hAnsi="Arial"/>
                <w:b/>
                <w:bCs/>
                <w:color w:val="1A1A1A"/>
                <w:sz w:val="20"/>
                <w:szCs w:val="20"/>
              </w:rPr>
              <w:t xml:space="preserve">UX Implication:</w:t>
            </w:r>
            <w:r>
              <w:rPr>
                <w:rFonts w:ascii="Arial" w:cs="Arial" w:eastAsia="Arial" w:hAnsi="Arial"/>
                <w:b w:val="false"/>
                <w:bCs w:val="false"/>
                <w:color w:val="1A1A1A"/>
                <w:sz w:val="20"/>
                <w:szCs w:val="20"/>
              </w:rPr>
              <w:t xml:space="preserve">  Activity context must be captured explicitly. Results should frame findings in athlete-friendly language (load, training volume, recovery). Route to Kriya Play Muscle Memory (activity-specific conditioning) and Kriya Care exercise programme. Avoid language that suggests stopping sport entirely.</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C" w:val="clear"/>
            <w:tcMar>
              <w:top w:type="dxa" w:w="160"/>
              <w:left w:type="dxa" w:w="240"/>
              <w:bottom w:type="dxa" w:w="160"/>
              <w:right w:type="dxa" w:w="240"/>
            </w:tcMar>
          </w:tcPr>
          <w:p>
            <w:pPr>
              <w:spacing w:before="80" w:after="80"/>
              <w:jc w:val="left"/>
            </w:pPr>
            <w:r>
              <w:rPr>
                <w:rFonts w:ascii="Arial" w:cs="Arial" w:eastAsia="Arial" w:hAnsi="Arial"/>
                <w:b/>
                <w:bCs/>
                <w:color w:val="F39C12"/>
                <w:sz w:val="22"/>
                <w:szCs w:val="22"/>
              </w:rPr>
              <w:t xml:space="preserve">Persona 2 — Savitri, 61  |  The Degenerative Pain Manager</w:t>
            </w:r>
          </w:p>
          <w:p>
            <w:pPr>
              <w:spacing w:before="60" w:after="120"/>
            </w:pPr>
          </w:p>
          <w:p>
            <w:pPr>
              <w:spacing w:before="80" w:after="80"/>
              <w:jc w:val="left"/>
            </w:pPr>
            <w:r>
              <w:rPr>
                <w:rFonts w:ascii="Arial" w:cs="Arial" w:eastAsia="Arial" w:hAnsi="Arial"/>
                <w:b/>
                <w:bCs/>
                <w:color w:val="1A1A1A"/>
                <w:sz w:val="20"/>
                <w:szCs w:val="20"/>
              </w:rPr>
              <w:t xml:space="preserve">Profile:</w:t>
            </w:r>
            <w:r>
              <w:rPr>
                <w:rFonts w:ascii="Arial" w:cs="Arial" w:eastAsia="Arial" w:hAnsi="Arial"/>
                <w:b w:val="false"/>
                <w:bCs w:val="false"/>
                <w:color w:val="1A1A1A"/>
                <w:sz w:val="20"/>
                <w:szCs w:val="20"/>
              </w:rPr>
              <w:t xml:space="preserve">  Retired school principal, Coimbatore. Has bilateral knee pain for 3+ years, right worse than left. Diagnosed with "mild knee arthritis" by a general physician 18 months ago. Takes pain medication on and off. Struggles with stairs, getting up from low chairs, and squatting (for prayer). Has reduced her walking significantly.</w:t>
            </w:r>
          </w:p>
          <w:p>
            <w:pPr>
              <w:spacing w:before="80" w:after="80"/>
              <w:jc w:val="left"/>
            </w:pPr>
            <w:r>
              <w:rPr>
                <w:rFonts w:ascii="Arial" w:cs="Arial" w:eastAsia="Arial" w:hAnsi="Arial"/>
                <w:b/>
                <w:bCs/>
                <w:color w:val="1A1A1A"/>
                <w:sz w:val="20"/>
                <w:szCs w:val="20"/>
              </w:rPr>
              <w:t xml:space="preserve">Entry Point:</w:t>
            </w:r>
            <w:r>
              <w:rPr>
                <w:rFonts w:ascii="Arial" w:cs="Arial" w:eastAsia="Arial" w:hAnsi="Arial"/>
                <w:b w:val="false"/>
                <w:bCs w:val="false"/>
                <w:color w:val="1A1A1A"/>
                <w:sz w:val="20"/>
                <w:szCs w:val="20"/>
              </w:rPr>
              <w:t xml:space="preserve">  Family referral, GP recommendation, or health awareness content. Moderate digital literacy (uses smartphone for WhatsApp). Motivated by fear of worsening and desire to maintain independence.</w:t>
            </w:r>
          </w:p>
          <w:p>
            <w:pPr>
              <w:spacing w:before="80" w:after="80"/>
              <w:jc w:val="left"/>
            </w:pPr>
            <w:r>
              <w:rPr>
                <w:rFonts w:ascii="Arial" w:cs="Arial" w:eastAsia="Arial" w:hAnsi="Arial"/>
                <w:b/>
                <w:bCs/>
                <w:color w:val="1A1A1A"/>
                <w:sz w:val="20"/>
                <w:szCs w:val="20"/>
              </w:rPr>
              <w:t xml:space="preserve">Primary Motivation:</w:t>
            </w:r>
            <w:r>
              <w:rPr>
                <w:rFonts w:ascii="Arial" w:cs="Arial" w:eastAsia="Arial" w:hAnsi="Arial"/>
                <w:b w:val="false"/>
                <w:bCs w:val="false"/>
                <w:color w:val="1A1A1A"/>
                <w:sz w:val="20"/>
                <w:szCs w:val="20"/>
              </w:rPr>
              <w:t xml:space="preserve">  Wants to understand whether her condition is progressing and what she can do to slow it down without surgery.</w:t>
            </w:r>
          </w:p>
          <w:p>
            <w:pPr>
              <w:spacing w:before="80" w:after="80"/>
              <w:jc w:val="left"/>
            </w:pPr>
            <w:r>
              <w:rPr>
                <w:rFonts w:ascii="Arial" w:cs="Arial" w:eastAsia="Arial" w:hAnsi="Arial"/>
                <w:b/>
                <w:bCs/>
                <w:color w:val="1A1A1A"/>
                <w:sz w:val="20"/>
                <w:szCs w:val="20"/>
              </w:rPr>
              <w:t xml:space="preserve">Risk Expectation:</w:t>
            </w:r>
            <w:r>
              <w:rPr>
                <w:rFonts w:ascii="Arial" w:cs="Arial" w:eastAsia="Arial" w:hAnsi="Arial"/>
                <w:b w:val="false"/>
                <w:bCs w:val="false"/>
                <w:color w:val="1A1A1A"/>
                <w:sz w:val="20"/>
                <w:szCs w:val="20"/>
              </w:rPr>
              <w:t xml:space="preserve">  Likely Moderate to High. Chronic bilateral OA pattern with functional limitation. Psychosocial burden from activity restriction. High care engagement potential.</w:t>
            </w:r>
          </w:p>
          <w:p>
            <w:pPr>
              <w:spacing w:before="80" w:after="80"/>
              <w:jc w:val="left"/>
            </w:pPr>
            <w:r>
              <w:rPr>
                <w:rFonts w:ascii="Arial" w:cs="Arial" w:eastAsia="Arial" w:hAnsi="Arial"/>
                <w:b/>
                <w:bCs/>
                <w:color w:val="1A1A1A"/>
                <w:sz w:val="20"/>
                <w:szCs w:val="20"/>
              </w:rPr>
              <w:t xml:space="preserve">UX Implication:</w:t>
            </w:r>
            <w:r>
              <w:rPr>
                <w:rFonts w:ascii="Arial" w:cs="Arial" w:eastAsia="Arial" w:hAnsi="Arial"/>
                <w:b w:val="false"/>
                <w:bCs w:val="false"/>
                <w:color w:val="1A1A1A"/>
                <w:sz w:val="20"/>
                <w:szCs w:val="20"/>
              </w:rPr>
              <w:t xml:space="preserve">  Language must be empathetic to the chronic pain journey and culturally aware (prayer posture as functional benchmark). Route to Kriya Care (Sit-better, Walk-more programmes) and specialist referral for OA management review. Results should validate her experience while providing hope-oriented next steps.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1"/>
              <w:left w:val="single" w:color="1E8449" w:sz="1"/>
              <w:bottom w:val="single" w:color="1E8449" w:sz="1"/>
              <w:right w:val="single" w:color="1E8449" w:sz="1"/>
            </w:tcBorders>
            <w:shd w:fill="EAFAF1" w:val="clear"/>
            <w:tcMar>
              <w:top w:type="dxa" w:w="160"/>
              <w:left w:type="dxa" w:w="240"/>
              <w:bottom w:type="dxa" w:w="160"/>
              <w:right w:type="dxa" w:w="240"/>
            </w:tcMar>
          </w:tcPr>
          <w:p>
            <w:pPr>
              <w:spacing w:before="80" w:after="80"/>
              <w:jc w:val="left"/>
            </w:pPr>
            <w:r>
              <w:rPr>
                <w:rFonts w:ascii="Arial" w:cs="Arial" w:eastAsia="Arial" w:hAnsi="Arial"/>
                <w:b/>
                <w:bCs/>
                <w:color w:val="1E8449"/>
                <w:sz w:val="22"/>
                <w:szCs w:val="22"/>
              </w:rPr>
              <w:t xml:space="preserve">Persona 3 — Aditya, 38  |  The Post-Injury Return-to-Activity User</w:t>
            </w:r>
          </w:p>
          <w:p>
            <w:pPr>
              <w:spacing w:before="60" w:after="120"/>
            </w:pPr>
          </w:p>
          <w:p>
            <w:pPr>
              <w:spacing w:before="80" w:after="80"/>
              <w:jc w:val="left"/>
            </w:pPr>
            <w:r>
              <w:rPr>
                <w:rFonts w:ascii="Arial" w:cs="Arial" w:eastAsia="Arial" w:hAnsi="Arial"/>
                <w:b/>
                <w:bCs/>
                <w:color w:val="1A1A1A"/>
                <w:sz w:val="20"/>
                <w:szCs w:val="20"/>
              </w:rPr>
              <w:t xml:space="preserve">Profile:</w:t>
            </w:r>
            <w:r>
              <w:rPr>
                <w:rFonts w:ascii="Arial" w:cs="Arial" w:eastAsia="Arial" w:hAnsi="Arial"/>
                <w:b w:val="false"/>
                <w:bCs w:val="false"/>
                <w:color w:val="1A1A1A"/>
                <w:sz w:val="20"/>
                <w:szCs w:val="20"/>
              </w:rPr>
              <w:t xml:space="preserve">  Marketing professional and amateur football player, Mumbai. Had a grade II ACL sprain 11 months ago. Completed 6 months of physiotherapy. Cleared by his physio to return to activity 3 months ago but has persistent medial knee ache when cutting or changing direction. Has not returned to football.</w:t>
            </w:r>
          </w:p>
          <w:p>
            <w:pPr>
              <w:spacing w:before="80" w:after="80"/>
              <w:jc w:val="left"/>
            </w:pPr>
            <w:r>
              <w:rPr>
                <w:rFonts w:ascii="Arial" w:cs="Arial" w:eastAsia="Arial" w:hAnsi="Arial"/>
                <w:b/>
                <w:bCs/>
                <w:color w:val="1A1A1A"/>
                <w:sz w:val="20"/>
                <w:szCs w:val="20"/>
              </w:rPr>
              <w:t xml:space="preserve">Entry Point:</w:t>
            </w:r>
            <w:r>
              <w:rPr>
                <w:rFonts w:ascii="Arial" w:cs="Arial" w:eastAsia="Arial" w:hAnsi="Arial"/>
                <w:b w:val="false"/>
                <w:bCs w:val="false"/>
                <w:color w:val="1A1A1A"/>
                <w:sz w:val="20"/>
                <w:szCs w:val="20"/>
              </w:rPr>
              <w:t xml:space="preserve">  Directed by treating physiotherapist using Kriya as a return-to-sport readiness monitoring tool, or self-directed via sports medicine content.</w:t>
            </w:r>
          </w:p>
          <w:p>
            <w:pPr>
              <w:spacing w:before="80" w:after="80"/>
              <w:jc w:val="left"/>
            </w:pPr>
            <w:r>
              <w:rPr>
                <w:rFonts w:ascii="Arial" w:cs="Arial" w:eastAsia="Arial" w:hAnsi="Arial"/>
                <w:b/>
                <w:bCs/>
                <w:color w:val="1A1A1A"/>
                <w:sz w:val="20"/>
                <w:szCs w:val="20"/>
              </w:rPr>
              <w:t xml:space="preserve">Primary Motivation:</w:t>
            </w:r>
            <w:r>
              <w:rPr>
                <w:rFonts w:ascii="Arial" w:cs="Arial" w:eastAsia="Arial" w:hAnsi="Arial"/>
                <w:b w:val="false"/>
                <w:bCs w:val="false"/>
                <w:color w:val="1A1A1A"/>
                <w:sz w:val="20"/>
                <w:szCs w:val="20"/>
              </w:rPr>
              <w:t xml:space="preserve">  Wants to know if his persistent symptoms indicate incomplete healing or a new issue, and whether it is safe to return to football.</w:t>
            </w:r>
          </w:p>
          <w:p>
            <w:pPr>
              <w:spacing w:before="80" w:after="80"/>
              <w:jc w:val="left"/>
            </w:pPr>
            <w:r>
              <w:rPr>
                <w:rFonts w:ascii="Arial" w:cs="Arial" w:eastAsia="Arial" w:hAnsi="Arial"/>
                <w:b/>
                <w:bCs/>
                <w:color w:val="1A1A1A"/>
                <w:sz w:val="20"/>
                <w:szCs w:val="20"/>
              </w:rPr>
              <w:t xml:space="preserve">Risk Expectation:</w:t>
            </w:r>
            <w:r>
              <w:rPr>
                <w:rFonts w:ascii="Arial" w:cs="Arial" w:eastAsia="Arial" w:hAnsi="Arial"/>
                <w:b w:val="false"/>
                <w:bCs w:val="false"/>
                <w:color w:val="1A1A1A"/>
                <w:sz w:val="20"/>
                <w:szCs w:val="20"/>
              </w:rPr>
              <w:t xml:space="preserve">  Moderate. Prior ligament injury with residual symptoms on directional loading — possible medial compartment issue or inadequate neuromuscular rehabilitation. DeepScan strongly indicated.</w:t>
            </w:r>
          </w:p>
          <w:p>
            <w:pPr>
              <w:spacing w:before="80" w:after="80"/>
              <w:jc w:val="left"/>
            </w:pPr>
            <w:r>
              <w:rPr>
                <w:rFonts w:ascii="Arial" w:cs="Arial" w:eastAsia="Arial" w:hAnsi="Arial"/>
                <w:b/>
                <w:bCs/>
                <w:color w:val="1A1A1A"/>
                <w:sz w:val="20"/>
                <w:szCs w:val="20"/>
              </w:rPr>
              <w:t xml:space="preserve">UX Implication:</w:t>
            </w:r>
            <w:r>
              <w:rPr>
                <w:rFonts w:ascii="Arial" w:cs="Arial" w:eastAsia="Arial" w:hAnsi="Arial"/>
                <w:b w:val="false"/>
                <w:bCs w:val="false"/>
                <w:color w:val="1A1A1A"/>
                <w:sz w:val="20"/>
                <w:szCs w:val="20"/>
              </w:rPr>
              <w:t xml:space="preserve">  Prior injury history is mandatory context. Return-to-sport readiness language is appropriate. Output must not clear or prohibit return to sport — that is a clinical decision — but should flag persistent medial symptoms as worth clinical reassessment. Deep link to DeepScan and specialist referral.</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4.  Question Bank Architecture</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4.1  Clinical Validation Framework</w:t>
      </w:r>
    </w:p>
    <w:p>
      <w:pPr>
        <w:spacing w:before="80" w:after="80"/>
        <w:jc w:val="left"/>
      </w:pPr>
      <w:r>
        <w:rPr>
          <w:rFonts w:ascii="Arial" w:cs="Arial" w:eastAsia="Arial" w:hAnsi="Arial"/>
          <w:b w:val="false"/>
          <w:bCs w:val="false"/>
          <w:color w:val="1A1A1A"/>
          <w:sz w:val="22"/>
          <w:szCs w:val="22"/>
        </w:rPr>
        <w:t xml:space="preserve">All questions are derived from or informed by the following validated clinical instruments:</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Validated Instrument</w:t>
            </w:r>
          </w:p>
        </w:tc>
        <w:tc>
          <w:tcPr>
            <w:tcW w:type="dxa" w:w="5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Application in QuickScan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KOOS — Knee injury and Osteoarthritis Outcome Score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sub-scale (P1–P9), function in daily living (ADL), and sports/recreation sub-scale items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WOMAC — Western Ontario and McMaster Universities OA Index</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stiffness, and physical function items for OA-dominant user stream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Oxford Knee Score (OKS)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12-item functional assessment adapted for self-report; stair and rest pain items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IKDC — International Knee Documentation Committee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Symptom and function sub-scale items for activity-related / post-injury stream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Lysholm Knee Scoring Scale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Limp, locking, instability, swelling, pain on stairs — key mechanical symptom items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NICE Guidelines — Osteoarthritis (NG226)</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OA risk factor assessment and referral criteria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Ottawa Knee Rules (conceptual framework)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Acute injury triage logic for red flag detection</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ACR Diagnostic Criteria — Knee OA</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factor checklist adapted for self-report (age, BMI, crepitus, morning stiffness)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Dual-Stream Design Principle</w:t>
            </w:r>
          </w:p>
          <w:p>
            <w:pPr>
              <w:spacing w:before="80" w:after="80"/>
              <w:jc w:val="left"/>
            </w:pPr>
            <w:r>
              <w:rPr>
                <w:rFonts w:ascii="Arial" w:cs="Arial" w:eastAsia="Arial" w:hAnsi="Arial"/>
                <w:b w:val="false"/>
                <w:bCs w:val="false"/>
                <w:color w:val="1A1A1A"/>
                <w:sz w:val="20"/>
                <w:szCs w:val="20"/>
              </w:rPr>
              <w:t xml:space="preserve">The Lysholm Scale and IKDC serve the activity-related stream (Persona 1, 3) while KOOS/WOMAC/OKS serve the degenerative stream (Persona 2). The question architecture must identify stream membership by Q1.1 (onset type) and Q1.2 (age + activity context signal) and use this to weight scoring and personalise output language appropriately.</w:t>
            </w:r>
          </w:p>
        </w:tc>
      </w:tr>
    </w:tbl>
    <w:p>
      <w:pPr>
        <w:spacing w:before="120" w:after="120"/>
      </w:pPr>
    </w:p>
    <w:p>
      <w:pPr>
        <w:pStyle w:val="Heading3"/>
        <w:spacing w:before="240" w:after="80"/>
      </w:pPr>
      <w:r>
        <w:rPr>
          <w:rFonts w:ascii="Arial" w:cs="Arial" w:eastAsia="Arial" w:hAnsi="Arial"/>
          <w:b/>
          <w:bCs/>
          <w:color w:val="2C3E50"/>
          <w:sz w:val="22"/>
          <w:szCs w:val="22"/>
        </w:rPr>
        <w:t xml:space="preserve">4.2  Question Flow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Layer</w:t>
            </w:r>
          </w:p>
        </w:tc>
        <w:tc>
          <w:tcPr>
            <w:tcW w:type="dxa" w:w="47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Purpose</w:t>
            </w:r>
          </w:p>
        </w:tc>
        <w:tc>
          <w:tcPr>
            <w:tcW w:type="dxa" w:w="24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Question 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0 — Red Flag Screen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Acute injury triage + systemic red flag gate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mandatory Q (multi-symptom + acute injury onset screen)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Symptom Profile</w:t>
            </w:r>
          </w:p>
        </w:tc>
        <w:tc>
          <w:tcPr>
            <w:tcW w:type="dxa" w:w="4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Onset type, pain location, swelling, mechanical symptoms (locking/giving way)</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questions + 1 conditional sub-question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Functional Impact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Stairs, rising from seated, walking tolerance, activity limitation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questions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Risk Modifiers</w:t>
            </w:r>
          </w:p>
        </w:tc>
        <w:tc>
          <w:tcPr>
            <w:tcW w:type="dxa" w:w="4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Activity level, BMI/weight context, prior injury, psychosocial flags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1–2 adaptive questions</w:t>
            </w:r>
          </w:p>
        </w:tc>
      </w:tr>
    </w:tbl>
    <w:p>
      <w:pPr>
        <w:spacing w:before="120" w:after="120"/>
      </w:pPr>
    </w:p>
    <w:p>
      <w:pPr>
        <w:pStyle w:val="Heading3"/>
        <w:spacing w:before="240" w:after="80"/>
      </w:pPr>
      <w:r>
        <w:rPr>
          <w:rFonts w:ascii="Arial" w:cs="Arial" w:eastAsia="Arial" w:hAnsi="Arial"/>
          <w:b/>
          <w:bCs/>
          <w:color w:val="2C3E50"/>
          <w:sz w:val="22"/>
          <w:szCs w:val="22"/>
        </w:rPr>
        <w:t xml:space="preserve">4.3  Question Bank — Full Specification</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LAYER 0 — Red Flag Screen  (Mandatory, Non-scored)</w:t>
            </w:r>
          </w:p>
          <w:p>
            <w:pPr>
              <w:spacing w:before="80" w:after="80"/>
              <w:jc w:val="left"/>
            </w:pPr>
            <w:r>
              <w:rPr>
                <w:rFonts w:ascii="Arial" w:cs="Arial" w:eastAsia="Arial" w:hAnsi="Arial"/>
                <w:i/>
                <w:iCs/>
                <w:color w:val="C0392B"/>
                <w:sz w:val="20"/>
                <w:szCs w:val="20"/>
              </w:rPr>
              <w:t xml:space="preserve">Shown first to all users. Positive response halts the scan immediately. Two distinct sub-screens: acute injury triage (Q0.1) and systemic/chronic red flags (Q0.2).</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Q0.1  — Acute Injury &amp; Structural Emergency Screen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"Did your knee pain start after a specific fall, twist, collision, or accident?"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Yes — it started within the last 72 hours after an injury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Yes — it started after an injury more than 72 hours ago</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 — there was no specific injury event; it came on gradually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Option A selected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 Show acute injury follow-up checklist: (a) Are you unable to put any weight on the leg? (b) Is the knee very swollen compared to normal? (c) Does the knee feel locked or stuck — unable to straighten fully? (d) Is the knee visibly deformed or out of shape?  |  Any 'Yes' = HALT → Acute Injury Emergency Screen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Option B selected</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 Proceed to Q0.2 with 'Prior Injury' flag set = TRUE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Option C selected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 Proceed to Q0.2</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Ottawa Knee Rules conceptual framework; Lysholm acute presentation items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Q0.2  — Systemic &amp; Vascular Red Flag Screen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"Are you currently experiencing any of the following alongside your knee pain?"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Fever, significant knee warmth, and redness that is not related to an injury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Significant swelling in the calf or lower leg (not the knee itself), with redness or warmth</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Knee pain in a child or teenager (under 18)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Known history of cancer</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Unexplained weight loss of more than 5 kg in the past 3 months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A selected</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Septic Arthritis Emergency Screen (A&amp;E immediately)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B selected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DVT Emergency Screen (A&amp;E immediately — potentially life-threatening)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C selected</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Paediatric Referral Screen (specialist evaluation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D or E selected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Urgent Referral Screen (24–48 hr specialist guidance)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F selected</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Proceed to Layer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NICE NG226 red flags; DVT clinical decision rules; septic arthritis criteria</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2F3F4" w:val="clear"/>
            <w:tcMar>
              <w:top w:type="dxa" w:w="160"/>
              <w:left w:type="dxa" w:w="240"/>
              <w:bottom w:type="dxa" w:w="160"/>
              <w:right w:type="dxa" w:w="240"/>
            </w:tcMar>
          </w:tcPr>
          <w:p>
            <w:pPr>
              <w:spacing w:before="80" w:after="80"/>
              <w:jc w:val="left"/>
            </w:pPr>
            <w:r>
              <w:rPr>
                <w:rFonts w:ascii="Arial" w:cs="Arial" w:eastAsia="Arial" w:hAnsi="Arial"/>
                <w:b/>
                <w:bCs/>
                <w:color w:val="2C3E50"/>
                <w:sz w:val="20"/>
                <w:szCs w:val="20"/>
              </w:rPr>
              <w:t xml:space="preserve">LAYER 1 — Symptom Profile  (Scored)</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Q1.1  — Pain Onset Type &amp; Duration  (Stream Classifier)</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"How would you best describe how your knee pain began and how long it has been present?"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Came on gradually over weeks to months — no single injury event [DEGENERATIVE stream 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Started after a specific activity (running, sport, squatting) and has persisted for 2–8 weeks [ACTIVITY stream signal]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Came on gradually but has been present and recurring for more than 3 months [CHRONIC stream 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(3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Has been present for more than 6 months and is progressively worsening [DEGENERATIVE-CHRONIC stream signal]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Stream Classifier</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Options A &amp; D → set DEGENERATIVE_STREAM flag; Option B → set ACTIVITY_STREAM flag; Option C → neutral (both applicable)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 adds +1 risk modifier; combined with age &gt; 50 in onboarding → +1 additional modifier</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KOOS pain sub-scale P1; WOMAC stiffness item; IKDC symptom grading</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Q1.2  — Pain Location &amp; Character</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"Where is your knee pain mainly located and how does it feel?" [Select up to 2]</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Around or behind the kneecap — especially when going downstairs or sitting for long periods [Patellofemoral 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On the inner (medial) side of the knee — aching or tenderness along the inner joint line [Medial compartment / MCL signal]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On the outer (lateral) side of the knee — especially during or after running [ITB / lateral compartment 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Deep within the joint — a dull, widespread ache that is hard to pinpoint [Intra-articular / OA signal]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(3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Below the kneecap — at the bony bump below the knee, worse after activity [Patellar tendon / Jumper's Knee 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with ACTIVITY_STREAM flag → triggers Q1.2a (medial knee sub-question); Option D with DEGENERATIVE_STREAM flag → +1 risk modifier</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KOOS pain sub-scale P2–P5; Lysholm pain location; IKDC symptom Q</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Q1.2a  — Medial Knee Sub-question  (Triggered if Q1.2 = Option B + ACTIVITY_STREAM flag)</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"Does the pain on the inner side of your knee occur in any of these situations?" [Select all that apply]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When changing direction, cutting, or pivoting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After long runs or sustained activity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With a sensation that the knee 'gives way' or feels unstable when you change direction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 +2 risk modifier (ligamentous instability signal — MCL / medial meniscus); adds Medial Instability tag for DeepScan seeding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Lysholm instability item; IKDC symptoms Q2; clinical MCL and meniscal assessment adaptation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Q1.3  — Swelling Pattern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"Does your knee swell up?"</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 — I have not noticed any swelling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Mild swelling occasionally, mostly after activity or by end of day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Moderate swelling that comes and goes — lasts a day or two then subsides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(3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Frequent or persistent swelling — knee feels puffy or swollen most of the time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 +1 risk modifier; combined with DEGENERATIVE_STREAM → OA Effusion tag; combined with ACTIVITY_STREAM → Intra-articular Pathology tag for DeepScan seeding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KOOS symptom sub-scale S3 (swelling); Lysholm swelling item; Oxford Knee Score item 8</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Q1.4  — Mechanical Symptoms Screen  (Locking &amp; Giving Way)</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"Have you experienced any of the following with your knee?"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The knee suddenly 'locks' or gets stuck — you cannot straighten it fully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The knee 'gives way' or buckles unexpectedly — feels like it might collapse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 clicking, grinding, or crunching sensation when you move the knee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(0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 +1 additional risk modifier (locking = structural pathology signal); Option B → +1 additional risk modifier (instability signal); A or B selected → hard floor of MODERATE RISK regardless of total score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Lysholm locking and instability items; KOOS symptom sub-scale S1 (grinding), S2 (catching); Oxford Knee Score item 5</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2F3F4" w:val="clear"/>
            <w:tcMar>
              <w:top w:type="dxa" w:w="160"/>
              <w:left w:type="dxa" w:w="240"/>
              <w:bottom w:type="dxa" w:w="160"/>
              <w:right w:type="dxa" w:w="240"/>
            </w:tcMar>
          </w:tcPr>
          <w:p>
            <w:pPr>
              <w:spacing w:before="80" w:after="80"/>
              <w:jc w:val="left"/>
            </w:pPr>
            <w:r>
              <w:rPr>
                <w:rFonts w:ascii="Arial" w:cs="Arial" w:eastAsia="Arial" w:hAnsi="Arial"/>
                <w:b/>
                <w:bCs/>
                <w:color w:val="2C3E50"/>
                <w:sz w:val="20"/>
                <w:szCs w:val="20"/>
              </w:rPr>
              <w:t xml:space="preserve">LAYER 2 — Functional Impact  (Scored)</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Q2.1  — Daily Activity Limitation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 the past 2 weeks, how much has your knee pain affected your ability to do the following?" [Rate each: Not at all / A little / Quite a bit / Cannot do at all]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Going up or down stairs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Rising from a low chair or sitting on the floor (including squatting for prayer or domestic tasks)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C</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Walking more than 20 minutes continuously on flat ground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Bending the knee fully — for example, to sit cross-legged or get into a vehicle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Scoring</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at all = 0, A little = 1, Quite a bit = 2, Cannot do = 3; max sub-score = 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Sub-score ≥ 8 → adds 2 risk modifier points; Sub-item A or B 'Cannot do' → hard floor of MODERATE RISK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KOOS ADL sub-scale A1 (stairs), A2 (rising), A5 (sitting); WOMAC physical function items; Oxford Knee Score items 1, 3, 4, 6</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Q2.2  — Activity Level Impact &amp; Sport / Recreation Limitation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"How has your knee pain affected your physical activity and recreation in the past month?"</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 impact — I can do all activities I want to without limitation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Minor limitation — I have modified some activities but can do most things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Significant limitation — I have stopped one or more activities I used to do regularly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(3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Major limitation — my knee prevents me from doing most physical activity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or D with ACTIVITY_STREAM → triggers Kriya Play Muscle Memory routing; Option D with DEGENERATIVE_STREAM → +1 risk modifier and Kriya Care routing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KOOS sport/recreation sub-scale SP1–SP5; IKDC function Q11; Lysholm running item</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2F3F4" w:val="clear"/>
            <w:tcMar>
              <w:top w:type="dxa" w:w="160"/>
              <w:left w:type="dxa" w:w="240"/>
              <w:bottom w:type="dxa" w:w="160"/>
              <w:right w:type="dxa" w:w="240"/>
            </w:tcMar>
          </w:tcPr>
          <w:p>
            <w:pPr>
              <w:spacing w:before="80" w:after="80"/>
              <w:jc w:val="left"/>
            </w:pPr>
            <w:r>
              <w:rPr>
                <w:rFonts w:ascii="Arial" w:cs="Arial" w:eastAsia="Arial" w:hAnsi="Arial"/>
                <w:b/>
                <w:bCs/>
                <w:color w:val="2C3E50"/>
                <w:sz w:val="20"/>
                <w:szCs w:val="20"/>
              </w:rPr>
              <w:t xml:space="preserve">LAYER 3 — Risk Modifiers  (Adaptive, Scored)</w:t>
            </w:r>
          </w:p>
          <w:p>
            <w:pPr>
              <w:spacing w:before="80" w:after="80"/>
              <w:jc w:val="left"/>
            </w:pPr>
            <w:r>
              <w:rPr>
                <w:rFonts w:ascii="Arial" w:cs="Arial" w:eastAsia="Arial" w:hAnsi="Arial"/>
                <w:i/>
                <w:iCs/>
                <w:color w:val="7F8C8D"/>
                <w:sz w:val="20"/>
                <w:szCs w:val="20"/>
              </w:rPr>
              <w:t xml:space="preserve">Shown adaptively based on stream classification, prior flags, and onboarding context.</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Q3.1  — Physical Load &amp; Weight Context  (Shown to DEGENERATIVE_STREAM users or age &gt; 40)</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"Which of the following best describes your body and activity level?"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maintain a healthy weight and am regularly active (moderate exercise 3+ times/week)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am moderately active but have gained weight in recent years and exercise less than before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am largely sedentary and am aware I am carrying more weight than is ideal for my joints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do heavy manual work or am on my feet for most of the day (standing, lifting, climbing)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Note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Each additional kilogram of body weight generates approximately 3–6 kg of additional force on the knee joint during walking. This is the strongest modifiable risk factor for knee OA progression.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 +1 risk modifier; adds Weight Load tag to output with specific OA-risk education card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NICE NG226 OA risk factors; ACR OA diagnostic criteria (BMI item); KOOS quality of life Q2</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Q3.2  — Training Load &amp; Sport Context  (Shown to ACTIVITY_STREAM users or age &lt; 45)</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"Thinking about the physical activity or sport that relates to your knee pain, which best applies?"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been consistent in my activity with good recovery time between sessions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recently increased my training volume or intensity — more distance, frequency, or load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play or train on hard surfaces (concrete, astroturf) frequently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had a recent change in footwear or training environment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returned to sport or intense activity after a rest period of more than 4 weeks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 +1 risk modifier (training load spike = primary Jumper's/Runner's Knee cause); Option B + C → +2 combined modifier; adds Training Load tag for output personalisation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IKDC return to sport items; clinical load management frameworks (Gabbett training load model)</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Q3.3  — Psychosocial Risk Signal  (Shown if Q1.1 = Option C or D, or total score ≥ 9)</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"Thinking about your knee pain, which statement feels closest to how you feel?"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am confident it will improve with the right approach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am uncertain — it keeps recurring and I am not sure what triggers it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tend to avoid activities I used to enjoy because I worry about making it worse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(3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 knee pain significantly affects my mood, independence, or confidence in daily activities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or D → +2 risk modifier; adds Psychosocial Risk Flag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KOOS quality of life sub-scale QOL1–QOL4; STarT MSK fear-avoidance adaptation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Q3.4  — Prior Condition &amp; Surgical History  (Shown if Prior Injury flag = TRUE from Q0.1)</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"Have you previously been diagnosed with or treated for any of the following?"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ACL, PCL, or other knee ligament sprain or tear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Meniscal tear or cartilage damage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Knee osteoarthritis or knee cartilage degeneration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Patellofemoral pain syndrome (Runner's Knee) or patellar tendinopathy (Jumper's Knee)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Knee surgery — arthroscopy, replacement, or other procedure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F (0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 / not sure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Each selection = +1 risk modifier (max +4); prior knee surgery flag surfaced as context note in output; prior ACL + current instability signal → hard floor of HIGH RISK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history intake; IKDC prior surgery item; Lysholm prior knee problems</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5.  Risk Stratification Matrix</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5.1  Scoring Architecture</w:t>
      </w:r>
    </w:p>
    <w:p>
      <w:pPr>
        <w:spacing w:before="80" w:after="80"/>
        <w:jc w:val="left"/>
      </w:pPr>
      <w:r>
        <w:rPr>
          <w:rFonts w:ascii="Arial" w:cs="Arial" w:eastAsia="Arial" w:hAnsi="Arial"/>
          <w:b w:val="false"/>
          <w:bCs w:val="false"/>
          <w:color w:val="1A1A1A"/>
          <w:sz w:val="22"/>
          <w:szCs w:val="22"/>
        </w:rPr>
        <w:t xml:space="preserve">The Knee Pain QuickScan composite risk score is computed across Layers 1–3. Layer 0 is a non-scored binary gate. The maximum base score across Layers 1 and 2 is 27 points, with adaptive Layer 3 modifiers contributing up to 10 additional points — reflecting the higher complexity of the dual-stream architecture.</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Score Component</w:t>
            </w:r>
          </w:p>
        </w:tc>
        <w:tc>
          <w:tcPr>
            <w:tcW w:type="dxa" w:w="4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Max Points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Q1.1 Onset Type &amp; Duration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pts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Q1.2 Pain Location (up to 2 selections)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6 pts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Q1.2a Medial Sub-question (if triggered)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4 pts (conditional)</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Q1.3 Swelling Pattern</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pts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Q1.4 Mechanical Symptoms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6 pts (up to 2 selections)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Q2.1 Daily Activity Limitation (sub-score)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12 pts (mapped to 0–3)</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Q2.2 Activity Level Impact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pts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Q3.1 Physical Load (if triggered)</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pts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Q3.2 Training Load (if triggered)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pts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Q3.3 Psychosocial Risk (if triggered)</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pts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Q3.4 Prior Condition (if triggered)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4 pts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TOTAL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~27 base + up to 10 modifiers</w:t>
            </w:r>
          </w:p>
        </w:tc>
      </w:tr>
    </w:tbl>
    <w:p>
      <w:pPr>
        <w:spacing w:before="120" w:after="120"/>
      </w:pPr>
    </w:p>
    <w:p>
      <w:pPr>
        <w:pStyle w:val="Heading3"/>
        <w:spacing w:before="240" w:after="80"/>
      </w:pPr>
      <w:r>
        <w:rPr>
          <w:rFonts w:ascii="Arial" w:cs="Arial" w:eastAsia="Arial" w:hAnsi="Arial"/>
          <w:b/>
          <w:bCs/>
          <w:color w:val="2C3E50"/>
          <w:sz w:val="22"/>
          <w:szCs w:val="22"/>
        </w:rPr>
        <w:t xml:space="preserve">5.2  Risk Tier Definitions</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Risk Tier</w:t>
            </w:r>
          </w:p>
        </w:tc>
        <w:tc>
          <w:tcPr>
            <w:tcW w:type="dxa" w:w="1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Score Range</w:t>
            </w:r>
          </w:p>
        </w:tc>
        <w:tc>
          <w:tcPr>
            <w:tcW w:type="dxa" w:w="5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Clinical Interpretation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bCs/>
                <w:color w:val="1E8449"/>
                <w:sz w:val="20"/>
                <w:szCs w:val="20"/>
              </w:rPr>
              <w:t xml:space="preserve">LOW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 – 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Mild or early-stage knee discomfort. Likely postural, activity load-related, or early degenerative change. No mechanical symptoms (locking/giving way). Minimal functional impact. No swelling pattern. Responds well to activity modification and conditioning.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bCs/>
                <w:color w:val="F39C12"/>
                <w:sz w:val="20"/>
                <w:szCs w:val="20"/>
              </w:rPr>
              <w:t xml:space="preserve">MODERATE RISK</w:t>
            </w:r>
          </w:p>
        </w:tc>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11 – 19</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Recurrent or persistent knee pain with functional impact on daily activities or sport. May include early mechanical symptoms, recurrent swelling, or chronic degenerative pattern. Psychosocial risk markers possible. Warrants structured intervention and monitoring.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HIGH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20+  OR  any hard flag*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Significant functional limitation from knee pain. Mechanical symptoms (locking, instability) or chronic OA pattern with major activity restriction. Strong psychosocial burden or multiple prior structural conditions. Requires professional clinical evaluation and likely imaging.</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Hard Flag Rules  (*)</w:t>
            </w:r>
          </w:p>
          <w:p>
            <w:pPr>
              <w:spacing w:before="80" w:after="80"/>
              <w:jc w:val="left"/>
            </w:pPr>
            <w:r>
              <w:rPr>
                <w:rFonts w:ascii="Arial" w:cs="Arial" w:eastAsia="Arial" w:hAnsi="Arial"/>
                <w:b w:val="false"/>
                <w:bCs w:val="false"/>
                <w:color w:val="1A1A1A"/>
                <w:sz w:val="20"/>
                <w:szCs w:val="20"/>
              </w:rPr>
              <w:t xml:space="preserve">Regardless of numeric score, the following automatically assign HIGH RISK:</w:t>
            </w:r>
          </w:p>
          <w:p>
            <w:pPr>
              <w:spacing w:before="60" w:after="120"/>
            </w:pPr>
          </w:p>
          <w:p>
            <w:pPr>
              <w:pStyle w:val="ListParagraph"/>
              <w:numPr>
                <w:ilvl w:val="0"/>
                <w:numId w:val="2"/>
              </w:numPr>
              <w:spacing w:before="60" w:after="60"/>
            </w:pPr>
            <w:r>
              <w:rPr>
                <w:rFonts w:ascii="Arial" w:cs="Arial" w:eastAsia="Arial" w:hAnsi="Arial"/>
                <w:b/>
                <w:bCs/>
                <w:color w:val="1A1A1A"/>
                <w:sz w:val="22"/>
                <w:szCs w:val="22"/>
              </w:rPr>
              <w:t xml:space="preserve">Q1.4 Option A (knee locking)</w:t>
            </w:r>
            <w:r>
              <w:rPr>
                <w:rFonts w:ascii="Arial" w:cs="Arial" w:eastAsia="Arial" w:hAnsi="Arial"/>
                <w:b w:val="false"/>
                <w:bCs w:val="false"/>
                <w:color w:val="1A1A1A"/>
                <w:sz w:val="20"/>
                <w:szCs w:val="20"/>
              </w:rPr>
              <w:t xml:space="preserve"> → immediately HIGH RISK — structural pathology signal</w:t>
            </w:r>
          </w:p>
          <w:p>
            <w:pPr>
              <w:pStyle w:val="ListParagraph"/>
              <w:numPr>
                <w:ilvl w:val="0"/>
                <w:numId w:val="2"/>
              </w:numPr>
              <w:spacing w:before="60" w:after="60"/>
            </w:pPr>
            <w:r>
              <w:rPr>
                <w:rFonts w:ascii="Arial" w:cs="Arial" w:eastAsia="Arial" w:hAnsi="Arial"/>
                <w:b/>
                <w:bCs/>
                <w:color w:val="1A1A1A"/>
                <w:sz w:val="22"/>
                <w:szCs w:val="22"/>
              </w:rPr>
              <w:t xml:space="preserve">Q1.4 Option B (giving way) + Q1.2a Option C (medial instability)</w:t>
            </w:r>
            <w:r>
              <w:rPr>
                <w:rFonts w:ascii="Arial" w:cs="Arial" w:eastAsia="Arial" w:hAnsi="Arial"/>
                <w:b w:val="false"/>
                <w:bCs w:val="false"/>
                <w:color w:val="1A1A1A"/>
                <w:sz w:val="20"/>
                <w:szCs w:val="20"/>
              </w:rPr>
              <w:t xml:space="preserve"> → immediately HIGH RISK</w:t>
            </w:r>
          </w:p>
          <w:p>
            <w:pPr>
              <w:pStyle w:val="ListParagraph"/>
              <w:numPr>
                <w:ilvl w:val="0"/>
                <w:numId w:val="2"/>
              </w:numPr>
              <w:spacing w:before="60" w:after="60"/>
            </w:pPr>
            <w:r>
              <w:rPr>
                <w:rFonts w:ascii="Arial" w:cs="Arial" w:eastAsia="Arial" w:hAnsi="Arial"/>
                <w:b/>
                <w:bCs/>
                <w:color w:val="1A1A1A"/>
                <w:sz w:val="22"/>
                <w:szCs w:val="22"/>
              </w:rPr>
              <w:t xml:space="preserve">Q3.4 Option A (prior ACL/PCL) + Q1.4 Option B (current giving way)</w:t>
            </w:r>
            <w:r>
              <w:rPr>
                <w:rFonts w:ascii="Arial" w:cs="Arial" w:eastAsia="Arial" w:hAnsi="Arial"/>
                <w:b w:val="false"/>
                <w:bCs w:val="false"/>
                <w:color w:val="1A1A1A"/>
                <w:sz w:val="20"/>
                <w:szCs w:val="20"/>
              </w:rPr>
              <w:t xml:space="preserve"> → immediately HIGH RISK — re-injury or chronic instability</w:t>
            </w:r>
          </w:p>
          <w:p>
            <w:pPr>
              <w:pStyle w:val="ListParagraph"/>
              <w:numPr>
                <w:ilvl w:val="0"/>
                <w:numId w:val="2"/>
              </w:numPr>
              <w:spacing w:before="60" w:after="60"/>
            </w:pPr>
            <w:r>
              <w:rPr>
                <w:rFonts w:ascii="Arial" w:cs="Arial" w:eastAsia="Arial" w:hAnsi="Arial"/>
                <w:b/>
                <w:bCs/>
                <w:color w:val="1A1A1A"/>
                <w:sz w:val="22"/>
                <w:szCs w:val="22"/>
              </w:rPr>
              <w:t xml:space="preserve">Q2.1 Sub-items A or B 'Cannot do'</w:t>
            </w:r>
            <w:r>
              <w:rPr>
                <w:rFonts w:ascii="Arial" w:cs="Arial" w:eastAsia="Arial" w:hAnsi="Arial"/>
                <w:b w:val="false"/>
                <w:bCs w:val="false"/>
                <w:color w:val="1A1A1A"/>
                <w:sz w:val="20"/>
                <w:szCs w:val="20"/>
              </w:rPr>
              <w:t xml:space="preserve"> (cannot do stairs or rise from seated) → hard floor of MODERATE RISK</w:t>
            </w:r>
          </w:p>
          <w:p>
            <w:pPr>
              <w:pStyle w:val="ListParagraph"/>
              <w:numPr>
                <w:ilvl w:val="0"/>
                <w:numId w:val="2"/>
              </w:numPr>
              <w:spacing w:before="60" w:after="60"/>
            </w:pPr>
            <w:r>
              <w:rPr>
                <w:rFonts w:ascii="Arial" w:cs="Arial" w:eastAsia="Arial" w:hAnsi="Arial"/>
                <w:b/>
                <w:bCs/>
                <w:color w:val="1A1A1A"/>
                <w:sz w:val="22"/>
                <w:szCs w:val="22"/>
              </w:rPr>
              <w:t xml:space="preserve">Q1.4 Option A or B + Q1.1 Option D</w:t>
            </w:r>
            <w:r>
              <w:rPr>
                <w:rFonts w:ascii="Arial" w:cs="Arial" w:eastAsia="Arial" w:hAnsi="Arial"/>
                <w:b w:val="false"/>
                <w:bCs w:val="false"/>
                <w:color w:val="1A1A1A"/>
                <w:sz w:val="20"/>
                <w:szCs w:val="20"/>
              </w:rPr>
              <w:t xml:space="preserve"> (mechanical symptoms + 6+ month history) → hard floor of HIGH RISK</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6.  Severity Routing Engine</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The Knee Pain routing engine introduces a critical new dimension absent from the Low Back and Neck modules — </w:t>
      </w:r>
      <w:r>
        <w:rPr>
          <w:rFonts w:ascii="Arial" w:cs="Arial" w:eastAsia="Arial" w:hAnsi="Arial"/>
          <w:b/>
          <w:bCs/>
          <w:color w:val="1A1A1A"/>
          <w:sz w:val="22"/>
          <w:szCs w:val="22"/>
        </w:rPr>
        <w:t xml:space="preserve">stream-aware routing</w:t>
      </w:r>
      <w:r>
        <w:rPr>
          <w:rFonts w:ascii="Arial" w:cs="Arial" w:eastAsia="Arial" w:hAnsi="Arial"/>
          <w:b w:val="false"/>
          <w:bCs w:val="false"/>
          <w:color w:val="1A1A1A"/>
          <w:sz w:val="22"/>
          <w:szCs w:val="22"/>
        </w:rPr>
        <w:t xml:space="preserve">. A Moderate Risk score in the ACTIVITY_STREAM requires different product routing than the same score in the DEGENERATIVE_STREAM. The routing logic below specifies both the tier-based primary route and the stream-specific secondary and tertiary routes.</w:t>
      </w:r>
    </w:p>
    <w:p>
      <w:pPr>
        <w:spacing w:before="120" w:after="120"/>
      </w:pPr>
    </w:p>
    <w:p>
      <w:pPr>
        <w:pStyle w:val="Heading3"/>
        <w:spacing w:before="240" w:after="80"/>
      </w:pPr>
      <w:r>
        <w:rPr>
          <w:rFonts w:ascii="Arial" w:cs="Arial" w:eastAsia="Arial" w:hAnsi="Arial"/>
          <w:b/>
          <w:bCs/>
          <w:color w:val="2C3E50"/>
          <w:sz w:val="22"/>
          <w:szCs w:val="22"/>
        </w:rPr>
        <w:t xml:space="preserve">6.1  Routing Logic Overview</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Tier</w:t>
            </w:r>
          </w:p>
        </w:tc>
        <w:tc>
          <w:tcPr>
            <w:tcW w:type="dxa" w:w="2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Score</w:t>
            </w:r>
          </w:p>
        </w:tc>
        <w:tc>
          <w:tcPr>
            <w:tcW w:type="dxa" w:w="26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Primary Route</w:t>
            </w:r>
          </w:p>
        </w:tc>
        <w:tc>
          <w:tcPr>
            <w:tcW w:type="dxa" w:w="2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Secondary Route</w:t>
            </w:r>
          </w:p>
        </w:tc>
      </w:tr>
      <w:tr>
        <w:tc>
          <w:tcPr>
            <w:tcW w:type="dxa" w:w="20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bCs/>
                <w:color w:val="1E8449"/>
                <w:sz w:val="20"/>
                <w:szCs w:val="20"/>
              </w:rPr>
              <w:t xml:space="preserve">LOW RISK</w:t>
            </w:r>
          </w:p>
        </w:tc>
        <w:tc>
          <w:tcPr>
            <w:tcW w:type="dxa" w:w="22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0–10</w:t>
            </w:r>
          </w:p>
        </w:tc>
        <w:tc>
          <w:tcPr>
            <w:tcW w:type="dxa" w:w="26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Play — Muscle Mood &amp; Muscle Age (Balance + Reflex module with single-leg focus)</w:t>
            </w:r>
          </w:p>
        </w:tc>
        <w:tc>
          <w:tcPr>
            <w:tcW w:type="dxa" w:w="256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Educational card: activity modification tips or OA prevention guide (stream-matched)</w:t>
            </w:r>
          </w:p>
        </w:tc>
      </w:tr>
      <w:tr>
        <w:tc>
          <w:tcPr>
            <w:tcW w:type="dxa" w:w="200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bCs/>
                <w:color w:val="F39C12"/>
                <w:sz w:val="20"/>
                <w:szCs w:val="20"/>
              </w:rPr>
              <w:t xml:space="preserve">MODERATE RISK</w:t>
            </w:r>
          </w:p>
        </w:tc>
        <w:tc>
          <w:tcPr>
            <w:tcW w:type="dxa" w:w="220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11–19</w:t>
            </w:r>
          </w:p>
        </w:tc>
        <w:tc>
          <w:tcPr>
            <w:tcW w:type="dxa" w:w="260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Play — Muscle Memory (stream-matched: conditioning programme or low-impact OA exercise)</w:t>
            </w:r>
          </w:p>
        </w:tc>
        <w:tc>
          <w:tcPr>
            <w:tcW w:type="dxa" w:w="256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Myo AI for condition Q&amp;A + DeepScan invitation</w:t>
            </w:r>
          </w:p>
        </w:tc>
      </w:tr>
      <w:tr>
        <w:tc>
          <w:tcPr>
            <w:tcW w:type="dxa" w:w="20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HIGH RISK</w:t>
            </w:r>
          </w:p>
        </w:tc>
        <w:tc>
          <w:tcPr>
            <w:tcW w:type="dxa" w:w="22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20+ or Hard Flag</w:t>
            </w:r>
          </w:p>
        </w:tc>
        <w:tc>
          <w:tcPr>
            <w:tcW w:type="dxa" w:w="26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Care rehabilitation programme + Clinical specialist referral (orthopaedic / physiotherapy)</w:t>
            </w:r>
          </w:p>
        </w:tc>
        <w:tc>
          <w:tcPr>
            <w:tcW w:type="dxa" w:w="2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Myo AI + DeepScan strongly recommended; imaging flag in output</w:t>
            </w:r>
          </w:p>
        </w:tc>
      </w:tr>
      <w:tr>
        <w:tc>
          <w:tcPr>
            <w:tcW w:type="dxa" w:w="20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RED FLAG</w:t>
            </w:r>
          </w:p>
        </w:tc>
        <w:tc>
          <w:tcPr>
            <w:tcW w:type="dxa" w:w="22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0 positive</w:t>
            </w:r>
          </w:p>
        </w:tc>
        <w:tc>
          <w:tcPr>
            <w:tcW w:type="dxa" w:w="26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Emergency / Acute Injury / Urgent Referral Screen</w:t>
            </w:r>
            <w:r>
              <w:rPr>
                <w:rFonts w:ascii="Arial" w:cs="Arial" w:eastAsia="Arial" w:hAnsi="Arial"/>
                <w:b w:val="false"/>
                <w:bCs w:val="false"/>
                <w:color w:val="1A1A1A"/>
                <w:sz w:val="20"/>
                <w:szCs w:val="20"/>
              </w:rPr>
              <w:t xml:space="preserve"> — scan halted</w:t>
            </w:r>
          </w:p>
        </w:tc>
        <w:tc>
          <w:tcPr>
            <w:tcW w:type="dxa" w:w="256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distinct screens: Emergency A&amp;E, Acute Injury (RICE + A&amp;E guidance), Urgent 24–48hr referral</w:t>
            </w:r>
          </w:p>
        </w:tc>
      </w:tr>
    </w:tbl>
    <w:p>
      <w:pPr>
        <w:spacing w:before="120" w:after="120"/>
      </w:pPr>
    </w:p>
    <w:p>
      <w:pPr>
        <w:pStyle w:val="Heading3"/>
        <w:spacing w:before="240" w:after="80"/>
      </w:pPr>
      <w:r>
        <w:rPr>
          <w:rFonts w:ascii="Arial" w:cs="Arial" w:eastAsia="Arial" w:hAnsi="Arial"/>
          <w:b/>
          <w:bCs/>
          <w:color w:val="2C3E50"/>
          <w:sz w:val="22"/>
          <w:szCs w:val="22"/>
        </w:rPr>
        <w:t xml:space="preserve">6.2  Stream-Aware Secondary Routing — ACTIVITY Stream</w:t>
      </w:r>
    </w:p>
    <w:p>
      <w:pPr>
        <w:pStyle w:val="ListParagraph"/>
        <w:numPr>
          <w:ilvl w:val="0"/>
          <w:numId w:val="2"/>
        </w:numPr>
        <w:spacing w:before="60" w:after="60"/>
      </w:pPr>
      <w:r>
        <w:rPr>
          <w:rFonts w:ascii="Arial" w:cs="Arial" w:eastAsia="Arial" w:hAnsi="Arial"/>
          <w:b/>
          <w:bCs/>
          <w:color w:val="1A1A1A"/>
          <w:sz w:val="22"/>
          <w:szCs w:val="22"/>
        </w:rPr>
        <w:t xml:space="preserve">Muscle Memory Programme (Moderate):</w:t>
      </w:r>
      <w:r>
        <w:rPr>
          <w:rFonts w:ascii="Arial" w:cs="Arial" w:eastAsia="Arial" w:hAnsi="Arial"/>
          <w:b w:val="false"/>
          <w:bCs w:val="false"/>
          <w:color w:val="1A1A1A"/>
          <w:sz w:val="22"/>
          <w:szCs w:val="22"/>
        </w:rPr>
        <w:t xml:space="preserve">  Knee conditioning focus — quad strengthening, VMO activation, hip stability, landing mechanics</w:t>
      </w:r>
    </w:p>
    <w:p>
      <w:pPr>
        <w:pStyle w:val="ListParagraph"/>
        <w:numPr>
          <w:ilvl w:val="0"/>
          <w:numId w:val="2"/>
        </w:numPr>
        <w:spacing w:before="60" w:after="60"/>
      </w:pPr>
      <w:r>
        <w:rPr>
          <w:rFonts w:ascii="Arial" w:cs="Arial" w:eastAsia="Arial" w:hAnsi="Arial"/>
          <w:b/>
          <w:bCs/>
          <w:color w:val="1A1A1A"/>
          <w:sz w:val="22"/>
          <w:szCs w:val="22"/>
        </w:rPr>
        <w:t xml:space="preserve">Kriya Care Programme (High):</w:t>
      </w:r>
      <w:r>
        <w:rPr>
          <w:rFonts w:ascii="Arial" w:cs="Arial" w:eastAsia="Arial" w:hAnsi="Arial"/>
          <w:b w:val="false"/>
          <w:bCs w:val="false"/>
          <w:color w:val="1A1A1A"/>
          <w:sz w:val="22"/>
          <w:szCs w:val="22"/>
        </w:rPr>
        <w:t xml:space="preserve">  Load management protocol + return-to-sport progression framework (not clearance — a structured preparation pathway)</w:t>
      </w:r>
    </w:p>
    <w:p>
      <w:pPr>
        <w:pStyle w:val="ListParagraph"/>
        <w:numPr>
          <w:ilvl w:val="0"/>
          <w:numId w:val="2"/>
        </w:numPr>
        <w:spacing w:before="60" w:after="60"/>
      </w:pPr>
      <w:r>
        <w:rPr>
          <w:rFonts w:ascii="Arial" w:cs="Arial" w:eastAsia="Arial" w:hAnsi="Arial"/>
          <w:b/>
          <w:bCs/>
          <w:color w:val="1A1A1A"/>
          <w:sz w:val="22"/>
          <w:szCs w:val="22"/>
        </w:rPr>
        <w:t xml:space="preserve">Training Load Card:</w:t>
      </w:r>
      <w:r>
        <w:rPr>
          <w:rFonts w:ascii="Arial" w:cs="Arial" w:eastAsia="Arial" w:hAnsi="Arial"/>
          <w:b w:val="false"/>
          <w:bCs w:val="false"/>
          <w:color w:val="1A1A1A"/>
          <w:sz w:val="22"/>
          <w:szCs w:val="22"/>
        </w:rPr>
        <w:t xml:space="preserve">  If Training Load tag set — "Your recent training spike may be the primary driver of your knee signal. Here's how to manage load without stopping activity"</w:t>
      </w:r>
    </w:p>
    <w:p>
      <w:pPr>
        <w:pStyle w:val="ListParagraph"/>
        <w:numPr>
          <w:ilvl w:val="0"/>
          <w:numId w:val="2"/>
        </w:numPr>
        <w:spacing w:before="60" w:after="60"/>
      </w:pPr>
      <w:r>
        <w:rPr>
          <w:rFonts w:ascii="Arial" w:cs="Arial" w:eastAsia="Arial" w:hAnsi="Arial"/>
          <w:b/>
          <w:bCs/>
          <w:color w:val="1A1A1A"/>
          <w:sz w:val="22"/>
          <w:szCs w:val="22"/>
        </w:rPr>
        <w:t xml:space="preserve">Return-to-Sport Flag:</w:t>
      </w:r>
      <w:r>
        <w:rPr>
          <w:rFonts w:ascii="Arial" w:cs="Arial" w:eastAsia="Arial" w:hAnsi="Arial"/>
          <w:b w:val="false"/>
          <w:bCs w:val="false"/>
          <w:color w:val="1A1A1A"/>
          <w:sz w:val="22"/>
          <w:szCs w:val="22"/>
        </w:rPr>
        <w:t xml:space="preserve">  If Prior Injury = TRUE and Activity_Stream — output must include: "Return-to-sport decisions require clinical assessment. Kriya can support your preparation but your physiotherapist or doctor should make the final call"</w:t>
      </w:r>
    </w:p>
    <w:p>
      <w:pPr>
        <w:spacing w:before="120" w:after="120"/>
      </w:pPr>
    </w:p>
    <w:p>
      <w:pPr>
        <w:pStyle w:val="Heading3"/>
        <w:spacing w:before="240" w:after="80"/>
      </w:pPr>
      <w:r>
        <w:rPr>
          <w:rFonts w:ascii="Arial" w:cs="Arial" w:eastAsia="Arial" w:hAnsi="Arial"/>
          <w:b/>
          <w:bCs/>
          <w:color w:val="2C3E50"/>
          <w:sz w:val="22"/>
          <w:szCs w:val="22"/>
        </w:rPr>
        <w:t xml:space="preserve">6.3  Stream-Aware Secondary Routing — DEGENERATIVE Stream</w:t>
      </w:r>
    </w:p>
    <w:p>
      <w:pPr>
        <w:pStyle w:val="ListParagraph"/>
        <w:numPr>
          <w:ilvl w:val="0"/>
          <w:numId w:val="2"/>
        </w:numPr>
        <w:spacing w:before="60" w:after="60"/>
      </w:pPr>
      <w:r>
        <w:rPr>
          <w:rFonts w:ascii="Arial" w:cs="Arial" w:eastAsia="Arial" w:hAnsi="Arial"/>
          <w:b/>
          <w:bCs/>
          <w:color w:val="1A1A1A"/>
          <w:sz w:val="22"/>
          <w:szCs w:val="22"/>
        </w:rPr>
        <w:t xml:space="preserve">Muscle Mood / Memory Programme (Low-Moderate):</w:t>
      </w:r>
      <w:r>
        <w:rPr>
          <w:rFonts w:ascii="Arial" w:cs="Arial" w:eastAsia="Arial" w:hAnsi="Arial"/>
          <w:b w:val="false"/>
          <w:bCs w:val="false"/>
          <w:color w:val="1A1A1A"/>
          <w:sz w:val="22"/>
          <w:szCs w:val="22"/>
        </w:rPr>
        <w:t xml:space="preserve">  Low-impact knee conditioning — water walking, chair-based exercises, quadriceps isometrics</w:t>
      </w:r>
    </w:p>
    <w:p>
      <w:pPr>
        <w:pStyle w:val="ListParagraph"/>
        <w:numPr>
          <w:ilvl w:val="0"/>
          <w:numId w:val="2"/>
        </w:numPr>
        <w:spacing w:before="60" w:after="60"/>
      </w:pPr>
      <w:r>
        <w:rPr>
          <w:rFonts w:ascii="Arial" w:cs="Arial" w:eastAsia="Arial" w:hAnsi="Arial"/>
          <w:b/>
          <w:bCs/>
          <w:color w:val="1A1A1A"/>
          <w:sz w:val="22"/>
          <w:szCs w:val="22"/>
        </w:rPr>
        <w:t xml:space="preserve">Kriya Care Programme (High):</w:t>
      </w:r>
      <w:r>
        <w:rPr>
          <w:rFonts w:ascii="Arial" w:cs="Arial" w:eastAsia="Arial" w:hAnsi="Arial"/>
          <w:b w:val="false"/>
          <w:bCs w:val="false"/>
          <w:color w:val="1A1A1A"/>
          <w:sz w:val="22"/>
          <w:szCs w:val="22"/>
        </w:rPr>
        <w:t xml:space="preserve">  Sit-better + Walk-more programmes with OA-specific joint care focus</w:t>
      </w:r>
    </w:p>
    <w:p>
      <w:pPr>
        <w:pStyle w:val="ListParagraph"/>
        <w:numPr>
          <w:ilvl w:val="0"/>
          <w:numId w:val="2"/>
        </w:numPr>
        <w:spacing w:before="60" w:after="60"/>
      </w:pPr>
      <w:r>
        <w:rPr>
          <w:rFonts w:ascii="Arial" w:cs="Arial" w:eastAsia="Arial" w:hAnsi="Arial"/>
          <w:b/>
          <w:bCs/>
          <w:color w:val="1A1A1A"/>
          <w:sz w:val="22"/>
          <w:szCs w:val="22"/>
        </w:rPr>
        <w:t xml:space="preserve">Weight Load Card:</w:t>
      </w:r>
      <w:r>
        <w:rPr>
          <w:rFonts w:ascii="Arial" w:cs="Arial" w:eastAsia="Arial" w:hAnsi="Arial"/>
          <w:b w:val="false"/>
          <w:bCs w:val="false"/>
          <w:color w:val="1A1A1A"/>
          <w:sz w:val="22"/>
          <w:szCs w:val="22"/>
        </w:rPr>
        <w:t xml:space="preserve">  If Weight Load tag set — plain-language education: "Every 5 kg reduction in body weight can meaningfully reduce the load on your knee joints"</w:t>
      </w:r>
    </w:p>
    <w:p>
      <w:pPr>
        <w:pStyle w:val="ListParagraph"/>
        <w:numPr>
          <w:ilvl w:val="0"/>
          <w:numId w:val="2"/>
        </w:numPr>
        <w:spacing w:before="60" w:after="60"/>
      </w:pPr>
      <w:r>
        <w:rPr>
          <w:rFonts w:ascii="Arial" w:cs="Arial" w:eastAsia="Arial" w:hAnsi="Arial"/>
          <w:b/>
          <w:bCs/>
          <w:color w:val="1A1A1A"/>
          <w:sz w:val="22"/>
          <w:szCs w:val="22"/>
        </w:rPr>
        <w:t xml:space="preserve">Imaging Prompt (High Risk):</w:t>
      </w:r>
      <w:r>
        <w:rPr>
          <w:rFonts w:ascii="Arial" w:cs="Arial" w:eastAsia="Arial" w:hAnsi="Arial"/>
          <w:b w:val="false"/>
          <w:bCs w:val="false"/>
          <w:color w:val="1A1A1A"/>
          <w:sz w:val="22"/>
          <w:szCs w:val="22"/>
        </w:rPr>
        <w:t xml:space="preserve">  "Your signals suggest it may be worthwhile to discuss X-ray or MRI with your doctor to understand the current state of your knee joint" — not prescriptive but directional</w:t>
      </w:r>
    </w:p>
    <w:p>
      <w:pPr>
        <w:spacing w:before="120" w:after="120"/>
      </w:pPr>
    </w:p>
    <w:p>
      <w:pPr>
        <w:pStyle w:val="Heading3"/>
        <w:spacing w:before="240" w:after="80"/>
      </w:pPr>
      <w:r>
        <w:rPr>
          <w:rFonts w:ascii="Arial" w:cs="Arial" w:eastAsia="Arial" w:hAnsi="Arial"/>
          <w:b/>
          <w:bCs/>
          <w:color w:val="2C3E50"/>
          <w:sz w:val="22"/>
          <w:szCs w:val="22"/>
        </w:rPr>
        <w:t xml:space="preserve">6.4  Acute Injury Referral Screen —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Three distinct Red Flag referral screens must be designed for Knee Pain (unique vs Low Back and Neck):</w:t>
            </w:r>
          </w:p>
          <w:p>
            <w:pPr>
              <w:spacing w:before="60" w:after="120"/>
            </w:pPr>
          </w:p>
          <w:p>
            <w:pPr>
              <w:pStyle w:val="ListParagraph"/>
              <w:numPr>
                <w:ilvl w:val="0"/>
                <w:numId w:val="2"/>
              </w:numPr>
              <w:spacing w:before="60" w:after="60"/>
            </w:pPr>
            <w:r>
              <w:rPr>
                <w:rFonts w:ascii="Arial" w:cs="Arial" w:eastAsia="Arial" w:hAnsi="Arial"/>
                <w:b/>
                <w:bCs/>
                <w:color w:val="1A1A1A"/>
                <w:sz w:val="22"/>
                <w:szCs w:val="22"/>
              </w:rPr>
              <w:t xml:space="preserve">Screen 1 — Emergency A&amp;E:</w:t>
            </w:r>
            <w:r>
              <w:rPr>
                <w:rFonts w:ascii="Arial" w:cs="Arial" w:eastAsia="Arial" w:hAnsi="Arial"/>
                <w:b w:val="false"/>
                <w:bCs w:val="false"/>
                <w:color w:val="1A1A1A"/>
                <w:sz w:val="20"/>
                <w:szCs w:val="20"/>
              </w:rPr>
              <w:t xml:space="preserve"> Deformity, inability to weight-bear, rapid haemarthrosis, septic arthritis, DVT. CTA: "Go to A&amp;E or call 102 now"</w:t>
            </w:r>
          </w:p>
          <w:p>
            <w:pPr>
              <w:pStyle w:val="ListParagraph"/>
              <w:numPr>
                <w:ilvl w:val="0"/>
                <w:numId w:val="2"/>
              </w:numPr>
              <w:spacing w:before="60" w:after="60"/>
            </w:pPr>
            <w:r>
              <w:rPr>
                <w:rFonts w:ascii="Arial" w:cs="Arial" w:eastAsia="Arial" w:hAnsi="Arial"/>
                <w:b/>
                <w:bCs/>
                <w:color w:val="1A1A1A"/>
                <w:sz w:val="22"/>
                <w:szCs w:val="22"/>
              </w:rPr>
              <w:t xml:space="preserve">Screen 2 — Acute Injury (Sub-emergency):</w:t>
            </w:r>
            <w:r>
              <w:rPr>
                <w:rFonts w:ascii="Arial" w:cs="Arial" w:eastAsia="Arial" w:hAnsi="Arial"/>
                <w:b w:val="false"/>
                <w:bCs w:val="false"/>
                <w:color w:val="1A1A1A"/>
                <w:sz w:val="20"/>
                <w:szCs w:val="20"/>
              </w:rPr>
              <w:t xml:space="preserve"> Acute injury without emergency signs. Provides RICE guidance (Rest, Ice, Compression, Elevation) and advises A&amp;E if not improving in 24–48 hrs or if weight-bearing worsens. CTA: "Urgent physiotherapy or orthopaedic review within 24–48 hours"</w:t>
            </w:r>
          </w:p>
          <w:p>
            <w:pPr>
              <w:pStyle w:val="ListParagraph"/>
              <w:numPr>
                <w:ilvl w:val="0"/>
                <w:numId w:val="2"/>
              </w:numPr>
              <w:spacing w:before="60" w:after="60"/>
            </w:pPr>
            <w:r>
              <w:rPr>
                <w:rFonts w:ascii="Arial" w:cs="Arial" w:eastAsia="Arial" w:hAnsi="Arial"/>
                <w:b/>
                <w:bCs/>
                <w:color w:val="1A1A1A"/>
                <w:sz w:val="22"/>
                <w:szCs w:val="22"/>
              </w:rPr>
              <w:t xml:space="preserve">Screen 3 — Urgent Systemic Referral:</w:t>
            </w:r>
            <w:r>
              <w:rPr>
                <w:rFonts w:ascii="Arial" w:cs="Arial" w:eastAsia="Arial" w:hAnsi="Arial"/>
                <w:b w:val="false"/>
                <w:bCs w:val="false"/>
                <w:color w:val="1A1A1A"/>
                <w:sz w:val="20"/>
                <w:szCs w:val="20"/>
              </w:rPr>
              <w:t xml:space="preserve"> Malignancy, unexplained weight loss flags. CTA: "Please see your doctor within 24–48 hours" without alarming language around cancer specifically</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7.  Output Design Specification</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7.1  Results Screen Architecture</w:t>
      </w:r>
    </w:p>
    <w:p>
      <w:pPr>
        <w:spacing w:before="80" w:after="80"/>
        <w:jc w:val="left"/>
      </w:pPr>
      <w:r>
        <w:rPr>
          <w:rFonts w:ascii="Arial" w:cs="Arial" w:eastAsia="Arial" w:hAnsi="Arial"/>
          <w:b w:val="false"/>
          <w:bCs w:val="false"/>
          <w:color w:val="1A1A1A"/>
          <w:sz w:val="22"/>
          <w:szCs w:val="22"/>
        </w:rPr>
        <w:t xml:space="preserve">Standard Kriya results screen layout applies, with two knee-specific additions: a stream indicator (Activity / Degenerative / Mixed) shown as a subtle label below the risk tier, and an imaging prompt callout for HIGH RISK users.</w:t>
      </w:r>
    </w:p>
    <w:p>
      <w:pPr>
        <w:spacing w:before="80" w:after="120"/>
      </w:pPr>
    </w:p>
    <w:p>
      <w:pPr>
        <w:pStyle w:val="ListParagraph"/>
        <w:numPr>
          <w:ilvl w:val="0"/>
          <w:numId w:val="3"/>
        </w:numPr>
        <w:spacing w:before="60" w:after="60"/>
      </w:pPr>
      <w:r>
        <w:rPr>
          <w:rFonts w:ascii="Arial" w:cs="Arial" w:eastAsia="Arial" w:hAnsi="Arial"/>
          <w:b/>
          <w:bCs/>
          <w:color w:val="1A1A1A"/>
          <w:sz w:val="22"/>
          <w:szCs w:val="22"/>
        </w:rPr>
        <w:t xml:space="preserve">Risk Signal Header</w:t>
      </w:r>
      <w:r>
        <w:rPr>
          <w:rFonts w:ascii="Arial" w:cs="Arial" w:eastAsia="Arial" w:hAnsi="Arial"/>
          <w:b w:val="false"/>
          <w:bCs w:val="false"/>
          <w:color w:val="1A1A1A"/>
          <w:sz w:val="22"/>
          <w:szCs w:val="22"/>
        </w:rPr>
        <w:t xml:space="preserve"> — Tier name with colour-coded arc + Stream label (Activity / Degenerative)</w:t>
      </w:r>
    </w:p>
    <w:p>
      <w:pPr>
        <w:pStyle w:val="ListParagraph"/>
        <w:numPr>
          <w:ilvl w:val="0"/>
          <w:numId w:val="3"/>
        </w:numPr>
        <w:spacing w:before="60" w:after="60"/>
      </w:pPr>
      <w:r>
        <w:rPr>
          <w:rFonts w:ascii="Arial" w:cs="Arial" w:eastAsia="Arial" w:hAnsi="Arial"/>
          <w:b/>
          <w:bCs/>
          <w:color w:val="1A1A1A"/>
          <w:sz w:val="22"/>
          <w:szCs w:val="22"/>
        </w:rPr>
        <w:t xml:space="preserve">Disclaimer Strip</w:t>
      </w:r>
      <w:r>
        <w:rPr>
          <w:rFonts w:ascii="Arial" w:cs="Arial" w:eastAsia="Arial" w:hAnsi="Arial"/>
          <w:b w:val="false"/>
          <w:bCs w:val="false"/>
          <w:color w:val="1A1A1A"/>
          <w:sz w:val="22"/>
          <w:szCs w:val="22"/>
        </w:rPr>
        <w:t xml:space="preserve"> — Standard disclaimer + acute injury addendum</w:t>
      </w:r>
    </w:p>
    <w:p>
      <w:pPr>
        <w:pStyle w:val="ListParagraph"/>
        <w:numPr>
          <w:ilvl w:val="0"/>
          <w:numId w:val="3"/>
        </w:numPr>
        <w:spacing w:before="60" w:after="60"/>
      </w:pPr>
      <w:r>
        <w:rPr>
          <w:rFonts w:ascii="Arial" w:cs="Arial" w:eastAsia="Arial" w:hAnsi="Arial"/>
          <w:b/>
          <w:bCs/>
          <w:color w:val="1A1A1A"/>
          <w:sz w:val="22"/>
          <w:szCs w:val="22"/>
        </w:rPr>
        <w:t xml:space="preserve">Your Risk Signal Summary</w:t>
      </w:r>
      <w:r>
        <w:rPr>
          <w:rFonts w:ascii="Arial" w:cs="Arial" w:eastAsia="Arial" w:hAnsi="Arial"/>
          <w:b w:val="false"/>
          <w:bCs w:val="false"/>
          <w:color w:val="1A1A1A"/>
          <w:sz w:val="22"/>
          <w:szCs w:val="22"/>
        </w:rPr>
        <w:t xml:space="preserve"> — 2–3 sentence personalised plain-language interpretation</w:t>
      </w:r>
    </w:p>
    <w:p>
      <w:pPr>
        <w:pStyle w:val="ListParagraph"/>
        <w:numPr>
          <w:ilvl w:val="0"/>
          <w:numId w:val="3"/>
        </w:numPr>
        <w:spacing w:before="60" w:after="60"/>
      </w:pPr>
      <w:r>
        <w:rPr>
          <w:rFonts w:ascii="Arial" w:cs="Arial" w:eastAsia="Arial" w:hAnsi="Arial"/>
          <w:b/>
          <w:bCs/>
          <w:color w:val="1A1A1A"/>
          <w:sz w:val="22"/>
          <w:szCs w:val="22"/>
        </w:rPr>
        <w:t xml:space="preserve">Key Contributing Factors</w:t>
      </w:r>
      <w:r>
        <w:rPr>
          <w:rFonts w:ascii="Arial" w:cs="Arial" w:eastAsia="Arial" w:hAnsi="Arial"/>
          <w:b w:val="false"/>
          <w:bCs w:val="false"/>
          <w:color w:val="1A1A1A"/>
          <w:sz w:val="22"/>
          <w:szCs w:val="22"/>
        </w:rPr>
        <w:t xml:space="preserve"> — 2–4 signals (e.g., swelling pattern, mechanical symptoms, training load spike, activity limitation)</w:t>
      </w:r>
    </w:p>
    <w:p>
      <w:pPr>
        <w:pStyle w:val="ListParagraph"/>
        <w:numPr>
          <w:ilvl w:val="0"/>
          <w:numId w:val="3"/>
        </w:numPr>
        <w:spacing w:before="60" w:after="60"/>
      </w:pPr>
      <w:r>
        <w:rPr>
          <w:rFonts w:ascii="Arial" w:cs="Arial" w:eastAsia="Arial" w:hAnsi="Arial"/>
          <w:b/>
          <w:bCs/>
          <w:color w:val="1A1A1A"/>
          <w:sz w:val="22"/>
          <w:szCs w:val="22"/>
        </w:rPr>
        <w:t xml:space="preserve">What This Means For You</w:t>
      </w:r>
      <w:r>
        <w:rPr>
          <w:rFonts w:ascii="Arial" w:cs="Arial" w:eastAsia="Arial" w:hAnsi="Arial"/>
          <w:b w:val="false"/>
          <w:bCs w:val="false"/>
          <w:color w:val="1A1A1A"/>
          <w:sz w:val="22"/>
          <w:szCs w:val="22"/>
        </w:rPr>
        <w:t xml:space="preserve"> — Stream-contextualised interpretation</w:t>
      </w:r>
    </w:p>
    <w:p>
      <w:pPr>
        <w:pStyle w:val="ListParagraph"/>
        <w:numPr>
          <w:ilvl w:val="0"/>
          <w:numId w:val="3"/>
        </w:numPr>
        <w:spacing w:before="60" w:after="60"/>
      </w:pPr>
      <w:r>
        <w:rPr>
          <w:rFonts w:ascii="Arial" w:cs="Arial" w:eastAsia="Arial" w:hAnsi="Arial"/>
          <w:b/>
          <w:bCs/>
          <w:color w:val="1A1A1A"/>
          <w:sz w:val="22"/>
          <w:szCs w:val="22"/>
        </w:rPr>
        <w:t xml:space="preserve">Your Next Steps</w:t>
      </w:r>
      <w:r>
        <w:rPr>
          <w:rFonts w:ascii="Arial" w:cs="Arial" w:eastAsia="Arial" w:hAnsi="Arial"/>
          <w:b w:val="false"/>
          <w:bCs w:val="false"/>
          <w:color w:val="1A1A1A"/>
          <w:sz w:val="22"/>
          <w:szCs w:val="22"/>
        </w:rPr>
        <w:t xml:space="preserve"> — Primary + Secondary CTA per Section 6 (stream-matched)</w:t>
      </w:r>
    </w:p>
    <w:p>
      <w:pPr>
        <w:pStyle w:val="ListParagraph"/>
        <w:numPr>
          <w:ilvl w:val="0"/>
          <w:numId w:val="3"/>
        </w:numPr>
        <w:spacing w:before="60" w:after="60"/>
      </w:pPr>
      <w:r>
        <w:rPr>
          <w:rFonts w:ascii="Arial" w:cs="Arial" w:eastAsia="Arial" w:hAnsi="Arial"/>
          <w:b/>
          <w:bCs/>
          <w:color w:val="1A1A1A"/>
          <w:sz w:val="22"/>
          <w:szCs w:val="22"/>
        </w:rPr>
        <w:t xml:space="preserve">Educational Content Card</w:t>
      </w:r>
      <w:r>
        <w:rPr>
          <w:rFonts w:ascii="Arial" w:cs="Arial" w:eastAsia="Arial" w:hAnsi="Arial"/>
          <w:b w:val="false"/>
          <w:bCs w:val="false"/>
          <w:color w:val="1A1A1A"/>
          <w:sz w:val="22"/>
          <w:szCs w:val="22"/>
        </w:rPr>
        <w:t xml:space="preserve"> — Stream-matched tip (Training Load guide vs Joint Load &amp; OA Prevention guide)</w:t>
      </w:r>
    </w:p>
    <w:p>
      <w:pPr>
        <w:pStyle w:val="ListParagraph"/>
        <w:numPr>
          <w:ilvl w:val="0"/>
          <w:numId w:val="3"/>
        </w:numPr>
        <w:spacing w:before="60" w:after="60"/>
      </w:pPr>
      <w:r>
        <w:rPr>
          <w:rFonts w:ascii="Arial" w:cs="Arial" w:eastAsia="Arial" w:hAnsi="Arial"/>
          <w:b/>
          <w:bCs/>
          <w:color w:val="1A1A1A"/>
          <w:sz w:val="22"/>
          <w:szCs w:val="22"/>
        </w:rPr>
        <w:t xml:space="preserve">Imaging Prompt</w:t>
      </w:r>
      <w:r>
        <w:rPr>
          <w:rFonts w:ascii="Arial" w:cs="Arial" w:eastAsia="Arial" w:hAnsi="Arial"/>
          <w:b w:val="false"/>
          <w:bCs w:val="false"/>
          <w:color w:val="1A1A1A"/>
          <w:sz w:val="22"/>
          <w:szCs w:val="22"/>
        </w:rPr>
        <w:t xml:space="preserve"> — High Risk only: soft suggestion to discuss imaging with their doctor</w:t>
      </w:r>
    </w:p>
    <w:p>
      <w:pPr>
        <w:pStyle w:val="ListParagraph"/>
        <w:numPr>
          <w:ilvl w:val="0"/>
          <w:numId w:val="3"/>
        </w:numPr>
        <w:spacing w:before="60" w:after="60"/>
      </w:pPr>
      <w:r>
        <w:rPr>
          <w:rFonts w:ascii="Arial" w:cs="Arial" w:eastAsia="Arial" w:hAnsi="Arial"/>
          <w:b/>
          <w:bCs/>
          <w:color w:val="1A1A1A"/>
          <w:sz w:val="22"/>
          <w:szCs w:val="22"/>
        </w:rPr>
        <w:t xml:space="preserve">Share &amp; Save</w:t>
      </w:r>
      <w:r>
        <w:rPr>
          <w:rFonts w:ascii="Arial" w:cs="Arial" w:eastAsia="Arial" w:hAnsi="Arial"/>
          <w:b w:val="false"/>
          <w:bCs w:val="false"/>
          <w:color w:val="1A1A1A"/>
          <w:sz w:val="22"/>
          <w:szCs w:val="22"/>
        </w:rPr>
        <w:t xml:space="preserve"> — PDF output with disclaimer</w:t>
      </w:r>
    </w:p>
    <w:p>
      <w:pPr>
        <w:spacing w:before="120" w:after="120"/>
      </w:pPr>
    </w:p>
    <w:p>
      <w:pPr>
        <w:pStyle w:val="Heading3"/>
        <w:spacing w:before="240" w:after="80"/>
      </w:pPr>
      <w:r>
        <w:rPr>
          <w:rFonts w:ascii="Arial" w:cs="Arial" w:eastAsia="Arial" w:hAnsi="Arial"/>
          <w:b/>
          <w:bCs/>
          <w:color w:val="2C3E50"/>
          <w:sz w:val="22"/>
          <w:szCs w:val="22"/>
        </w:rPr>
        <w:t xml:space="preserve">7.2  Language Guardrails — Knee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Never Use</w:t>
            </w:r>
          </w:p>
        </w:tc>
        <w:tc>
          <w:tcPr>
            <w:tcW w:type="dxa" w:w="5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Always Use Instead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 have osteoarthritis" or "Your OA is..."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signals are consistent with patterns seen in age-related joint changes"</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 have torn your ACL / meniscus"</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symptoms — including giving way — are worth a clinical evaluation for structural assessment"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 should stop running / playing sport"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"Modifying your training load may help reduce your knee signals — a physio can guide the right approach"</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 need surgery"</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Never reference surgery. Route to specialist for structural assessment decisions.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cartilage is wearing down"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"Long-duration knee pain with this profile may involve joint surface changes worth investigating"</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"Safe to return to sport"</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can support your preparation — your clinician should make the return-to-sport decision"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Dismissing mechanical symptoms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Locking and giving way must always be taken seriously in output language — never minimise</w:t>
            </w:r>
          </w:p>
        </w:tc>
      </w:tr>
    </w:tbl>
    <w:p>
      <w:pPr>
        <w:spacing w:before="120" w:after="120"/>
      </w:pPr>
    </w:p>
    <w:p>
      <w:pPr>
        <w:pStyle w:val="Heading3"/>
        <w:spacing w:before="240" w:after="80"/>
      </w:pPr>
      <w:r>
        <w:rPr>
          <w:rFonts w:ascii="Arial" w:cs="Arial" w:eastAsia="Arial" w:hAnsi="Arial"/>
          <w:b/>
          <w:bCs/>
          <w:color w:val="2C3E50"/>
          <w:sz w:val="22"/>
          <w:szCs w:val="22"/>
        </w:rPr>
        <w:t xml:space="preserve">7.3  Condition Tags for Output Personalisation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Condition Tag</w:t>
            </w:r>
          </w:p>
        </w:tc>
        <w:tc>
          <w:tcPr>
            <w:tcW w:type="dxa" w:w="5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Trigger Condition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Patellofemoral Syndrome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Q1.2 = Option A (kneecap pain, stairs/sitting)</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Patellar Tendinopathy / Jumper's Knee</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Q1.2 = Option E (below kneecap, activity-related)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ITB Syndrome / Runner's Knee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Q1.2 = Option C (lateral pain) + ACTIVITY_STREAM</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Medial Compartment / Meniscal Signal</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Q1.2 = Option B + Q1.2a triggered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Medial Instability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Q1.2a Option C (giving way on direction change)</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Knee OA Signal</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DEGENERATIVE_STREAM + Q1.3 Option C or D + age &gt; 45</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OA Effusion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DEGENERATIVE_STREAM + Q1.3 Option D (persistent swelling)</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Intra-articular Pathology</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ACTIVITY_STREAM + Q1.3 Option D + Q1.4 Options A or B</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Training Load Risk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Q3.2 = Option B (training spike)</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Weight Load Risk</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Q3.1 = Option C (sedentary + overweight signal)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Psychosocial Risk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Q3.3 = Option C or D</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Post-Injury / Return-to-Sport</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Q3.4 any selection + ACTIVITY_STREAM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Prior Surgical History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Q3.4 = Option E (prior knee surgery)</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8.  Data &amp; Analytics Requirements</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8.1  Data Points to Capture Per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Data Point</w:t>
            </w:r>
          </w:p>
        </w:tc>
        <w:tc>
          <w:tcPr>
            <w:tcW w:type="dxa" w:w="5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Purpose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User ID (anonymous or authenticated)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Longitudinal tracking, re-scan comparison</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Scan timestamp</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Recurrence and engagement cadence analysis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All question responses (raw)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Model refinement, clinical audit</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Computed risk score (internal only)</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Analytics — not surfaced to user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tier assigned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Cohort segmentation, routing analytics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Stream classification (Activity / Degenerative / Mixed)</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Cross-condition intelligence, programme matching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Red flag type triggered (emergency / acute / urgent / none)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Safety audit; 3-screen referral rate by type</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Hard flag triggered (Y/N + rule)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signal quality review</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Mechanical symptom flags (locking Y/N; giving way Y/N)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High-value structural pathology signal — separate cohort tracking</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Condition tags generated</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DeepScan seeding; Myo AI context; Kriya Care programme matching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Imaging prompt shown (Y/N)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Specialist referral conversion tracking</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Return-to-sport flag triggered (Y/N)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Post-injury user cohort tracking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CTA clicked post-scan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Routing effectiveness and conversion by tier and stream</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Scan completion rate and drop-off</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UX friction identification</w:t>
            </w:r>
          </w:p>
        </w:tc>
      </w:tr>
    </w:tbl>
    <w:p>
      <w:pPr>
        <w:spacing w:before="120" w:after="120"/>
      </w:pPr>
    </w:p>
    <w:p>
      <w:pPr>
        <w:pStyle w:val="Heading3"/>
        <w:spacing w:before="240" w:after="80"/>
      </w:pPr>
      <w:r>
        <w:rPr>
          <w:rFonts w:ascii="Arial" w:cs="Arial" w:eastAsia="Arial" w:hAnsi="Arial"/>
          <w:b/>
          <w:bCs/>
          <w:color w:val="2C3E50"/>
          <w:sz w:val="22"/>
          <w:szCs w:val="22"/>
        </w:rPr>
        <w:t xml:space="preserve">8.2  Cross-Location Data Intelligence — Knee Interactions</w:t>
      </w:r>
    </w:p>
    <w:p>
      <w:pPr>
        <w:pStyle w:val="ListParagraph"/>
        <w:numPr>
          <w:ilvl w:val="0"/>
          <w:numId w:val="2"/>
        </w:numPr>
        <w:spacing w:before="60" w:after="60"/>
      </w:pPr>
      <w:r>
        <w:rPr>
          <w:rFonts w:ascii="Arial" w:cs="Arial" w:eastAsia="Arial" w:hAnsi="Arial"/>
          <w:b/>
          <w:bCs/>
          <w:color w:val="1A1A1A"/>
          <w:sz w:val="22"/>
          <w:szCs w:val="22"/>
        </w:rPr>
        <w:t xml:space="preserve">Knee + Low Back co-occurrence:</w:t>
      </w:r>
      <w:r>
        <w:rPr>
          <w:rFonts w:ascii="Arial" w:cs="Arial" w:eastAsia="Arial" w:hAnsi="Arial"/>
          <w:b w:val="false"/>
          <w:bCs w:val="false"/>
          <w:color w:val="1A1A1A"/>
          <w:sz w:val="22"/>
          <w:szCs w:val="22"/>
        </w:rPr>
        <w:t xml:space="preserve">  Combined knee and lower back signals are associated with hip-spine syndrome, gait compensation patterns, and OA polyarthropathy. Users Moderate+ on both scans should be flagged for Myo AI multi-joint discussion and DeepScan.</w:t>
      </w:r>
    </w:p>
    <w:p>
      <w:pPr>
        <w:pStyle w:val="ListParagraph"/>
        <w:numPr>
          <w:ilvl w:val="0"/>
          <w:numId w:val="2"/>
        </w:numPr>
        <w:spacing w:before="60" w:after="60"/>
      </w:pPr>
      <w:r>
        <w:rPr>
          <w:rFonts w:ascii="Arial" w:cs="Arial" w:eastAsia="Arial" w:hAnsi="Arial"/>
          <w:b/>
          <w:bCs/>
          <w:color w:val="1A1A1A"/>
          <w:sz w:val="22"/>
          <w:szCs w:val="22"/>
        </w:rPr>
        <w:t xml:space="preserve">Knee + Heel/Foot co-occurrence:</w:t>
      </w:r>
      <w:r>
        <w:rPr>
          <w:rFonts w:ascii="Arial" w:cs="Arial" w:eastAsia="Arial" w:hAnsi="Arial"/>
          <w:b w:val="false"/>
          <w:bCs w:val="false"/>
          <w:color w:val="1A1A1A"/>
          <w:sz w:val="22"/>
          <w:szCs w:val="22"/>
        </w:rPr>
        <w:t xml:space="preserve">  Plantar fasciitis and knee OA frequently co-occur due to gait chain effects. Combined signal profile should trigger a musculoskeletal chain education card.</w:t>
      </w:r>
    </w:p>
    <w:p>
      <w:pPr>
        <w:pStyle w:val="ListParagraph"/>
        <w:numPr>
          <w:ilvl w:val="0"/>
          <w:numId w:val="2"/>
        </w:numPr>
        <w:spacing w:before="60" w:after="60"/>
      </w:pPr>
      <w:r>
        <w:rPr>
          <w:rFonts w:ascii="Arial" w:cs="Arial" w:eastAsia="Arial" w:hAnsi="Arial"/>
          <w:b/>
          <w:bCs/>
          <w:color w:val="1A1A1A"/>
          <w:sz w:val="22"/>
          <w:szCs w:val="22"/>
        </w:rPr>
        <w:t xml:space="preserve">Balance module → Knee risk modifier:</w:t>
      </w:r>
      <w:r>
        <w:rPr>
          <w:rFonts w:ascii="Arial" w:cs="Arial" w:eastAsia="Arial" w:hAnsi="Arial"/>
          <w:b w:val="false"/>
          <w:bCs w:val="false"/>
          <w:color w:val="1A1A1A"/>
          <w:sz w:val="22"/>
          <w:szCs w:val="22"/>
        </w:rPr>
        <w:t xml:space="preserve">  Kriya Play single-leg balance test failure is a clinically validated functional marker for knee instability and OA progression risk. This data must feed into Knee QuickScan risk stratification in v1.1.</w:t>
      </w:r>
    </w:p>
    <w:p>
      <w:pPr>
        <w:spacing w:before="120" w:after="120"/>
      </w:pPr>
    </w:p>
    <w:p>
      <w:pPr>
        <w:pStyle w:val="Heading3"/>
        <w:spacing w:before="240" w:after="80"/>
      </w:pPr>
      <w:r>
        <w:rPr>
          <w:rFonts w:ascii="Arial" w:cs="Arial" w:eastAsia="Arial" w:hAnsi="Arial"/>
          <w:b/>
          <w:bCs/>
          <w:color w:val="2C3E50"/>
          <w:sz w:val="22"/>
          <w:szCs w:val="22"/>
        </w:rPr>
        <w:t xml:space="preserve">8.3  Kriya Play Integration Loop (v1.1)</w:t>
      </w:r>
    </w:p>
    <w:p>
      <w:pPr>
        <w:pStyle w:val="ListParagraph"/>
        <w:numPr>
          <w:ilvl w:val="0"/>
          <w:numId w:val="2"/>
        </w:numPr>
        <w:spacing w:before="60" w:after="60"/>
      </w:pPr>
      <w:r>
        <w:rPr>
          <w:rFonts w:ascii="Arial" w:cs="Arial" w:eastAsia="Arial" w:hAnsi="Arial"/>
          <w:b/>
          <w:bCs/>
          <w:color w:val="1A1A1A"/>
          <w:sz w:val="22"/>
          <w:szCs w:val="22"/>
        </w:rPr>
        <w:t xml:space="preserve">Single-leg balance test</w:t>
      </w:r>
      <w:r>
        <w:rPr>
          <w:rFonts w:ascii="Arial" w:cs="Arial" w:eastAsia="Arial" w:hAnsi="Arial"/>
          <w:b w:val="false"/>
          <w:bCs w:val="false"/>
          <w:color w:val="1A1A1A"/>
          <w:sz w:val="22"/>
          <w:szCs w:val="22"/>
        </w:rPr>
        <w:t xml:space="preserve"> (Balance module) → score feeds as functional risk modifier to Knee QuickScan Layer 3</w:t>
      </w:r>
    </w:p>
    <w:p>
      <w:pPr>
        <w:pStyle w:val="ListParagraph"/>
        <w:numPr>
          <w:ilvl w:val="0"/>
          <w:numId w:val="2"/>
        </w:numPr>
        <w:spacing w:before="60" w:after="60"/>
      </w:pPr>
      <w:r>
        <w:rPr>
          <w:rFonts w:ascii="Arial" w:cs="Arial" w:eastAsia="Arial" w:hAnsi="Arial"/>
          <w:b/>
          <w:bCs/>
          <w:color w:val="1A1A1A"/>
          <w:sz w:val="22"/>
          <w:szCs w:val="22"/>
        </w:rPr>
        <w:t xml:space="preserve">Reflex module</w:t>
      </w:r>
      <w:r>
        <w:rPr>
          <w:rFonts w:ascii="Arial" w:cs="Arial" w:eastAsia="Arial" w:hAnsi="Arial"/>
          <w:b w:val="false"/>
          <w:bCs w:val="false"/>
          <w:color w:val="1A1A1A"/>
          <w:sz w:val="22"/>
          <w:szCs w:val="22"/>
        </w:rPr>
        <w:t xml:space="preserve"> — foot tap and reaction tests → neuromuscular control proxy relevant to knee instability signal</w:t>
      </w:r>
    </w:p>
    <w:p>
      <w:pPr>
        <w:pStyle w:val="ListParagraph"/>
        <w:numPr>
          <w:ilvl w:val="0"/>
          <w:numId w:val="2"/>
        </w:numPr>
        <w:spacing w:before="60" w:after="60"/>
      </w:pPr>
      <w:r>
        <w:rPr>
          <w:rFonts w:ascii="Arial" w:cs="Arial" w:eastAsia="Arial" w:hAnsi="Arial"/>
          <w:b/>
          <w:bCs/>
          <w:color w:val="1A1A1A"/>
          <w:sz w:val="22"/>
          <w:szCs w:val="22"/>
        </w:rPr>
        <w:t xml:space="preserve">Knee QuickScan risk tier</w:t>
      </w:r>
      <w:r>
        <w:rPr>
          <w:rFonts w:ascii="Arial" w:cs="Arial" w:eastAsia="Arial" w:hAnsi="Arial"/>
          <w:b w:val="false"/>
          <w:bCs w:val="false"/>
          <w:color w:val="1A1A1A"/>
          <w:sz w:val="22"/>
          <w:szCs w:val="22"/>
        </w:rPr>
        <w:t xml:space="preserve"> → determines Kriya Play game intensity: Low = Balance games with both legs, Moderate = Progressive single-leg challenge, High = Chair-based assessment games only pending Kriya Care enrolment</w:t>
      </w:r>
    </w:p>
    <w:p>
      <w:pPr>
        <w:spacing w:before="120" w:after="120"/>
      </w:pPr>
    </w:p>
    <w:p>
      <w:pPr>
        <w:pStyle w:val="Heading3"/>
        <w:spacing w:before="240" w:after="80"/>
      </w:pPr>
      <w:r>
        <w:rPr>
          <w:rFonts w:ascii="Arial" w:cs="Arial" w:eastAsia="Arial" w:hAnsi="Arial"/>
          <w:b/>
          <w:bCs/>
          <w:color w:val="2C3E50"/>
          <w:sz w:val="22"/>
          <w:szCs w:val="22"/>
        </w:rPr>
        <w:t xml:space="preserve">8.4  Privacy &amp; Data Governance</w:t>
      </w:r>
    </w:p>
    <w:p>
      <w:pPr>
        <w:pStyle w:val="ListParagraph"/>
        <w:numPr>
          <w:ilvl w:val="0"/>
          <w:numId w:val="2"/>
        </w:numPr>
        <w:spacing w:before="60" w:after="60"/>
      </w:pPr>
      <w:r>
        <w:rPr>
          <w:rFonts w:ascii="Arial" w:cs="Arial" w:eastAsia="Arial" w:hAnsi="Arial"/>
          <w:b/>
          <w:bCs/>
          <w:color w:val="1A1A1A"/>
          <w:sz w:val="22"/>
          <w:szCs w:val="22"/>
        </w:rPr>
        <w:t xml:space="preserve">DPDP Act 2023 compliance</w:t>
      </w:r>
      <w:r>
        <w:rPr>
          <w:rFonts w:ascii="Arial" w:cs="Arial" w:eastAsia="Arial" w:hAnsi="Arial"/>
          <w:b w:val="false"/>
          <w:bCs w:val="false"/>
          <w:color w:val="1A1A1A"/>
          <w:sz w:val="22"/>
          <w:szCs w:val="22"/>
        </w:rPr>
        <w:t xml:space="preserve"> — all health and symptom data classified as Sensitive Personal Data</w:t>
      </w:r>
    </w:p>
    <w:p>
      <w:pPr>
        <w:pStyle w:val="ListParagraph"/>
        <w:numPr>
          <w:ilvl w:val="0"/>
          <w:numId w:val="2"/>
        </w:numPr>
        <w:spacing w:before="60" w:after="60"/>
      </w:pPr>
      <w:r>
        <w:rPr>
          <w:rFonts w:ascii="Arial" w:cs="Arial" w:eastAsia="Arial" w:hAnsi="Arial"/>
          <w:b/>
          <w:bCs/>
          <w:color w:val="1A1A1A"/>
          <w:sz w:val="22"/>
          <w:szCs w:val="22"/>
        </w:rPr>
        <w:t xml:space="preserve">Mechanical symptom data</w:t>
      </w:r>
      <w:r>
        <w:rPr>
          <w:rFonts w:ascii="Arial" w:cs="Arial" w:eastAsia="Arial" w:hAnsi="Arial"/>
          <w:b w:val="false"/>
          <w:bCs w:val="false"/>
          <w:color w:val="1A1A1A"/>
          <w:sz w:val="22"/>
          <w:szCs w:val="22"/>
        </w:rPr>
        <w:t xml:space="preserve"> (locking, giving way) treated as elevated sensitivity — structural pathology signals with potential insurance and medico-legal implications</w:t>
      </w:r>
    </w:p>
    <w:p>
      <w:pPr>
        <w:pStyle w:val="ListParagraph"/>
        <w:numPr>
          <w:ilvl w:val="0"/>
          <w:numId w:val="2"/>
        </w:numPr>
        <w:spacing w:before="60" w:after="60"/>
      </w:pPr>
      <w:r>
        <w:rPr>
          <w:rFonts w:ascii="Arial" w:cs="Arial" w:eastAsia="Arial" w:hAnsi="Arial"/>
          <w:b/>
          <w:bCs/>
          <w:color w:val="1A1A1A"/>
          <w:sz w:val="22"/>
          <w:szCs w:val="22"/>
        </w:rPr>
        <w:t xml:space="preserve">Return-to-sport and post-injury data</w:t>
      </w:r>
      <w:r>
        <w:rPr>
          <w:rFonts w:ascii="Arial" w:cs="Arial" w:eastAsia="Arial" w:hAnsi="Arial"/>
          <w:b w:val="false"/>
          <w:bCs w:val="false"/>
          <w:color w:val="1A1A1A"/>
          <w:sz w:val="22"/>
          <w:szCs w:val="22"/>
        </w:rPr>
        <w:t xml:space="preserve"> — if Kriya is used as a return-to-sport monitoring tool by physiotherapists (B2B future use), data sharing protocols must be explicitly consented</w:t>
      </w:r>
    </w:p>
    <w:p>
      <w:pPr>
        <w:pStyle w:val="ListParagraph"/>
        <w:numPr>
          <w:ilvl w:val="0"/>
          <w:numId w:val="2"/>
        </w:numPr>
        <w:spacing w:before="60" w:after="60"/>
      </w:pPr>
      <w:r>
        <w:rPr>
          <w:rFonts w:ascii="Arial" w:cs="Arial" w:eastAsia="Arial" w:hAnsi="Arial"/>
          <w:b/>
          <w:bCs/>
          <w:color w:val="1A1A1A"/>
          <w:sz w:val="22"/>
          <w:szCs w:val="22"/>
        </w:rPr>
        <w:t xml:space="preserve">Data retention:</w:t>
      </w:r>
      <w:r>
        <w:rPr>
          <w:rFonts w:ascii="Arial" w:cs="Arial" w:eastAsia="Arial" w:hAnsi="Arial"/>
          <w:b w:val="false"/>
          <w:bCs w:val="false"/>
          <w:color w:val="1A1A1A"/>
          <w:sz w:val="22"/>
          <w:szCs w:val="22"/>
        </w:rPr>
        <w:t xml:space="preserve">  24 months from last activity; deletable on request</w:t>
      </w:r>
    </w:p>
    <w:p>
      <w:pPr>
        <w:spacing w:before="200" w:after="120"/>
      </w:pPr>
    </w:p>
    <w:p>
      <w:r>
        <w:br w:type="page"/>
      </w:r>
    </w:p>
    <w:p>
      <w:pPr>
        <w:pStyle w:val="Heading1"/>
        <w:spacing w:before="400" w:after="160"/>
      </w:pPr>
      <w:r>
        <w:rPr>
          <w:rFonts w:ascii="Arial" w:cs="Arial" w:eastAsia="Arial" w:hAnsi="Arial"/>
          <w:b/>
          <w:bCs/>
          <w:color w:val="0D7377"/>
          <w:sz w:val="32"/>
          <w:szCs w:val="32"/>
        </w:rPr>
        <w:t xml:space="preserve">9.  Comparative Design Notes — Knee vs Prior Modules</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Key architectural divergences from the Low Back Pain and Neck Pain modules that establish design precedents for the remaining Scan by Location modules (Shoulder, Heel/Foot).</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Design Dimension</w:t>
            </w:r>
          </w:p>
        </w:tc>
        <w:tc>
          <w:tcPr>
            <w:tcW w:type="dxa" w:w="3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Low Back / Neck</w:t>
            </w:r>
          </w:p>
        </w:tc>
        <w:tc>
          <w:tcPr>
            <w:tcW w:type="dxa" w:w="3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Knee Pain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stream split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Single stream (postural-degenerative)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Dual stream: Activity-related vs Degenerative — requires stream classifier at Q1.1</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Acute injury triage</w:t>
            </w:r>
          </w:p>
        </w:tc>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Trauma flag in Layer 0 (Q0.2 Option D)</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Dedicated Q0.1 acute injury screen with sub-checklist — elevated complexity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Mechanical symptoms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present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Locking and giving way as distinct items with hard floor hard flag rules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Swelling as clinical signal</w:t>
            </w:r>
          </w:p>
        </w:tc>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present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Dedicated swelling pattern question with effusion tagging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Routing complexity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Tier-based single routing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Tier + stream = 6 distinct routing pathways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Referral screen variants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screens (emergency, urgent)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screens (emergency A&amp;E, acute injury RICE, urgent systemic)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Imaging prompt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present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Added for HIGH RISK users — first module to include this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Return-to-sport protocol</w:t>
            </w:r>
          </w:p>
        </w:tc>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applicable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Specific output and routing language for post-injury users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Score range (base)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22–24 pts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27 pts (higher question density from dual stream)</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tier thresholds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Low: 0–8 or 0–9</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Low: 0–10 (higher ceiling reflects dual-stream score inflation)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Condition tag depth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6–8 tags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13 tags — highest tag density of any module to date</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10.  Open Items &amp; Next Steps</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10.1  Items Requiring Clinical Advisory Board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Item</w:t>
            </w:r>
          </w:p>
        </w:tc>
        <w:tc>
          <w:tcPr>
            <w:tcW w:type="dxa" w:w="3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Priority</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Dual-stream classifier logic — Q1.1 scoring and flag assignment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Ottawa Knee Rules adaptation — Q0.1 acute injury sub-checklist wording</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Full question bank review vs KOOS, Lysholm, IKDC, WOMAC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Hard flag rule set validation — particularly locking + instability rules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tier score calibration — 0–10 / 11–19 / 20+ thresholds for dual-stream accuracy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Imaging prompt wording — legal and clinical review</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Return-to-sport output language — liability exposure review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3-variant referral screen content approval (emergency, RICE, urgent)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Condition tag trigger logic — OA vs Activity stream differentiation at Q1.1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bl>
    <w:p>
      <w:pPr>
        <w:spacing w:before="120" w:after="120"/>
      </w:pPr>
    </w:p>
    <w:p>
      <w:pPr>
        <w:pStyle w:val="Heading3"/>
        <w:spacing w:before="240" w:after="80"/>
      </w:pPr>
      <w:r>
        <w:rPr>
          <w:rFonts w:ascii="Arial" w:cs="Arial" w:eastAsia="Arial" w:hAnsi="Arial"/>
          <w:b/>
          <w:bCs/>
          <w:color w:val="2C3E50"/>
          <w:sz w:val="22"/>
          <w:szCs w:val="22"/>
        </w:rPr>
        <w:t xml:space="preserve">10.2  Subsequent PRDs in Queue</w:t>
      </w:r>
    </w:p>
    <w:p>
      <w:pPr>
        <w:pStyle w:val="ListParagraph"/>
        <w:numPr>
          <w:ilvl w:val="0"/>
          <w:numId w:val="2"/>
        </w:numPr>
        <w:spacing w:before="60" w:after="60"/>
      </w:pPr>
      <w:r>
        <w:rPr>
          <w:rFonts w:ascii="Arial" w:cs="Arial" w:eastAsia="Arial" w:hAnsi="Arial"/>
          <w:b/>
          <w:bCs/>
          <w:color w:val="1A1A1A"/>
          <w:sz w:val="22"/>
          <w:szCs w:val="22"/>
        </w:rPr>
        <w:t xml:space="preserve">QuickScan — Scan by Location:</w:t>
      </w:r>
      <w:r>
        <w:rPr>
          <w:rFonts w:ascii="Arial" w:cs="Arial" w:eastAsia="Arial" w:hAnsi="Arial"/>
          <w:b w:val="false"/>
          <w:bCs w:val="false"/>
          <w:color w:val="1A1A1A"/>
          <w:sz w:val="22"/>
          <w:szCs w:val="22"/>
        </w:rPr>
        <w:t xml:space="preserve">  Shoulder Pain, Heel &amp; Foot Pain (2 remaining modules in this stream)</w:t>
      </w:r>
    </w:p>
    <w:p>
      <w:pPr>
        <w:pStyle w:val="ListParagraph"/>
        <w:numPr>
          <w:ilvl w:val="0"/>
          <w:numId w:val="2"/>
        </w:numPr>
        <w:spacing w:before="60" w:after="60"/>
      </w:pPr>
      <w:r>
        <w:rPr>
          <w:rFonts w:ascii="Arial" w:cs="Arial" w:eastAsia="Arial" w:hAnsi="Arial"/>
          <w:b/>
          <w:bCs/>
          <w:color w:val="1A1A1A"/>
          <w:sz w:val="22"/>
          <w:szCs w:val="22"/>
        </w:rPr>
        <w:t xml:space="preserve">Scan by Symptom cross-reference:</w:t>
      </w:r>
      <w:r>
        <w:rPr>
          <w:rFonts w:ascii="Arial" w:cs="Arial" w:eastAsia="Arial" w:hAnsi="Arial"/>
          <w:b w:val="false"/>
          <w:bCs w:val="false"/>
          <w:color w:val="1A1A1A"/>
          <w:sz w:val="22"/>
          <w:szCs w:val="22"/>
        </w:rPr>
        <w:t xml:space="preserve">  Runner's Knee, Jumper's Knee, Pain on inner side of knee entries will share condition tag logic and DeepScan seeding from this PRD</w:t>
      </w:r>
    </w:p>
    <w:p>
      <w:pPr>
        <w:pStyle w:val="ListParagraph"/>
        <w:numPr>
          <w:ilvl w:val="0"/>
          <w:numId w:val="2"/>
        </w:numPr>
        <w:spacing w:before="60" w:after="60"/>
      </w:pPr>
      <w:r>
        <w:rPr>
          <w:rFonts w:ascii="Arial" w:cs="Arial" w:eastAsia="Arial" w:hAnsi="Arial"/>
          <w:b/>
          <w:bCs/>
          <w:color w:val="1A1A1A"/>
          <w:sz w:val="22"/>
          <w:szCs w:val="22"/>
        </w:rPr>
        <w:t xml:space="preserve">DeepScan — Knee Pain:</w:t>
      </w:r>
      <w:r>
        <w:rPr>
          <w:rFonts w:ascii="Arial" w:cs="Arial" w:eastAsia="Arial" w:hAnsi="Arial"/>
          <w:b w:val="false"/>
          <w:bCs w:val="false"/>
          <w:color w:val="1A1A1A"/>
          <w:sz w:val="22"/>
          <w:szCs w:val="22"/>
        </w:rPr>
        <w:t xml:space="preserve">  3 probable risk signal conditions — will draw on condition tags generated by this QuickScan (Patellofemoral, Meniscal, OA, Tendinopathy streams)</w:t>
      </w:r>
    </w:p>
    <w:p>
      <w:pPr>
        <w:pStyle w:val="ListParagraph"/>
        <w:numPr>
          <w:ilvl w:val="0"/>
          <w:numId w:val="2"/>
        </w:numPr>
        <w:spacing w:before="60" w:after="60"/>
      </w:pPr>
      <w:r>
        <w:rPr>
          <w:rFonts w:ascii="Arial" w:cs="Arial" w:eastAsia="Arial" w:hAnsi="Arial"/>
          <w:b/>
          <w:bCs/>
          <w:color w:val="1A1A1A"/>
          <w:sz w:val="22"/>
          <w:szCs w:val="22"/>
        </w:rPr>
        <w:t xml:space="preserve">Kriya Play — Balance Module PRD:</w:t>
      </w:r>
      <w:r>
        <w:rPr>
          <w:rFonts w:ascii="Arial" w:cs="Arial" w:eastAsia="Arial" w:hAnsi="Arial"/>
          <w:b w:val="false"/>
          <w:bCs w:val="false"/>
          <w:color w:val="1A1A1A"/>
          <w:sz w:val="22"/>
          <w:szCs w:val="22"/>
        </w:rPr>
        <w:t xml:space="preserve">  Single-leg balance test scoring will feed Knee and Low Back QuickScan risk modifiers in v1.1</w:t>
      </w:r>
    </w:p>
    <w:p>
      <w:pPr>
        <w:pStyle w:val="ListParagraph"/>
        <w:numPr>
          <w:ilvl w:val="0"/>
          <w:numId w:val="2"/>
        </w:numPr>
        <w:spacing w:before="60" w:after="60"/>
      </w:pPr>
      <w:r>
        <w:rPr>
          <w:rFonts w:ascii="Arial" w:cs="Arial" w:eastAsia="Arial" w:hAnsi="Arial"/>
          <w:b/>
          <w:bCs/>
          <w:color w:val="1A1A1A"/>
          <w:sz w:val="22"/>
          <w:szCs w:val="22"/>
        </w:rPr>
        <w:t xml:space="preserve">Myo AI — Knee Condition Mapping:</w:t>
      </w:r>
      <w:r>
        <w:rPr>
          <w:rFonts w:ascii="Arial" w:cs="Arial" w:eastAsia="Arial" w:hAnsi="Arial"/>
          <w:b w:val="false"/>
          <w:bCs w:val="false"/>
          <w:color w:val="1A1A1A"/>
          <w:sz w:val="22"/>
          <w:szCs w:val="22"/>
        </w:rPr>
        <w:t xml:space="preserve">  OA, Runner's Knee, Jumper's Knee, ACL, Meniscal knowledge base and tonality guide</w:t>
      </w:r>
    </w:p>
    <w:p>
      <w:pPr>
        <w:spacing w:before="120" w:after="120"/>
      </w:pPr>
    </w:p>
    <w:p>
      <w:pPr>
        <w:pStyle w:val="Heading3"/>
        <w:spacing w:before="240" w:after="80"/>
      </w:pPr>
      <w:r>
        <w:rPr>
          <w:rFonts w:ascii="Arial" w:cs="Arial" w:eastAsia="Arial" w:hAnsi="Arial"/>
          <w:b/>
          <w:bCs/>
          <w:color w:val="2C3E50"/>
          <w:sz w:val="22"/>
          <w:szCs w:val="22"/>
        </w:rPr>
        <w:t xml:space="preserve">10.3  Immediate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Action</w:t>
            </w:r>
          </w:p>
        </w:tc>
        <w:tc>
          <w:tcPr>
            <w:tcW w:type="dxa" w:w="36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Owner</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Advisory Board session — priority: dual-stream logic and acute injury screen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Product + Clinical Lead</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Legal review — imaging prompt, return-to-sport disclaimer, and RICE screen liability</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Legal / Compliance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UX wireframe — 3-variant red flag screen, dual-stream results layout, stream indicator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Design Lead</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Engineering review — dual-stream branching logic and stream flag propagation across layers</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Tech Lead</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Cross-location schema update — add stream flag and mechanical symptom fields to data model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Tech / Data Architecture</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Specialist referral network — add orthopaedic and sports medicine to directory alongside MSK physio</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Business / Clinical Partnerships</w:t>
            </w:r>
          </w:p>
        </w:tc>
      </w:tr>
    </w:tbl>
    <w:p>
      <w:pPr>
        <w:spacing w:before="200" w:after="120"/>
      </w:pPr>
    </w:p>
    <w:p>
      <w:pPr>
        <w:pBdr>
          <w:bottom w:val="single" w:color="0D7377" w:sz="8" w:space="1"/>
        </w:pBdr>
        <w:spacing w:before="0" w:after="160"/>
      </w:pP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Document Control</w:t>
            </w:r>
          </w:p>
          <w:p>
            <w:pPr>
              <w:spacing w:before="80" w:after="80"/>
              <w:jc w:val="left"/>
            </w:pPr>
            <w:r>
              <w:rPr>
                <w:rFonts w:ascii="Arial" w:cs="Arial" w:eastAsia="Arial" w:hAnsi="Arial"/>
                <w:b w:val="false"/>
                <w:bCs w:val="false"/>
                <w:color w:val="1A1A1A"/>
                <w:sz w:val="20"/>
                <w:szCs w:val="20"/>
              </w:rPr>
              <w:t xml:space="preserve">This is v1.0 of the QuickScan — Knee Pain PRD, produced for Clinical Advisory Board review. It is the third document in the Scan by Location PRD series. All clinical frameworks, question instruments, dual-stream logic, and risk thresholds require validation by the Kriya Clinical Advisory Board before production implementation.</w:t>
            </w:r>
          </w:p>
          <w:p>
            <w:pPr>
              <w:spacing w:before="60" w:after="120"/>
            </w:pPr>
          </w:p>
          <w:p>
            <w:pPr>
              <w:spacing w:before="80" w:after="80"/>
              <w:jc w:val="left"/>
            </w:pPr>
            <w:r>
              <w:rPr>
                <w:rFonts w:ascii="Arial" w:cs="Arial" w:eastAsia="Arial" w:hAnsi="Arial"/>
                <w:b w:val="false"/>
                <w:bCs w:val="false"/>
                <w:color w:val="7F8C8D"/>
                <w:sz w:val="20"/>
                <w:szCs w:val="20"/>
              </w:rPr>
              <w:t xml:space="preserve">Next review milestone: Clinical Advisory Board session → v1.1 with validated question bank, confirmed dual-stream classifier thresholds, acute injury screen wording, and imaging prompt language.</w:t>
            </w:r>
          </w:p>
          <w:p>
            <w:pPr>
              <w:spacing w:before="60" w:after="120"/>
            </w:pPr>
          </w:p>
          <w:p>
            <w:pPr>
              <w:spacing w:before="80" w:after="80"/>
              <w:jc w:val="left"/>
            </w:pPr>
            <w:r>
              <w:rPr>
                <w:rFonts w:ascii="Arial" w:cs="Arial" w:eastAsia="Arial" w:hAnsi="Arial"/>
                <w:b w:val="false"/>
                <w:bCs w:val="false"/>
                <w:color w:val="0D7377"/>
                <w:sz w:val="20"/>
                <w:szCs w:val="20"/>
              </w:rPr>
              <w:t xml:space="preserve">Scan by Location PRD series status: Low Back Pain ✓  |  Neck Pain ✓  |  Knee Pain — pending approval  |  Shoulder Pain — pending  |  Heel &amp; Foot Pain — pending</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6" w:space="1"/>
      </w:pBdr>
      <w:spacing w:before="160"/>
    </w:pPr>
    <w:r>
      <w:rPr>
        <w:rFonts w:ascii="Arial" w:cs="Arial" w:eastAsia="Arial" w:hAnsi="Arial"/>
        <w:b w:val="false"/>
        <w:bCs w:val="false"/>
        <w:color w:val="7F8C8D"/>
        <w:sz w:val="18"/>
        <w:szCs w:val="18"/>
      </w:rPr>
      <w:t xml:space="preserve">Project Lotus — Bravo (Kriya Scan)    |    v1.0 Draft    |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b w:val="false"/>
        <w:bCs w:val="false"/>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space="1"/>
      </w:pBdr>
      <w:spacing w:after="200"/>
    </w:pPr>
    <w:r>
      <w:rPr>
        <w:rFonts w:ascii="Arial" w:cs="Arial" w:eastAsia="Arial" w:hAnsi="Arial"/>
        <w:b/>
        <w:bCs/>
        <w:color w:val="0D7377"/>
        <w:sz w:val="18"/>
        <w:szCs w:val="18"/>
      </w:rPr>
      <w:t xml:space="preserve">KRIYA  |  QUICKSCAN PRD</w:t>
    </w:r>
    <w:r>
      <w:rPr>
        <w:rFonts w:ascii="Arial" w:cs="Arial" w:eastAsia="Arial" w:hAnsi="Arial"/>
        <w:color w:val="7F8C8D"/>
        <w:sz w:val="18"/>
        <w:szCs w:val="18"/>
      </w:rPr>
      <w:t xml:space="preserve">        Scan by Location — Knee Pain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7377"/>
      <w:sz w:val="32"/>
      <w:szCs w:val="32"/>
    </w:rPr>
  </w:style>
  <w:style w:type="paragraph" w:styleId="Heading3">
    <w:name w:val="Heading 3"/>
    <w:basedOn w:val="Normal"/>
    <w:next w:val="Normal"/>
    <w:qFormat/>
    <w:pPr>
      <w:spacing w:before="240" w:after="8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2026-03-21T14:51:15.752Z</dcterms:created>
  <dcterms:modified xsi:type="dcterms:W3CDTF">2026-03-21T14:51:15.753Z</dcterms:modified>
</cp:coreProperties>
</file>

<file path=docProps/custom.xml><?xml version="1.0" encoding="utf-8"?>
<Properties xmlns="http://schemas.openxmlformats.org/officeDocument/2006/custom-properties" xmlns:vt="http://schemas.openxmlformats.org/officeDocument/2006/docPropsVTypes"/>
</file>