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200" w:after="120"/>
      </w:pPr>
    </w:p>
    <w:p>
      <w:pPr>
        <w:spacing w:after="12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Location</w:t>
      </w:r>
    </w:p>
    <w:p>
      <w:pPr>
        <w:spacing w:after="300"/>
        <w:jc w:val="center"/>
      </w:pPr>
      <w:r>
        <w:rPr>
          <w:rFonts w:ascii="Arial" w:cs="Arial" w:eastAsia="Arial" w:hAnsi="Arial"/>
          <w:b/>
          <w:bCs/>
          <w:color w:val="0D7377"/>
          <w:sz w:val="36"/>
          <w:szCs w:val="36"/>
        </w:rPr>
        <w:t xml:space="preserve">Neck Pain</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Module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Reference Pilot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PRD v1.0 (framework basis)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Internal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Audience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Urban Indian population (25–55), Corporate Wellness, Post-rehab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4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 It contains proprietary product architecture and clinical question frameworks.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end-to-end product, clinical, and UX requirements for the </w:t>
      </w:r>
      <w:r>
        <w:rPr>
          <w:rFonts w:ascii="Arial" w:cs="Arial" w:eastAsia="Arial" w:hAnsi="Arial"/>
          <w:b/>
          <w:bCs/>
          <w:color w:val="1A1A1A"/>
          <w:sz w:val="22"/>
          <w:szCs w:val="22"/>
        </w:rPr>
        <w:t xml:space="preserve">QuickScan — Neck Pain</w:t>
      </w:r>
      <w:r>
        <w:rPr>
          <w:rFonts w:ascii="Arial" w:cs="Arial" w:eastAsia="Arial" w:hAnsi="Arial"/>
          <w:b w:val="false"/>
          <w:bCs w:val="false"/>
          <w:color w:val="1A1A1A"/>
          <w:sz w:val="22"/>
          <w:szCs w:val="22"/>
        </w:rPr>
        <w:t xml:space="preserve"> module under </w:t>
      </w:r>
      <w:r>
        <w:rPr>
          <w:rFonts w:ascii="Arial" w:cs="Arial" w:eastAsia="Arial" w:hAnsi="Arial"/>
          <w:b/>
          <w:bCs/>
          <w:color w:val="1A1A1A"/>
          <w:sz w:val="22"/>
          <w:szCs w:val="22"/>
        </w:rPr>
        <w:t xml:space="preserve">Kriya Scan (Bravo)</w:t>
      </w:r>
      <w:r>
        <w:rPr>
          <w:rFonts w:ascii="Arial" w:cs="Arial" w:eastAsia="Arial" w:hAnsi="Arial"/>
          <w:b w:val="false"/>
          <w:bCs w:val="false"/>
          <w:color w:val="1A1A1A"/>
          <w:sz w:val="22"/>
          <w:szCs w:val="22"/>
        </w:rPr>
        <w:t xml:space="preserve">. It is developed using the same structural framework established in the Low Back Pain pilot PRD, with clinical content, red flag protocols, question bank, and routing logic fully adapted to the specific characteristics of cervical spine and neck musculoskeletal conditions.</w:t>
      </w:r>
    </w:p>
    <w:p>
      <w:pPr>
        <w:spacing w:before="120" w:after="120"/>
      </w:pPr>
    </w:p>
    <w:p>
      <w:pPr>
        <w:spacing w:before="80" w:after="80"/>
        <w:jc w:val="left"/>
      </w:pPr>
      <w:r>
        <w:rPr>
          <w:rFonts w:ascii="Arial" w:cs="Arial" w:eastAsia="Arial" w:hAnsi="Arial"/>
          <w:b w:val="false"/>
          <w:bCs w:val="false"/>
          <w:color w:val="1A1A1A"/>
          <w:sz w:val="22"/>
          <w:szCs w:val="22"/>
        </w:rPr>
        <w:t xml:space="preserve">Neck pain is the second most prevalent musculoskeletal complaint in the Indian urban population and the leading MSK driver of productivity loss in desk-based corporate environments — making it a high-priority condition for the Kriya platform's corporate wellness and urban professional user segments.</w:t>
      </w:r>
    </w:p>
    <w:p>
      <w:pPr>
        <w:spacing w:before="120" w:after="120"/>
      </w:pPr>
    </w:p>
    <w:p>
      <w:pPr>
        <w:pStyle w:val="Heading3"/>
        <w:spacing w:before="240" w:after="80"/>
      </w:pPr>
      <w:r>
        <w:rPr>
          <w:rFonts w:ascii="Arial" w:cs="Arial" w:eastAsia="Arial" w:hAnsi="Arial"/>
          <w:b/>
          <w:bCs/>
          <w:color w:val="2C3E50"/>
          <w:sz w:val="22"/>
          <w:szCs w:val="22"/>
        </w:rPr>
        <w:t xml:space="preserve">1.1  What This Document Covers</w:t>
      </w:r>
    </w:p>
    <w:p>
      <w:pPr>
        <w:pStyle w:val="ListParagraph"/>
        <w:numPr>
          <w:ilvl w:val="0"/>
          <w:numId w:val="2"/>
        </w:numPr>
        <w:spacing w:before="60" w:after="60"/>
      </w:pPr>
      <w:r>
        <w:rPr>
          <w:rFonts w:ascii="Arial" w:cs="Arial" w:eastAsia="Arial" w:hAnsi="Arial"/>
          <w:b/>
          <w:bCs/>
          <w:color w:val="1A1A1A"/>
          <w:sz w:val="22"/>
          <w:szCs w:val="22"/>
        </w:rPr>
        <w:t xml:space="preserve">Objective &amp; clinical scope</w:t>
      </w:r>
      <w:r>
        <w:rPr>
          <w:rFonts w:ascii="Arial" w:cs="Arial" w:eastAsia="Arial" w:hAnsi="Arial"/>
          <w:b w:val="false"/>
          <w:bCs w:val="false"/>
          <w:color w:val="1A1A1A"/>
          <w:sz w:val="22"/>
          <w:szCs w:val="22"/>
        </w:rPr>
        <w:t xml:space="preserve"> — what QuickScan Neck Pain is and is not</w:t>
      </w:r>
    </w:p>
    <w:p>
      <w:pPr>
        <w:pStyle w:val="ListParagraph"/>
        <w:numPr>
          <w:ilvl w:val="0"/>
          <w:numId w:val="2"/>
        </w:numPr>
        <w:spacing w:before="60" w:after="60"/>
      </w:pPr>
      <w:r>
        <w:rPr>
          <w:rFonts w:ascii="Arial" w:cs="Arial" w:eastAsia="Arial" w:hAnsi="Arial"/>
          <w:b/>
          <w:bCs/>
          <w:color w:val="1A1A1A"/>
          <w:sz w:val="22"/>
          <w:szCs w:val="22"/>
        </w:rPr>
        <w:t xml:space="preserve">Regulatory &amp; compliance framework</w:t>
      </w:r>
      <w:r>
        <w:rPr>
          <w:rFonts w:ascii="Arial" w:cs="Arial" w:eastAsia="Arial" w:hAnsi="Arial"/>
          <w:b w:val="false"/>
          <w:bCs w:val="false"/>
          <w:color w:val="1A1A1A"/>
          <w:sz w:val="22"/>
          <w:szCs w:val="22"/>
        </w:rPr>
        <w:t xml:space="preserve"> — risk signal design, language guardrails, cervical red flag protocols</w:t>
      </w:r>
    </w:p>
    <w:p>
      <w:pPr>
        <w:pStyle w:val="ListParagraph"/>
        <w:numPr>
          <w:ilvl w:val="0"/>
          <w:numId w:val="2"/>
        </w:numPr>
        <w:spacing w:before="60" w:after="60"/>
      </w:pPr>
      <w:r>
        <w:rPr>
          <w:rFonts w:ascii="Arial" w:cs="Arial" w:eastAsia="Arial" w:hAnsi="Arial"/>
          <w:b/>
          <w:bCs/>
          <w:color w:val="1A1A1A"/>
          <w:sz w:val="22"/>
          <w:szCs w:val="22"/>
        </w:rPr>
        <w:t xml:space="preserve">Persona definitions</w:t>
      </w:r>
      <w:r>
        <w:rPr>
          <w:rFonts w:ascii="Arial" w:cs="Arial" w:eastAsia="Arial" w:hAnsi="Arial"/>
          <w:b w:val="false"/>
          <w:bCs w:val="false"/>
          <w:color w:val="1A1A1A"/>
          <w:sz w:val="22"/>
          <w:szCs w:val="22"/>
        </w:rPr>
        <w:t xml:space="preserve"> — three neck-pain-specific user archetypes</w:t>
      </w:r>
    </w:p>
    <w:p>
      <w:pPr>
        <w:pStyle w:val="ListParagraph"/>
        <w:numPr>
          <w:ilvl w:val="0"/>
          <w:numId w:val="2"/>
        </w:numPr>
        <w:spacing w:before="60" w:after="60"/>
      </w:pPr>
      <w:r>
        <w:rPr>
          <w:rFonts w:ascii="Arial" w:cs="Arial" w:eastAsia="Arial" w:hAnsi="Arial"/>
          <w:b/>
          <w:bCs/>
          <w:color w:val="1A1A1A"/>
          <w:sz w:val="22"/>
          <w:szCs w:val="22"/>
        </w:rPr>
        <w:t xml:space="preserve">Question bank architecture</w:t>
      </w:r>
      <w:r>
        <w:rPr>
          <w:rFonts w:ascii="Arial" w:cs="Arial" w:eastAsia="Arial" w:hAnsi="Arial"/>
          <w:b w:val="false"/>
          <w:bCs w:val="false"/>
          <w:color w:val="1A1A1A"/>
          <w:sz w:val="22"/>
          <w:szCs w:val="22"/>
        </w:rPr>
        <w:t xml:space="preserve"> — validated source instruments, adaptive branching, scoring</w:t>
      </w:r>
    </w:p>
    <w:p>
      <w:pPr>
        <w:pStyle w:val="ListParagraph"/>
        <w:numPr>
          <w:ilvl w:val="0"/>
          <w:numId w:val="2"/>
        </w:numPr>
        <w:spacing w:before="60" w:after="60"/>
      </w:pPr>
      <w:r>
        <w:rPr>
          <w:rFonts w:ascii="Arial" w:cs="Arial" w:eastAsia="Arial" w:hAnsi="Arial"/>
          <w:b/>
          <w:bCs/>
          <w:color w:val="1A1A1A"/>
          <w:sz w:val="22"/>
          <w:szCs w:val="22"/>
        </w:rPr>
        <w:t xml:space="preserve">Risk stratification matrix</w:t>
      </w:r>
      <w:r>
        <w:rPr>
          <w:rFonts w:ascii="Arial" w:cs="Arial" w:eastAsia="Arial" w:hAnsi="Arial"/>
          <w:b w:val="false"/>
          <w:bCs w:val="false"/>
          <w:color w:val="1A1A1A"/>
          <w:sz w:val="22"/>
          <w:szCs w:val="22"/>
        </w:rPr>
        <w:t xml:space="preserve"> — composite scoring and tier definitions</w:t>
      </w:r>
    </w:p>
    <w:p>
      <w:pPr>
        <w:pStyle w:val="ListParagraph"/>
        <w:numPr>
          <w:ilvl w:val="0"/>
          <w:numId w:val="2"/>
        </w:numPr>
        <w:spacing w:before="60" w:after="60"/>
      </w:pPr>
      <w:r>
        <w:rPr>
          <w:rFonts w:ascii="Arial" w:cs="Arial" w:eastAsia="Arial" w:hAnsi="Arial"/>
          <w:b/>
          <w:bCs/>
          <w:color w:val="1A1A1A"/>
          <w:sz w:val="22"/>
          <w:szCs w:val="22"/>
        </w:rPr>
        <w:t xml:space="preserve">Severity routing engine</w:t>
      </w:r>
      <w:r>
        <w:rPr>
          <w:rFonts w:ascii="Arial" w:cs="Arial" w:eastAsia="Arial" w:hAnsi="Arial"/>
          <w:b w:val="false"/>
          <w:bCs w:val="false"/>
          <w:color w:val="1A1A1A"/>
          <w:sz w:val="22"/>
          <w:szCs w:val="22"/>
        </w:rPr>
        <w:t xml:space="preserve"> — post-scan product journeys mapped to risk tier</w:t>
      </w:r>
    </w:p>
    <w:p>
      <w:pPr>
        <w:pStyle w:val="ListParagraph"/>
        <w:numPr>
          <w:ilvl w:val="0"/>
          <w:numId w:val="2"/>
        </w:numPr>
        <w:spacing w:before="60" w:after="60"/>
      </w:pPr>
      <w:r>
        <w:rPr>
          <w:rFonts w:ascii="Arial" w:cs="Arial" w:eastAsia="Arial" w:hAnsi="Arial"/>
          <w:b/>
          <w:bCs/>
          <w:color w:val="1A1A1A"/>
          <w:sz w:val="22"/>
          <w:szCs w:val="22"/>
        </w:rPr>
        <w:t xml:space="preserve">Output design specification</w:t>
      </w:r>
      <w:r>
        <w:rPr>
          <w:rFonts w:ascii="Arial" w:cs="Arial" w:eastAsia="Arial" w:hAnsi="Arial"/>
          <w:b w:val="false"/>
          <w:bCs w:val="false"/>
          <w:color w:val="1A1A1A"/>
          <w:sz w:val="22"/>
          <w:szCs w:val="22"/>
        </w:rPr>
        <w:t xml:space="preserve"> — language, tone, visual risk representation</w:t>
      </w:r>
    </w:p>
    <w:p>
      <w:pPr>
        <w:pStyle w:val="ListParagraph"/>
        <w:numPr>
          <w:ilvl w:val="0"/>
          <w:numId w:val="2"/>
        </w:numPr>
        <w:spacing w:before="60" w:after="60"/>
      </w:pPr>
      <w:r>
        <w:rPr>
          <w:rFonts w:ascii="Arial" w:cs="Arial" w:eastAsia="Arial" w:hAnsi="Arial"/>
          <w:b/>
          <w:bCs/>
          <w:color w:val="1A1A1A"/>
          <w:sz w:val="22"/>
          <w:szCs w:val="22"/>
        </w:rPr>
        <w:t xml:space="preserve">Edge cases &amp; safety nets</w:t>
      </w:r>
      <w:r>
        <w:rPr>
          <w:rFonts w:ascii="Arial" w:cs="Arial" w:eastAsia="Arial" w:hAnsi="Arial"/>
          <w:b w:val="false"/>
          <w:bCs w:val="false"/>
          <w:color w:val="1A1A1A"/>
          <w:sz w:val="22"/>
          <w:szCs w:val="22"/>
        </w:rPr>
        <w:t xml:space="preserve"> — cervical red flag detection and emergency referral</w:t>
      </w:r>
    </w:p>
    <w:p>
      <w:pPr>
        <w:pStyle w:val="ListParagraph"/>
        <w:numPr>
          <w:ilvl w:val="0"/>
          <w:numId w:val="2"/>
        </w:numPr>
        <w:spacing w:before="60" w:after="60"/>
      </w:pPr>
      <w:r>
        <w:rPr>
          <w:rFonts w:ascii="Arial" w:cs="Arial" w:eastAsia="Arial" w:hAnsi="Arial"/>
          <w:b/>
          <w:bCs/>
          <w:color w:val="1A1A1A"/>
          <w:sz w:val="22"/>
          <w:szCs w:val="22"/>
        </w:rPr>
        <w:t xml:space="preserve">Data &amp; analytics requirements</w:t>
      </w:r>
      <w:r>
        <w:rPr>
          <w:rFonts w:ascii="Arial" w:cs="Arial" w:eastAsia="Arial" w:hAnsi="Arial"/>
          <w:b w:val="false"/>
          <w:bCs w:val="false"/>
          <w:color w:val="1A1A1A"/>
          <w:sz w:val="22"/>
          <w:szCs w:val="22"/>
        </w:rPr>
        <w:t xml:space="preserve"> — logging, cross-product data loops</w:t>
      </w:r>
    </w:p>
    <w:p>
      <w:pPr>
        <w:spacing w:before="120" w:after="120"/>
      </w:pPr>
    </w:p>
    <w:p>
      <w:pPr>
        <w:pStyle w:val="Heading3"/>
        <w:spacing w:before="240" w:after="80"/>
      </w:pPr>
      <w:r>
        <w:rPr>
          <w:rFonts w:ascii="Arial" w:cs="Arial" w:eastAsia="Arial" w:hAnsi="Arial"/>
          <w:b/>
          <w:bCs/>
          <w:color w:val="2C3E50"/>
          <w:sz w:val="22"/>
          <w:szCs w:val="22"/>
        </w:rPr>
        <w:t xml:space="preserve">1.2  Neck Pain — Clinical Context for Product Team</w:t>
      </w:r>
    </w:p>
    <w:p>
      <w:pPr>
        <w:spacing w:before="80" w:after="80"/>
        <w:jc w:val="left"/>
      </w:pPr>
      <w:r>
        <w:rPr>
          <w:rFonts w:ascii="Arial" w:cs="Arial" w:eastAsia="Arial" w:hAnsi="Arial"/>
          <w:b w:val="false"/>
          <w:bCs w:val="false"/>
          <w:color w:val="1A1A1A"/>
          <w:sz w:val="22"/>
          <w:szCs w:val="22"/>
        </w:rPr>
        <w:t xml:space="preserve">Unlike lower back pain, neck pain carries a higher proportion of </w:t>
      </w:r>
      <w:r>
        <w:rPr>
          <w:rFonts w:ascii="Arial" w:cs="Arial" w:eastAsia="Arial" w:hAnsi="Arial"/>
          <w:b/>
          <w:bCs/>
          <w:color w:val="1A1A1A"/>
          <w:sz w:val="22"/>
          <w:szCs w:val="22"/>
        </w:rPr>
        <w:t xml:space="preserve">neurological and vascular red flags</w:t>
      </w:r>
      <w:r>
        <w:rPr>
          <w:rFonts w:ascii="Arial" w:cs="Arial" w:eastAsia="Arial" w:hAnsi="Arial"/>
          <w:b w:val="false"/>
          <w:bCs w:val="false"/>
          <w:color w:val="1A1A1A"/>
          <w:sz w:val="22"/>
          <w:szCs w:val="22"/>
        </w:rPr>
        <w:t xml:space="preserve"> that require faster clinical triage. Key distinctions the product team must understand:</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Cervical myelopathy</w:t>
      </w:r>
      <w:r>
        <w:rPr>
          <w:rFonts w:ascii="Arial" w:cs="Arial" w:eastAsia="Arial" w:hAnsi="Arial"/>
          <w:b w:val="false"/>
          <w:bCs w:val="false"/>
          <w:color w:val="1A1A1A"/>
          <w:sz w:val="22"/>
          <w:szCs w:val="22"/>
        </w:rPr>
        <w:t xml:space="preserve"> — spinal cord compression in the neck can present as hand clumsiness, gait disturbance, or balance issues, not just neck pain. This is a surgical emergency if missed.</w:t>
      </w:r>
    </w:p>
    <w:p>
      <w:pPr>
        <w:pStyle w:val="ListParagraph"/>
        <w:numPr>
          <w:ilvl w:val="0"/>
          <w:numId w:val="2"/>
        </w:numPr>
        <w:spacing w:before="60" w:after="60"/>
      </w:pPr>
      <w:r>
        <w:rPr>
          <w:rFonts w:ascii="Arial" w:cs="Arial" w:eastAsia="Arial" w:hAnsi="Arial"/>
          <w:b/>
          <w:bCs/>
          <w:color w:val="1A1A1A"/>
          <w:sz w:val="22"/>
          <w:szCs w:val="22"/>
        </w:rPr>
        <w:t xml:space="preserve">Cervicogenic headache</w:t>
      </w:r>
      <w:r>
        <w:rPr>
          <w:rFonts w:ascii="Arial" w:cs="Arial" w:eastAsia="Arial" w:hAnsi="Arial"/>
          <w:b w:val="false"/>
          <w:bCs w:val="false"/>
          <w:color w:val="1A1A1A"/>
          <w:sz w:val="22"/>
          <w:szCs w:val="22"/>
        </w:rPr>
        <w:t xml:space="preserve"> — a significant subset of neck pain presents as headache, making Q&amp;A framing particularly important to capture referred pain patterns accurately.</w:t>
      </w:r>
    </w:p>
    <w:p>
      <w:pPr>
        <w:pStyle w:val="ListParagraph"/>
        <w:numPr>
          <w:ilvl w:val="0"/>
          <w:numId w:val="2"/>
        </w:numPr>
        <w:spacing w:before="60" w:after="60"/>
      </w:pPr>
      <w:r>
        <w:rPr>
          <w:rFonts w:ascii="Arial" w:cs="Arial" w:eastAsia="Arial" w:hAnsi="Arial"/>
          <w:b/>
          <w:bCs/>
          <w:color w:val="1A1A1A"/>
          <w:sz w:val="22"/>
          <w:szCs w:val="22"/>
        </w:rPr>
        <w:t xml:space="preserve">Vertebral artery involvement</w:t>
      </w:r>
      <w:r>
        <w:rPr>
          <w:rFonts w:ascii="Arial" w:cs="Arial" w:eastAsia="Arial" w:hAnsi="Arial"/>
          <w:b w:val="false"/>
          <w:bCs w:val="false"/>
          <w:color w:val="1A1A1A"/>
          <w:sz w:val="22"/>
          <w:szCs w:val="22"/>
        </w:rPr>
        <w:t xml:space="preserve"> — dizziness, visual disturbance, or drop attacks associated with neck movement can indicate vertebrobasilar insufficiency, a rare but serious vascular red flag.</w:t>
      </w:r>
    </w:p>
    <w:p>
      <w:pPr>
        <w:pStyle w:val="ListParagraph"/>
        <w:numPr>
          <w:ilvl w:val="0"/>
          <w:numId w:val="2"/>
        </w:numPr>
        <w:spacing w:before="60" w:after="60"/>
      </w:pPr>
      <w:r>
        <w:rPr>
          <w:rFonts w:ascii="Arial" w:cs="Arial" w:eastAsia="Arial" w:hAnsi="Arial"/>
          <w:b/>
          <w:bCs/>
          <w:color w:val="1A1A1A"/>
          <w:sz w:val="22"/>
          <w:szCs w:val="22"/>
        </w:rPr>
        <w:t xml:space="preserve">Posture-driven prevalence</w:t>
      </w:r>
      <w:r>
        <w:rPr>
          <w:rFonts w:ascii="Arial" w:cs="Arial" w:eastAsia="Arial" w:hAnsi="Arial"/>
          <w:b w:val="false"/>
          <w:bCs w:val="false"/>
          <w:color w:val="1A1A1A"/>
          <w:sz w:val="22"/>
          <w:szCs w:val="22"/>
        </w:rPr>
        <w:t xml:space="preserve"> — the vast majority of urban neck pain is posture and screen-related ("tech neck"), making this condition acutely relevant for the corporate wellness segment and responding well to lifestyle and exercise interventions.</w:t>
      </w:r>
    </w:p>
    <w:p>
      <w:pPr>
        <w:spacing w:before="120" w:after="120"/>
      </w:pPr>
    </w:p>
    <w:p>
      <w:pPr>
        <w:pStyle w:val="Heading3"/>
        <w:spacing w:before="240" w:after="80"/>
      </w:pPr>
      <w:r>
        <w:rPr>
          <w:rFonts w:ascii="Arial" w:cs="Arial" w:eastAsia="Arial" w:hAnsi="Arial"/>
          <w:b/>
          <w:bCs/>
          <w:color w:val="2C3E50"/>
          <w:sz w:val="22"/>
          <w:szCs w:val="22"/>
        </w:rPr>
        <w:t xml:space="preserve">1.3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for Neck Pain —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Condition entries referencing cervical conditions (Cervical Spondylosis, Cervical Disc Bulge, Torticollis) — separate PRDs</w:t>
      </w:r>
    </w:p>
    <w:p>
      <w:pPr>
        <w:pStyle w:val="ListParagraph"/>
        <w:numPr>
          <w:ilvl w:val="0"/>
          <w:numId w:val="2"/>
        </w:numPr>
        <w:spacing w:before="60" w:after="60"/>
      </w:pPr>
      <w:r>
        <w:rPr>
          <w:rFonts w:ascii="Arial" w:cs="Arial" w:eastAsia="Arial" w:hAnsi="Arial"/>
          <w:b w:val="false"/>
          <w:bCs w:val="false"/>
          <w:color w:val="1A1A1A"/>
          <w:sz w:val="22"/>
          <w:szCs w:val="22"/>
        </w:rPr>
        <w:t xml:space="preserve">Kriya Play cervical mobility game integration — v1.1</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pStyle w:val="ListParagraph"/>
        <w:numPr>
          <w:ilvl w:val="0"/>
          <w:numId w:val="2"/>
        </w:numPr>
        <w:spacing w:before="60" w:after="60"/>
      </w:pPr>
      <w:r>
        <w:rPr>
          <w:rFonts w:ascii="Arial" w:cs="Arial" w:eastAsia="Arial" w:hAnsi="Arial"/>
          <w:b w:val="false"/>
          <w:bCs w:val="false"/>
          <w:color w:val="1A1A1A"/>
          <w:sz w:val="22"/>
          <w:szCs w:val="22"/>
        </w:rPr>
        <w:t xml:space="preserve">Clinician-facing portal or B2B views</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is a </w:t>
            </w:r>
            <w:r>
              <w:rPr>
                <w:rFonts w:ascii="Arial" w:cs="Arial" w:eastAsia="Arial" w:hAnsi="Arial"/>
                <w:b/>
                <w:bCs/>
                <w:color w:val="1A1A1A"/>
                <w:sz w:val="20"/>
                <w:szCs w:val="20"/>
              </w:rPr>
              <w:t xml:space="preserve">risk signal tool</w:t>
            </w:r>
            <w:r>
              <w:rPr>
                <w:rFonts w:ascii="Arial" w:cs="Arial" w:eastAsia="Arial" w:hAnsi="Arial"/>
                <w:b w:val="false"/>
                <w:bCs w:val="false"/>
                <w:color w:val="1A1A1A"/>
                <w:sz w:val="20"/>
                <w:szCs w:val="20"/>
              </w:rPr>
              <w:t xml:space="preserve">, not a diagnostic instrument. It identifies patterns of self-reported symptoms and lifestyle factors that may indicate elevated musculoskeletal risk in the cervical and neck region. It does not replace clinical examination, neurological assessment, imaging, or professional medical opinion.</w:t>
            </w:r>
          </w:p>
        </w:tc>
      </w:tr>
    </w:tbl>
    <w:p>
      <w:pPr>
        <w:spacing w:before="120" w:after="120"/>
      </w:pPr>
    </w:p>
    <w:p>
      <w:pPr>
        <w:pStyle w:val="Heading3"/>
        <w:spacing w:before="240" w:after="80"/>
      </w:pPr>
      <w:r>
        <w:rPr>
          <w:rFonts w:ascii="Arial" w:cs="Arial" w:eastAsia="Arial" w:hAnsi="Arial"/>
          <w:b/>
          <w:bCs/>
          <w:color w:val="2C3E50"/>
          <w:sz w:val="22"/>
          <w:szCs w:val="22"/>
        </w:rPr>
        <w:t xml:space="preserve">2.1  Regulatory Context — India</w:t>
      </w:r>
    </w:p>
    <w:p>
      <w:pPr>
        <w:spacing w:before="80" w:after="80"/>
        <w:jc w:val="left"/>
      </w:pPr>
      <w:r>
        <w:rPr>
          <w:rFonts w:ascii="Arial" w:cs="Arial" w:eastAsia="Arial" w:hAnsi="Arial"/>
          <w:b w:val="false"/>
          <w:bCs w:val="false"/>
          <w:color w:val="1A1A1A"/>
          <w:sz w:val="22"/>
          <w:szCs w:val="22"/>
        </w:rPr>
        <w:t xml:space="preserve">As established in the Low Back Pain PRD, QuickScan must remain outside CDSCO's SaMD diagnostic classification trigger. For the Neck Pain module, this requires additional vigilance due to the neurological and vascular red flag spectrum. All design and copy decisions must ensure:</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No clinical diagnosis language</w:t>
      </w:r>
      <w:r>
        <w:rPr>
          <w:rFonts w:ascii="Arial" w:cs="Arial" w:eastAsia="Arial" w:hAnsi="Arial"/>
          <w:b w:val="false"/>
          <w:bCs w:val="false"/>
          <w:color w:val="1A1A1A"/>
          <w:sz w:val="22"/>
          <w:szCs w:val="22"/>
        </w:rPr>
        <w:t xml:space="preserve"> — outputs must frame all findings as risk signals, never conditions</w:t>
      </w:r>
    </w:p>
    <w:p>
      <w:pPr>
        <w:pStyle w:val="ListParagraph"/>
        <w:numPr>
          <w:ilvl w:val="0"/>
          <w:numId w:val="2"/>
        </w:numPr>
        <w:spacing w:before="60" w:after="60"/>
      </w:pPr>
      <w:r>
        <w:rPr>
          <w:rFonts w:ascii="Arial" w:cs="Arial" w:eastAsia="Arial" w:hAnsi="Arial"/>
          <w:b/>
          <w:bCs/>
          <w:color w:val="1A1A1A"/>
          <w:sz w:val="22"/>
          <w:szCs w:val="22"/>
        </w:rPr>
        <w:t xml:space="preserve">No ICD-10 codes</w:t>
      </w:r>
      <w:r>
        <w:rPr>
          <w:rFonts w:ascii="Arial" w:cs="Arial" w:eastAsia="Arial" w:hAnsi="Arial"/>
          <w:b w:val="false"/>
          <w:bCs w:val="false"/>
          <w:color w:val="1A1A1A"/>
          <w:sz w:val="22"/>
          <w:szCs w:val="22"/>
        </w:rPr>
        <w:t xml:space="preserve"> surfaced to users in any output layer (M54.2 Cervicalgia, M47 Spondylosis, etc.)</w:t>
      </w:r>
    </w:p>
    <w:p>
      <w:pPr>
        <w:pStyle w:val="ListParagraph"/>
        <w:numPr>
          <w:ilvl w:val="0"/>
          <w:numId w:val="2"/>
        </w:numPr>
        <w:spacing w:before="60" w:after="60"/>
      </w:pPr>
      <w:r>
        <w:rPr>
          <w:rFonts w:ascii="Arial" w:cs="Arial" w:eastAsia="Arial" w:hAnsi="Arial"/>
          <w:b/>
          <w:bCs/>
          <w:color w:val="1A1A1A"/>
          <w:sz w:val="22"/>
          <w:szCs w:val="22"/>
        </w:rPr>
        <w:t xml:space="preserve">Neurological red flags</w:t>
      </w:r>
      <w:r>
        <w:rPr>
          <w:rFonts w:ascii="Arial" w:cs="Arial" w:eastAsia="Arial" w:hAnsi="Arial"/>
          <w:b w:val="false"/>
          <w:bCs w:val="false"/>
          <w:color w:val="1A1A1A"/>
          <w:sz w:val="22"/>
          <w:szCs w:val="22"/>
        </w:rPr>
        <w:t xml:space="preserve"> treated as binary gates, not scoring inputs — they must halt the assessment entirely</w:t>
      </w:r>
    </w:p>
    <w:p>
      <w:pPr>
        <w:pStyle w:val="ListParagraph"/>
        <w:numPr>
          <w:ilvl w:val="0"/>
          <w:numId w:val="2"/>
        </w:numPr>
        <w:spacing w:before="60" w:after="60"/>
      </w:pPr>
      <w:r>
        <w:rPr>
          <w:rFonts w:ascii="Arial" w:cs="Arial" w:eastAsia="Arial" w:hAnsi="Arial"/>
          <w:b/>
          <w:bCs/>
          <w:color w:val="1A1A1A"/>
          <w:sz w:val="22"/>
          <w:szCs w:val="22"/>
        </w:rPr>
        <w:t xml:space="preserve">Vascular red flag protocol</w:t>
      </w:r>
      <w:r>
        <w:rPr>
          <w:rFonts w:ascii="Arial" w:cs="Arial" w:eastAsia="Arial" w:hAnsi="Arial"/>
          <w:b w:val="false"/>
          <w:bCs w:val="false"/>
          <w:color w:val="1A1A1A"/>
          <w:sz w:val="22"/>
          <w:szCs w:val="22"/>
        </w:rPr>
        <w:t xml:space="preserve"> — unique to neck; dizziness or visual disturbance on neck movement must trigger urgent referral pathway</w:t>
      </w:r>
    </w:p>
    <w:p>
      <w:pPr>
        <w:pStyle w:val="ListParagraph"/>
        <w:numPr>
          <w:ilvl w:val="0"/>
          <w:numId w:val="2"/>
        </w:numPr>
        <w:spacing w:before="60" w:after="60"/>
      </w:pPr>
      <w:r>
        <w:rPr>
          <w:rFonts w:ascii="Arial" w:cs="Arial" w:eastAsia="Arial" w:hAnsi="Arial"/>
          <w:b/>
          <w:bCs/>
          <w:color w:val="1A1A1A"/>
          <w:sz w:val="22"/>
          <w:szCs w:val="22"/>
        </w:rPr>
        <w:t xml:space="preserve">Clinical advisory board sign-off</w:t>
      </w:r>
      <w:r>
        <w:rPr>
          <w:rFonts w:ascii="Arial" w:cs="Arial" w:eastAsia="Arial" w:hAnsi="Arial"/>
          <w:b w:val="false"/>
          <w:bCs w:val="false"/>
          <w:color w:val="1A1A1A"/>
          <w:sz w:val="22"/>
          <w:szCs w:val="22"/>
        </w:rPr>
        <w:t xml:space="preserve"> required on all question and output copy before production deployment</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p>
      <w:pPr>
        <w:spacing w:before="80" w:after="80"/>
        <w:jc w:val="left"/>
      </w:pPr>
      <w:r>
        <w:rPr>
          <w:rFonts w:ascii="Arial" w:cs="Arial" w:eastAsia="Arial" w:hAnsi="Arial"/>
          <w:b w:val="false"/>
          <w:bCs w:val="false"/>
          <w:color w:val="1A1A1A"/>
          <w:sz w:val="22"/>
          <w:szCs w:val="22"/>
        </w:rPr>
        <w:t xml:space="preserve">The standard Kriya disclaimer applies at three touchpoints — pre-scan entry, results page header, and share/download output. For Neck Pain, an additional neurological caveat is added:</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Cervical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"If you are experiencing sudden severe neck pain, loss of arm or hand function, dizziness, difficulty swallowing, or visual disturbances alongside your neck pain, please seek emergency medical care immediately."</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Cervical Spine</w:t>
      </w:r>
    </w:p>
    <w:p>
      <w:pPr>
        <w:spacing w:before="80" w:after="80"/>
        <w:jc w:val="left"/>
      </w:pPr>
      <w:r>
        <w:rPr>
          <w:rFonts w:ascii="Arial" w:cs="Arial" w:eastAsia="Arial" w:hAnsi="Arial"/>
          <w:b w:val="false"/>
          <w:bCs w:val="false"/>
          <w:color w:val="1A1A1A"/>
          <w:sz w:val="22"/>
          <w:szCs w:val="22"/>
        </w:rPr>
        <w:t xml:space="preserve">Neck pain has a richer red flag profile than lower back pain due to the proximity of the cervical spine to the spinal cord, brainstem, and vertebral arteries. The following red flags must trigger an </w:t>
      </w:r>
      <w:r>
        <w:rPr>
          <w:rFonts w:ascii="Arial" w:cs="Arial" w:eastAsia="Arial" w:hAnsi="Arial"/>
          <w:b/>
          <w:bCs/>
          <w:color w:val="1A1A1A"/>
          <w:sz w:val="22"/>
          <w:szCs w:val="22"/>
        </w:rPr>
        <w:t xml:space="preserve">immediate bypass</w:t>
      </w:r>
      <w:r>
        <w:rPr>
          <w:rFonts w:ascii="Arial" w:cs="Arial" w:eastAsia="Arial" w:hAnsi="Arial"/>
          <w:b w:val="false"/>
          <w:bCs w:val="false"/>
          <w:color w:val="1A1A1A"/>
          <w:sz w:val="22"/>
          <w:szCs w:val="22"/>
        </w:rPr>
        <w:t xml:space="preserve"> of the scoring engine: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hand grip, arm weakness, or leg weakness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 cord compression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walking, balance loss, or falling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Dizziness, visual disturbance, or blackout on neck movement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Vertebrobasilar insufficiency (VBI)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swallowing or breathing alongside neck pain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Retropharyngeal pathology / cord involvement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(thunderclap) neck pain — worst ever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Subarachnoid haemorrhage / meningism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stiffness with fever, headache, and light sensitivity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Meningitis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 after significant head or neck trauma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fracture / instability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immobilisation and imaging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 with unexplained weight loss &gt; 5 kg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malignancy / metastasis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 in patient with known cancer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Metastatic disease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arm numbness or weakness over days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radiculopathy — urgent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within 48 hrs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Design Requirement — Vascular Flag</w:t>
            </w:r>
          </w:p>
          <w:p>
            <w:pPr>
              <w:spacing w:before="80" w:after="80"/>
              <w:jc w:val="left"/>
            </w:pPr>
            <w:r>
              <w:rPr>
                <w:rFonts w:ascii="Arial" w:cs="Arial" w:eastAsia="Arial" w:hAnsi="Arial"/>
                <w:b w:val="false"/>
                <w:bCs w:val="false"/>
                <w:color w:val="1A1A1A"/>
                <w:sz w:val="20"/>
                <w:szCs w:val="20"/>
              </w:rPr>
              <w:t xml:space="preserve">The dizziness / visual disturbance on neck movement question must specifically ask about symptoms that occur WITH or AFTER neck movement, not general dizziness. This distinction is clinically critical — general dizziness is common and non-specific, while movement-provoked dizziness is a meaningful VBI signal. The question wording must be reviewed and approved by the Clinical Advisory Board before implementation.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anchor personas have been defined for the Neck Pain QuickScan, distinct from the Low Back Pain personas and calibrated to the specific prevalence patterns, risk profiles, and motivations of neck pain users in the Indian urban context.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Priya, 29  |  The Screen-Hours Professional</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Marketing manager at a Bengaluru startup. Works 10+ hours a day between laptop and phone. Has noticed neck stiffness and upper back tightness for 6 months, often worsening by evening. Also gets frequent tension headaches. No prior MSK diagnosis. Dismisses it as "stress."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Corporate wellness program or Instagram/LinkedIn wellness content. High digital literacy. Responds to data-driven, visual outputs.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symptoms are worth addressing or whether she should just manage with stretches. Looking for a credible signal, not a scare.</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Low to Moderate. Predominantly postural / lifestyle-driven. Possibly cervicogenic headache component.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Tone should be empowering and practical. Results should include a posture or screen habit micro-tip. Route to Kriya Play (Muscle Mood / Muscle Age) with neck mobility game emphasis. Headache association should be acknowledged if flagged.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Ramesh, 52  |  The Long-haul Driver / Frequent Traveller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Senior sales executive based in Chennai, travels extensively by road and air. Has recurring neck pain and right shoulder stiffness for 2+ years. Has had one physiotherapy course 18 months ago with temporary relief. Currently self-managing with occasional pain patches.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Referred by company HR wellness program or via general health app. Moderate health literacy. Sceptical of digital health tools — needs credibility signals.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his symptoms indicate something serious that requires attention or whether his self-management is adequate.</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Moderate to High. Prior physiotherapy + recurrence + referred shoulder symptoms suggest cervical radiculopathy component. Fear-avoidance risk given travel demands.</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Credibility of the clinical framework must be visible (validated tool reference is appropriate here). Output should name travel posture as a contributing factor. Route to Kriya Care with travel ergonomics programme and DeepScan prompt.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Meera, 44  |  The Post-Whiplash Recovery Monitor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School teacher, Pune. Sustained a whiplash injury in a minor car accident 14 months ago. Had acute physiotherapy and is considered "recovered" by her doctor, but continues to have intermittent neck stiffness, occasional arm tingling, and difficulty turning her head fully to the right.</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Directed by her treating physiotherapist who uses Kriya as a monitoring tool, or self-directed via search for neck pain tracking tools.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if her residual symptoms are part of normal recovery or indicate incomplete healing. Seeks reassurance or a clear signal to re-engage treatment.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Variable — could be Low (residual stiffness, recovering well) or Moderate to High (persistent radiculopathy signals despite recovery timeline). Arm tingling is a meaningful clinical marker.</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Prior injury history must be captured as a mandatory context modifier. Arm tingling question must be prominently featured. Output should acknowledge the prior whiplash context and avoid alarming language while still flagging persistent neurological signs. Route to DeepScan strongly for this profile.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p>
      <w:pPr>
        <w:spacing w:before="80" w:after="80"/>
        <w:jc w:val="left"/>
      </w:pPr>
      <w:r>
        <w:rPr>
          <w:rFonts w:ascii="Arial" w:cs="Arial" w:eastAsia="Arial" w:hAnsi="Arial"/>
          <w:b w:val="false"/>
          <w:bCs w:val="false"/>
          <w:color w:val="1A1A1A"/>
          <w:sz w:val="22"/>
          <w:szCs w:val="22"/>
        </w:rPr>
        <w:t xml:space="preserve">All questions in the Neck Pain QuickScan are derived from or informed by the following validated clinical instruments: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Disability Index (NDI)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intensity, ADL impact (reading, headaches, concentration, driving, sleeping, work)</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Northwick Park Neck Pain Questionnaire (NPQ)</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severity and daily function across 9 domains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Copenhagen Neck Functional Disability Scale (CNFDS)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and activity limitation from neck pain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MSK Tool (Neck adaptation)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flags — fear-avoidance, catastrophising, mood impact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Neck Pain (NG59 / CKS)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screening criteria, referral thresholds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Quebec Task Force Classification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 grade classification (Grade I–IV) informing tier design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Spurling Test conceptual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Arm symptom probing questions adapted for self-report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Quebec Task Force Classification — Design Anchor</w:t>
            </w:r>
          </w:p>
          <w:p>
            <w:pPr>
              <w:spacing w:before="80" w:after="80"/>
              <w:jc w:val="left"/>
            </w:pPr>
            <w:r>
              <w:rPr>
                <w:rFonts w:ascii="Arial" w:cs="Arial" w:eastAsia="Arial" w:hAnsi="Arial"/>
                <w:b w:val="false"/>
                <w:bCs w:val="false"/>
                <w:color w:val="1A1A1A"/>
                <w:sz w:val="20"/>
                <w:szCs w:val="20"/>
              </w:rPr>
              <w:t xml:space="preserve">The Quebec Task Force (QTF) grading system for neck pain provides a clinically validated basis for the three-tier risk stratification in this QuickScan:</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Grade I</w:t>
            </w:r>
            <w:r>
              <w:rPr>
                <w:rFonts w:ascii="Arial" w:cs="Arial" w:eastAsia="Arial" w:hAnsi="Arial"/>
                <w:b w:val="false"/>
                <w:bCs w:val="false"/>
                <w:color w:val="1A1A1A"/>
                <w:sz w:val="20"/>
                <w:szCs w:val="20"/>
              </w:rPr>
              <w:t xml:space="preserve"> — Neck pain, no neurological signs, no structural pathology → maps to LOW RISK</w:t>
            </w:r>
          </w:p>
          <w:p>
            <w:pPr>
              <w:pStyle w:val="ListParagraph"/>
              <w:numPr>
                <w:ilvl w:val="0"/>
                <w:numId w:val="2"/>
              </w:numPr>
              <w:spacing w:before="60" w:after="60"/>
            </w:pPr>
            <w:r>
              <w:rPr>
                <w:rFonts w:ascii="Arial" w:cs="Arial" w:eastAsia="Arial" w:hAnsi="Arial"/>
                <w:b/>
                <w:bCs/>
                <w:color w:val="1A1A1A"/>
                <w:sz w:val="22"/>
                <w:szCs w:val="22"/>
              </w:rPr>
              <w:t xml:space="preserve">Grade II</w:t>
            </w:r>
            <w:r>
              <w:rPr>
                <w:rFonts w:ascii="Arial" w:cs="Arial" w:eastAsia="Arial" w:hAnsi="Arial"/>
                <w:b w:val="false"/>
                <w:bCs w:val="false"/>
                <w:color w:val="1A1A1A"/>
                <w:sz w:val="20"/>
                <w:szCs w:val="20"/>
              </w:rPr>
              <w:t xml:space="preserve"> — Neck pain with musculoskeletal signs (reduced ROM, point tenderness) → maps to LOW-MODERATE RISK</w:t>
            </w:r>
          </w:p>
          <w:p>
            <w:pPr>
              <w:pStyle w:val="ListParagraph"/>
              <w:numPr>
                <w:ilvl w:val="0"/>
                <w:numId w:val="2"/>
              </w:numPr>
              <w:spacing w:before="60" w:after="60"/>
            </w:pPr>
            <w:r>
              <w:rPr>
                <w:rFonts w:ascii="Arial" w:cs="Arial" w:eastAsia="Arial" w:hAnsi="Arial"/>
                <w:b/>
                <w:bCs/>
                <w:color w:val="1A1A1A"/>
                <w:sz w:val="22"/>
                <w:szCs w:val="22"/>
              </w:rPr>
              <w:t xml:space="preserve">Grade III</w:t>
            </w:r>
            <w:r>
              <w:rPr>
                <w:rFonts w:ascii="Arial" w:cs="Arial" w:eastAsia="Arial" w:hAnsi="Arial"/>
                <w:b w:val="false"/>
                <w:bCs w:val="false"/>
                <w:color w:val="1A1A1A"/>
                <w:sz w:val="20"/>
                <w:szCs w:val="20"/>
              </w:rPr>
              <w:t xml:space="preserve"> — Neck pain with neurological signs (arm weakness, altered sensation, reflex changes) → maps to HIGH RISK</w:t>
            </w:r>
          </w:p>
          <w:p>
            <w:pPr>
              <w:pStyle w:val="ListParagraph"/>
              <w:numPr>
                <w:ilvl w:val="0"/>
                <w:numId w:val="2"/>
              </w:numPr>
              <w:spacing w:before="60" w:after="60"/>
            </w:pPr>
            <w:r>
              <w:rPr>
                <w:rFonts w:ascii="Arial" w:cs="Arial" w:eastAsia="Arial" w:hAnsi="Arial"/>
                <w:b/>
                <w:bCs/>
                <w:color w:val="1A1A1A"/>
                <w:sz w:val="22"/>
                <w:szCs w:val="22"/>
              </w:rPr>
              <w:t xml:space="preserve">Grade IV</w:t>
            </w:r>
            <w:r>
              <w:rPr>
                <w:rFonts w:ascii="Arial" w:cs="Arial" w:eastAsia="Arial" w:hAnsi="Arial"/>
                <w:b w:val="false"/>
                <w:bCs w:val="false"/>
                <w:color w:val="1A1A1A"/>
                <w:sz w:val="20"/>
                <w:szCs w:val="20"/>
              </w:rPr>
              <w:t xml:space="preserve"> — Neck pain with major structural pathology (fracture, myelopathy, tumour) → maps to RED FLAG (scan halted)</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p>
      <w:pPr>
        <w:spacing w:before="80" w:after="80"/>
        <w:jc w:val="left"/>
      </w:pPr>
      <w:r>
        <w:rPr>
          <w:rFonts w:ascii="Arial" w:cs="Arial" w:eastAsia="Arial" w:hAnsi="Arial"/>
          <w:b w:val="false"/>
          <w:bCs w:val="false"/>
          <w:color w:val="1A1A1A"/>
          <w:sz w:val="22"/>
          <w:szCs w:val="22"/>
        </w:rPr>
        <w:t xml:space="preserve">The Neck Pain QuickScan is structured in four sequential layers, targeting 3–5 minute completion with 6–8 displayed questions. Branching logic adapts the path based on responses, ensuring users with neurological signals are depth-probed while low-risk users are not over-questioned.</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Red Flag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Mandatory cervical safety screen — gates all subsequent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 (multi-symptom format)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Symptom Profile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Nature, location, duration, onset of neck pain and referred symptoms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 (with conditional sub-question)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Functional Impact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neck pain affects daily activities, posture, and sleep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Risk Modifiers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Screen exposure, travel/posture, prior injury, psychosocial signals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questions (adaptive)</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Red Flag Screen  (Mandatory, Non-scored)</w:t>
            </w:r>
          </w:p>
          <w:p>
            <w:pPr>
              <w:spacing w:before="80" w:after="80"/>
              <w:jc w:val="left"/>
            </w:pPr>
            <w:r>
              <w:rPr>
                <w:rFonts w:ascii="Arial" w:cs="Arial" w:eastAsia="Arial" w:hAnsi="Arial"/>
                <w:i/>
                <w:iCs/>
                <w:color w:val="C0392B"/>
                <w:sz w:val="20"/>
                <w:szCs w:val="20"/>
              </w:rPr>
              <w:t xml:space="preserve">These questions appear first and gate all subsequent flow. A positive response to any sub-item halts the scan immediately and triggers emergency or urgent referral routing. No risk score is computed for users who trigger Layer 0.</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Neurological &amp; Vascular Emergency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relation to your neck pain or stiffness, are you currently experiencing any of the following?" [Multi-select checklist]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in one or both arms, or loss of hand grip strength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walking, loss of balance, or feeling unsteady on your feet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Dizziness, blurred vision, or blackouts when you turn or move your neck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swallowing, speaking, or breathing alongside your neck pain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B, C or D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scan → Emergency Referral Screen (A&amp;E / 102 / immediate clinical care)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CKS Neck Pain Red Flags; VBI clinical screening criteria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(VBI screen) must specifically ask about symptoms provoked by neck movement — reviewed and confirmed by Clinical Advisory Board before deployment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&amp; Trauma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experienced any of the following alongside your neck pain?" [Multi-select checklist]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headache that came on suddenly — described as the worst of your life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stiffness with fever, severe headache, and sensitivity to light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pain following a fall, road accident, or significant head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of more than 5 kg in the past 3 months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History of cancer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or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scan → Emergency Referral Screen (meningism / SAH pathway)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scan → Emergency Referral Screen (cervical fracture pathway)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or E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scan → Urgent Referral Screen (24–48 hr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red flags; SAH Ottawa Rule adaptation; cervical trauma criteria</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Symptom Profile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Pain Duration &amp; Episode Pattern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have you been experiencing neck pain or stiffness?"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2 weeks — this is a new episode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2–6 weeks (sub-acute episode)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weeks to 3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3 months (persistent or recurring)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triggers Q3.2 (psychosocial modifier) regardless of other responses; adds +1 risk modifier to final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duration classification; Quebec Task Force chronicity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Pain Character, Location &amp; Radiation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describe your neck pain or discomfort?"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Stiffness or tightness in the neck, mostly when sitting or looking at a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Aching or throbbing pain in the neck and upper shoulders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that spreads into the back of the head or causes headaches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tingling, or numbness that travels into one or both arms or hands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Sharp pain when turning the head to one 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triggers Q1.2a (arm symptom extent sub-question); Option C → adds cervicogenic headache tag for output personalisation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pain intensity; Spurling test conceptual adaptation; NPQ radiation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Q1.2a  — Arm Symptom Extent  (Triggered only if Q1.2 = Option 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does the tingling, numbness, or pain travel to?"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Only into the shoulder or upper 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Down to the elbow or forearm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hand or fingers — including pins and needles or numbness in specific fingers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+2 risk modifier (significant cervical radiculopathy signal); triggers Condition tag: Cervical Disc Bulge / Cervical Radiculopathy for DeepScan recommendation seeding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Finger-specific numbness (e.g., thumb and index = C6; ring and little = C8) has strong dermatomal specificity. The self-report version should ask about hand and finger involvement broadly without requiring users to name specific fingers.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arm symptom item; cervical dermatomal mapping adapted for self-report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Headache Association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experience headaches in association with your neck pain?"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I do not get headaches related to my neck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Occasionally — mild headaches that seem to start from the neck or base of skull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Frequently — headaches that come on when my neck pain worsens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Almost always — my neck pain and headaches occur together regularly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adds Cervicogenic Headache tag to output for educational content personalisation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Cervicogenic headache is common in urban neck pain but frequently misattributed to tension or migraine. This question surfaces the association without diagnosing headache type.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NPQ headache item; CNFDS adaptation; IHS cervicogenic headache criteria (self-report adaptation)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Functional Impact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Daily Activity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neck pain affected your ability to do the following?" [Rate each: Not at all / A little / Quite a bit / Cannot do at all]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Looking down at a phone or book for more than 15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Turning your head fully to check traffic while driving or crossing the road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Sitting at a desk or computer for more than 45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Concentrating on work or reading due to neck pain or headache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adds 2 risk modifier points to final score; Sub-item B 'Cannot do' → flags driving safety risk — adds note to output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Sections 1 (pain intensity), 4 (reading), 5 (headaches), 6 (concentration), 9 (driving); CNFDS items 3, 5, 7</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Sleep Disruption &amp; Rest Pain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your neck pain disturb your sleep or make it difficult to find a comfortable position to rest?"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my sleep is unaffected by neck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Occasionally — I sometimes wake up with a stiff neck but can get back to sleep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Regularly — I wake up due to neck pain and struggle to get comfortable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Severely — I cannot find a position to sleep comfortably and wake multiple times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combined with Q1.1 Option D (&gt;3 months duration) → hard floor of MODERATE RISK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sleeping section; NPQ rest pain item</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Risk Modifiers  (Adaptive, Scored)</w:t>
            </w:r>
          </w:p>
          <w:p>
            <w:pPr>
              <w:spacing w:before="80" w:after="80"/>
              <w:jc w:val="left"/>
            </w:pPr>
            <w:r>
              <w:rPr>
                <w:rFonts w:ascii="Arial" w:cs="Arial" w:eastAsia="Arial" w:hAnsi="Arial"/>
                <w:i/>
                <w:iCs/>
                <w:color w:val="7F8C8D"/>
                <w:sz w:val="20"/>
                <w:szCs w:val="20"/>
              </w:rPr>
              <w:t xml:space="preserve">Shown adaptively based on prior responses and user context from onboarding. Not all users will see all Layer 3 questions.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Screen Exposure &amp; Posture Context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daily screen and posture habits?"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Mostly active — limited screen time, regular breaks, varied postures throughout the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screen use — desk work with some movement breaks (every 1–2 hours)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screen exposure — sitting at screen 6+ hours daily with infrequent breaks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Predominantly mobile screen use — extended phone use with head frequently tilted downward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Frequent long-distance travel — regular driving or flying 4+ hours at a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Option D → adds "Tech Neck" risk tag to output for educational content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work-related items; Nordic MSQ occupational exposure; tech neck posture research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Psychosocial Risk Signal  (Shown if Q1.1 = Option C or D, or total score ≥ 8)</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neck pain, which of these statements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it will improve with some care and attention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 it seems to keep coming back and I am not sure why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tend to avoid certain movements because I worry they will make it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neck pain regularly affects my mood, concentration, or ability to engage with daily life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C and D are fear-avoidance and pain-catastrophising markers — known drivers of chronic neck pain progression and poor rehabilitation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+2 risk modifier; adds Psychosocial Risk Flag to output and clinical data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MSK Tool psychosocial items; NDI concentration and work sections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Q3.3  — Prior Condition &amp; Injury Context  (Shown if user flags prior neck condition in onboarding)</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previously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disc bulge, herniation, or degeneration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spondylosis or cervical osteoarthritis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Whiplash injury or cervical strain from an accident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Nerve compression or cervical radiculopathy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surgery or cervical procedure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Not 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selection = +1 risk modifier (max +4 from this question); prior surgery flag surfaced as context note in output; prior whiplash + arm symptoms → hard floor of MODERATE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history intake; NDI prior treatment items; Quebec Task Force prior episode criteria</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Neck Pain QuickScan composite risk score is computed from Layers 1–3. Layer 0 (Red Flags) is non-scored and acts as a binary gate. The maximum base score across Layer 1 and Layer 2 is 24 points, with adaptive Layer 3 modifiers contributing up to 9 additional points.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Duration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Pain Character (up to 2 selections)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pts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Q1.2a Arm Extent (if triggered)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 (conditional)</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Headache Association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Activity Limitation (sub-score mapped 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pts</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Sleep &amp; Rest Disruption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Screen &amp; Posture Exposure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Psychosocial Risk (if triggered)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Q3.3 Prior Condition (if triggered)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 base + up to 9 modifiers</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or early-stage neck discomfort. Likely postural, screen-related, or acute muscle tension. No radiculopathy signals. No neurological or psychosocial flags. Maps to Quebec Task Force Grade I–II.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 – 18</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Sub-acute or recurrent neck pain with meaningful functional impact. May include cervicogenic headache, early radiculopathy signals, or psychosocial risk markers. Warrants structured intervention. Maps to Quebec Task Force Grade II–III boundary.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19+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functionally limiting neck pain with neurological signal components or significant psychosocial burden. Likely cervical radiculopathy or chronic pain pattern. Requires professional clinical evaluation. Maps to Quebec Task Force Grade III.</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  (*)</w:t>
            </w:r>
          </w:p>
          <w:p>
            <w:pPr>
              <w:spacing w:before="80" w:after="80"/>
              <w:jc w:val="left"/>
            </w:pPr>
            <w:r>
              <w:rPr>
                <w:rFonts w:ascii="Arial" w:cs="Arial" w:eastAsia="Arial" w:hAnsi="Arial"/>
                <w:b w:val="false"/>
                <w:bCs w:val="false"/>
                <w:color w:val="1A1A1A"/>
                <w:sz w:val="20"/>
                <w:szCs w:val="20"/>
              </w:rPr>
              <w:t xml:space="preserve">Regardless of numeric score, the following automatically assign HIGH RISK: (a) Q1.2a Option C — arm/hand tingling or numbness; (b) Q2.2 Option D — severe sleep disruption; (c) Q3.2 Option D — pain affects mood and daily life significantly; (d) Q3.3 — any 2 or more prior cervical conditions selected; (e) Q1.1 Option D combined with Q1.2 Option D — chronic pain with arm radiation.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The neck pain routing engine follows the same structural logic as the Low Back Pain module but includes condition-specific routing considerations, particularly around cervicogenic headache and radiculopathy signals that have distinct Kriya product implications.</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0D7377"/>
                <w:sz w:val="20"/>
                <w:szCs w:val="20"/>
              </w:rPr>
              <w:t xml:space="preserve">Kriya Play</w:t>
            </w:r>
            <w:r>
              <w:rPr>
                <w:rFonts w:ascii="Arial" w:cs="Arial" w:eastAsia="Arial" w:hAnsi="Arial"/>
                <w:b w:val="false"/>
                <w:bCs w:val="false"/>
                <w:color w:val="1A1A1A"/>
                <w:sz w:val="20"/>
                <w:szCs w:val="20"/>
              </w:rPr>
              <w:t xml:space="preserve"> — Muscle Mood &amp; Muscle Age (neck mobility focus)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Posture &amp; screen habit micro-tip; Tech Neck guide if tagged</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10–18</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0D7377"/>
                <w:sz w:val="20"/>
                <w:szCs w:val="20"/>
              </w:rPr>
              <w:t xml:space="preserve">Kriya Play</w:t>
            </w:r>
            <w:r>
              <w:rPr>
                <w:rFonts w:ascii="Arial" w:cs="Arial" w:eastAsia="Arial" w:hAnsi="Arial"/>
                <w:b w:val="false"/>
                <w:bCs w:val="false"/>
                <w:color w:val="1A1A1A"/>
                <w:sz w:val="20"/>
                <w:szCs w:val="20"/>
              </w:rPr>
              <w:t xml:space="preserve"> — Muscle Memory module (cervical Range of Motion focus)</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condition Q&amp;A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19+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0D7377"/>
                <w:sz w:val="20"/>
                <w:szCs w:val="20"/>
              </w:rPr>
              <w:t xml:space="preserve">Kriya Care</w:t>
            </w:r>
            <w:r>
              <w:rPr>
                <w:rFonts w:ascii="Arial" w:cs="Arial" w:eastAsia="Arial" w:hAnsi="Arial"/>
                <w:b w:val="false"/>
                <w:bCs w:val="false"/>
                <w:color w:val="1A1A1A"/>
                <w:sz w:val="20"/>
                <w:szCs w:val="20"/>
              </w:rPr>
              <w:t xml:space="preserve"> rehabilitation program + Clinical specialist referral</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urgent condition clarity; DeepScan strongly recommended</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Emergency / Urgent Referral Screen</w:t>
            </w:r>
            <w:r>
              <w:rPr>
                <w:rFonts w:ascii="Arial" w:cs="Arial" w:eastAsia="Arial" w:hAnsi="Arial"/>
                <w:b w:val="false"/>
                <w:bCs w:val="false"/>
                <w:color w:val="1A1A1A"/>
                <w:sz w:val="20"/>
                <w:szCs w:val="20"/>
              </w:rPr>
              <w:t xml:space="preserve"> — scan halted</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risk score. CTA: Call 102 / A&amp;E / nearest emergency facility</w:t>
            </w:r>
          </w:p>
        </w:tc>
      </w:tr>
    </w:tbl>
    <w:p>
      <w:pPr>
        <w:spacing w:before="120" w:after="120"/>
      </w:pPr>
    </w:p>
    <w:p>
      <w:pPr>
        <w:pStyle w:val="Heading3"/>
        <w:spacing w:before="240" w:after="80"/>
      </w:pPr>
      <w:r>
        <w:rPr>
          <w:rFonts w:ascii="Arial" w:cs="Arial" w:eastAsia="Arial" w:hAnsi="Arial"/>
          <w:b/>
          <w:bCs/>
          <w:color w:val="2C3E50"/>
          <w:sz w:val="22"/>
          <w:szCs w:val="22"/>
        </w:rPr>
        <w:t xml:space="preserve">6.2  Low Risk — Detailed Routing Specification</w:t>
      </w:r>
    </w:p>
    <w:p>
      <w:pPr>
        <w:pStyle w:val="ListParagraph"/>
        <w:numPr>
          <w:ilvl w:val="0"/>
          <w:numId w:val="2"/>
        </w:numPr>
        <w:spacing w:before="60" w:after="60"/>
      </w:pPr>
      <w:r>
        <w:rPr>
          <w:rFonts w:ascii="Arial" w:cs="Arial" w:eastAsia="Arial" w:hAnsi="Arial"/>
          <w:b/>
          <w:bCs/>
          <w:color w:val="1A1A1A"/>
          <w:sz w:val="22"/>
          <w:szCs w:val="22"/>
        </w:rPr>
        <w:t xml:space="preserve">Primary CTA:</w:t>
      </w:r>
      <w:r>
        <w:rPr>
          <w:rFonts w:ascii="Arial" w:cs="Arial" w:eastAsia="Arial" w:hAnsi="Arial"/>
          <w:b w:val="false"/>
          <w:bCs w:val="false"/>
          <w:color w:val="1A1A1A"/>
          <w:sz w:val="22"/>
          <w:szCs w:val="22"/>
        </w:rPr>
        <w:t xml:space="preserve">  "Explore Muscle Mood games" → deep link to Kriya Play / Muscle Mood with neck mobility game featured</w:t>
      </w:r>
    </w:p>
    <w:p>
      <w:pPr>
        <w:pStyle w:val="ListParagraph"/>
        <w:numPr>
          <w:ilvl w:val="0"/>
          <w:numId w:val="2"/>
        </w:numPr>
        <w:spacing w:before="60" w:after="60"/>
      </w:pPr>
      <w:r>
        <w:rPr>
          <w:rFonts w:ascii="Arial" w:cs="Arial" w:eastAsia="Arial" w:hAnsi="Arial"/>
          <w:b/>
          <w:bCs/>
          <w:color w:val="1A1A1A"/>
          <w:sz w:val="22"/>
          <w:szCs w:val="22"/>
        </w:rPr>
        <w:t xml:space="preserve">Secondary CTA:</w:t>
      </w:r>
      <w:r>
        <w:rPr>
          <w:rFonts w:ascii="Arial" w:cs="Arial" w:eastAsia="Arial" w:hAnsi="Arial"/>
          <w:b w:val="false"/>
          <w:bCs w:val="false"/>
          <w:color w:val="1A1A1A"/>
          <w:sz w:val="22"/>
          <w:szCs w:val="22"/>
        </w:rPr>
        <w:t xml:space="preserve">  "Check your Muscle Age" → deep link to Kriya Play / Muscle Age</w:t>
      </w:r>
    </w:p>
    <w:p>
      <w:pPr>
        <w:pStyle w:val="ListParagraph"/>
        <w:numPr>
          <w:ilvl w:val="0"/>
          <w:numId w:val="2"/>
        </w:numPr>
        <w:spacing w:before="60" w:after="60"/>
      </w:pPr>
      <w:r>
        <w:rPr>
          <w:rFonts w:ascii="Arial" w:cs="Arial" w:eastAsia="Arial" w:hAnsi="Arial"/>
          <w:b/>
          <w:bCs/>
          <w:color w:val="1A1A1A"/>
          <w:sz w:val="22"/>
          <w:szCs w:val="22"/>
        </w:rPr>
        <w:t xml:space="preserve">Conditional Content Card A (Tech Neck tag):</w:t>
      </w:r>
      <w:r>
        <w:rPr>
          <w:rFonts w:ascii="Arial" w:cs="Arial" w:eastAsia="Arial" w:hAnsi="Arial"/>
          <w:b w:val="false"/>
          <w:bCs w:val="false"/>
          <w:color w:val="1A1A1A"/>
          <w:sz w:val="22"/>
          <w:szCs w:val="22"/>
        </w:rPr>
        <w:t xml:space="preserve">  "Your screen habits may be contributing — here's your 5-minute Tech Neck Reset guide"</w:t>
      </w:r>
    </w:p>
    <w:p>
      <w:pPr>
        <w:pStyle w:val="ListParagraph"/>
        <w:numPr>
          <w:ilvl w:val="0"/>
          <w:numId w:val="2"/>
        </w:numPr>
        <w:spacing w:before="60" w:after="60"/>
      </w:pPr>
      <w:r>
        <w:rPr>
          <w:rFonts w:ascii="Arial" w:cs="Arial" w:eastAsia="Arial" w:hAnsi="Arial"/>
          <w:b/>
          <w:bCs/>
          <w:color w:val="1A1A1A"/>
          <w:sz w:val="22"/>
          <w:szCs w:val="22"/>
        </w:rPr>
        <w:t xml:space="preserve">Conditional Content Card B (Cervicogenic Headache tag):</w:t>
      </w:r>
      <w:r>
        <w:rPr>
          <w:rFonts w:ascii="Arial" w:cs="Arial" w:eastAsia="Arial" w:hAnsi="Arial"/>
          <w:b w:val="false"/>
          <w:bCs w:val="false"/>
          <w:color w:val="1A1A1A"/>
          <w:sz w:val="22"/>
          <w:szCs w:val="22"/>
        </w:rPr>
        <w:t xml:space="preserve">  "Your neck pain and headaches may be connected — learn what cervicogenic headaches are"</w:t>
      </w:r>
    </w:p>
    <w:p>
      <w:pPr>
        <w:pStyle w:val="ListParagraph"/>
        <w:numPr>
          <w:ilvl w:val="0"/>
          <w:numId w:val="2"/>
        </w:numPr>
        <w:spacing w:before="60" w:after="60"/>
      </w:pPr>
      <w:r>
        <w:rPr>
          <w:rFonts w:ascii="Arial" w:cs="Arial" w:eastAsia="Arial" w:hAnsi="Arial"/>
          <w:b/>
          <w:bCs/>
          <w:color w:val="1A1A1A"/>
          <w:sz w:val="22"/>
          <w:szCs w:val="22"/>
        </w:rPr>
        <w:t xml:space="preserve">Re-scan Prompt:</w:t>
      </w:r>
      <w:r>
        <w:rPr>
          <w:rFonts w:ascii="Arial" w:cs="Arial" w:eastAsia="Arial" w:hAnsi="Arial"/>
          <w:b w:val="false"/>
          <w:bCs w:val="false"/>
          <w:color w:val="1A1A1A"/>
          <w:sz w:val="22"/>
          <w:szCs w:val="22"/>
        </w:rPr>
        <w:t xml:space="preserve">  "Re-take this scan in 4 weeks to monitor your neck health"</w:t>
      </w:r>
    </w:p>
    <w:p>
      <w:pPr>
        <w:pStyle w:val="ListParagraph"/>
        <w:numPr>
          <w:ilvl w:val="0"/>
          <w:numId w:val="2"/>
        </w:numPr>
        <w:spacing w:before="60" w:after="60"/>
      </w:pPr>
      <w:r>
        <w:rPr>
          <w:rFonts w:ascii="Arial" w:cs="Arial" w:eastAsia="Arial" w:hAnsi="Arial"/>
          <w:b/>
          <w:bCs/>
          <w:color w:val="1A1A1A"/>
          <w:sz w:val="22"/>
          <w:szCs w:val="22"/>
        </w:rPr>
        <w:t xml:space="preserve">Tone:</w:t>
      </w:r>
      <w:r>
        <w:rPr>
          <w:rFonts w:ascii="Arial" w:cs="Arial" w:eastAsia="Arial" w:hAnsi="Arial"/>
          <w:b w:val="false"/>
          <w:bCs w:val="false"/>
          <w:color w:val="1A1A1A"/>
          <w:sz w:val="22"/>
          <w:szCs w:val="22"/>
        </w:rPr>
        <w:t xml:space="preserve">  Reassuring, practical, data-empowering</w:t>
      </w:r>
    </w:p>
    <w:p>
      <w:pPr>
        <w:spacing w:before="120" w:after="120"/>
      </w:pPr>
    </w:p>
    <w:p>
      <w:pPr>
        <w:pStyle w:val="Heading3"/>
        <w:spacing w:before="240" w:after="80"/>
      </w:pPr>
      <w:r>
        <w:rPr>
          <w:rFonts w:ascii="Arial" w:cs="Arial" w:eastAsia="Arial" w:hAnsi="Arial"/>
          <w:b/>
          <w:bCs/>
          <w:color w:val="2C3E50"/>
          <w:sz w:val="22"/>
          <w:szCs w:val="22"/>
        </w:rPr>
        <w:t xml:space="preserve">6.3  Moderate Risk — Detailed Routing Specification</w:t>
      </w:r>
    </w:p>
    <w:p>
      <w:pPr>
        <w:pStyle w:val="ListParagraph"/>
        <w:numPr>
          <w:ilvl w:val="0"/>
          <w:numId w:val="2"/>
        </w:numPr>
        <w:spacing w:before="60" w:after="60"/>
      </w:pPr>
      <w:r>
        <w:rPr>
          <w:rFonts w:ascii="Arial" w:cs="Arial" w:eastAsia="Arial" w:hAnsi="Arial"/>
          <w:b/>
          <w:bCs/>
          <w:color w:val="1A1A1A"/>
          <w:sz w:val="22"/>
          <w:szCs w:val="22"/>
        </w:rPr>
        <w:t xml:space="preserve">Primary CTA:</w:t>
      </w:r>
      <w:r>
        <w:rPr>
          <w:rFonts w:ascii="Arial" w:cs="Arial" w:eastAsia="Arial" w:hAnsi="Arial"/>
          <w:b w:val="false"/>
          <w:bCs w:val="false"/>
          <w:color w:val="1A1A1A"/>
          <w:sz w:val="22"/>
          <w:szCs w:val="22"/>
        </w:rPr>
        <w:t xml:space="preserve">  "Start your Muscle Memory programme" → deep link to Kriya Play / Muscle Memory (cervical Range of Motion focus)</w:t>
      </w:r>
    </w:p>
    <w:p>
      <w:pPr>
        <w:pStyle w:val="ListParagraph"/>
        <w:numPr>
          <w:ilvl w:val="0"/>
          <w:numId w:val="2"/>
        </w:numPr>
        <w:spacing w:before="60" w:after="60"/>
      </w:pPr>
      <w:r>
        <w:rPr>
          <w:rFonts w:ascii="Arial" w:cs="Arial" w:eastAsia="Arial" w:hAnsi="Arial"/>
          <w:b/>
          <w:bCs/>
          <w:color w:val="1A1A1A"/>
          <w:sz w:val="22"/>
          <w:szCs w:val="22"/>
        </w:rPr>
        <w:t xml:space="preserve">Secondary CTA:</w:t>
      </w:r>
      <w:r>
        <w:rPr>
          <w:rFonts w:ascii="Arial" w:cs="Arial" w:eastAsia="Arial" w:hAnsi="Arial"/>
          <w:b w:val="false"/>
          <w:bCs w:val="false"/>
          <w:color w:val="1A1A1A"/>
          <w:sz w:val="22"/>
          <w:szCs w:val="22"/>
        </w:rPr>
        <w:t xml:space="preserve">  "Ask Myo AI about your risk signals" → deep link to Myo AI with pre-populated neck condition context</w:t>
      </w:r>
    </w:p>
    <w:p>
      <w:pPr>
        <w:pStyle w:val="ListParagraph"/>
        <w:numPr>
          <w:ilvl w:val="0"/>
          <w:numId w:val="2"/>
        </w:numPr>
        <w:spacing w:before="60" w:after="60"/>
      </w:pPr>
      <w:r>
        <w:rPr>
          <w:rFonts w:ascii="Arial" w:cs="Arial" w:eastAsia="Arial" w:hAnsi="Arial"/>
          <w:b/>
          <w:bCs/>
          <w:color w:val="1A1A1A"/>
          <w:sz w:val="22"/>
          <w:szCs w:val="22"/>
        </w:rPr>
        <w:t xml:space="preserve">Tertiary CTA:</w:t>
      </w:r>
      <w:r>
        <w:rPr>
          <w:rFonts w:ascii="Arial" w:cs="Arial" w:eastAsia="Arial" w:hAnsi="Arial"/>
          <w:b w:val="false"/>
          <w:bCs w:val="false"/>
          <w:color w:val="1A1A1A"/>
          <w:sz w:val="22"/>
          <w:szCs w:val="22"/>
        </w:rPr>
        <w:t xml:space="preserve">  "Get a deeper look with DeepScan" → DeepScan invitation with condition tag context (e.g., cervicogenic headache, early radiculopathy)</w:t>
      </w:r>
    </w:p>
    <w:p>
      <w:pPr>
        <w:pStyle w:val="ListParagraph"/>
        <w:numPr>
          <w:ilvl w:val="0"/>
          <w:numId w:val="2"/>
        </w:numPr>
        <w:spacing w:before="60" w:after="60"/>
      </w:pPr>
      <w:r>
        <w:rPr>
          <w:rFonts w:ascii="Arial" w:cs="Arial" w:eastAsia="Arial" w:hAnsi="Arial"/>
          <w:b/>
          <w:bCs/>
          <w:color w:val="1A1A1A"/>
          <w:sz w:val="22"/>
          <w:szCs w:val="22"/>
        </w:rPr>
        <w:t xml:space="preserve">Content Card:</w:t>
      </w:r>
      <w:r>
        <w:rPr>
          <w:rFonts w:ascii="Arial" w:cs="Arial" w:eastAsia="Arial" w:hAnsi="Arial"/>
          <w:b w:val="false"/>
          <w:bCs w:val="false"/>
          <w:color w:val="1A1A1A"/>
          <w:sz w:val="22"/>
          <w:szCs w:val="22"/>
        </w:rPr>
        <w:t xml:space="preserve">  Risk summary with 2–3 personalised contributing factors (e.g., "Screen exposure + pain duration + referred headache")</w:t>
      </w:r>
    </w:p>
    <w:p>
      <w:pPr>
        <w:pStyle w:val="ListParagraph"/>
        <w:numPr>
          <w:ilvl w:val="0"/>
          <w:numId w:val="2"/>
        </w:numPr>
        <w:spacing w:before="60" w:after="60"/>
      </w:pPr>
      <w:r>
        <w:rPr>
          <w:rFonts w:ascii="Arial" w:cs="Arial" w:eastAsia="Arial" w:hAnsi="Arial"/>
          <w:b/>
          <w:bCs/>
          <w:color w:val="1A1A1A"/>
          <w:sz w:val="22"/>
          <w:szCs w:val="22"/>
        </w:rPr>
        <w:t xml:space="preserve">Re-scan Prompt:</w:t>
      </w:r>
      <w:r>
        <w:rPr>
          <w:rFonts w:ascii="Arial" w:cs="Arial" w:eastAsia="Arial" w:hAnsi="Arial"/>
          <w:b w:val="false"/>
          <w:bCs w:val="false"/>
          <w:color w:val="1A1A1A"/>
          <w:sz w:val="22"/>
          <w:szCs w:val="22"/>
        </w:rPr>
        <w:t xml:space="preserve">  "Re-take this scan in 2 weeks"</w:t>
      </w:r>
    </w:p>
    <w:p>
      <w:pPr>
        <w:pStyle w:val="ListParagraph"/>
        <w:numPr>
          <w:ilvl w:val="0"/>
          <w:numId w:val="2"/>
        </w:numPr>
        <w:spacing w:before="60" w:after="60"/>
      </w:pPr>
      <w:r>
        <w:rPr>
          <w:rFonts w:ascii="Arial" w:cs="Arial" w:eastAsia="Arial" w:hAnsi="Arial"/>
          <w:b/>
          <w:bCs/>
          <w:color w:val="1A1A1A"/>
          <w:sz w:val="22"/>
          <w:szCs w:val="22"/>
        </w:rPr>
        <w:t xml:space="preserve">Tone:</w:t>
      </w:r>
      <w:r>
        <w:rPr>
          <w:rFonts w:ascii="Arial" w:cs="Arial" w:eastAsia="Arial" w:hAnsi="Arial"/>
          <w:b w:val="false"/>
          <w:bCs w:val="false"/>
          <w:color w:val="1A1A1A"/>
          <w:sz w:val="22"/>
          <w:szCs w:val="22"/>
        </w:rPr>
        <w:t xml:space="preserve">  Empathetic, informative, gently motivating toward action</w:t>
      </w:r>
    </w:p>
    <w:p>
      <w:pPr>
        <w:spacing w:before="120" w:after="120"/>
      </w:pPr>
    </w:p>
    <w:p>
      <w:pPr>
        <w:pStyle w:val="Heading3"/>
        <w:spacing w:before="240" w:after="80"/>
      </w:pPr>
      <w:r>
        <w:rPr>
          <w:rFonts w:ascii="Arial" w:cs="Arial" w:eastAsia="Arial" w:hAnsi="Arial"/>
          <w:b/>
          <w:bCs/>
          <w:color w:val="2C3E50"/>
          <w:sz w:val="22"/>
          <w:szCs w:val="22"/>
        </w:rPr>
        <w:t xml:space="preserve">6.4  High Risk — Detailed Routing Specification</w:t>
      </w:r>
    </w:p>
    <w:p>
      <w:pPr>
        <w:pStyle w:val="ListParagraph"/>
        <w:numPr>
          <w:ilvl w:val="0"/>
          <w:numId w:val="2"/>
        </w:numPr>
        <w:spacing w:before="60" w:after="60"/>
      </w:pPr>
      <w:r>
        <w:rPr>
          <w:rFonts w:ascii="Arial" w:cs="Arial" w:eastAsia="Arial" w:hAnsi="Arial"/>
          <w:b/>
          <w:bCs/>
          <w:color w:val="1A1A1A"/>
          <w:sz w:val="22"/>
          <w:szCs w:val="22"/>
        </w:rPr>
        <w:t xml:space="preserve">Primary CTA:</w:t>
      </w:r>
      <w:r>
        <w:rPr>
          <w:rFonts w:ascii="Arial" w:cs="Arial" w:eastAsia="Arial" w:hAnsi="Arial"/>
          <w:b w:val="false"/>
          <w:bCs w:val="false"/>
          <w:color w:val="1A1A1A"/>
          <w:sz w:val="22"/>
          <w:szCs w:val="22"/>
        </w:rPr>
        <w:t xml:space="preserve">  "Begin a Kriya Care programme" → deep link to Kriya Care with condition-matched programme</w:t>
      </w:r>
    </w:p>
    <w:p>
      <w:pPr>
        <w:pStyle w:val="ListParagraph"/>
        <w:numPr>
          <w:ilvl w:val="0"/>
          <w:numId w:val="2"/>
        </w:numPr>
        <w:spacing w:before="60" w:after="60"/>
      </w:pPr>
      <w:r>
        <w:rPr>
          <w:rFonts w:ascii="Arial" w:cs="Arial" w:eastAsia="Arial" w:hAnsi="Arial"/>
          <w:b/>
          <w:bCs/>
          <w:color w:val="1A1A1A"/>
          <w:sz w:val="22"/>
          <w:szCs w:val="22"/>
        </w:rPr>
        <w:t xml:space="preserve">Secondary CTA:</w:t>
      </w:r>
      <w:r>
        <w:rPr>
          <w:rFonts w:ascii="Arial" w:cs="Arial" w:eastAsia="Arial" w:hAnsi="Arial"/>
          <w:b w:val="false"/>
          <w:bCs w:val="false"/>
          <w:color w:val="1A1A1A"/>
          <w:sz w:val="22"/>
          <w:szCs w:val="22"/>
        </w:rPr>
        <w:t xml:space="preserve">  "Connect with a clinical specialist" → empanelled specialist (orthopaedic, neurologist, physiotherapist) directory or telemedicine booking</w:t>
      </w:r>
    </w:p>
    <w:p>
      <w:pPr>
        <w:pStyle w:val="ListParagraph"/>
        <w:numPr>
          <w:ilvl w:val="0"/>
          <w:numId w:val="2"/>
        </w:numPr>
        <w:spacing w:before="60" w:after="60"/>
      </w:pPr>
      <w:r>
        <w:rPr>
          <w:rFonts w:ascii="Arial" w:cs="Arial" w:eastAsia="Arial" w:hAnsi="Arial"/>
          <w:b/>
          <w:bCs/>
          <w:color w:val="1A1A1A"/>
          <w:sz w:val="22"/>
          <w:szCs w:val="22"/>
        </w:rPr>
        <w:t xml:space="preserve">Mandatory DeepScan Prompt:</w:t>
      </w:r>
      <w:r>
        <w:rPr>
          <w:rFonts w:ascii="Arial" w:cs="Arial" w:eastAsia="Arial" w:hAnsi="Arial"/>
          <w:b w:val="false"/>
          <w:bCs w:val="false"/>
          <w:color w:val="1A1A1A"/>
          <w:sz w:val="22"/>
          <w:szCs w:val="22"/>
        </w:rPr>
        <w:t xml:space="preserve">  Undismissable prompt strongly recommending DeepScan — especially critical if arm/hand tingling flagged</w:t>
      </w:r>
    </w:p>
    <w:p>
      <w:pPr>
        <w:pStyle w:val="ListParagraph"/>
        <w:numPr>
          <w:ilvl w:val="0"/>
          <w:numId w:val="2"/>
        </w:numPr>
        <w:spacing w:before="60" w:after="60"/>
      </w:pPr>
      <w:r>
        <w:rPr>
          <w:rFonts w:ascii="Arial" w:cs="Arial" w:eastAsia="Arial" w:hAnsi="Arial"/>
          <w:b/>
          <w:bCs/>
          <w:color w:val="1A1A1A"/>
          <w:sz w:val="22"/>
          <w:szCs w:val="22"/>
        </w:rPr>
        <w:t xml:space="preserve">Driving Safety Note (if Q2.1B flagged):</w:t>
      </w:r>
      <w:r>
        <w:rPr>
          <w:rFonts w:ascii="Arial" w:cs="Arial" w:eastAsia="Arial" w:hAnsi="Arial"/>
          <w:b w:val="false"/>
          <w:bCs w:val="false"/>
          <w:color w:val="1A1A1A"/>
          <w:sz w:val="22"/>
          <w:szCs w:val="22"/>
        </w:rPr>
        <w:t xml:space="preserve">  "Your difficulty turning your head while driving may be a safety concern. We recommend consulting a clinician before long drives." — displayed as a separate callout, not part of the risk tier</w:t>
      </w:r>
    </w:p>
    <w:p>
      <w:pPr>
        <w:pStyle w:val="ListParagraph"/>
        <w:numPr>
          <w:ilvl w:val="0"/>
          <w:numId w:val="2"/>
        </w:numPr>
        <w:spacing w:before="60" w:after="60"/>
      </w:pPr>
      <w:r>
        <w:rPr>
          <w:rFonts w:ascii="Arial" w:cs="Arial" w:eastAsia="Arial" w:hAnsi="Arial"/>
          <w:b/>
          <w:bCs/>
          <w:color w:val="1A1A1A"/>
          <w:sz w:val="22"/>
          <w:szCs w:val="22"/>
        </w:rPr>
        <w:t xml:space="preserve">Re-scan:</w:t>
      </w:r>
      <w:r>
        <w:rPr>
          <w:rFonts w:ascii="Arial" w:cs="Arial" w:eastAsia="Arial" w:hAnsi="Arial"/>
          <w:b w:val="false"/>
          <w:bCs w:val="false"/>
          <w:color w:val="1A1A1A"/>
          <w:sz w:val="22"/>
          <w:szCs w:val="22"/>
        </w:rPr>
        <w:t xml:space="preserve">  Disabled until Kriya Care session 1 completion or specialist consult recorded</w:t>
      </w:r>
    </w:p>
    <w:p>
      <w:pPr>
        <w:pStyle w:val="ListParagraph"/>
        <w:numPr>
          <w:ilvl w:val="0"/>
          <w:numId w:val="2"/>
        </w:numPr>
        <w:spacing w:before="60" w:after="60"/>
      </w:pPr>
      <w:r>
        <w:rPr>
          <w:rFonts w:ascii="Arial" w:cs="Arial" w:eastAsia="Arial" w:hAnsi="Arial"/>
          <w:b/>
          <w:bCs/>
          <w:color w:val="1A1A1A"/>
          <w:sz w:val="22"/>
          <w:szCs w:val="22"/>
        </w:rPr>
        <w:t xml:space="preserve">Tone:</w:t>
      </w:r>
      <w:r>
        <w:rPr>
          <w:rFonts w:ascii="Arial" w:cs="Arial" w:eastAsia="Arial" w:hAnsi="Arial"/>
          <w:b w:val="false"/>
          <w:bCs w:val="false"/>
          <w:color w:val="1A1A1A"/>
          <w:sz w:val="22"/>
          <w:szCs w:val="22"/>
        </w:rPr>
        <w:t xml:space="preserve">  Firm, caring, credible. Empathetic but unambiguous about the need for professional input.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Identical structural layout to the Low Back Pain module, ensuring cross-condition UX consistency:</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Risk Signal Header</w:t>
      </w:r>
      <w:r>
        <w:rPr>
          <w:rFonts w:ascii="Arial" w:cs="Arial" w:eastAsia="Arial" w:hAnsi="Arial"/>
          <w:b w:val="false"/>
          <w:bCs w:val="false"/>
          <w:color w:val="1A1A1A"/>
          <w:sz w:val="22"/>
          <w:szCs w:val="22"/>
        </w:rPr>
        <w:t xml:space="preserve"> — Tier name (Low / Moderate / High) with colour-coded arc indicator</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disclaimer + cervical addendum (compact, always visible)</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plain-language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Key Contributing Factors</w:t>
      </w:r>
      <w:r>
        <w:rPr>
          <w:rFonts w:ascii="Arial" w:cs="Arial" w:eastAsia="Arial" w:hAnsi="Arial"/>
          <w:b w:val="false"/>
          <w:bCs w:val="false"/>
          <w:color w:val="1A1A1A"/>
          <w:sz w:val="22"/>
          <w:szCs w:val="22"/>
        </w:rPr>
        <w:t xml:space="preserve"> — 2–4 signals from responses (e.g., screen hours, headache association, arm symptoms)</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Contextualised interpretation referencing their lifestyle / persona signals</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 buttons per Section 6</w:t>
      </w:r>
    </w:p>
    <w:p>
      <w:pPr>
        <w:pStyle w:val="ListParagraph"/>
        <w:numPr>
          <w:ilvl w:val="0"/>
          <w:numId w:val="3"/>
        </w:numPr>
        <w:spacing w:before="60" w:after="60"/>
      </w:pPr>
      <w:r>
        <w:rPr>
          <w:rFonts w:ascii="Arial" w:cs="Arial" w:eastAsia="Arial" w:hAnsi="Arial"/>
          <w:b/>
          <w:bCs/>
          <w:color w:val="1A1A1A"/>
          <w:sz w:val="22"/>
          <w:szCs w:val="22"/>
        </w:rPr>
        <w:t xml:space="preserve">Educational Content Card</w:t>
      </w:r>
      <w:r>
        <w:rPr>
          <w:rFonts w:ascii="Arial" w:cs="Arial" w:eastAsia="Arial" w:hAnsi="Arial"/>
          <w:b w:val="false"/>
          <w:bCs w:val="false"/>
          <w:color w:val="1A1A1A"/>
          <w:sz w:val="22"/>
          <w:szCs w:val="22"/>
        </w:rPr>
        <w:t xml:space="preserve"> — 1 contextual tip (Tech Neck guide, cervicogenic headache explainer, or posture micro-exercise)</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summary download with mandatory disclaimer included</w:t>
      </w:r>
    </w:p>
    <w:p>
      <w:pPr>
        <w:spacing w:before="120" w:after="120"/>
      </w:pPr>
    </w:p>
    <w:p>
      <w:pPr>
        <w:pStyle w:val="Heading3"/>
        <w:spacing w:before="240" w:after="80"/>
      </w:pPr>
      <w:r>
        <w:rPr>
          <w:rFonts w:ascii="Arial" w:cs="Arial" w:eastAsia="Arial" w:hAnsi="Arial"/>
          <w:b/>
          <w:bCs/>
          <w:color w:val="2C3E50"/>
          <w:sz w:val="22"/>
          <w:szCs w:val="22"/>
        </w:rPr>
        <w:t xml:space="preserve">7.2  Neck Pain — Output Language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cervical radiculopathy"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suggest nerve irritation patterns in the cervical region"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disc is compressed"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responses include signals that may indicate pressure on cervical nerves"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 pinched nerve"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symptoms — including arm tingling — are signals worth a clinical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"Spondylosis" or "myelopathy" in results copy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Plain descriptors: "age-related cervical changes" / "spinal cord pressure signals"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neck is deteriorating"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risk signals have elevated over time — here's what to do about it"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not drive" (prescriptive)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difficulty turning your head may be a safety consideration for driving"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arm/hand symptoms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neurological signals explicitly — under-flagging is clinically riskier than over-flagging here</w:t>
            </w:r>
          </w:p>
        </w:tc>
      </w:tr>
    </w:tbl>
    <w:p>
      <w:pPr>
        <w:spacing w:before="120" w:after="120"/>
      </w:pPr>
    </w:p>
    <w:p>
      <w:pPr>
        <w:pStyle w:val="Heading3"/>
        <w:spacing w:before="240" w:after="80"/>
      </w:pPr>
      <w:r>
        <w:rPr>
          <w:rFonts w:ascii="Arial" w:cs="Arial" w:eastAsia="Arial" w:hAnsi="Arial"/>
          <w:b/>
          <w:bCs/>
          <w:color w:val="2C3E50"/>
          <w:sz w:val="22"/>
          <w:szCs w:val="22"/>
        </w:rPr>
        <w:t xml:space="preserve">7.3  Neck Pain — Condition Tags for Output Personalisation</w:t>
      </w:r>
    </w:p>
    <w:p>
      <w:pPr>
        <w:spacing w:before="80" w:after="80"/>
        <w:jc w:val="left"/>
      </w:pPr>
      <w:r>
        <w:rPr>
          <w:rFonts w:ascii="Arial" w:cs="Arial" w:eastAsia="Arial" w:hAnsi="Arial"/>
          <w:b w:val="false"/>
          <w:bCs w:val="false"/>
          <w:color w:val="1A1A1A"/>
          <w:sz w:val="22"/>
          <w:szCs w:val="22"/>
        </w:rPr>
        <w:t xml:space="preserve">The following tags are generated internally based on question responses and used to personalise the educational content card, Myo AI pre-population, and DeepScan recommendation context. Tags are not displayed to the user verbatim.</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Neck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 Option C or D (high screen / mobile use)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Cervicogenic Headache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C AND Q1.3 = Option C or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Radiculopathy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D AND Q1.2a = Option B or C</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Disc Involvement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Q1.2a = Option C (hand/finger symptoms)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 Option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Post-Whiplash</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 Option C (prior whiplash) selected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Travel Posture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 Option E (frequent travel)</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Driving Safety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Q2.1B = Cannot do (cannot turn head for traffic)</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re-scan comparison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Recurrence analysis, engagement cadence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Routing analytics, cohort segmentation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triggered (Y/N + type)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 audit, emergency referral rate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triggered (Y/N +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signal quality review</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Driving Safety Signal triggered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Safety-specific cohort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CTA clicked post-scan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Conversion funnel; routing effectiveness by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completion rate and drop-off point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friction; question fatigue identification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Time to complete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optimisation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condition flags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Persona classification; risk model enrichment</w:t>
            </w:r>
          </w:p>
        </w:tc>
      </w:tr>
    </w:tbl>
    <w:p>
      <w:pPr>
        <w:spacing w:before="120" w:after="120"/>
      </w:pPr>
    </w:p>
    <w:p>
      <w:pPr>
        <w:pStyle w:val="Heading3"/>
        <w:spacing w:before="240" w:after="80"/>
      </w:pPr>
      <w:r>
        <w:rPr>
          <w:rFonts w:ascii="Arial" w:cs="Arial" w:eastAsia="Arial" w:hAnsi="Arial"/>
          <w:b/>
          <w:bCs/>
          <w:color w:val="2C3E50"/>
          <w:sz w:val="22"/>
          <w:szCs w:val="22"/>
        </w:rPr>
        <w:t xml:space="preserve">8.2  Cross-Location Data Intelligence</w:t>
      </w:r>
    </w:p>
    <w:p>
      <w:pPr>
        <w:spacing w:before="80" w:after="80"/>
        <w:jc w:val="left"/>
      </w:pPr>
      <w:r>
        <w:rPr>
          <w:rFonts w:ascii="Arial" w:cs="Arial" w:eastAsia="Arial" w:hAnsi="Arial"/>
          <w:b w:val="false"/>
          <w:bCs w:val="false"/>
          <w:color w:val="1A1A1A"/>
          <w:sz w:val="22"/>
          <w:szCs w:val="22"/>
        </w:rPr>
        <w:t xml:space="preserve">As the Scan by Location library grows, cross-condition data creates a more powerful risk intelligence layer. The following cross-location signals are relevant to Neck Pain:</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Neck + Shoulder co-occurrence:</w:t>
      </w:r>
      <w:r>
        <w:rPr>
          <w:rFonts w:ascii="Arial" w:cs="Arial" w:eastAsia="Arial" w:hAnsi="Arial"/>
          <w:b w:val="false"/>
          <w:bCs w:val="false"/>
          <w:color w:val="1A1A1A"/>
          <w:sz w:val="22"/>
          <w:szCs w:val="22"/>
        </w:rPr>
        <w:t xml:space="preserve">  Users who complete both Neck Pain and Shoulder Pain scans should have their combined signal profile assessed. Cervical radiculopathy and rotator cuff conditions share referred pain patterns — cross-scan correlation strengthens DeepScan triage accuracy.</w:t>
      </w:r>
    </w:p>
    <w:p>
      <w:pPr>
        <w:pStyle w:val="ListParagraph"/>
        <w:numPr>
          <w:ilvl w:val="0"/>
          <w:numId w:val="2"/>
        </w:numPr>
        <w:spacing w:before="60" w:after="60"/>
      </w:pPr>
      <w:r>
        <w:rPr>
          <w:rFonts w:ascii="Arial" w:cs="Arial" w:eastAsia="Arial" w:hAnsi="Arial"/>
          <w:b/>
          <w:bCs/>
          <w:color w:val="1A1A1A"/>
          <w:sz w:val="22"/>
          <w:szCs w:val="22"/>
        </w:rPr>
        <w:t xml:space="preserve">Neck + Low Back co-occurrence:</w:t>
      </w:r>
      <w:r>
        <w:rPr>
          <w:rFonts w:ascii="Arial" w:cs="Arial" w:eastAsia="Arial" w:hAnsi="Arial"/>
          <w:b w:val="false"/>
          <w:bCs w:val="false"/>
          <w:color w:val="1A1A1A"/>
          <w:sz w:val="22"/>
          <w:szCs w:val="22"/>
        </w:rPr>
        <w:t xml:space="preserve">  Combined neck and low back pain signals are associated with systemic inflammatory conditions (Ankylosing Spondylitis, RA) and psychosocial chronic pain patterns. A user scoring Moderate+ on both should be flagged for Myo AI systemic risk discussion.</w:t>
      </w:r>
    </w:p>
    <w:p>
      <w:pPr>
        <w:pStyle w:val="ListParagraph"/>
        <w:numPr>
          <w:ilvl w:val="0"/>
          <w:numId w:val="2"/>
        </w:numPr>
        <w:spacing w:before="60" w:after="60"/>
      </w:pPr>
      <w:r>
        <w:rPr>
          <w:rFonts w:ascii="Arial" w:cs="Arial" w:eastAsia="Arial" w:hAnsi="Arial"/>
          <w:b/>
          <w:bCs/>
          <w:color w:val="1A1A1A"/>
          <w:sz w:val="22"/>
          <w:szCs w:val="22"/>
        </w:rPr>
        <w:t xml:space="preserve">Headache tag + Shoulder tag:</w:t>
      </w:r>
      <w:r>
        <w:rPr>
          <w:rFonts w:ascii="Arial" w:cs="Arial" w:eastAsia="Arial" w:hAnsi="Arial"/>
          <w:b w:val="false"/>
          <w:bCs w:val="false"/>
          <w:color w:val="1A1A1A"/>
          <w:sz w:val="22"/>
          <w:szCs w:val="22"/>
        </w:rPr>
        <w:t xml:space="preserve">  Cervicogenic headache with ipsilateral shoulder symptoms is a high-specificity cervical radiculopathy signal. This cross-tag should add a risk modifier in the combined data model.</w:t>
      </w:r>
    </w:p>
    <w:p>
      <w:pPr>
        <w:spacing w:before="120" w:after="120"/>
      </w:pPr>
    </w:p>
    <w:p>
      <w:pPr>
        <w:pStyle w:val="Heading3"/>
        <w:spacing w:before="240" w:after="80"/>
      </w:pPr>
      <w:r>
        <w:rPr>
          <w:rFonts w:ascii="Arial" w:cs="Arial" w:eastAsia="Arial" w:hAnsi="Arial"/>
          <w:b/>
          <w:bCs/>
          <w:color w:val="2C3E50"/>
          <w:sz w:val="22"/>
          <w:szCs w:val="22"/>
        </w:rPr>
        <w:t xml:space="preserve">8.3  Cross-Product Data Loop — Kriya Play Integration (v1.1)</w:t>
      </w:r>
    </w:p>
    <w:p>
      <w:pPr>
        <w:pStyle w:val="ListParagraph"/>
        <w:numPr>
          <w:ilvl w:val="0"/>
          <w:numId w:val="2"/>
        </w:numPr>
        <w:spacing w:before="60" w:after="60"/>
      </w:pPr>
      <w:r>
        <w:rPr>
          <w:rFonts w:ascii="Arial" w:cs="Arial" w:eastAsia="Arial" w:hAnsi="Arial"/>
          <w:b/>
          <w:bCs/>
          <w:color w:val="1A1A1A"/>
          <w:sz w:val="22"/>
          <w:szCs w:val="22"/>
        </w:rPr>
        <w:t xml:space="preserve">Cervical Range of Motion</w:t>
      </w:r>
      <w:r>
        <w:rPr>
          <w:rFonts w:ascii="Arial" w:cs="Arial" w:eastAsia="Arial" w:hAnsi="Arial"/>
          <w:b w:val="false"/>
          <w:bCs w:val="false"/>
          <w:color w:val="1A1A1A"/>
          <w:sz w:val="22"/>
          <w:szCs w:val="22"/>
        </w:rPr>
        <w:t xml:space="preserve"> game data from Kriya Play → feeds as functional modifier into Neck Pain QuickScan risk stratification in v1.1</w:t>
      </w:r>
    </w:p>
    <w:p>
      <w:pPr>
        <w:pStyle w:val="ListParagraph"/>
        <w:numPr>
          <w:ilvl w:val="0"/>
          <w:numId w:val="2"/>
        </w:numPr>
        <w:spacing w:before="60" w:after="60"/>
      </w:pPr>
      <w:r>
        <w:rPr>
          <w:rFonts w:ascii="Arial" w:cs="Arial" w:eastAsia="Arial" w:hAnsi="Arial"/>
          <w:b/>
          <w:bCs/>
          <w:color w:val="1A1A1A"/>
          <w:sz w:val="22"/>
          <w:szCs w:val="22"/>
        </w:rPr>
        <w:t xml:space="preserve">Head rotation test</w:t>
      </w:r>
      <w:r>
        <w:rPr>
          <w:rFonts w:ascii="Arial" w:cs="Arial" w:eastAsia="Arial" w:hAnsi="Arial"/>
          <w:b w:val="false"/>
          <w:bCs w:val="false"/>
          <w:color w:val="1A1A1A"/>
          <w:sz w:val="22"/>
          <w:szCs w:val="22"/>
        </w:rPr>
        <w:t xml:space="preserve"> results (Reflex/Balance module) → flags as neck-specific mobility signal</w:t>
      </w:r>
    </w:p>
    <w:p>
      <w:pPr>
        <w:pStyle w:val="ListParagraph"/>
        <w:numPr>
          <w:ilvl w:val="0"/>
          <w:numId w:val="2"/>
        </w:numPr>
        <w:spacing w:before="60" w:after="60"/>
      </w:pPr>
      <w:r>
        <w:rPr>
          <w:rFonts w:ascii="Arial" w:cs="Arial" w:eastAsia="Arial" w:hAnsi="Arial"/>
          <w:b/>
          <w:bCs/>
          <w:color w:val="1A1A1A"/>
          <w:sz w:val="22"/>
          <w:szCs w:val="22"/>
        </w:rPr>
        <w:t xml:space="preserve">Neck Pain risk tier</w:t>
      </w:r>
      <w:r>
        <w:rPr>
          <w:rFonts w:ascii="Arial" w:cs="Arial" w:eastAsia="Arial" w:hAnsi="Arial"/>
          <w:b w:val="false"/>
          <w:bCs w:val="false"/>
          <w:color w:val="1A1A1A"/>
          <w:sz w:val="22"/>
          <w:szCs w:val="22"/>
        </w:rPr>
        <w:t xml:space="preserve"> → determines Kriya Play cervical game difficulty level and programme focus (Low = Mood games, Moderate = Muscle Memory mobility programme, High = Care-linked physiotherapy protocol)</w:t>
      </w:r>
    </w:p>
    <w:p>
      <w:pPr>
        <w:spacing w:before="120" w:after="120"/>
      </w:pPr>
    </w:p>
    <w:p>
      <w:pPr>
        <w:pStyle w:val="Heading3"/>
        <w:spacing w:before="240" w:after="80"/>
      </w:pPr>
      <w:r>
        <w:rPr>
          <w:rFonts w:ascii="Arial" w:cs="Arial" w:eastAsia="Arial" w:hAnsi="Arial"/>
          <w:b/>
          <w:bCs/>
          <w:color w:val="2C3E50"/>
          <w:sz w:val="22"/>
          <w:szCs w:val="22"/>
        </w:rPr>
        <w:t xml:space="preserve">8.4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Explicit, unbundled consent</w:t>
      </w:r>
      <w:r>
        <w:rPr>
          <w:rFonts w:ascii="Arial" w:cs="Arial" w:eastAsia="Arial" w:hAnsi="Arial"/>
          <w:b w:val="false"/>
          <w:bCs w:val="false"/>
          <w:color w:val="1A1A1A"/>
          <w:sz w:val="22"/>
          <w:szCs w:val="22"/>
        </w:rPr>
        <w:t xml:space="preserve"> required for health data processing — separate from general T&amp;C</w:t>
      </w:r>
    </w:p>
    <w:p>
      <w:pPr>
        <w:pStyle w:val="ListParagraph"/>
        <w:numPr>
          <w:ilvl w:val="0"/>
          <w:numId w:val="2"/>
        </w:numPr>
        <w:spacing w:before="60" w:after="60"/>
      </w:pPr>
      <w:r>
        <w:rPr>
          <w:rFonts w:ascii="Arial" w:cs="Arial" w:eastAsia="Arial" w:hAnsi="Arial"/>
          <w:b/>
          <w:bCs/>
          <w:color w:val="1A1A1A"/>
          <w:sz w:val="22"/>
          <w:szCs w:val="22"/>
        </w:rPr>
        <w:t xml:space="preserve">Neurological flag data</w:t>
      </w:r>
      <w:r>
        <w:rPr>
          <w:rFonts w:ascii="Arial" w:cs="Arial" w:eastAsia="Arial" w:hAnsi="Arial"/>
          <w:b w:val="false"/>
          <w:bCs w:val="false"/>
          <w:color w:val="1A1A1A"/>
          <w:sz w:val="22"/>
          <w:szCs w:val="22"/>
        </w:rPr>
        <w:t xml:space="preserve"> (arm symptoms, VBI screen responses) treated as highest sensitivity tier — additional access controls recommended</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User scan history retained for 24 months from last activity; deletable on user request</w:t>
      </w:r>
    </w:p>
    <w:p>
      <w:pPr>
        <w:pStyle w:val="ListParagraph"/>
        <w:numPr>
          <w:ilvl w:val="0"/>
          <w:numId w:val="2"/>
        </w:numPr>
        <w:spacing w:before="60" w:after="60"/>
      </w:pPr>
      <w:r>
        <w:rPr>
          <w:rFonts w:ascii="Arial" w:cs="Arial" w:eastAsia="Arial" w:hAnsi="Arial"/>
          <w:b/>
          <w:bCs/>
          <w:color w:val="1A1A1A"/>
          <w:sz w:val="22"/>
          <w:szCs w:val="22"/>
        </w:rPr>
        <w:t xml:space="preserve">Anonymised research use:</w:t>
      </w:r>
      <w:r>
        <w:rPr>
          <w:rFonts w:ascii="Arial" w:cs="Arial" w:eastAsia="Arial" w:hAnsi="Arial"/>
          <w:b w:val="false"/>
          <w:bCs w:val="false"/>
          <w:color w:val="1A1A1A"/>
          <w:sz w:val="22"/>
          <w:szCs w:val="22"/>
        </w:rPr>
        <w:t xml:space="preserve">  Disclosed in privacy policy; aggregate de-identified data only</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Comparative Design Notes — Neck Pain vs Low Back Pain</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As the second Scan by Location module developed, it is useful to explicitly document the design divergences from the Low Back Pain pilot to guide subsequent modules (Shoulder, Knee, Heel/Foot).</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338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Low Back Pain</w:t>
            </w:r>
          </w:p>
        </w:tc>
        <w:tc>
          <w:tcPr>
            <w:tcW w:type="dxa" w:w="338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Neck Pain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profile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fracture, malignancy, infection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Myelopathy, VBI, meningism, SAH, fracture — broader and faster-acting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Neurological pathway</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radiculopathy — leg pain below knee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radiculopathy — hand/finger numbness; higher clinical urgency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red flag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VBI — dizziness/visual disturbance on neck movement (unique to cervical)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Headache component</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primary feature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Cervicogenic headache is a significant sub-type requiring explicit screening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Driving safety flag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Head rotation limitation — specific driving safety output required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tagging</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 Disc Bulge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Neck / Cervicogenic Headache / Radiculopathy / Post-Whiplash / Travel Posture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Quebec / validated classification anchor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Oswestry / STarT Back / RMDQ</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Quebec Task Force + NDI + NPQ</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Cross-location intelligence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Foundational — no prior scan data</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Cross-signal with Shoulder and Low Back adds diagnostic specificity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Score range (base)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0–22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0–24 (additional headache question adds 2 pts)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thresholds</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0–8 / Mod: 9–16 / High: 17+</w:t>
            </w:r>
          </w:p>
        </w:tc>
        <w:tc>
          <w:tcPr>
            <w:tcW w:type="dxa" w:w="33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0–9 / Mod: 10–18 / High: 19+</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VBI question wording — movement-provoked vs general dizziness distinction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against NDI, NPQ, Quebec Task Force criteria</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question threshold validation (especially Q0.1 Options 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stratification score calibration (0–9 / 10–18 / 19+ thresholds)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Output language review for all three risk tier templates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Driving safety output language — legal and clinical review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 validation — especially prior whiplash + arm symptom combination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trigger logic review for cervicogenic headache identification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Subsequent PRDs in Queue</w:t>
      </w:r>
    </w:p>
    <w:p>
      <w:pPr>
        <w:pStyle w:val="ListParagraph"/>
        <w:numPr>
          <w:ilvl w:val="0"/>
          <w:numId w:val="2"/>
        </w:numPr>
        <w:spacing w:before="60" w:after="60"/>
      </w:pPr>
      <w:r>
        <w:rPr>
          <w:rFonts w:ascii="Arial" w:cs="Arial" w:eastAsia="Arial" w:hAnsi="Arial"/>
          <w:b/>
          <w:bCs/>
          <w:color w:val="1A1A1A"/>
          <w:sz w:val="22"/>
          <w:szCs w:val="22"/>
        </w:rPr>
        <w:t xml:space="preserve">QuickScan — Scan by Location:</w:t>
      </w:r>
      <w:r>
        <w:rPr>
          <w:rFonts w:ascii="Arial" w:cs="Arial" w:eastAsia="Arial" w:hAnsi="Arial"/>
          <w:b w:val="false"/>
          <w:bCs w:val="false"/>
          <w:color w:val="1A1A1A"/>
          <w:sz w:val="22"/>
          <w:szCs w:val="22"/>
        </w:rPr>
        <w:t xml:space="preserve">  Shoulder Pain, Knee Pain, Heel &amp; Foot Pain (using the Low Back + Neck Pain framework as template)</w:t>
      </w:r>
    </w:p>
    <w:p>
      <w:pPr>
        <w:pStyle w:val="ListParagraph"/>
        <w:numPr>
          <w:ilvl w:val="0"/>
          <w:numId w:val="2"/>
        </w:numPr>
        <w:spacing w:before="60" w:after="60"/>
      </w:pPr>
      <w:r>
        <w:rPr>
          <w:rFonts w:ascii="Arial" w:cs="Arial" w:eastAsia="Arial" w:hAnsi="Arial"/>
          <w:b/>
          <w:bCs/>
          <w:color w:val="1A1A1A"/>
          <w:sz w:val="22"/>
          <w:szCs w:val="22"/>
        </w:rPr>
        <w:t xml:space="preserve">QuickScan — Scan by Condition:</w:t>
      </w:r>
      <w:r>
        <w:rPr>
          <w:rFonts w:ascii="Arial" w:cs="Arial" w:eastAsia="Arial" w:hAnsi="Arial"/>
          <w:b w:val="false"/>
          <w:bCs w:val="false"/>
          <w:color w:val="1A1A1A"/>
          <w:sz w:val="22"/>
          <w:szCs w:val="22"/>
        </w:rPr>
        <w:t xml:space="preserve">  Cervical Spondylosis, Cervical Disc Bulge entries to reference Neck Pain QuickScan data for DeepScan seeding</w:t>
      </w:r>
    </w:p>
    <w:p>
      <w:pPr>
        <w:pStyle w:val="ListParagraph"/>
        <w:numPr>
          <w:ilvl w:val="0"/>
          <w:numId w:val="2"/>
        </w:numPr>
        <w:spacing w:before="60" w:after="60"/>
      </w:pPr>
      <w:r>
        <w:rPr>
          <w:rFonts w:ascii="Arial" w:cs="Arial" w:eastAsia="Arial" w:hAnsi="Arial"/>
          <w:b/>
          <w:bCs/>
          <w:color w:val="1A1A1A"/>
          <w:sz w:val="22"/>
          <w:szCs w:val="22"/>
        </w:rPr>
        <w:t xml:space="preserve">DeepScan — Neck Pain:</w:t>
      </w:r>
      <w:r>
        <w:rPr>
          <w:rFonts w:ascii="Arial" w:cs="Arial" w:eastAsia="Arial" w:hAnsi="Arial"/>
          <w:b w:val="false"/>
          <w:bCs w:val="false"/>
          <w:color w:val="1A1A1A"/>
          <w:sz w:val="22"/>
          <w:szCs w:val="22"/>
        </w:rPr>
        <w:t xml:space="preserve">  Detailed assessment producing 3 probable risk signal conditions; builds on condition tags generated by this QuickScan</w:t>
      </w:r>
    </w:p>
    <w:p>
      <w:pPr>
        <w:pStyle w:val="ListParagraph"/>
        <w:numPr>
          <w:ilvl w:val="0"/>
          <w:numId w:val="2"/>
        </w:numPr>
        <w:spacing w:before="60" w:after="60"/>
      </w:pPr>
      <w:r>
        <w:rPr>
          <w:rFonts w:ascii="Arial" w:cs="Arial" w:eastAsia="Arial" w:hAnsi="Arial"/>
          <w:b/>
          <w:bCs/>
          <w:color w:val="1A1A1A"/>
          <w:sz w:val="22"/>
          <w:szCs w:val="22"/>
        </w:rPr>
        <w:t xml:space="preserve">Myo AI — Neck Pain Condition Mapping:</w:t>
      </w:r>
      <w:r>
        <w:rPr>
          <w:rFonts w:ascii="Arial" w:cs="Arial" w:eastAsia="Arial" w:hAnsi="Arial"/>
          <w:b w:val="false"/>
          <w:bCs w:val="false"/>
          <w:color w:val="1A1A1A"/>
          <w:sz w:val="22"/>
          <w:szCs w:val="22"/>
        </w:rPr>
        <w:t xml:space="preserve">  Prompt engineering and knowledge base entries for cervicogenic headache, Tech Neck, cervical radiculopathy, and VBI awareness</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Share PRD v1.0 with Clinical Advisory Board — priority: VBI question wording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driving safety output language for liability exposure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results screen, red flag interrupt, and driving safety callout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adaptive branching for Q0.1 Options A–D multi-flag scenarios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taxonomy review — align with DeepScan and Myo AI condition mapping teams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 AI Team</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Cross-location data model design — Neck + Shoulder + Low Back combined signal schema</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 Data Architecture</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Neck Pain PRD, produced for internal review. It is the second document in the Scan by Location PRD series, following the Low Back Pain pilot. All clinical frameworks, question instruments, and risk thresholds are subject to validation by the Kriya Clinical Advisory Board before any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validated question bank, VBI question wording confirmation, and score calibration.</w:t>
            </w:r>
          </w:p>
          <w:p>
            <w:pPr>
              <w:spacing w:before="60" w:after="120"/>
            </w:pPr>
          </w:p>
          <w:p>
            <w:pPr>
              <w:spacing w:before="80" w:after="80"/>
              <w:jc w:val="left"/>
            </w:pPr>
            <w:r>
              <w:rPr>
                <w:rFonts w:ascii="Arial" w:cs="Arial" w:eastAsia="Arial" w:hAnsi="Arial"/>
                <w:b w:val="false"/>
                <w:bCs w:val="false"/>
                <w:color w:val="0D7377"/>
                <w:sz w:val="20"/>
                <w:szCs w:val="20"/>
              </w:rPr>
              <w:t xml:space="preserve">Scan by Location PRD series status: Low Back Pain ✓  |  Neck Pain ✓  |  Shoulder Pain — pending  |  Knee Pain — pending  |  Heel &amp; Foot Pain —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Location — Neck Pain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D737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2026-03-17T15:23:08.729Z</dcterms:created>
  <dcterms:modified xsi:type="dcterms:W3CDTF">2026-03-17T15:23:08.730Z</dcterms:modified>
</cp:coreProperties>
</file>

<file path=docProps/custom.xml><?xml version="1.0" encoding="utf-8"?>
<Properties xmlns="http://schemas.openxmlformats.org/officeDocument/2006/custom-properties" xmlns:vt="http://schemas.openxmlformats.org/officeDocument/2006/docPropsVTypes"/>
</file>