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Restoration Plan</w:t>
      </w:r>
    </w:p>
    <w:p>
      <w:r>
        <w:t>Jeevan Hills Community Trust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APP-FOREST-001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APP-FOREST-001/D2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Jeevan Hills Community Trust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trust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Jeevan Hills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1,250,000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restoration_plan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Baseline records 34 percent canopy cover. Plan targets 52 percent cover, 210,000 seedlings, survival surveys at 6, 12, and 24 months.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