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Restoration Plan</w:t>
      </w:r>
    </w:p>
    <w:p>
      <w:r>
        <w:t>Sahyadri Village Council - Community Forest Restoration 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APP-FOREST-004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APP-FOREST-004/D2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Community Forest Restoration Fund (SCHEME-FOREST)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Sahyadri Village Council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local authority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Sahyadri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2,100,000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restoration_plan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Plan proposes mixed native species and community nursery; target survival is 78 percent.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