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Baseline Site Report</w:t>
      </w:r>
    </w:p>
    <w:p>
      <w:r>
        <w:t>Sahyadri Village Council - Community Forest Restoration Fund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Application reference</w:t>
            </w:r>
          </w:p>
        </w:tc>
        <w:tc>
          <w:tcPr>
            <w:tcW w:type="dxa" w:w="4320"/>
          </w:tcPr>
          <w:p>
            <w:r>
              <w:t>APP-FOREST-004</w:t>
            </w:r>
          </w:p>
        </w:tc>
      </w:tr>
      <w:tr>
        <w:tc>
          <w:tcPr>
            <w:tcW w:type="dxa" w:w="4320"/>
          </w:tcPr>
          <w:p>
            <w:r>
              <w:t>Document reference</w:t>
            </w:r>
          </w:p>
        </w:tc>
        <w:tc>
          <w:tcPr>
            <w:tcW w:type="dxa" w:w="4320"/>
          </w:tcPr>
          <w:p>
            <w:r>
              <w:t>APP-FOREST-004/D6</w:t>
            </w:r>
          </w:p>
        </w:tc>
      </w:tr>
      <w:tr>
        <w:tc>
          <w:tcPr>
            <w:tcW w:type="dxa" w:w="4320"/>
          </w:tcPr>
          <w:p>
            <w:r>
              <w:t>Scheme</w:t>
            </w:r>
          </w:p>
        </w:tc>
        <w:tc>
          <w:tcPr>
            <w:tcW w:type="dxa" w:w="4320"/>
          </w:tcPr>
          <w:p>
            <w:r>
              <w:t>Community Forest Restoration Fund (SCHEME-FOREST)</w:t>
            </w:r>
          </w:p>
        </w:tc>
      </w:tr>
      <w:tr>
        <w:tc>
          <w:tcPr>
            <w:tcW w:type="dxa" w:w="4320"/>
          </w:tcPr>
          <w:p>
            <w:r>
              <w:t>Applicant</w:t>
            </w:r>
          </w:p>
        </w:tc>
        <w:tc>
          <w:tcPr>
            <w:tcW w:type="dxa" w:w="4320"/>
          </w:tcPr>
          <w:p>
            <w:r>
              <w:t>Sahyadri Village Council</w:t>
            </w:r>
          </w:p>
        </w:tc>
      </w:tr>
      <w:tr>
        <w:tc>
          <w:tcPr>
            <w:tcW w:type="dxa" w:w="4320"/>
          </w:tcPr>
          <w:p>
            <w:r>
              <w:t>Applicant type</w:t>
            </w:r>
          </w:p>
        </w:tc>
        <w:tc>
          <w:tcPr>
            <w:tcW w:type="dxa" w:w="4320"/>
          </w:tcPr>
          <w:p>
            <w:r>
              <w:t>local authority</w:t>
            </w:r>
          </w:p>
        </w:tc>
      </w:tr>
      <w:tr>
        <w:tc>
          <w:tcPr>
            <w:tcW w:type="dxa" w:w="4320"/>
          </w:tcPr>
          <w:p>
            <w:r>
              <w:t>District</w:t>
            </w:r>
          </w:p>
        </w:tc>
        <w:tc>
          <w:tcPr>
            <w:tcW w:type="dxa" w:w="4320"/>
          </w:tcPr>
          <w:p>
            <w:r>
              <w:t>Sahyadri</w:t>
            </w:r>
          </w:p>
        </w:tc>
      </w:tr>
      <w:tr>
        <w:tc>
          <w:tcPr>
            <w:tcW w:type="dxa" w:w="4320"/>
          </w:tcPr>
          <w:p>
            <w:r>
              <w:t>Requested grant</w:t>
            </w:r>
          </w:p>
        </w:tc>
        <w:tc>
          <w:tcPr>
            <w:tcW w:type="dxa" w:w="4320"/>
          </w:tcPr>
          <w:p>
            <w:r>
              <w:t>INR 2,100,000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baseline_site_report</w:t>
            </w:r>
          </w:p>
        </w:tc>
      </w:tr>
      <w:tr>
        <w:tc>
          <w:tcPr>
            <w:tcW w:type="dxa" w:w="4320"/>
          </w:tcPr>
          <w:p>
            <w:r>
              <w:t>Submitted evidence quality</w:t>
            </w:r>
          </w:p>
        </w:tc>
        <w:tc>
          <w:tcPr>
            <w:tcW w:type="dxa" w:w="4320"/>
          </w:tcPr>
          <w:p>
            <w:r>
              <w:t>good</w:t>
            </w:r>
          </w:p>
        </w:tc>
      </w:tr>
    </w:tbl>
    <w:p>
      <w:pPr>
        <w:pStyle w:val="Heading1"/>
      </w:pPr>
      <w:r>
        <w:t>Statement of record</w:t>
      </w:r>
    </w:p>
    <w:p>
      <w:r>
        <w:t>Baseline records erosion and canopy cover for all but the two pending plots.</w:t>
      </w:r>
    </w:p>
    <w:p>
      <w:r>
        <w:rPr>
          <w:sz w:val="16"/>
        </w:rPr>
        <w:t>Synthetic benchmark document generated from data/synthetic_dataset.json. No real person, organisation, or certificate is represented.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