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Itemised Budget</w:t>
      </w:r>
    </w:p>
    <w:p>
      <w:r>
        <w:t>Blue Horizon Research Foundation - Climate Resilient Watershed Innovation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</w:t>
            </w:r>
          </w:p>
        </w:tc>
        <w:tc>
          <w:tcPr>
            <w:tcW w:type="dxa" w:w="4320"/>
          </w:tcPr>
          <w:p>
            <w:r>
              <w:t>APP-WATER-002</w:t>
            </w:r>
          </w:p>
        </w:tc>
      </w:tr>
      <w:tr>
        <w:tc>
          <w:tcPr>
            <w:tcW w:type="dxa" w:w="4320"/>
          </w:tcPr>
          <w:p>
            <w:r>
              <w:t>Document reference</w:t>
            </w:r>
          </w:p>
        </w:tc>
        <w:tc>
          <w:tcPr>
            <w:tcW w:type="dxa" w:w="4320"/>
          </w:tcPr>
          <w:p>
            <w:r>
              <w:t>APP-WATER-002/D3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Climate Resilient Watershed Innovation Scheme (SCHEME-WATER)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Blue Horizon Research Foundation</w:t>
            </w:r>
          </w:p>
        </w:tc>
      </w:tr>
      <w:tr>
        <w:tc>
          <w:tcPr>
            <w:tcW w:type="dxa" w:w="4320"/>
          </w:tcPr>
          <w:p>
            <w:r>
              <w:t>Applicant type</w:t>
            </w:r>
          </w:p>
        </w:tc>
        <w:tc>
          <w:tcPr>
            <w:tcW w:type="dxa" w:w="4320"/>
          </w:tcPr>
          <w:p>
            <w:r>
              <w:t>registered nonprofit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Dharan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5,600,000</w:t>
            </w:r>
          </w:p>
        </w:tc>
      </w:tr>
      <w:tr>
        <w:tc>
          <w:tcPr>
            <w:tcW w:type="dxa" w:w="4320"/>
          </w:tcPr>
          <w:p>
            <w:r>
              <w:t>Declared match funding</w:t>
            </w:r>
          </w:p>
        </w:tc>
        <w:tc>
          <w:tcPr>
            <w:tcW w:type="dxa" w:w="4320"/>
          </w:tcPr>
          <w:p>
            <w:r>
              <w:t>INR 700,000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itemised_budget</w:t>
            </w:r>
          </w:p>
        </w:tc>
      </w:tr>
      <w:tr>
        <w:tc>
          <w:tcPr>
            <w:tcW w:type="dxa" w:w="4320"/>
          </w:tcPr>
          <w:p>
            <w:r>
              <w:t>Submitted evidence quality</w:t>
            </w:r>
          </w:p>
        </w:tc>
        <w:tc>
          <w:tcPr>
            <w:tcW w:type="dxa" w:w="4320"/>
          </w:tcPr>
          <w:p>
            <w:r>
              <w:t>fair</w:t>
            </w:r>
          </w:p>
        </w:tc>
      </w:tr>
    </w:tbl>
    <w:p>
      <w:pPr>
        <w:pStyle w:val="Heading1"/>
      </w:pPr>
      <w:r>
        <w:t>Statement of record</w:t>
      </w:r>
    </w:p>
    <w:p>
      <w:r>
        <w:t>Equipment INR 3,900,000; personnel INR 1,700,000. No procurement assumptions.</w:t>
      </w:r>
    </w:p>
    <w:p>
      <w:pPr>
        <w:pStyle w:val="Heading1"/>
      </w:pPr>
      <w:r>
        <w:t>Cost breakdown as submitted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INR 3,900,000</w:t>
            </w:r>
          </w:p>
        </w:tc>
      </w:tr>
      <w:tr>
        <w:tc>
          <w:tcPr>
            <w:tcW w:type="dxa" w:w="4320"/>
          </w:tcPr>
          <w:p>
            <w:r>
              <w:t>Personnel</w:t>
            </w:r>
          </w:p>
        </w:tc>
        <w:tc>
          <w:tcPr>
            <w:tcW w:type="dxa" w:w="4320"/>
          </w:tcPr>
          <w:p>
            <w:r>
              <w:t>INR 1,700,000</w:t>
            </w:r>
          </w:p>
        </w:tc>
      </w:tr>
    </w:tbl>
    <w:p>
      <w:r>
        <w:rPr>
          <w:sz w:val="16"/>
        </w:rPr>
        <w:t>Synthetic benchmark document generated from data/synthetic_dataset.json. No real person, organisation, or certificate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