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Restoration Plan</w:t>
      </w:r>
    </w:p>
    <w:p>
      <w:r>
        <w:t>Jeevan Hills Community Trust - Community Forest Restoration Fund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APP-FOREST-001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APP-FOREST-001/D2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Community Forest Restoration Fund (SCHEME-FOREST)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Jeevan Hills Community Trust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trust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Jeevan Hills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1,250,000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restoration_plan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Baseline records 34 percent canopy cover. Plan targets 52 percent cover, 210,000 seedlings, survival surveys at 6, 12, and 24 months.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