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Itemised Budget</w:t>
      </w:r>
    </w:p>
    <w:p>
      <w:r>
        <w:t>Riverbend Restoration Society - Community Forest Restoration Fund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APP-FOREST-002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APP-FOREST-002/D3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Community Forest Restoration Fund (SCHEME-FOREST)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Riverbend Restoration Society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registered nonprofit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Riverbend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980,000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itemised_budget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</w:tbl>
    <w:p>
      <w:pPr>
        <w:pStyle w:val="Heading1"/>
      </w:pPr>
      <w:r>
        <w:t>Statement of record</w:t>
      </w:r>
    </w:p>
    <w:p>
      <w:r>
        <w:t>Budget is itemised and totals INR 980,000.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