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Baseline Site Report</w:t>
      </w:r>
    </w:p>
    <w:p>
      <w:r>
        <w:t>Sahyadri Village Council - Community Forest Restoration Fund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APP-FOREST-004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APP-FOREST-004/D6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Community Forest Restoration Fund (SCHEME-FOREST)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Sahyadri Village Council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local authority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Sahyadri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2,100,000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baseline_site_report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</w:tbl>
    <w:p>
      <w:pPr>
        <w:pStyle w:val="Heading1"/>
      </w:pPr>
      <w:r>
        <w:t>Statement of record</w:t>
      </w:r>
    </w:p>
    <w:p>
      <w:r>
        <w:t>Baseline records erosion and canopy cover for all but the two pending plots.</w:t>
      </w:r>
    </w:p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