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Itemised Budget</w:t>
      </w:r>
    </w:p>
    <w:p>
      <w:r>
        <w:t>Nadi Basin Producer Collective - Climate Resilient Watershed Innovation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reference</w:t>
            </w:r>
          </w:p>
        </w:tc>
        <w:tc>
          <w:tcPr>
            <w:tcW w:type="dxa" w:w="4320"/>
          </w:tcPr>
          <w:p>
            <w:r>
              <w:t>APP-WATER-001</w:t>
            </w:r>
          </w:p>
        </w:tc>
      </w:tr>
      <w:tr>
        <w:tc>
          <w:tcPr>
            <w:tcW w:type="dxa" w:w="4320"/>
          </w:tcPr>
          <w:p>
            <w:r>
              <w:t>Document reference</w:t>
            </w:r>
          </w:p>
        </w:tc>
        <w:tc>
          <w:tcPr>
            <w:tcW w:type="dxa" w:w="4320"/>
          </w:tcPr>
          <w:p>
            <w:r>
              <w:t>APP-WATER-001/D3</w:t>
            </w:r>
          </w:p>
        </w:tc>
      </w:tr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Climate Resilient Watershed Innovation Scheme (SCHEME-WATER)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Nadi Basin Producer Collective</w:t>
            </w:r>
          </w:p>
        </w:tc>
      </w:tr>
      <w:tr>
        <w:tc>
          <w:tcPr>
            <w:tcW w:type="dxa" w:w="4320"/>
          </w:tcPr>
          <w:p>
            <w:r>
              <w:t>Applicant type</w:t>
            </w:r>
          </w:p>
        </w:tc>
        <w:tc>
          <w:tcPr>
            <w:tcW w:type="dxa" w:w="4320"/>
          </w:tcPr>
          <w:p>
            <w:r>
              <w:t>producer collective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Nadi Basin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4,200,000</w:t>
            </w:r>
          </w:p>
        </w:tc>
      </w:tr>
      <w:tr>
        <w:tc>
          <w:tcPr>
            <w:tcW w:type="dxa" w:w="4320"/>
          </w:tcPr>
          <w:p>
            <w:r>
              <w:t>Declared match funding</w:t>
            </w:r>
          </w:p>
        </w:tc>
        <w:tc>
          <w:tcPr>
            <w:tcW w:type="dxa" w:w="4320"/>
          </w:tcPr>
          <w:p>
            <w:r>
              <w:t>INR 480,000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itemised_budget</w:t>
            </w:r>
          </w:p>
        </w:tc>
      </w:tr>
      <w:tr>
        <w:tc>
          <w:tcPr>
            <w:tcW w:type="dxa" w:w="4320"/>
          </w:tcPr>
          <w:p>
            <w:r>
              <w:t>Submitted evidence quality</w:t>
            </w:r>
          </w:p>
        </w:tc>
        <w:tc>
          <w:tcPr>
            <w:tcW w:type="dxa" w:w="4320"/>
          </w:tcPr>
          <w:p>
            <w:r>
              <w:t>good</w:t>
            </w:r>
          </w:p>
        </w:tc>
      </w:tr>
    </w:tbl>
    <w:p>
      <w:pPr>
        <w:pStyle w:val="Heading1"/>
      </w:pPr>
      <w:r>
        <w:t>Statement of record</w:t>
      </w:r>
    </w:p>
    <w:p>
      <w:r>
        <w:t>Civil works 2,900,000; survey and design 420,000; community works 510,000; monitoring 220,000; training 150,000. Total INR 4,200,000.</w:t>
      </w:r>
    </w:p>
    <w:p>
      <w:pPr>
        <w:pStyle w:val="Heading1"/>
      </w:pPr>
      <w:r>
        <w:t>Cost breakdown as submitted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Civil works</w:t>
            </w:r>
          </w:p>
        </w:tc>
        <w:tc>
          <w:tcPr>
            <w:tcW w:type="dxa" w:w="4320"/>
          </w:tcPr>
          <w:p>
            <w:r>
              <w:t>INR 2,900,000</w:t>
            </w:r>
          </w:p>
        </w:tc>
      </w:tr>
      <w:tr>
        <w:tc>
          <w:tcPr>
            <w:tcW w:type="dxa" w:w="4320"/>
          </w:tcPr>
          <w:p>
            <w:r>
              <w:t>Survey and design</w:t>
            </w:r>
          </w:p>
        </w:tc>
        <w:tc>
          <w:tcPr>
            <w:tcW w:type="dxa" w:w="4320"/>
          </w:tcPr>
          <w:p>
            <w:r>
              <w:t>INR 420,000</w:t>
            </w:r>
          </w:p>
        </w:tc>
      </w:tr>
      <w:tr>
        <w:tc>
          <w:tcPr>
            <w:tcW w:type="dxa" w:w="4320"/>
          </w:tcPr>
          <w:p>
            <w:r>
              <w:t>Community works</w:t>
            </w:r>
          </w:p>
        </w:tc>
        <w:tc>
          <w:tcPr>
            <w:tcW w:type="dxa" w:w="4320"/>
          </w:tcPr>
          <w:p>
            <w:r>
              <w:t>INR 510,000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INR 220,000</w:t>
            </w:r>
          </w:p>
        </w:tc>
      </w:tr>
      <w:tr>
        <w:tc>
          <w:tcPr>
            <w:tcW w:type="dxa" w:w="4320"/>
          </w:tcPr>
          <w:p>
            <w:r>
              <w:t>Training</w:t>
            </w:r>
          </w:p>
        </w:tc>
        <w:tc>
          <w:tcPr>
            <w:tcW w:type="dxa" w:w="4320"/>
          </w:tcPr>
          <w:p>
            <w:r>
              <w:t>INR 150,000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INR 4,200,000</w:t>
            </w:r>
          </w:p>
        </w:tc>
      </w:tr>
    </w:tbl>
    <w:p>
      <w:r>
        <w:rPr>
          <w:sz w:val="16"/>
        </w:rPr>
        <w:t>Synthetic benchmark document generated from data/synthetic_dataset.json. No real person, organisation, or certificate is represented.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