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0425F" w14:textId="77777777" w:rsidR="00913562" w:rsidRDefault="00000000">
      <w:pPr>
        <w:keepNext/>
        <w:widowControl/>
        <w:adjustRightInd w:val="0"/>
        <w:snapToGrid w:val="0"/>
        <w:spacing w:line="480" w:lineRule="exact"/>
        <w:rPr>
          <w:rFonts w:ascii="楷体_GB2312" w:eastAsia="楷体_GB2312" w:hAnsi="Times New Roman"/>
          <w:bCs/>
          <w:sz w:val="28"/>
          <w:szCs w:val="28"/>
          <w:u w:val="single"/>
        </w:rPr>
      </w:pPr>
      <w:r>
        <w:rPr>
          <w:rFonts w:ascii="楷体_GB2312" w:eastAsia="楷体_GB2312" w:hAnsi="Times New Roman" w:hint="eastAsia"/>
          <w:bCs/>
          <w:sz w:val="28"/>
          <w:szCs w:val="28"/>
        </w:rPr>
        <w:t>作品编号：CACR2026EA16XZ</w:t>
      </w:r>
      <w:r>
        <w:rPr>
          <w:rFonts w:ascii="楷体_GB2312" w:eastAsia="楷体_GB2312" w:hAnsi="Times New Roman"/>
          <w:bCs/>
          <w:noProof/>
          <w:sz w:val="28"/>
          <w:szCs w:val="28"/>
        </w:rPr>
        <w:drawing>
          <wp:anchor distT="0" distB="0" distL="114300" distR="114300" simplePos="0" relativeHeight="251660288" behindDoc="0" locked="0" layoutInCell="1" allowOverlap="1" wp14:anchorId="3E7E011E" wp14:editId="02FDAAE0">
            <wp:simplePos x="0" y="0"/>
            <wp:positionH relativeFrom="column">
              <wp:posOffset>4584700</wp:posOffset>
            </wp:positionH>
            <wp:positionV relativeFrom="paragraph">
              <wp:posOffset>-90805</wp:posOffset>
            </wp:positionV>
            <wp:extent cx="1534795" cy="1163320"/>
            <wp:effectExtent l="0" t="0" r="8255" b="0"/>
            <wp:wrapSquare wrapText="bothSides"/>
            <wp:docPr id="2" name="图片 2" descr="D:\密码学会教育工作委员会\学会\学会图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密码学会教育工作委员会\学会\学会图标.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534795" cy="1163320"/>
                    </a:xfrm>
                    <a:prstGeom prst="rect">
                      <a:avLst/>
                    </a:prstGeom>
                    <a:noFill/>
                    <a:ln>
                      <a:noFill/>
                    </a:ln>
                  </pic:spPr>
                </pic:pic>
              </a:graphicData>
            </a:graphic>
          </wp:anchor>
        </w:drawing>
      </w:r>
    </w:p>
    <w:p w14:paraId="162F0CE8" w14:textId="77777777" w:rsidR="00913562" w:rsidRDefault="00913562">
      <w:pPr>
        <w:widowControl/>
        <w:adjustRightInd w:val="0"/>
        <w:snapToGrid w:val="0"/>
        <w:spacing w:line="480" w:lineRule="exact"/>
        <w:rPr>
          <w:rFonts w:ascii="楷体_GB2312" w:eastAsia="楷体_GB2312" w:hAnsi="Times New Roman"/>
          <w:bCs/>
          <w:sz w:val="28"/>
          <w:szCs w:val="28"/>
          <w:u w:val="single"/>
        </w:rPr>
      </w:pPr>
    </w:p>
    <w:p w14:paraId="260EE451" w14:textId="77777777" w:rsidR="00913562" w:rsidRDefault="00000000">
      <w:pPr>
        <w:widowControl/>
        <w:adjustRightInd w:val="0"/>
        <w:snapToGrid w:val="0"/>
        <w:spacing w:line="480" w:lineRule="exact"/>
        <w:rPr>
          <w:rFonts w:ascii="宋体" w:hAnsi="宋体"/>
        </w:rPr>
      </w:pPr>
      <w:r>
        <w:rPr>
          <w:rFonts w:ascii="楷体_GB2312" w:eastAsia="楷体_GB2312" w:hAnsi="Times New Roman" w:hint="eastAsia"/>
          <w:bCs/>
          <w:sz w:val="28"/>
          <w:szCs w:val="28"/>
        </w:rPr>
        <w:t>作品类别： □软件设计   □硬件制作   ■工程实践</w:t>
      </w:r>
      <w:bookmarkStart w:id="0" w:name="OLE_LINK1"/>
      <w:bookmarkStart w:id="1" w:name="OLE_LINK2"/>
      <w:bookmarkEnd w:id="0"/>
      <w:bookmarkEnd w:id="1"/>
    </w:p>
    <w:p w14:paraId="2459CE92" w14:textId="77777777" w:rsidR="00913562" w:rsidRDefault="00000000">
      <w:pPr>
        <w:widowControl/>
        <w:adjustRightInd w:val="0"/>
        <w:snapToGrid w:val="0"/>
        <w:spacing w:line="480" w:lineRule="exact"/>
        <w:ind w:firstLineChars="700" w:firstLine="1470"/>
        <w:rPr>
          <w:rFonts w:ascii="宋体" w:hAnsi="宋体"/>
        </w:rPr>
      </w:pPr>
      <w:r>
        <w:rPr>
          <w:rFonts w:ascii="宋体" w:hAnsi="宋体" w:hint="eastAsia"/>
        </w:rPr>
        <w:t>□密码应用技术  □其它</w:t>
      </w:r>
    </w:p>
    <w:p w14:paraId="24567408" w14:textId="77777777" w:rsidR="00913562" w:rsidRDefault="00913562">
      <w:pPr>
        <w:widowControl/>
        <w:adjustRightInd w:val="0"/>
        <w:snapToGrid w:val="0"/>
        <w:spacing w:line="480" w:lineRule="exact"/>
        <w:ind w:firstLineChars="700" w:firstLine="1470"/>
        <w:rPr>
          <w:rFonts w:ascii="宋体" w:hAnsi="宋体"/>
        </w:rPr>
      </w:pPr>
    </w:p>
    <w:p w14:paraId="23AE2B34" w14:textId="77777777" w:rsidR="00913562" w:rsidRDefault="00913562">
      <w:pPr>
        <w:widowControl/>
        <w:adjustRightInd w:val="0"/>
        <w:snapToGrid w:val="0"/>
        <w:spacing w:line="480" w:lineRule="exact"/>
        <w:rPr>
          <w:rFonts w:ascii="宋体" w:hAnsi="宋体"/>
        </w:rPr>
      </w:pPr>
    </w:p>
    <w:p w14:paraId="6BBC2AA0" w14:textId="77777777" w:rsidR="00913562" w:rsidRDefault="00913562">
      <w:pPr>
        <w:widowControl/>
        <w:adjustRightInd w:val="0"/>
        <w:snapToGrid w:val="0"/>
        <w:jc w:val="right"/>
        <w:rPr>
          <w:rFonts w:ascii="楷体_GB2312" w:eastAsia="楷体_GB2312" w:hAnsi="Times New Roman"/>
          <w:bCs/>
          <w:sz w:val="28"/>
          <w:szCs w:val="28"/>
        </w:rPr>
      </w:pPr>
    </w:p>
    <w:p w14:paraId="2CBC39EE" w14:textId="77777777" w:rsidR="00913562" w:rsidRDefault="00913562">
      <w:pPr>
        <w:widowControl/>
        <w:adjustRightInd w:val="0"/>
        <w:snapToGrid w:val="0"/>
        <w:spacing w:line="480" w:lineRule="exact"/>
        <w:rPr>
          <w:rFonts w:ascii="楷体_GB2312" w:eastAsia="楷体_GB2312" w:hAnsi="Times New Roman"/>
          <w:bCs/>
          <w:sz w:val="28"/>
          <w:szCs w:val="28"/>
        </w:rPr>
      </w:pPr>
    </w:p>
    <w:p w14:paraId="4C073867" w14:textId="77777777" w:rsidR="00913562" w:rsidRDefault="00913562">
      <w:pPr>
        <w:widowControl/>
        <w:adjustRightInd w:val="0"/>
        <w:snapToGrid w:val="0"/>
        <w:spacing w:line="480" w:lineRule="exact"/>
        <w:rPr>
          <w:rFonts w:ascii="楷体_GB2312" w:eastAsia="楷体_GB2312" w:hAnsi="Times New Roman"/>
          <w:bCs/>
          <w:sz w:val="28"/>
          <w:szCs w:val="28"/>
        </w:rPr>
      </w:pPr>
    </w:p>
    <w:p w14:paraId="4C0B9232" w14:textId="77777777" w:rsidR="00913562" w:rsidRDefault="00913562">
      <w:pPr>
        <w:widowControl/>
        <w:adjustRightInd w:val="0"/>
        <w:snapToGrid w:val="0"/>
        <w:spacing w:line="480" w:lineRule="exact"/>
        <w:rPr>
          <w:rFonts w:ascii="楷体_GB2312" w:eastAsia="楷体_GB2312" w:hAnsi="Times New Roman"/>
          <w:bCs/>
          <w:sz w:val="28"/>
          <w:szCs w:val="28"/>
        </w:rPr>
      </w:pPr>
    </w:p>
    <w:p w14:paraId="72F46CA4" w14:textId="77777777" w:rsidR="00913562" w:rsidRDefault="00000000">
      <w:pPr>
        <w:widowControl/>
        <w:adjustRightInd w:val="0"/>
        <w:snapToGrid w:val="0"/>
        <w:spacing w:line="480" w:lineRule="exact"/>
        <w:jc w:val="center"/>
        <w:rPr>
          <w:rFonts w:ascii="楷体_GB2312" w:eastAsia="楷体_GB2312" w:hAnsi="Times New Roman"/>
          <w:b/>
          <w:bCs/>
          <w:sz w:val="36"/>
          <w:szCs w:val="36"/>
        </w:rPr>
      </w:pPr>
      <w:r>
        <w:rPr>
          <w:rFonts w:ascii="楷体_GB2312" w:eastAsia="楷体_GB2312" w:hAnsi="Times New Roman"/>
          <w:b/>
          <w:bCs/>
          <w:sz w:val="36"/>
          <w:szCs w:val="36"/>
        </w:rPr>
        <w:t>202</w:t>
      </w:r>
      <w:r>
        <w:rPr>
          <w:rFonts w:ascii="楷体_GB2312" w:eastAsia="楷体_GB2312" w:hAnsi="Times New Roman" w:hint="eastAsia"/>
          <w:b/>
          <w:bCs/>
          <w:sz w:val="36"/>
          <w:szCs w:val="36"/>
        </w:rPr>
        <w:t>6年第十一届全国密码技术竞赛作品设计报告</w:t>
      </w:r>
    </w:p>
    <w:p w14:paraId="25F8BFAC" w14:textId="77777777" w:rsidR="00913562" w:rsidRDefault="00000000">
      <w:pPr>
        <w:keepNext/>
        <w:widowControl/>
        <w:adjustRightInd w:val="0"/>
        <w:snapToGrid w:val="0"/>
        <w:spacing w:line="480" w:lineRule="exact"/>
        <w:jc w:val="center"/>
        <w:rPr>
          <w:rFonts w:ascii="楷体_GB2312" w:eastAsia="楷体_GB2312" w:hAnsi="Times New Roman"/>
          <w:bCs/>
          <w:sz w:val="28"/>
          <w:szCs w:val="28"/>
          <w:u w:val="single"/>
        </w:rPr>
      </w:pPr>
      <w:r>
        <w:rPr>
          <w:rFonts w:ascii="楷体_GB2312" w:eastAsia="楷体_GB2312" w:hAnsi="Times New Roman" w:hint="eastAsia"/>
          <w:bCs/>
          <w:noProof/>
          <w:sz w:val="28"/>
          <w:szCs w:val="28"/>
          <w:u w:val="single"/>
        </w:rPr>
        <mc:AlternateContent>
          <mc:Choice Requires="wps">
            <w:drawing>
              <wp:anchor distT="0" distB="0" distL="114300" distR="114300" simplePos="0" relativeHeight="251659264" behindDoc="0" locked="0" layoutInCell="1" allowOverlap="1" wp14:anchorId="58911815" wp14:editId="5155CD20">
                <wp:simplePos x="0" y="0"/>
                <wp:positionH relativeFrom="column">
                  <wp:posOffset>539115</wp:posOffset>
                </wp:positionH>
                <wp:positionV relativeFrom="paragraph">
                  <wp:posOffset>213995</wp:posOffset>
                </wp:positionV>
                <wp:extent cx="4899660" cy="34290"/>
                <wp:effectExtent l="19050" t="19050" r="15240" b="22860"/>
                <wp:wrapNone/>
                <wp:docPr id="1" name="直接连接符 1"/>
                <wp:cNvGraphicFramePr/>
                <a:graphic xmlns:a="http://schemas.openxmlformats.org/drawingml/2006/main">
                  <a:graphicData uri="http://schemas.microsoft.com/office/word/2010/wordprocessingShape">
                    <wps:wsp>
                      <wps:cNvCnPr/>
                      <wps:spPr>
                        <a:xfrm flipV="1">
                          <a:off x="0" y="0"/>
                          <a:ext cx="4899803" cy="3450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42.45pt;margin-top:16.85pt;height:2.7pt;width:385.8pt;z-index:251659264;mso-width-relative:page;mso-height-relative:page;" filled="f" stroked="t" coordsize="21600,21600" o:gfxdata="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BC8vj1QAAAAgBAAAPAAAAAAAAAAEAIAAAACIAAABkcnMvZG93bnJldi54bWxQ&#10;SwECFAAUAAAACACHTuJAsRge9PoBAADiAwAADgAAAAAAAAABACAAAAAkAQAAZHJzL2Uyb0RvYy54&#10;bWxQSwUGAAAAAAYABgBZAQAAkAUAAAAA&#10;">
                <v:fill on="f" focussize="0,0"/>
                <v:stroke weight="3pt" color="#000000 [3200]" joinstyle="round"/>
                <v:imagedata o:title=""/>
                <o:lock v:ext="edit" aspectratio="f"/>
              </v:line>
            </w:pict>
          </mc:Fallback>
        </mc:AlternateContent>
      </w:r>
    </w:p>
    <w:p w14:paraId="52DDF922" w14:textId="77777777" w:rsidR="00913562" w:rsidRDefault="00913562">
      <w:pPr>
        <w:widowControl/>
        <w:adjustRightInd w:val="0"/>
        <w:snapToGrid w:val="0"/>
        <w:spacing w:line="480" w:lineRule="exact"/>
        <w:jc w:val="center"/>
        <w:rPr>
          <w:rFonts w:ascii="楷体_GB2312" w:eastAsia="楷体_GB2312" w:hAnsi="Times New Roman"/>
          <w:bCs/>
          <w:sz w:val="28"/>
          <w:szCs w:val="28"/>
          <w:u w:val="single"/>
        </w:rPr>
      </w:pPr>
    </w:p>
    <w:p w14:paraId="28AB6A6A" w14:textId="77777777" w:rsidR="00913562" w:rsidRDefault="00913562">
      <w:pPr>
        <w:widowControl/>
        <w:adjustRightInd w:val="0"/>
        <w:snapToGrid w:val="0"/>
        <w:spacing w:line="480" w:lineRule="exact"/>
        <w:jc w:val="center"/>
        <w:rPr>
          <w:rFonts w:ascii="楷体_GB2312" w:eastAsia="楷体_GB2312" w:hAnsi="Times New Roman"/>
          <w:bCs/>
          <w:sz w:val="28"/>
          <w:szCs w:val="28"/>
          <w:u w:val="single"/>
        </w:rPr>
      </w:pPr>
    </w:p>
    <w:p w14:paraId="531E2EE9" w14:textId="30BF7A37" w:rsidR="00913562" w:rsidRDefault="00000000">
      <w:pPr>
        <w:widowControl/>
        <w:adjustRightInd w:val="0"/>
        <w:snapToGrid w:val="0"/>
        <w:spacing w:line="700" w:lineRule="exact"/>
        <w:ind w:firstLineChars="600" w:firstLine="0"/>
        <w:jc w:val="center"/>
        <w:rPr>
          <w:rFonts w:ascii="华文中宋" w:eastAsia="华文中宋" w:hAnsi="华文中宋"/>
          <w:bCs/>
          <w:sz w:val="28"/>
          <w:szCs w:val="28"/>
          <w:u w:val="single"/>
        </w:rPr>
      </w:pPr>
      <w:r>
        <w:rPr>
          <w:rFonts w:ascii="楷体_GB2312" w:eastAsia="楷体_GB2312" w:hAnsi="Times New Roman" w:hint="eastAsia"/>
          <w:bCs/>
          <w:sz w:val="28"/>
          <w:szCs w:val="28"/>
        </w:rPr>
        <w:t>作品题目：ML-KEM 解封装实现的时间侧信道检测</w:t>
        <w:br/>
        <w:t>与常数时间防护（暂定题名）</w:t>
      </w:r>
    </w:p>
    <w:p w14:paraId="47FA88A5" w14:textId="77777777" w:rsidR="00913562" w:rsidRDefault="00913562">
      <w:pPr>
        <w:widowControl/>
        <w:adjustRightInd w:val="0"/>
        <w:snapToGrid w:val="0"/>
        <w:spacing w:line="480" w:lineRule="exact"/>
        <w:rPr>
          <w:rFonts w:ascii="楷体_GB2312" w:eastAsia="楷体_GB2312" w:hAnsi="Times New Roman"/>
          <w:bCs/>
          <w:sz w:val="28"/>
          <w:szCs w:val="28"/>
        </w:rPr>
      </w:pPr>
    </w:p>
    <w:p w14:paraId="71590046" w14:textId="77777777" w:rsidR="00913562" w:rsidRDefault="00913562">
      <w:pPr>
        <w:widowControl/>
        <w:adjustRightInd w:val="0"/>
        <w:snapToGrid w:val="0"/>
        <w:spacing w:line="480" w:lineRule="exact"/>
        <w:ind w:firstLineChars="200" w:firstLine="560"/>
        <w:rPr>
          <w:rFonts w:ascii="楷体_GB2312" w:eastAsia="楷体_GB2312" w:hAnsi="Times New Roman"/>
          <w:bCs/>
          <w:sz w:val="28"/>
          <w:szCs w:val="28"/>
        </w:rPr>
      </w:pPr>
    </w:p>
    <w:p w14:paraId="7E6C7191" w14:textId="77777777" w:rsidR="00913562" w:rsidRDefault="00913562">
      <w:pPr>
        <w:widowControl/>
        <w:adjustRightInd w:val="0"/>
        <w:snapToGrid w:val="0"/>
        <w:spacing w:line="480" w:lineRule="exact"/>
        <w:ind w:firstLineChars="200" w:firstLine="560"/>
        <w:rPr>
          <w:rFonts w:ascii="楷体_GB2312" w:eastAsia="楷体_GB2312" w:hAnsi="Times New Roman"/>
          <w:bCs/>
          <w:sz w:val="28"/>
          <w:szCs w:val="28"/>
        </w:rPr>
      </w:pPr>
    </w:p>
    <w:p w14:paraId="214DB659" w14:textId="77777777" w:rsidR="00913562" w:rsidRDefault="00913562">
      <w:pPr>
        <w:widowControl/>
        <w:adjustRightInd w:val="0"/>
        <w:snapToGrid w:val="0"/>
        <w:spacing w:line="480" w:lineRule="exact"/>
        <w:ind w:firstLineChars="200" w:firstLine="560"/>
        <w:rPr>
          <w:rFonts w:ascii="楷体_GB2312" w:eastAsia="楷体_GB2312" w:hAnsi="Times New Roman"/>
          <w:bCs/>
          <w:sz w:val="28"/>
          <w:szCs w:val="28"/>
        </w:rPr>
      </w:pPr>
    </w:p>
    <w:p w14:paraId="3D5932BF" w14:textId="77777777" w:rsidR="00913562" w:rsidRDefault="00913562">
      <w:pPr>
        <w:widowControl/>
        <w:adjustRightInd w:val="0"/>
        <w:snapToGrid w:val="0"/>
        <w:spacing w:line="480" w:lineRule="exact"/>
        <w:ind w:firstLineChars="200" w:firstLine="560"/>
        <w:rPr>
          <w:rFonts w:ascii="楷体_GB2312" w:eastAsia="楷体_GB2312" w:hAnsi="Times New Roman"/>
          <w:bCs/>
          <w:sz w:val="28"/>
          <w:szCs w:val="28"/>
        </w:rPr>
      </w:pPr>
    </w:p>
    <w:p w14:paraId="21FCAEFE" w14:textId="77777777" w:rsidR="00913562" w:rsidRDefault="00913562">
      <w:pPr>
        <w:widowControl/>
        <w:adjustRightInd w:val="0"/>
        <w:snapToGrid w:val="0"/>
        <w:spacing w:line="480" w:lineRule="exact"/>
        <w:ind w:firstLineChars="200" w:firstLine="560"/>
        <w:rPr>
          <w:rFonts w:ascii="楷体_GB2312" w:eastAsia="楷体_GB2312" w:hAnsi="Times New Roman"/>
          <w:bCs/>
          <w:sz w:val="28"/>
          <w:szCs w:val="28"/>
        </w:rPr>
      </w:pPr>
    </w:p>
    <w:p w14:paraId="75D2056F" w14:textId="77777777" w:rsidR="00913562" w:rsidRDefault="00000000">
      <w:pPr>
        <w:widowControl/>
        <w:adjustRightInd w:val="0"/>
        <w:snapToGrid w:val="0"/>
        <w:spacing w:line="600" w:lineRule="exact"/>
        <w:ind w:firstLineChars="200" w:firstLine="560"/>
        <w:jc w:val="center"/>
        <w:rPr>
          <w:rFonts w:ascii="楷体_GB2312" w:eastAsia="楷体_GB2312" w:hAnsi="Times New Roman"/>
          <w:bCs/>
          <w:sz w:val="28"/>
          <w:szCs w:val="28"/>
        </w:rPr>
      </w:pPr>
      <w:r>
        <w:rPr>
          <w:rFonts w:ascii="楷体_GB2312" w:eastAsia="楷体_GB2312" w:hAnsi="Times New Roman" w:hint="eastAsia"/>
          <w:bCs/>
          <w:sz w:val="28"/>
          <w:szCs w:val="28"/>
        </w:rPr>
        <w:t>2026 年 10 月 14 日</w:t>
      </w:r>
    </w:p>
    <w:p w14:paraId="15277840" w14:textId="77777777" w:rsidR="00913562" w:rsidRDefault="00000000">
      <w:pPr>
        <w:widowControl/>
        <w:adjustRightInd w:val="0"/>
        <w:snapToGrid w:val="0"/>
        <w:spacing w:line="600" w:lineRule="exact"/>
        <w:ind w:firstLineChars="200" w:firstLine="560"/>
        <w:jc w:val="center"/>
        <w:rPr>
          <w:rFonts w:ascii="楷体_GB2312" w:eastAsia="楷体_GB2312" w:hAnsi="Times New Roman"/>
          <w:bCs/>
          <w:sz w:val="28"/>
          <w:szCs w:val="28"/>
        </w:rPr>
      </w:pPr>
      <w:r>
        <w:rPr>
          <w:rFonts w:ascii="楷体_GB2312" w:eastAsia="楷体_GB2312" w:hAnsi="Times New Roman" w:hint="eastAsia"/>
          <w:bCs/>
          <w:sz w:val="28"/>
          <w:szCs w:val="28"/>
        </w:rPr>
        <w:t>中国密码学会</w:t>
      </w:r>
    </w:p>
    <w:p w14:paraId="263CEB92" w14:textId="77777777" w:rsidR="00913562" w:rsidRDefault="00913562">
      <w:pPr>
        <w:widowControl/>
        <w:adjustRightInd w:val="0"/>
        <w:snapToGrid w:val="0"/>
        <w:spacing w:line="480" w:lineRule="exact"/>
        <w:ind w:firstLineChars="200" w:firstLine="560"/>
        <w:rPr>
          <w:rFonts w:ascii="楷体_GB2312" w:eastAsia="楷体_GB2312" w:hAnsi="Times New Roman"/>
          <w:bCs/>
          <w:sz w:val="28"/>
          <w:szCs w:val="28"/>
        </w:rPr>
        <w:sectPr w:rsidR="00913562">
          <w:pgSz w:w="11906" w:h="16838"/>
          <w:pgMar w:top="1134" w:right="1134" w:bottom="1134" w:left="1134" w:header="851" w:footer="992" w:gutter="0"/>
          <w:cols w:space="425"/>
          <w:docGrid w:type="lines" w:linePitch="312"/>
        </w:sectPr>
      </w:pPr>
    </w:p>
    <w:tbl>
      <w:tblPr>
        <w:tblW w:w="8913"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8913"/>
      </w:tblGrid>
      <w:tr w:rsidR="00913562" w14:paraId="6E40B202" w14:textId="77777777">
        <w:trPr>
          <w:trHeight w:val="624"/>
          <w:jc w:val="center"/>
        </w:trPr>
        <w:tc>
          <w:tcPr>
            <w:tcW w:w="8913" w:type="dxa"/>
            <w:tcBorders>
              <w:top w:val="single" w:sz="2" w:space="0" w:color="auto"/>
              <w:left w:val="single" w:sz="2" w:space="0" w:color="auto"/>
              <w:bottom w:val="single" w:sz="2" w:space="0" w:color="auto"/>
              <w:right w:val="single" w:sz="2" w:space="0" w:color="auto"/>
            </w:tcBorders>
            <w:vAlign w:val="center"/>
          </w:tcPr>
          <w:p w14:paraId="0A25FBFC" w14:textId="77777777" w:rsidR="00913562" w:rsidRDefault="00000000">
            <w:pPr>
              <w:jc w:val="center"/>
              <w:rPr>
                <w:sz w:val="24"/>
              </w:rPr>
            </w:pPr>
            <w:r>
              <w:rPr>
                <w:rFonts w:hint="eastAsia"/>
                <w:spacing w:val="-8"/>
                <w:sz w:val="30"/>
              </w:rPr>
              <w:lastRenderedPageBreak/>
              <w:t>基本信息表</w:t>
            </w:r>
          </w:p>
        </w:tc>
      </w:tr>
      <w:tr w:rsidR="00913562" w14:paraId="09A58418" w14:textId="77777777">
        <w:trPr>
          <w:trHeight w:val="624"/>
          <w:jc w:val="center"/>
        </w:trPr>
        <w:tc>
          <w:tcPr>
            <w:tcW w:w="8913" w:type="dxa"/>
            <w:tcBorders>
              <w:top w:val="single" w:sz="2" w:space="0" w:color="auto"/>
              <w:left w:val="single" w:sz="2" w:space="0" w:color="auto"/>
              <w:bottom w:val="single" w:sz="2" w:space="0" w:color="auto"/>
              <w:right w:val="single" w:sz="2" w:space="0" w:color="auto"/>
            </w:tcBorders>
            <w:vAlign w:val="center"/>
          </w:tcPr>
          <w:p w14:paraId="42F9F129" w14:textId="77777777" w:rsidR="00913562" w:rsidRDefault="00000000">
            <w:pPr>
              <w:rPr>
                <w:spacing w:val="-8"/>
                <w:sz w:val="30"/>
              </w:rPr>
            </w:pPr>
            <w:r>
              <w:rPr>
                <w:rFonts w:hint="eastAsia"/>
                <w:spacing w:val="-8"/>
                <w:sz w:val="30"/>
              </w:rPr>
              <w:t>编号：</w:t>
            </w:r>
            <w:r>
              <w:rPr>
                <w:rFonts w:hint="eastAsia"/>
                <w:spacing w:val="-8"/>
                <w:sz w:val="30"/>
              </w:rPr>
              <w:t>CACR2026EA16XZ</w:t>
            </w:r>
          </w:p>
        </w:tc>
      </w:tr>
      <w:tr w:rsidR="00913562" w14:paraId="1E2EDEA3" w14:textId="77777777">
        <w:trPr>
          <w:trHeight w:val="624"/>
          <w:jc w:val="center"/>
        </w:trPr>
        <w:tc>
          <w:tcPr>
            <w:tcW w:w="8913" w:type="dxa"/>
            <w:tcBorders>
              <w:top w:val="single" w:sz="2" w:space="0" w:color="auto"/>
              <w:left w:val="single" w:sz="2" w:space="0" w:color="auto"/>
              <w:bottom w:val="single" w:sz="2" w:space="0" w:color="auto"/>
              <w:right w:val="single" w:sz="2" w:space="0" w:color="auto"/>
            </w:tcBorders>
            <w:vAlign w:val="center"/>
          </w:tcPr>
          <w:p w14:paraId="2DC94A29" w14:textId="77777777" w:rsidR="00913562" w:rsidRDefault="00000000">
            <w:pPr>
              <w:rPr>
                <w:spacing w:val="-8"/>
                <w:sz w:val="30"/>
              </w:rPr>
            </w:pPr>
            <w:r>
              <w:rPr>
                <w:rFonts w:hint="eastAsia"/>
                <w:spacing w:val="-8"/>
                <w:sz w:val="30"/>
              </w:rPr>
              <w:t>作品题目：</w:t>
            </w:r>
            <w:r>
              <w:rPr>
                <w:rFonts w:hint="eastAsia"/>
                <w:spacing w:val="-8"/>
                <w:sz w:val="30"/>
              </w:rPr>
              <w:t xml:space="preserve">ML-KEM </w:t>
            </w:r>
            <w:r>
              <w:rPr>
                <w:rFonts w:hint="eastAsia"/>
                <w:spacing w:val="-8"/>
                <w:sz w:val="30"/>
              </w:rPr>
              <w:t>解封装实现的时间侧信道检测与常数时间防护（暂定题名）</w:t>
            </w:r>
          </w:p>
        </w:tc>
      </w:tr>
      <w:tr w:rsidR="00913562" w14:paraId="6D1E378B" w14:textId="77777777">
        <w:trPr>
          <w:cantSplit/>
          <w:trHeight w:val="419"/>
          <w:jc w:val="center"/>
        </w:trPr>
        <w:tc>
          <w:tcPr>
            <w:tcW w:w="8913" w:type="dxa"/>
            <w:tcBorders>
              <w:top w:val="single" w:sz="2" w:space="0" w:color="auto"/>
              <w:left w:val="single" w:sz="2" w:space="0" w:color="auto"/>
              <w:bottom w:val="single" w:sz="4" w:space="0" w:color="auto"/>
              <w:right w:val="single" w:sz="2" w:space="0" w:color="auto"/>
            </w:tcBorders>
          </w:tcPr>
          <w:p w14:paraId="071FE198" w14:textId="77777777" w:rsidR="00913562" w:rsidRDefault="00000000">
            <w:pPr>
              <w:adjustRightInd w:val="0"/>
              <w:snapToGrid w:val="0"/>
              <w:spacing w:line="360" w:lineRule="auto"/>
              <w:ind w:left="1500" w:hangingChars="500" w:hanging="1500"/>
              <w:jc w:val="left"/>
              <w:rPr>
                <w:snapToGrid w:val="0"/>
                <w:sz w:val="24"/>
              </w:rPr>
            </w:pPr>
            <w:r>
              <w:rPr>
                <w:rFonts w:hint="eastAsia"/>
                <w:snapToGrid w:val="0"/>
                <w:sz w:val="30"/>
                <w:szCs w:val="30"/>
              </w:rPr>
              <w:t>作品类别：</w:t>
            </w:r>
            <w:r>
              <w:rPr>
                <w:rFonts w:ascii="宋体" w:hAnsi="宋体" w:hint="eastAsia"/>
              </w:rPr>
              <w:t>□软件设计   □</w:t>
            </w:r>
            <w:r>
              <w:rPr>
                <w:rFonts w:hint="eastAsia"/>
              </w:rPr>
              <w:t>硬件制作</w:t>
            </w:r>
            <w:r>
              <w:rPr>
                <w:rFonts w:hint="eastAsia"/>
              </w:rPr>
              <w:t xml:space="preserve">   </w:t>
            </w:r>
            <w:r>
              <w:rPr>
                <w:rFonts w:ascii="宋体" w:hAnsi="宋体" w:hint="eastAsia"/>
              </w:rPr>
              <w:t xml:space="preserve">■工程实践 </w:t>
            </w:r>
            <w:r>
              <w:rPr>
                <w:rFonts w:ascii="宋体" w:hAnsi="宋体"/>
              </w:rPr>
              <w:t xml:space="preserve"> </w:t>
            </w:r>
            <w:r>
              <w:rPr>
                <w:rFonts w:ascii="宋体" w:hAnsi="宋体" w:hint="eastAsia"/>
              </w:rPr>
              <w:t>□密码技术应用  □其它</w:t>
            </w:r>
          </w:p>
        </w:tc>
      </w:tr>
      <w:tr w:rsidR="00913562" w14:paraId="4C64C1AC" w14:textId="77777777">
        <w:trPr>
          <w:cantSplit/>
          <w:trHeight w:val="3105"/>
          <w:jc w:val="center"/>
        </w:trPr>
        <w:tc>
          <w:tcPr>
            <w:tcW w:w="8913" w:type="dxa"/>
            <w:tcBorders>
              <w:top w:val="single" w:sz="4" w:space="0" w:color="auto"/>
              <w:left w:val="single" w:sz="2" w:space="0" w:color="auto"/>
              <w:bottom w:val="single" w:sz="2" w:space="0" w:color="auto"/>
              <w:right w:val="single" w:sz="2" w:space="0" w:color="auto"/>
            </w:tcBorders>
          </w:tcPr>
          <w:p w14:paraId="3B45B998" w14:textId="77777777" w:rsidR="00913562" w:rsidRDefault="00000000">
            <w:pPr>
              <w:rPr>
                <w:sz w:val="30"/>
              </w:rPr>
            </w:pPr>
            <w:r>
              <w:rPr>
                <w:rFonts w:hint="eastAsia"/>
                <w:sz w:val="30"/>
              </w:rPr>
              <w:t>作品内容摘要：</w:t>
            </w:r>
          </w:p>
          <w:p w14:paraId="7CEDDDD9" w14:textId="77777777" w:rsidR="00913562" w:rsidRDefault="00000000">
            <w:pPr>
              <w:rPr>
                <w:sz w:val="30"/>
              </w:rPr>
            </w:pPr>
            <w:r>
              <w:rPr>
                <w:rFonts w:hint="eastAsia"/>
                <w:sz w:val="30"/>
              </w:rPr>
              <w:t>本作品面向固定 ML-KEM-768 便携 C 实现，提供功能验证、完整解封装计时、条件化统计复算与函数候选诊断。公开 NIST 向量、源码及产物摘要使结果可追溯；有限无秘密任务中 C 与 SciPy 的精确尾计数一致。当前主确认实验 v4 在首会话频率采样覆盖率为 0 时停止，主令牌为 not_run，交替构建对照未开始。v1 至 v3 已作为开发历史保留，其中 v3 曾报告族内 Holm 拒绝和 20/20 候选出现，但单密文对、效应反号与回滚未恢复使一般类别效应和防护因果仍未闭合。新版同步冻结抽签的条件标签计数，并将编译器及跨平台记录限定为探索、网络记录限定为可行性。已完成的是可运行工具及其限定验证；现有证据不构成物理纳秒精度、真实总体误报保证、恒时安全或完整竞赛签收。</w:t>
            </w:r>
          </w:p>
        </w:tc>
      </w:tr>
      <w:tr w:rsidR="00913562" w14:paraId="0F6BB6FC" w14:textId="77777777">
        <w:trPr>
          <w:cantSplit/>
          <w:trHeight w:val="1187"/>
          <w:jc w:val="center"/>
        </w:trPr>
        <w:tc>
          <w:tcPr>
            <w:tcW w:w="8913" w:type="dxa"/>
            <w:tcBorders>
              <w:top w:val="single" w:sz="2" w:space="0" w:color="auto"/>
              <w:left w:val="single" w:sz="2" w:space="0" w:color="auto"/>
              <w:bottom w:val="single" w:sz="2" w:space="0" w:color="auto"/>
              <w:right w:val="single" w:sz="2" w:space="0" w:color="auto"/>
            </w:tcBorders>
          </w:tcPr>
          <w:p w14:paraId="5066B648" w14:textId="77777777" w:rsidR="00913562" w:rsidRDefault="00000000">
            <w:pPr>
              <w:rPr>
                <w:sz w:val="30"/>
              </w:rPr>
            </w:pPr>
            <w:r>
              <w:rPr>
                <w:rFonts w:hint="eastAsia"/>
                <w:sz w:val="30"/>
              </w:rPr>
              <w:t>关键词（五个）：</w:t>
            </w:r>
            <w:r>
              <w:rPr>
                <w:rFonts w:hint="eastAsia"/>
                <w:sz w:val="30"/>
              </w:rPr>
              <w:t>ML-KEM</w:t>
            </w:r>
            <w:r>
              <w:rPr>
                <w:rFonts w:hint="eastAsia"/>
                <w:sz w:val="30"/>
              </w:rPr>
              <w:t>；时间侧信道；会话统计；防护验证；可复现性</w:t>
            </w:r>
          </w:p>
        </w:tc>
      </w:tr>
    </w:tbl>
    <w:p w14:paraId="32579852" w14:textId="77777777" w:rsidR="00913562" w:rsidRDefault="00913562">
      <w:pPr>
        <w:widowControl/>
        <w:adjustRightInd w:val="0"/>
        <w:snapToGrid w:val="0"/>
        <w:spacing w:line="480" w:lineRule="exact"/>
        <w:rPr>
          <w:rFonts w:ascii="楷体_GB2312" w:eastAsia="楷体_GB2312" w:hAnsi="Times New Roman"/>
          <w:bCs/>
          <w:sz w:val="28"/>
          <w:szCs w:val="28"/>
        </w:rPr>
      </w:pPr>
    </w:p>
    <w:p w14:paraId="657B5329" w14:textId="77777777" w:rsidR="00913562" w:rsidRDefault="00913562">
      <w:pPr>
        <w:widowControl/>
        <w:adjustRightInd w:val="0"/>
        <w:snapToGrid w:val="0"/>
        <w:spacing w:line="480" w:lineRule="exact"/>
        <w:rPr>
          <w:rFonts w:ascii="楷体_GB2312" w:eastAsia="楷体_GB2312" w:hAnsi="Times New Roman"/>
          <w:bCs/>
          <w:sz w:val="28"/>
          <w:szCs w:val="28"/>
        </w:rPr>
        <w:sectPr w:rsidR="00913562">
          <w:headerReference w:type="default" r:id="rId9"/>
          <w:footerReference w:type="default" r:id="rId10"/>
          <w:pgSz w:w="11906" w:h="16838"/>
          <w:pgMar w:top="1134" w:right="1134" w:bottom="1134" w:left="1134" w:header="851" w:footer="992" w:gutter="0"/>
          <w:cols w:space="425"/>
          <w:docGrid w:type="lines" w:linePitch="312"/>
        </w:sectPr>
      </w:pPr>
    </w:p>
    <w:p w14:paraId="47322FC6" w14:textId="77777777" w:rsidR="00913562" w:rsidRDefault="00000000">
      <w:pPr>
        <w:pageBreakBefore/>
        <w:spacing w:after="360"/>
        <w:jc w:val="center"/>
      </w:pPr>
      <w:r>
        <w:rPr>
          <w:b/>
          <w:sz w:val="32"/>
        </w:rPr>
        <w:lastRenderedPageBreak/>
        <w:t>目　录</w:t>
      </w:r>
    </w:p>
    <w:p w14:paraId="6B5F9DA3" w14:textId="77777777" w:rsidR="00913562" w:rsidRDefault="00000000">
      <w:pPr>
        <w:tabs>
          <w:tab w:val="right" w:leader="dot" w:pos="9298"/>
        </w:tabs>
        <w:spacing w:after="0" w:line="320" w:lineRule="exact" w:before="0"/>
        <w:snapToGrid w:val="0"/>
      </w:pPr>
      <w:r>
        <w:rPr>
          <w:sz w:val="21"/>
        </w:rPr>
        <w:t>1 作品功能与性能说明</w:t>
        <w:tab/>
        <w:t>4</w:t>
      </w:r>
    </w:p>
    <w:p w14:paraId="4E2F66D5" w14:textId="77777777" w:rsidR="00913562" w:rsidRDefault="00000000">
      <w:pPr>
        <w:tabs>
          <w:tab w:val="right" w:leader="dot" w:pos="9298"/>
        </w:tabs>
        <w:spacing w:after="0" w:line="320" w:lineRule="exact" w:before="0"/>
        <w:snapToGrid w:val="0"/>
      </w:pPr>
      <w:r>
        <w:rPr>
          <w:sz w:val="21"/>
        </w:rPr>
        <w:t>2 设计与实现方案</w:t>
        <w:tab/>
        <w:t>4</w:t>
      </w:r>
    </w:p>
    <w:p w14:paraId="0B88D385" w14:textId="77777777" w:rsidR="00913562" w:rsidRDefault="00000000">
      <w:pPr>
        <w:tabs>
          <w:tab w:val="right" w:leader="dot" w:pos="9298"/>
        </w:tabs>
        <w:spacing w:after="0" w:line="320" w:lineRule="exact" w:before="0"/>
        <w:ind w:left="255"/>
        <w:snapToGrid w:val="0"/>
      </w:pPr>
      <w:r>
        <w:rPr>
          <w:sz w:val="21"/>
        </w:rPr>
        <w:t>2.1 实现原理</w:t>
        <w:tab/>
        <w:t>4</w:t>
      </w:r>
    </w:p>
    <w:p w14:paraId="1B275C80" w14:textId="77777777" w:rsidR="00913562" w:rsidRDefault="00000000">
      <w:pPr>
        <w:tabs>
          <w:tab w:val="right" w:leader="dot" w:pos="9298"/>
        </w:tabs>
        <w:spacing w:after="0" w:line="320" w:lineRule="exact" w:before="0"/>
        <w:ind w:left="255"/>
        <w:snapToGrid w:val="0"/>
      </w:pPr>
      <w:r>
        <w:rPr>
          <w:sz w:val="21"/>
        </w:rPr>
        <w:t>2.2 运行结果</w:t>
        <w:tab/>
        <w:t>6</w:t>
      </w:r>
    </w:p>
    <w:p w14:paraId="50146368" w14:textId="77777777" w:rsidR="00913562" w:rsidRDefault="00000000">
      <w:pPr>
        <w:tabs>
          <w:tab w:val="right" w:leader="dot" w:pos="9298"/>
        </w:tabs>
        <w:spacing w:after="0" w:line="320" w:lineRule="exact" w:before="0"/>
        <w:ind w:left="255"/>
        <w:snapToGrid w:val="0"/>
      </w:pPr>
      <w:r>
        <w:rPr>
          <w:sz w:val="21"/>
        </w:rPr>
        <w:t>2.3 技术指标</w:t>
        <w:tab/>
        <w:t>7</w:t>
      </w:r>
    </w:p>
    <w:p w14:paraId="39365C81" w14:textId="77777777" w:rsidR="00913562" w:rsidRDefault="00000000">
      <w:pPr>
        <w:tabs>
          <w:tab w:val="right" w:leader="dot" w:pos="9298"/>
        </w:tabs>
        <w:spacing w:after="0" w:line="320" w:lineRule="exact" w:before="0"/>
        <w:snapToGrid w:val="0"/>
      </w:pPr>
      <w:r>
        <w:rPr>
          <w:sz w:val="21"/>
        </w:rPr>
        <w:t>3 系统测试与结果</w:t>
        <w:tab/>
        <w:t>7</w:t>
      </w:r>
    </w:p>
    <w:p w14:paraId="7587A4E4" w14:textId="77777777" w:rsidR="00913562" w:rsidRDefault="00000000">
      <w:pPr>
        <w:tabs>
          <w:tab w:val="right" w:leader="dot" w:pos="9298"/>
        </w:tabs>
        <w:spacing w:after="0" w:line="320" w:lineRule="exact" w:before="0"/>
        <w:ind w:left="255"/>
        <w:snapToGrid w:val="0"/>
      </w:pPr>
      <w:r>
        <w:rPr>
          <w:sz w:val="21"/>
        </w:rPr>
        <w:t>3.1 测试方案</w:t>
        <w:tab/>
        <w:t>7</w:t>
      </w:r>
    </w:p>
    <w:p w14:paraId="6FCDAB79" w14:textId="77777777" w:rsidR="00913562" w:rsidRDefault="00000000">
      <w:pPr>
        <w:tabs>
          <w:tab w:val="right" w:leader="dot" w:pos="9298"/>
        </w:tabs>
        <w:spacing w:after="0" w:line="320" w:lineRule="exact" w:before="0"/>
        <w:ind w:left="255"/>
        <w:snapToGrid w:val="0"/>
      </w:pPr>
      <w:r>
        <w:rPr>
          <w:sz w:val="21"/>
        </w:rPr>
        <w:t>3.2 功能测试</w:t>
        <w:tab/>
        <w:t>8</w:t>
      </w:r>
    </w:p>
    <w:p w14:paraId="40382955" w14:textId="77777777" w:rsidR="00913562" w:rsidRDefault="00000000">
      <w:pPr>
        <w:tabs>
          <w:tab w:val="right" w:leader="dot" w:pos="9298"/>
        </w:tabs>
        <w:spacing w:after="0" w:line="320" w:lineRule="exact" w:before="0"/>
        <w:ind w:left="255"/>
        <w:snapToGrid w:val="0"/>
      </w:pPr>
      <w:r>
        <w:rPr>
          <w:sz w:val="21"/>
        </w:rPr>
        <w:t>3.3 性能测试</w:t>
        <w:tab/>
        <w:t>9</w:t>
      </w:r>
    </w:p>
    <w:p w14:paraId="45967CC4" w14:textId="77777777" w:rsidR="00913562" w:rsidRDefault="00000000">
      <w:pPr>
        <w:tabs>
          <w:tab w:val="right" w:leader="dot" w:pos="9298"/>
        </w:tabs>
        <w:spacing w:after="0" w:line="320" w:lineRule="exact" w:before="0"/>
        <w:ind w:left="255"/>
        <w:snapToGrid w:val="0"/>
      </w:pPr>
      <w:r>
        <w:rPr>
          <w:sz w:val="21"/>
        </w:rPr>
        <w:t>3.4 测试数据与结果</w:t>
        <w:tab/>
        <w:t>11</w:t>
      </w:r>
    </w:p>
    <w:p w14:paraId="393D51B5" w14:textId="77777777" w:rsidR="00913562" w:rsidRDefault="00000000">
      <w:pPr>
        <w:tabs>
          <w:tab w:val="right" w:leader="dot" w:pos="9298"/>
        </w:tabs>
        <w:spacing w:after="0" w:line="320" w:lineRule="exact" w:before="0"/>
        <w:ind w:left="255"/>
        <w:snapToGrid w:val="0"/>
      </w:pPr>
      <w:r>
        <w:rPr>
          <w:sz w:val="21"/>
        </w:rPr>
        <w:t>3.5 有限模型统计校准</w:t>
        <w:tab/>
        <w:t>13</w:t>
      </w:r>
    </w:p>
    <w:p w14:paraId="007452D1" w14:textId="77777777" w:rsidR="00913562" w:rsidRDefault="00000000">
      <w:pPr>
        <w:tabs>
          <w:tab w:val="right" w:leader="dot" w:pos="9298"/>
        </w:tabs>
        <w:spacing w:after="0" w:line="320" w:lineRule="exact" w:before="0"/>
        <w:ind w:left="255"/>
        <w:snapToGrid w:val="0"/>
      </w:pPr>
      <w:r>
        <w:rPr>
          <w:sz w:val="21"/>
        </w:rPr>
        <w:t>3.6 真实参考时间的标签置换校验</w:t>
        <w:tab/>
        <w:t>14</w:t>
      </w:r>
    </w:p>
    <w:p w14:paraId="0999C909" w14:textId="77777777" w:rsidR="00913562" w:rsidRDefault="00000000">
      <w:pPr>
        <w:tabs>
          <w:tab w:val="right" w:leader="dot" w:pos="9298"/>
        </w:tabs>
        <w:spacing w:after="0" w:line="320" w:lineRule="exact" w:before="0"/>
        <w:ind w:left="255"/>
        <w:snapToGrid w:val="0"/>
      </w:pPr>
      <w:r>
        <w:rPr>
          <w:sz w:val="21"/>
        </w:rPr>
        <w:t>3.7 时间测量与诊断的证据边界</w:t>
        <w:tab/>
        <w:t>15</w:t>
      </w:r>
    </w:p>
    <w:p w14:paraId="6BC21F15" w14:textId="77777777" w:rsidR="00913562" w:rsidRDefault="00000000">
      <w:pPr>
        <w:tabs>
          <w:tab w:val="right" w:leader="dot" w:pos="9298"/>
        </w:tabs>
        <w:spacing w:after="0" w:line="320" w:lineRule="exact" w:before="0"/>
        <w:ind w:left="510"/>
        <w:snapToGrid w:val="0"/>
      </w:pPr>
      <w:r>
        <w:rPr>
          <w:sz w:val="21"/>
        </w:rPr>
        <w:t>3.7.1 完整调用计时与输入范围</w:t>
        <w:tab/>
        <w:t>16</w:t>
      </w:r>
    </w:p>
    <w:p w14:paraId="112F528B" w14:textId="77777777" w:rsidR="00913562" w:rsidRDefault="00000000">
      <w:pPr>
        <w:tabs>
          <w:tab w:val="right" w:leader="dot" w:pos="9298"/>
        </w:tabs>
        <w:spacing w:after="0" w:line="320" w:lineRule="exact" w:before="0"/>
        <w:ind w:left="510"/>
        <w:snapToGrid w:val="0"/>
      </w:pPr>
      <w:r>
        <w:rPr>
          <w:sz w:val="21"/>
        </w:rPr>
        <w:t>3.7.2 解封装过程的函数级插桩与时序分析</w:t>
        <w:tab/>
        <w:t>17</w:t>
      </w:r>
    </w:p>
    <w:p w14:paraId="5F7E5B90" w14:textId="77777777" w:rsidR="00913562" w:rsidRDefault="00000000">
      <w:pPr>
        <w:tabs>
          <w:tab w:val="right" w:leader="dot" w:pos="9298"/>
        </w:tabs>
        <w:spacing w:after="0" w:line="320" w:lineRule="exact" w:before="0"/>
        <w:ind w:left="510"/>
        <w:snapToGrid w:val="0"/>
      </w:pPr>
      <w:r>
        <w:rPr>
          <w:sz w:val="21"/>
        </w:rPr>
        <w:t>3.7.3 会话统计与确认停止</w:t>
        <w:tab/>
        <w:t>18</w:t>
      </w:r>
    </w:p>
    <w:p w14:paraId="0D8B7E94" w14:textId="77777777" w:rsidR="00913562" w:rsidRDefault="00000000">
      <w:pPr>
        <w:tabs>
          <w:tab w:val="right" w:leader="dot" w:pos="9298"/>
        </w:tabs>
        <w:spacing w:after="0" w:line="320" w:lineRule="exact" w:before="0"/>
        <w:ind w:left="510"/>
        <w:snapToGrid w:val="0"/>
      </w:pPr>
      <w:r>
        <w:rPr>
          <w:sz w:val="21"/>
        </w:rPr>
        <w:t>3.7.4 诊断候选与防护对照边界</w:t>
        <w:tab/>
        <w:t>19</w:t>
      </w:r>
    </w:p>
    <w:p w14:paraId="3B83B062" w14:textId="77777777" w:rsidR="00913562" w:rsidRDefault="00000000">
      <w:pPr>
        <w:tabs>
          <w:tab w:val="right" w:leader="dot" w:pos="9298"/>
        </w:tabs>
        <w:spacing w:after="0" w:line="320" w:lineRule="exact" w:before="0"/>
        <w:ind w:left="510"/>
        <w:snapToGrid w:val="0"/>
      </w:pPr>
      <w:r>
        <w:rPr>
          <w:sz w:val="21"/>
        </w:rPr>
        <w:t>3.7.5 固定长度网络交互的可行性记录</w:t>
        <w:tab/>
        <w:t>20</w:t>
      </w:r>
    </w:p>
    <w:p w14:paraId="4612776B" w14:textId="77777777" w:rsidR="00913562" w:rsidRDefault="00000000">
      <w:pPr>
        <w:tabs>
          <w:tab w:val="right" w:leader="dot" w:pos="9298"/>
        </w:tabs>
        <w:spacing w:after="0" w:line="320" w:lineRule="exact" w:before="0"/>
        <w:ind w:left="510"/>
        <w:snapToGrid w:val="0"/>
      </w:pPr>
      <w:r>
        <w:rPr>
          <w:sz w:val="21"/>
        </w:rPr>
        <w:t>3.7.6 编译配置的探索性比较</w:t>
        <w:tab/>
        <w:t>21</w:t>
      </w:r>
    </w:p>
    <w:p w14:paraId="4D7C1937" w14:textId="77777777" w:rsidR="00913562" w:rsidRDefault="00000000">
      <w:pPr>
        <w:tabs>
          <w:tab w:val="right" w:leader="dot" w:pos="9298"/>
        </w:tabs>
        <w:spacing w:after="0" w:line="320" w:lineRule="exact" w:before="0"/>
        <w:ind w:left="510"/>
        <w:snapToGrid w:val="0"/>
      </w:pPr>
      <w:r>
        <w:rPr>
          <w:sz w:val="21"/>
        </w:rPr>
        <w:t>3.7.7 v1 协议下的跨环境复测</w:t>
        <w:tab/>
        <w:t>22</w:t>
      </w:r>
    </w:p>
    <w:p w14:paraId="2CE0288D" w14:textId="77777777" w:rsidR="00913562" w:rsidRDefault="00000000">
      <w:pPr>
        <w:tabs>
          <w:tab w:val="right" w:leader="dot" w:pos="9298"/>
        </w:tabs>
        <w:spacing w:after="0" w:line="320" w:lineRule="exact" w:before="0"/>
        <w:snapToGrid w:val="0"/>
      </w:pPr>
      <w:r>
        <w:rPr>
          <w:sz w:val="21"/>
        </w:rPr>
        <w:t>4 应用前景</w:t>
        <w:tab/>
        <w:t>23</w:t>
      </w:r>
    </w:p>
    <w:p w14:paraId="2E806D55" w14:textId="77777777" w:rsidR="00913562" w:rsidRDefault="00000000">
      <w:pPr>
        <w:tabs>
          <w:tab w:val="right" w:leader="dot" w:pos="9298"/>
        </w:tabs>
        <w:spacing w:after="0" w:line="320" w:lineRule="exact" w:before="0"/>
        <w:snapToGrid w:val="0"/>
      </w:pPr>
      <w:r>
        <w:rPr>
          <w:sz w:val="21"/>
        </w:rPr>
        <w:t>5 结论</w:t>
        <w:tab/>
        <w:t>23</w:t>
      </w:r>
    </w:p>
    <w:p w14:paraId="0FEF33FE" w14:textId="77777777" w:rsidR="00913562" w:rsidRDefault="00000000">
      <w:pPr>
        <w:tabs>
          <w:tab w:val="right" w:leader="dot" w:pos="9298"/>
        </w:tabs>
        <w:spacing w:after="0" w:line="320" w:lineRule="exact" w:before="0"/>
        <w:snapToGrid w:val="0"/>
      </w:pPr>
      <w:r>
        <w:rPr>
          <w:sz w:val="21"/>
        </w:rPr>
        <w:t>6 来源与复现材料</w:t>
        <w:tab/>
        <w:t>23</w:t>
      </w:r>
    </w:p>
    <w:p w14:paraId="66AA5024" w14:textId="77777777" w:rsidR="00913562" w:rsidRDefault="00000000">
      <w:pPr>
        <w:pStyle w:val="1"/>
        <w:pageBreakBefore/>
        <w:spacing w:before="240" w:after="240" w:line="360" w:lineRule="auto"/>
        <w:rPr>
          <w:rFonts w:ascii="STKaiti" w:eastAsia="STKaiti" w:hAnsi="STKaiti"/>
          <w:sz w:val="30"/>
          <w:szCs w:val="30"/>
        </w:rPr>
      </w:pPr>
      <w:bookmarkStart w:id="2" w:name="refined_heading_0"/>
      <w:r>
        <w:rPr>
          <w:rFonts w:ascii="STKaiti" w:eastAsia="STKaiti" w:hAnsi="STKaiti" w:hint="eastAsia"/>
          <w:sz w:val="30"/>
          <w:szCs w:val="30"/>
        </w:rPr>
        <w:lastRenderedPageBreak/>
        <w:t>1 作品功能与性能说明</w:t>
      </w:r>
      <w:bookmarkEnd w:id="2"/>
    </w:p>
    <w:p w14:paraId="2ED1701D"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ML-KEM 的功能正确性与实现层面的时间行为需要分别验证。即使解封装能够得到正确结果，其执行过程仍可能因秘密相关的数据依赖而产生可观察差异。本作品围绕固定便携 C 实现的 ML-KEM-768，构建从功能检查、完整调用测量到统计分析、候选定位与防护对照的审计流程，使每项判断都能追溯到被测程序、比较条件和原始记录。</w:t>
      </w:r>
    </w:p>
    <w:p w14:paraId="33C6C5C1"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 xml:space="preserve">作品的算法封装、随机源、输入生成、计时、统计和运行校验均使用 C11，构建与测试统一由 </w:t>
      </w:r>
      <w:proofErr w:type="spellStart"/>
      <w:r>
        <w:rPr>
          <w:rFonts w:ascii="楷体_GB2312" w:eastAsia="楷体_GB2312" w:hAnsi="Times New Roman" w:hint="eastAsia"/>
          <w:bCs/>
          <w:sz w:val="28"/>
          <w:szCs w:val="28"/>
        </w:rPr>
        <w:t>CMake</w:t>
      </w:r>
      <w:proofErr w:type="spellEnd"/>
      <w:r>
        <w:rPr>
          <w:rFonts w:ascii="楷体_GB2312" w:eastAsia="楷体_GB2312" w:hAnsi="Times New Roman" w:hint="eastAsia"/>
          <w:bCs/>
          <w:sz w:val="28"/>
          <w:szCs w:val="28"/>
        </w:rPr>
        <w:t>/</w:t>
      </w:r>
      <w:proofErr w:type="spellStart"/>
      <w:r>
        <w:rPr>
          <w:rFonts w:ascii="楷体_GB2312" w:eastAsia="楷体_GB2312" w:hAnsi="Times New Roman" w:hint="eastAsia"/>
          <w:bCs/>
          <w:sz w:val="28"/>
          <w:szCs w:val="28"/>
        </w:rPr>
        <w:t>CTest</w:t>
      </w:r>
      <w:proofErr w:type="spellEnd"/>
      <w:r>
        <w:rPr>
          <w:rFonts w:ascii="楷体_GB2312" w:eastAsia="楷体_GB2312" w:hAnsi="Times New Roman" w:hint="eastAsia"/>
          <w:bCs/>
          <w:sz w:val="28"/>
          <w:szCs w:val="28"/>
        </w:rPr>
        <w:t xml:space="preserve"> 管理。统一入口支持功能验证、普通采集、描述分析、条件化成对分析、历史复算和离线展示。新增实验入口进一步提供会话级检测、函数追踪、编译器配置比较及固定长度 TCP 交互，用于在授权环境中研究时间观察条件；作品未开展密钥恢复。</w:t>
      </w:r>
    </w:p>
    <w:p w14:paraId="6B9D3FF2" w14:textId="77777777" w:rsidR="00913562" w:rsidRDefault="00000000">
      <w:pPr>
        <w:widowControl/>
        <w:adjustRightInd w:val="0"/>
        <w:snapToGrid w:val="0"/>
        <w:spacing w:line="480" w:lineRule="exact"/>
        <w:jc w:val="left"/>
        <w:rPr>
          <w:rFonts w:ascii="楷体_GB2312" w:eastAsia="楷体_GB2312" w:hAnsi="Times New Roman"/>
          <w:bCs/>
          <w:sz w:val="28"/>
          <w:szCs w:val="28"/>
        </w:rPr>
      </w:pPr>
      <w:r>
        <w:rPr>
          <w:rFonts w:ascii="楷体_GB2312" w:eastAsia="楷体_GB2312" w:hAnsi="Times New Roman" w:hint="eastAsia"/>
          <w:bCs/>
          <w:sz w:val="28"/>
          <w:szCs w:val="28"/>
        </w:rPr>
        <w:t>截至本稿，作品已实现功能验证、完整调用测量、统计复算和候选诊断，并保存了真实 x86_64 Linux 普通测量及人工分支对照记录。当前主确认实验 v4 在首会话的频率采样覆盖率门停止，primary_token=not_run；交替构建对照没有开始。v1 至 v3 已归入开发历史，不能用其中一次拒绝补足当前确认。报告据此区分软件可运行、历史观察和仍未完成的科学结论。</w:t>
      </w:r>
    </w:p>
    <w:p w14:paraId="0AAB2805" w14:textId="77777777" w:rsidR="00913562" w:rsidRDefault="00000000">
      <w:pPr>
        <w:pStyle w:val="1"/>
        <w:spacing w:before="240" w:after="240" w:line="360" w:lineRule="auto"/>
        <w:rPr>
          <w:rFonts w:ascii="STKaiti" w:eastAsia="STKaiti" w:hAnsi="STKaiti"/>
          <w:sz w:val="30"/>
          <w:szCs w:val="30"/>
        </w:rPr>
      </w:pPr>
      <w:bookmarkStart w:id="3" w:name="refined_heading_1"/>
      <w:r>
        <w:rPr>
          <w:rFonts w:ascii="STKaiti" w:eastAsia="STKaiti" w:hAnsi="STKaiti" w:hint="eastAsia"/>
          <w:sz w:val="30"/>
          <w:szCs w:val="30"/>
        </w:rPr>
        <w:t>2 设计与实现方案</w:t>
      </w:r>
      <w:bookmarkEnd w:id="3"/>
    </w:p>
    <w:p w14:paraId="632AFA17" w14:textId="77777777" w:rsidR="00913562" w:rsidRDefault="00000000">
      <w:pPr>
        <w:pStyle w:val="2"/>
        <w:spacing w:before="240" w:after="240" w:line="360" w:lineRule="auto"/>
        <w:rPr>
          <w:rFonts w:ascii="Times New Roman" w:eastAsia="SimHei" w:hAnsi="Times New Roman" w:cs="Times New Roman"/>
          <w:sz w:val="28"/>
          <w:szCs w:val="28"/>
        </w:rPr>
      </w:pPr>
      <w:bookmarkStart w:id="4" w:name="refined_heading_2"/>
      <w:r>
        <w:rPr>
          <w:rFonts w:ascii="Times New Roman" w:eastAsia="SimHei" w:hAnsi="Times New Roman" w:cs="Times New Roman"/>
          <w:sz w:val="28"/>
          <w:szCs w:val="28"/>
        </w:rPr>
        <w:t xml:space="preserve">2.1 </w:t>
      </w:r>
      <w:r>
        <w:rPr>
          <w:rFonts w:ascii="Times New Roman" w:eastAsia="SimHei" w:hAnsi="Times New Roman" w:cs="Times New Roman"/>
          <w:sz w:val="28"/>
          <w:szCs w:val="28"/>
        </w:rPr>
        <w:t>实现原理</w:t>
      </w:r>
      <w:bookmarkEnd w:id="4"/>
    </w:p>
    <w:p w14:paraId="02C93FFE" w14:textId="77777777" w:rsidR="00913562" w:rsidRDefault="00000000">
      <w:pPr>
        <w:widowControl/>
        <w:adjustRightInd w:val="0"/>
        <w:snapToGrid w:val="0"/>
        <w:spacing w:line="480" w:lineRule="exact"/>
        <w:jc w:val="left"/>
        <w:rPr>
          <w:rFonts w:ascii="楷体_GB2312" w:eastAsia="楷体_GB2312" w:hAnsi="Times New Roman"/>
          <w:bCs/>
          <w:sz w:val="28"/>
          <w:szCs w:val="28"/>
        </w:rPr>
      </w:pPr>
      <w:r>
        <w:rPr>
          <w:rFonts w:ascii="楷体_GB2312" w:eastAsia="楷体_GB2312" w:hAnsi="Times New Roman" w:hint="eastAsia"/>
          <w:bCs/>
          <w:sz w:val="28"/>
          <w:szCs w:val="28"/>
        </w:rPr>
        <w:t>被测内核为 mlkem-native 固定提交 b3ba7b32773e657dd37f6f87bce82528459ad8a4 的 ML-KEM-768 便携 C 后端，许可证随快照保留。选择单参数集、单后端是为了在有限工程范围内固定语义、构建与审计对象；结论不覆盖其他实现或优化后端。FIPS 203 参数为公钥 1184 字节、私钥 2400 字节、密文 1088 字节、共享密钥 32 字节。公开向量验证属于功能检查，不等同于 FIPS 密码模块认证。[1][2]</w:t>
      </w:r>
    </w:p>
    <w:p w14:paraId="7DA89B82" w14:textId="77777777" w:rsidR="00913562" w:rsidRDefault="00000000">
      <w:pPr>
        <w:widowControl/>
        <w:adjustRightInd w:val="0"/>
        <w:snapToGrid w:val="0"/>
        <w:spacing w:line="480" w:lineRule="exact"/>
        <w:jc w:val="left"/>
        <w:rPr>
          <w:rFonts w:ascii="楷体_GB2312" w:eastAsia="楷体_GB2312" w:hAnsi="Times New Roman"/>
          <w:bCs/>
          <w:sz w:val="28"/>
          <w:szCs w:val="28"/>
        </w:rPr>
      </w:pPr>
      <w:r>
        <w:rPr>
          <w:rFonts w:ascii="楷体_GB2312" w:eastAsia="楷体_GB2312" w:hAnsi="Times New Roman" w:hint="eastAsia"/>
          <w:bCs/>
          <w:sz w:val="28"/>
          <w:szCs w:val="28"/>
        </w:rPr>
        <w:t>封装函数 mlkem_decapsulate 先检查三个指针非空及 32、1088、2400 字节的精确长度，错误返回 MLKEM_ERROR_ARGUMENT，不进入内核。长度正确的密文调用 baseline_native_dec，重加密比较失败仍沿用内核的隐式拒绝选择。随机源 system_random_bytes 使用 /dev/urandom：每次最多读 256 字节，EINTR 重试；打开、非正读取或关闭失败返回 MLKEM_ERROR_RANDOM，读取或关闭失败还擦除输出。密钥生成与封装仅在取随机数成功后调用内核；公开错误不编码内部密文接受状态。读取和关闭失败的故障注入仍未覆盖。</w:t>
      </w:r>
    </w:p>
    <w:p w14:paraId="4862B8D3" w14:textId="77777777" w:rsidR="00913562" w:rsidRDefault="00000000">
      <w:pPr>
        <w:widowControl/>
        <w:adjustRightInd w:val="0"/>
        <w:snapToGrid w:val="0"/>
        <w:spacing w:line="480" w:lineRule="exact"/>
        <w:jc w:val="left"/>
        <w:rPr>
          <w:rFonts w:ascii="楷体_GB2312" w:eastAsia="楷体_GB2312" w:hAnsi="Times New Roman"/>
          <w:bCs/>
          <w:sz w:val="28"/>
          <w:szCs w:val="28"/>
        </w:rPr>
      </w:pPr>
      <w:r>
        <w:rPr>
          <w:rFonts w:ascii="楷体_GB2312" w:eastAsia="楷体_GB2312" w:hAnsi="Times New Roman" w:hint="eastAsia"/>
          <w:bCs/>
          <w:sz w:val="28"/>
          <w:szCs w:val="28"/>
        </w:rPr>
        <w:t>2026 年 10 月 11 日的产物审计限定于 Ryzen、GCC 13.3.0、RelWithDebInfo 参考内核。mechanism_audit 调用 objdump，按指定符号和已实现的指令模式归类除法及条件分支，并核对源码位置；自检包含目标机制的正例。目标文件摘要为 3ce202eebcc590f02b401dadd09f81fa79eb6d74da820f5ef701a4543d649224。该次未命中 KyberSlash 类除法、clangover 类消息分支或 FO 比较与拒绝选择分支。它是有限模式审计，未量化全路径覆盖率，也不排除其他秘密相关机制。详见来源索引 M01。[2][6]</w:t>
      </w:r>
    </w:p>
    <w:p w14:paraId="0E5944F5"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普通性能使用有效、翻位和随机三类等长密文，按 1∶1∶1 等额分配，以便各类都有描述记录；该比例不是实际流量模型，也未证明检测最优。标签由输入生成规则给出，分析程序需要读取标签，故本实验不是盲法。输入生成、分配、结果消费和 I/O 均在窗口外，原始顺序及普通长尾保留。历史机制比较每类只有一条固定密文，其重复次数不得解释为不同密文的样本量；v4 的输入设计另见 3.7.1。</w:t>
      </w:r>
    </w:p>
    <w:p w14:paraId="11B7175D"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普通记录将运行、实现、类别、序号、时间值和单位写入 CSV，并用同名 meta/cost 记录绑定源码、产物、编译选项、调用预算、完成状态与成本。读取器核对必需字段、行数、身份、时钟及成本的一致性；不完整或矛盾记录不作为完整运行发布。会话入口另保存 calls.csv、meta.txt、empty.csv，v4 确认还需 coverage.txt、smt-sibling-stat.txt 和 binary.sha256。具体字段与拒绝条件见来源索引 M02。此类一致性核验不能替代独立物理时钟校准。</w:t>
      </w:r>
    </w:p>
    <w:p w14:paraId="380812A4" w14:textId="77777777" w:rsidR="00913562" w:rsidRDefault="00000000">
      <w:pPr>
        <w:keepNext/>
        <w:jc w:val="center"/>
      </w:pPr>
      <w:r>
        <w:rPr>
          <w:noProof/>
        </w:rPr>
        <w:lastRenderedPageBreak/>
        <w:drawing>
          <wp:inline distT="0" distB="0" distL="0" distR="0" wp14:anchorId="63AB19E4" wp14:editId="360D34CB">
            <wp:extent cx="5486400" cy="3086100"/>
            <wp:effectExtent l="0" t="0" r="0" b="0"/>
            <wp:docPr id="101" name="architecture" descr="图1 软件流程。实时普通记录、历史重分析和合成统计分别留证。"/>
            <wp:cNvGraphicFramePr/>
            <a:graphic xmlns:a="http://schemas.openxmlformats.org/drawingml/2006/main">
              <a:graphicData uri="http://schemas.openxmlformats.org/drawingml/2006/picture">
                <pic:pic xmlns:pic="http://schemas.openxmlformats.org/drawingml/2006/picture">
                  <pic:nvPicPr>
                    <pic:cNvPr id="101" name="architecture"/>
                    <pic:cNvPicPr/>
                  </pic:nvPicPr>
                  <pic:blipFill>
                    <a:blip r:embed="rId11"/>
                    <a:stretch>
                      <a:fillRect/>
                    </a:stretch>
                  </pic:blipFill>
                  <pic:spPr>
                    <a:xfrm>
                      <a:off x="0" y="0"/>
                      <a:ext cx="5486400" cy="3086100"/>
                    </a:xfrm>
                    <a:prstGeom prst="rect">
                      <a:avLst/>
                    </a:prstGeom>
                  </pic:spPr>
                </pic:pic>
              </a:graphicData>
            </a:graphic>
          </wp:inline>
        </w:drawing>
      </w:r>
    </w:p>
    <w:p w14:paraId="28BFFED6" w14:textId="77777777" w:rsidR="00913562" w:rsidRDefault="00000000">
      <w:pPr>
        <w:keepNext w:val="0"/>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图1 软件流程。实时普通记录、历史重分析和合成统计分别留证。</w:t>
      </w:r>
    </w:p>
    <w:p w14:paraId="68A028BD" w14:textId="77777777" w:rsidR="00913562" w:rsidRDefault="00000000">
      <w:pPr>
        <w:pStyle w:val="2"/>
        <w:spacing w:before="240" w:after="240" w:line="360" w:lineRule="auto"/>
        <w:rPr>
          <w:rFonts w:ascii="Times New Roman" w:eastAsia="SimHei" w:hAnsi="Times New Roman" w:cs="Times New Roman"/>
          <w:sz w:val="28"/>
          <w:szCs w:val="28"/>
        </w:rPr>
      </w:pPr>
      <w:bookmarkStart w:id="5" w:name="refined_heading_3"/>
      <w:r>
        <w:rPr>
          <w:rFonts w:ascii="Times New Roman" w:eastAsia="SimHei" w:hAnsi="Times New Roman" w:cs="Times New Roman"/>
          <w:sz w:val="28"/>
          <w:szCs w:val="28"/>
        </w:rPr>
        <w:t xml:space="preserve">2.2 </w:t>
      </w:r>
      <w:r>
        <w:rPr>
          <w:rFonts w:ascii="Times New Roman" w:eastAsia="SimHei" w:hAnsi="Times New Roman" w:cs="Times New Roman"/>
          <w:sz w:val="28"/>
          <w:szCs w:val="28"/>
        </w:rPr>
        <w:t>运行结果</w:t>
      </w:r>
      <w:bookmarkEnd w:id="5"/>
    </w:p>
    <w:p w14:paraId="6347C20F" w14:textId="77777777" w:rsidR="00913562" w:rsidRDefault="00000000">
      <w:pPr>
        <w:widowControl/>
        <w:adjustRightInd w:val="0"/>
        <w:snapToGrid w:val="0"/>
        <w:spacing w:line="480" w:lineRule="exact"/>
        <w:jc w:val="left"/>
        <w:rPr>
          <w:rFonts w:ascii="楷体_GB2312" w:eastAsia="楷体_GB2312" w:hAnsi="Times New Roman"/>
          <w:bCs/>
          <w:sz w:val="28"/>
          <w:szCs w:val="28"/>
        </w:rPr>
      </w:pPr>
      <w:r>
        <w:rPr>
          <w:rFonts w:ascii="楷体_GB2312" w:eastAsia="楷体_GB2312" w:hAnsi="Times New Roman" w:hint="eastAsia"/>
          <w:bCs/>
          <w:sz w:val="28"/>
          <w:szCs w:val="28"/>
        </w:rPr>
        <w:t>本节普通性能来自 Ubuntu 24.04.4、Linux 6.8.0-138 的 x86_64 KVM 客户机，实例为 4 个 vCPU。CPU 型号字符串 AMD EPYC 9K65 192-Core Processor 不代表实例拥有该核数。程序使用 GCC 13.3.0、RelWithDebInfo/O2，无 LTO 或动态检查插桩，固定到逻辑 CPU2。客户机不能控制宿主频率、宿主调度及物理 SMT 邻居负载，因此这里只报告该共享虚拟化条件下的耗时，不据此估计裸金属性能或纳秒级检测能力。</w:t>
      </w:r>
    </w:p>
    <w:p w14:paraId="52ECACC3" w14:textId="77777777" w:rsidR="00913562" w:rsidRDefault="00000000">
      <w:pPr>
        <w:widowControl/>
        <w:adjustRightInd w:val="0"/>
        <w:snapToGrid w:val="0"/>
        <w:spacing w:line="480" w:lineRule="exact"/>
        <w:jc w:val="left"/>
        <w:rPr>
          <w:rFonts w:ascii="楷体_GB2312" w:eastAsia="楷体_GB2312" w:hAnsi="Times New Roman"/>
          <w:bCs/>
          <w:sz w:val="28"/>
          <w:szCs w:val="28"/>
        </w:rPr>
      </w:pPr>
      <w:r>
        <w:rPr>
          <w:rFonts w:ascii="楷体_GB2312" w:eastAsia="楷体_GB2312" w:hAnsi="Times New Roman" w:hint="eastAsia"/>
          <w:bCs/>
          <w:sz w:val="28"/>
          <w:szCs w:val="28"/>
        </w:rPr>
        <w:t>前置参考三次各 3000 条，共 9000 条完整记录，均值约为 47.075、46.238、46.122 微秒。3000 是这轮描述性采集预算，没有预先精度或功效保证。CLOCK_MONOTONIC 报告分辨率 1 ns，最小正读钟增量观察为 19 ns；每次另存 10000 个读钟增量和 1000 个空窗值。结果保留读钟开销，未把空窗当作可逐次扣除的固定偏置。均值的小数表示汇总运算结果，不表示等位数的物理测量精度。源、产物与数据见 E01。</w:t>
      </w:r>
    </w:p>
    <w:p w14:paraId="5CACA395"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统一入口已完成参考短采集与页面导出。另对历史五种子、四版本的 20 份数据生成 40 份分析报告，与归档逐字一致。前者验证实际采集流程，后者验证历史结果可复算；二者都不能代替新实验所需的样本预算。</w:t>
      </w:r>
    </w:p>
    <w:p w14:paraId="660C76CD" w14:textId="77777777" w:rsidR="00913562" w:rsidRDefault="00000000">
      <w:pPr>
        <w:pStyle w:val="2"/>
        <w:spacing w:before="240" w:after="240" w:line="360" w:lineRule="auto"/>
        <w:rPr>
          <w:rFonts w:ascii="Times New Roman" w:eastAsia="SimHei" w:hAnsi="Times New Roman" w:cs="Times New Roman"/>
          <w:sz w:val="28"/>
          <w:szCs w:val="28"/>
        </w:rPr>
      </w:pPr>
      <w:bookmarkStart w:id="6" w:name="refined_heading_4"/>
      <w:r>
        <w:rPr>
          <w:rFonts w:ascii="Times New Roman" w:eastAsia="SimHei" w:hAnsi="Times New Roman" w:cs="Times New Roman"/>
          <w:sz w:val="28"/>
          <w:szCs w:val="28"/>
        </w:rPr>
        <w:lastRenderedPageBreak/>
        <w:t xml:space="preserve">2.3 </w:t>
      </w:r>
      <w:r>
        <w:rPr>
          <w:rFonts w:ascii="Times New Roman" w:eastAsia="SimHei" w:hAnsi="Times New Roman" w:cs="Times New Roman"/>
          <w:sz w:val="28"/>
          <w:szCs w:val="28"/>
        </w:rPr>
        <w:t>技术指标</w:t>
      </w:r>
      <w:bookmarkEnd w:id="6"/>
    </w:p>
    <w:p w14:paraId="073670FD"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普通测量每运行预热 100 次；这是既有工程设置，未取得缓存、温度或频率收敛证明。分位数先按耗时排序，再取零基下标 floor(p×(n−1)+0.5) 的观测值，不在相邻数值间插值。历史命名不准确处以此显式定义为准，封存值保持原样。会话实验另用自己的预热与预算，不与本节混算。</w:t>
      </w:r>
    </w:p>
    <w:p w14:paraId="4E995D92" w14:textId="77777777" w:rsidR="00913562" w:rsidRDefault="00000000">
      <w:pPr>
        <w:widowControl/>
        <w:adjustRightInd w:val="0"/>
        <w:snapToGrid w:val="0"/>
        <w:spacing w:line="480" w:lineRule="exact"/>
        <w:jc w:val="left"/>
        <w:rPr>
          <w:rFonts w:ascii="楷体_GB2312" w:eastAsia="楷体_GB2312" w:hAnsi="Times New Roman"/>
          <w:bCs/>
          <w:sz w:val="28"/>
          <w:szCs w:val="28"/>
        </w:rPr>
      </w:pPr>
      <w:r>
        <w:rPr>
          <w:rFonts w:ascii="楷体_GB2312" w:eastAsia="楷体_GB2312" w:hAnsi="Times New Roman" w:hint="eastAsia"/>
          <w:bCs/>
          <w:sz w:val="28"/>
          <w:szCs w:val="28"/>
        </w:rPr>
        <w:t>条件化成对分析的软件容量为 4 至 20 个单位，并要求两侧调用数相同、整数时间差落在允许范围。统计量为 |Σd_k|，枚举 2^m 个对内交换状态，尾计数含等值，阈值 0.01。精确性依赖设计所允许的独立对内交换或相应零假设对称性，程序无法从有限耗时自动证明这些条件。4 至 20 不是样本充分性承诺：无并列最极端情形的最小双侧 p 值为 2/2^m，m=4 时为 0.125。弱均值区间的有限样本保证是另一问题，不能与条件交换检验混同。</w:t>
      </w:r>
    </w:p>
    <w:p w14:paraId="6CA784B3"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作品采用已有的精确随机化原理，工程贡献是有限规模整数复算与可核验记录。C11 入口按相邻交换状态增量更新和，避免重复求和与浮点等值边界改变；本稿不主张该技巧具有算法新颖性。手算、独立卷积或排序秩实现及 SciPy 用于计算对照。该效率服务于重复审计，不代表密码解封装加速、检测灵敏度提升或安全性提高。</w:t>
      </w:r>
    </w:p>
    <w:p w14:paraId="719ABEFC" w14:textId="77777777" w:rsidR="00913562" w:rsidRDefault="00000000">
      <w:pPr>
        <w:pStyle w:val="1"/>
        <w:spacing w:before="240" w:after="240" w:line="360" w:lineRule="auto"/>
        <w:rPr>
          <w:rFonts w:ascii="STKaiti" w:eastAsia="STKaiti" w:hAnsi="STKaiti"/>
          <w:sz w:val="30"/>
          <w:szCs w:val="30"/>
        </w:rPr>
      </w:pPr>
      <w:bookmarkStart w:id="7" w:name="refined_heading_5"/>
      <w:r>
        <w:rPr>
          <w:rFonts w:ascii="STKaiti" w:eastAsia="STKaiti" w:hAnsi="STKaiti" w:hint="eastAsia"/>
          <w:sz w:val="30"/>
          <w:szCs w:val="30"/>
        </w:rPr>
        <w:t>3 系统测试与结果</w:t>
      </w:r>
      <w:bookmarkEnd w:id="7"/>
    </w:p>
    <w:p w14:paraId="589DC268" w14:textId="77777777" w:rsidR="00913562" w:rsidRDefault="00000000">
      <w:pPr>
        <w:pStyle w:val="2"/>
        <w:spacing w:before="240" w:after="240" w:line="360" w:lineRule="auto"/>
        <w:rPr>
          <w:rFonts w:ascii="Times New Roman" w:eastAsia="SimHei" w:hAnsi="Times New Roman" w:cs="Times New Roman"/>
          <w:sz w:val="28"/>
          <w:szCs w:val="28"/>
        </w:rPr>
      </w:pPr>
      <w:bookmarkStart w:id="8" w:name="refined_heading_6"/>
      <w:r>
        <w:rPr>
          <w:rFonts w:ascii="Times New Roman" w:eastAsia="SimHei" w:hAnsi="Times New Roman" w:cs="Times New Roman"/>
          <w:sz w:val="28"/>
          <w:szCs w:val="28"/>
        </w:rPr>
        <w:t xml:space="preserve">3.1 </w:t>
      </w:r>
      <w:r>
        <w:rPr>
          <w:rFonts w:ascii="Times New Roman" w:eastAsia="SimHei" w:hAnsi="Times New Roman" w:cs="Times New Roman"/>
          <w:sz w:val="28"/>
          <w:szCs w:val="28"/>
        </w:rPr>
        <w:t>测试方案</w:t>
      </w:r>
      <w:bookmarkEnd w:id="8"/>
    </w:p>
    <w:p w14:paraId="3737E92C"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验证分别检查密码功能、运行记录对应关系和统计计算。独立 NIST 向量提供预期答案；接口、失败传播及文件完整性检查覆盖列明的路径。时钟读数与运行元数据由软件内部交叉核对，尚无逻辑分析仪或独立物理时基校准。动态检查与正式计时分开构建，功能通过不自动证明计时精度或统计假设。</w:t>
      </w:r>
    </w:p>
    <w:p w14:paraId="76F90B35"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测试项按源码版本和配置注册。早期 31、32、33 项记录分别保留；2026 年 10 月 8 日封存包的新目录执行中，GCC 普通及 Clang ASan/UBSan 各一次完整运行均通过 34/34。新增检查针对当时新增功能或已发现的失败路径，项目没有证明分支覆盖率完整。本稿引用这些历史日志，不把它们说成当前 HEAD 的新测试，也不把不同时点计数相加。</w:t>
      </w:r>
    </w:p>
    <w:p w14:paraId="4B2FE25F"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各版本的参数、输入和预算按当时文本及本地提交保存。本地提交提供作者侧顺序记录，不是第三方预注册。v1 未拒绝后扩为 v2 的 20×5000，v3 再更换种子和协议；分别冻结不能消除跨尝试选择的风险。故 v1 至 v3 统一列为开发历史，报告全部尝试而不声称全研究过程的错误率受控。v4 另设确认种子和停止规则，其未完成会话不并入旧样本。</w:t>
      </w:r>
    </w:p>
    <w:p w14:paraId="070C2291" w14:textId="77777777" w:rsidR="00913562" w:rsidRDefault="00000000">
      <w:pPr>
        <w:pStyle w:val="2"/>
        <w:spacing w:before="240" w:after="240" w:line="360" w:lineRule="auto"/>
        <w:rPr>
          <w:rFonts w:ascii="Times New Roman" w:eastAsia="SimHei" w:hAnsi="Times New Roman" w:cs="Times New Roman"/>
          <w:sz w:val="28"/>
          <w:szCs w:val="28"/>
        </w:rPr>
      </w:pPr>
      <w:bookmarkStart w:id="9" w:name="refined_heading_7"/>
      <w:r>
        <w:rPr>
          <w:rFonts w:ascii="Times New Roman" w:eastAsia="SimHei" w:hAnsi="Times New Roman" w:cs="Times New Roman"/>
          <w:sz w:val="28"/>
          <w:szCs w:val="28"/>
        </w:rPr>
        <w:t xml:space="preserve">3.2 </w:t>
      </w:r>
      <w:r>
        <w:rPr>
          <w:rFonts w:ascii="Times New Roman" w:eastAsia="SimHei" w:hAnsi="Times New Roman" w:cs="Times New Roman"/>
          <w:sz w:val="28"/>
          <w:szCs w:val="28"/>
        </w:rPr>
        <w:t>功能测试</w:t>
      </w:r>
      <w:bookmarkEnd w:id="9"/>
    </w:p>
    <w:p w14:paraId="7796D629"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每版固定公开向量集含 25 组 KeyGen、25 组 Encaps、10 组 Decaps 和 20 组密钥校验，Decaps 含 5 组隐式拒绝；四版共 320 组。这些数量是所用固定向量集的覆盖范围，不是随机抽样的可靠性保证。另以 64 个公开种子和有效、翻位、随机三类输入作参考差分，并对拒绝样本核对 J(z∥c)。差分覆盖未等同于历史全零/全一输入或 v4 多密钥日程的全部组合，不能外推为穷举语义等价。</w:t>
      </w:r>
    </w:p>
    <w:p w14:paraId="70A2D9A7"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 xml:space="preserve">2026 年 10 月 8 日，授权代理在 Linux 新目录重跑封存 v3 包，26 个步骤全部成功，GCC 普通构建与 Clang </w:t>
      </w:r>
      <w:proofErr w:type="spellStart"/>
      <w:r>
        <w:rPr>
          <w:rFonts w:ascii="楷体_GB2312" w:eastAsia="楷体_GB2312" w:hAnsi="Times New Roman" w:hint="eastAsia"/>
          <w:bCs/>
          <w:sz w:val="28"/>
          <w:szCs w:val="28"/>
        </w:rPr>
        <w:t>ASan</w:t>
      </w:r>
      <w:proofErr w:type="spellEnd"/>
      <w:r>
        <w:rPr>
          <w:rFonts w:ascii="楷体_GB2312" w:eastAsia="楷体_GB2312" w:hAnsi="Times New Roman" w:hint="eastAsia"/>
          <w:bCs/>
          <w:sz w:val="28"/>
          <w:szCs w:val="28"/>
        </w:rPr>
        <w:t>/</w:t>
      </w:r>
      <w:proofErr w:type="spellStart"/>
      <w:r>
        <w:rPr>
          <w:rFonts w:ascii="楷体_GB2312" w:eastAsia="楷体_GB2312" w:hAnsi="Times New Roman" w:hint="eastAsia"/>
          <w:bCs/>
          <w:sz w:val="28"/>
          <w:szCs w:val="28"/>
        </w:rPr>
        <w:t>UBSan</w:t>
      </w:r>
      <w:proofErr w:type="spellEnd"/>
      <w:r>
        <w:rPr>
          <w:rFonts w:ascii="楷体_GB2312" w:eastAsia="楷体_GB2312" w:hAnsi="Times New Roman" w:hint="eastAsia"/>
          <w:bCs/>
          <w:sz w:val="28"/>
          <w:szCs w:val="28"/>
        </w:rPr>
        <w:t xml:space="preserve"> 构建各通过 34 项检查。普通性能主表、精确检验主表、有限模型及标签置换的主要输出与封存记录逐字节一致，另完成 60 条普通短演示。该记录已按既有约定计入复算执行项，但不表述为真实非原作者完成的独立复现。随机源打开失败已测，读取及关闭失败的故障注入尚未执行。</w:t>
      </w:r>
    </w:p>
    <w:p w14:paraId="3284D820"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统计检查包括四个同号等差的尾计数 2/16、总差为零的 16/16，以及并列、整数边界、畸形输入和资格拒绝。3.4 的 8 份固定任务各含 20 对，除计时外还逐项核对 C 与 SciPy 的精确尾计数，覆盖实际 2^20 枚举规模；这与 20 会话 t 检验属于不同计算链。源导出按清单核验，导出摘要与 Git 提交分别标识。</w:t>
      </w:r>
    </w:p>
    <w:p w14:paraId="2D64123A" w14:textId="77777777" w:rsidR="00913562" w:rsidRDefault="00000000">
      <w:pPr>
        <w:pStyle w:val="2"/>
        <w:spacing w:before="240" w:after="240" w:line="360" w:lineRule="auto"/>
        <w:rPr>
          <w:rFonts w:ascii="Times New Roman" w:eastAsia="SimHei" w:hAnsi="Times New Roman" w:cs="Times New Roman"/>
          <w:sz w:val="28"/>
          <w:szCs w:val="28"/>
        </w:rPr>
      </w:pPr>
      <w:bookmarkStart w:id="10" w:name="refined_heading_8"/>
      <w:r>
        <w:rPr>
          <w:rFonts w:ascii="Times New Roman" w:eastAsia="SimHei" w:hAnsi="Times New Roman" w:cs="Times New Roman"/>
          <w:sz w:val="28"/>
          <w:szCs w:val="28"/>
        </w:rPr>
        <w:t xml:space="preserve">3.3 </w:t>
      </w:r>
      <w:r>
        <w:rPr>
          <w:rFonts w:ascii="Times New Roman" w:eastAsia="SimHei" w:hAnsi="Times New Roman" w:cs="Times New Roman"/>
          <w:sz w:val="28"/>
          <w:szCs w:val="28"/>
        </w:rPr>
        <w:t>性能测试</w:t>
      </w:r>
      <w:bookmarkEnd w:id="10"/>
    </w:p>
    <w:p w14:paraId="731C034C"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普通性能在同一 Linux 目标和固定源码 S02 上执行 6 个运行块。六块恰好覆盖三种实现的全部六种执行排列，用于平衡已知顺序位置；每实现每块 3000 次正式调用、100 次预热。三侧共享该块公开种子、有序输入流与类别比例，共 54000 条正式记录和 1800 次预热。该预算用于有限描述，未据目标效应求得。采集时本项目不并行安装、编译或测量，但无法控制 KVM 宿主其他负载。</w:t>
      </w:r>
    </w:p>
    <w:p w14:paraId="14B77EB6"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图 2 与表 1 描述 E02 的 18 个完整运行，保留逐次 P50/P90/P99 和每运行均值，不把所有调用视为独立任务。hardened 相对 reference 的平均差约为 +102 ns（+0.221%），deployable 约为 −30 ns（−0.065%）。这些是固定运行块的描述差，不是总体防护代价估计。旧 99% 成对 bootstrap 数值仍留在 E02 原件；因 6 个运行对的 iid 条件未经支持，本稿不将其作为有效总体置信区间呈现。</w:t>
      </w:r>
    </w:p>
    <w:p w14:paraId="5E84C895"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hardened 保留目标函数的 O0 控制，reference/deployable 正常优化，因而普通性能比较同时改变了优化约束和代码形态。它回答这些具体产物在该输入日程下耗时多少，不能把差值全部归因于防护。保留所有普通长尾及负差值，也不以耗时更短或区间跨零判断实现更安全。</w:t>
      </w:r>
    </w:p>
    <w:p w14:paraId="270FEC60"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后续 N01 另有 18 个运行、54000 条正式记录和 1800 次预热，hardened 与 deployable 相对 reference 的开销为 0.824599% 和 1.091517%，完整父窗口合计 4.162 秒。deployable 的描述差与 E02 异号，说明这些百分比未形成跨轮稳定估计。源码和产物身份也有变化，现有记录不能分离构建变化与环境影响。图 2 和表 1 只对应 E02；两轮不合并为统一开销结论。</w:t>
      </w:r>
    </w:p>
    <w:p w14:paraId="28EBD619" w14:textId="77777777" w:rsidR="00913562" w:rsidRDefault="00000000">
      <w:pPr>
        <w:keepNext/>
        <w:jc w:val="center"/>
      </w:pPr>
      <w:r>
        <w:rPr>
          <w:noProof/>
        </w:rPr>
        <w:drawing>
          <wp:inline distT="0" distB="0" distL="0" distR="0" wp14:anchorId="33AF17FA" wp14:editId="5F37AF8E">
            <wp:extent cx="5486400" cy="3086100"/>
            <wp:effectExtent l="0" t="0" r="0" b="0"/>
            <wp:docPr id="102" name="native-performance" descr="图2 全部18个普通运行均值。单位换算为微秒；非单次记录或总体置信区间，长尾及分位数见表1和原始数据。"/>
            <wp:cNvGraphicFramePr/>
            <a:graphic xmlns:a="http://schemas.openxmlformats.org/drawingml/2006/main">
              <a:graphicData uri="http://schemas.openxmlformats.org/drawingml/2006/picture">
                <pic:pic xmlns:pic="http://schemas.openxmlformats.org/drawingml/2006/picture">
                  <pic:nvPicPr>
                    <pic:cNvPr id="102" name="native-performance"/>
                    <pic:cNvPicPr/>
                  </pic:nvPicPr>
                  <pic:blipFill>
                    <a:blip r:embed="rId12"/>
                    <a:stretch>
                      <a:fillRect/>
                    </a:stretch>
                  </pic:blipFill>
                  <pic:spPr>
                    <a:xfrm>
                      <a:off x="0" y="0"/>
                      <a:ext cx="5486400" cy="3086100"/>
                    </a:xfrm>
                    <a:prstGeom prst="rect">
                      <a:avLst/>
                    </a:prstGeom>
                  </pic:spPr>
                </pic:pic>
              </a:graphicData>
            </a:graphic>
          </wp:inline>
        </w:drawing>
      </w:r>
    </w:p>
    <w:p w14:paraId="7A8151E6" w14:textId="77777777" w:rsidR="00913562" w:rsidRDefault="00000000">
      <w:pPr>
        <w:keepNext w:val="0"/>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图2 全部18个普通运行均值。单位换算为微秒；非单次记录或总体置信区间，长尾及分位数见表1和原始数据。</w:t>
      </w:r>
    </w:p>
    <w:p w14:paraId="4E2FD612" w14:textId="77777777" w:rsidR="00913562" w:rsidRDefault="00000000">
      <w:pPr>
        <w:keepNext/>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表1 原生普通运行的逐次分位数  单位ns  每运行3000条</w:t>
      </w:r>
    </w:p>
    <w:tbl>
      <w:tblPr>
        <w:tblW w:w="9638" w:type="dxa"/>
        <w:tblBorders>
          <w:top w:val="single" w:sz="4" w:space="0" w:color="8899A5"/>
          <w:left w:val="single" w:sz="4" w:space="0" w:color="8899A5"/>
          <w:bottom w:val="single" w:sz="4" w:space="0" w:color="8899A5"/>
          <w:right w:val="single" w:sz="4" w:space="0" w:color="8899A5"/>
          <w:insideH w:val="single" w:sz="4" w:space="0" w:color="8899A5"/>
          <w:insideV w:val="single" w:sz="4" w:space="0" w:color="8899A5"/>
        </w:tblBorders>
        <w:tblLook w:val="04A0" w:firstRow="1" w:lastRow="0" w:firstColumn="1" w:lastColumn="0" w:noHBand="0" w:noVBand="1"/>
      </w:tblPr>
      <w:tblGrid>
        <w:gridCol w:w="1100"/>
        <w:gridCol w:w="2050"/>
        <w:gridCol w:w="1850"/>
        <w:gridCol w:w="1546"/>
        <w:gridCol w:w="1546"/>
        <w:gridCol w:w="1546"/>
      </w:tblGrid>
      <w:tr w:rsidR="00913562" w14:paraId="018A2A8D" w14:textId="77777777">
        <w:trPr>
          <w:tblHeader/>
        </w:trPr>
        <w:tc>
          <w:tcPr>
            <w:tcW w:w="1100" w:type="dxa"/>
          </w:tcPr>
          <w:p w14:paraId="1C345193"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运行块</w:t>
            </w:r>
          </w:p>
        </w:tc>
        <w:tc>
          <w:tcPr>
            <w:tcW w:w="2050" w:type="dxa"/>
          </w:tcPr>
          <w:p w14:paraId="1E2A307F"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实现</w:t>
            </w:r>
          </w:p>
        </w:tc>
        <w:tc>
          <w:tcPr>
            <w:tcW w:w="1850" w:type="dxa"/>
          </w:tcPr>
          <w:p w14:paraId="53934589"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均值</w:t>
            </w:r>
          </w:p>
        </w:tc>
        <w:tc>
          <w:tcPr>
            <w:tcW w:w="1546" w:type="dxa"/>
          </w:tcPr>
          <w:p w14:paraId="53DF8AF6"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P50</w:t>
            </w:r>
          </w:p>
        </w:tc>
        <w:tc>
          <w:tcPr>
            <w:tcW w:w="1546" w:type="dxa"/>
          </w:tcPr>
          <w:p w14:paraId="41E2D250"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P90</w:t>
            </w:r>
          </w:p>
        </w:tc>
        <w:tc>
          <w:tcPr>
            <w:tcW w:w="1546" w:type="dxa"/>
          </w:tcPr>
          <w:p w14:paraId="35AB23D3"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P99</w:t>
            </w:r>
          </w:p>
        </w:tc>
      </w:tr>
      <w:tr w:rsidR="00913562" w14:paraId="2B55F2F8" w14:textId="77777777">
        <w:trPr/>
        <w:tc>
          <w:tcPr>
            <w:tcW w:w="1100" w:type="dxa"/>
          </w:tcPr>
          <w:p w14:paraId="2C8F0EFB"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1</w:t>
            </w:r>
          </w:p>
        </w:tc>
        <w:tc>
          <w:tcPr>
            <w:tcW w:w="2050" w:type="dxa"/>
          </w:tcPr>
          <w:p w14:paraId="073E9006"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reference</w:t>
            </w:r>
          </w:p>
        </w:tc>
        <w:tc>
          <w:tcPr>
            <w:tcW w:w="1850" w:type="dxa"/>
          </w:tcPr>
          <w:p w14:paraId="0627F72F"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46193.517</w:t>
            </w:r>
          </w:p>
        </w:tc>
        <w:tc>
          <w:tcPr>
            <w:tcW w:w="1546" w:type="dxa"/>
          </w:tcPr>
          <w:p w14:paraId="46427C5C"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45720</w:t>
            </w:r>
          </w:p>
        </w:tc>
        <w:tc>
          <w:tcPr>
            <w:tcW w:w="1546" w:type="dxa"/>
          </w:tcPr>
          <w:p w14:paraId="7FA9B30B"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45949</w:t>
            </w:r>
          </w:p>
        </w:tc>
        <w:tc>
          <w:tcPr>
            <w:tcW w:w="1546" w:type="dxa"/>
          </w:tcPr>
          <w:p w14:paraId="2C469885"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54699</w:t>
            </w:r>
          </w:p>
        </w:tc>
      </w:tr>
      <w:tr w:rsidR="00913562" w14:paraId="5343A638" w14:textId="77777777">
        <w:trPr/>
        <w:tc>
          <w:tcPr>
            <w:tcW w:w="1100" w:type="dxa"/>
          </w:tcPr>
          <w:p w14:paraId="1B56E6F8"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1</w:t>
            </w:r>
          </w:p>
        </w:tc>
        <w:tc>
          <w:tcPr>
            <w:tcW w:w="2050" w:type="dxa"/>
          </w:tcPr>
          <w:p w14:paraId="6FE76785"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hardened</w:t>
            </w:r>
          </w:p>
        </w:tc>
        <w:tc>
          <w:tcPr>
            <w:tcW w:w="1850" w:type="dxa"/>
          </w:tcPr>
          <w:p w14:paraId="1B7B58B2"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46148.423</w:t>
            </w:r>
          </w:p>
        </w:tc>
        <w:tc>
          <w:tcPr>
            <w:tcW w:w="1546" w:type="dxa"/>
          </w:tcPr>
          <w:p w14:paraId="66067669"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45908</w:t>
            </w:r>
          </w:p>
        </w:tc>
        <w:tc>
          <w:tcPr>
            <w:tcW w:w="1546" w:type="dxa"/>
          </w:tcPr>
          <w:p w14:paraId="20F97A81"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46058</w:t>
            </w:r>
          </w:p>
        </w:tc>
        <w:tc>
          <w:tcPr>
            <w:tcW w:w="1546" w:type="dxa"/>
          </w:tcPr>
          <w:p w14:paraId="1DDD70F8"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50968</w:t>
            </w:r>
          </w:p>
        </w:tc>
      </w:tr>
      <w:tr w:rsidR="00913562" w14:paraId="2B07E04C" w14:textId="77777777">
        <w:trPr/>
        <w:tc>
          <w:tcPr>
            <w:tcW w:w="1100" w:type="dxa"/>
          </w:tcPr>
          <w:p w14:paraId="654CA129"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1</w:t>
            </w:r>
          </w:p>
        </w:tc>
        <w:tc>
          <w:tcPr>
            <w:tcW w:w="2050" w:type="dxa"/>
          </w:tcPr>
          <w:p w14:paraId="47CF9489"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deployable</w:t>
            </w:r>
          </w:p>
        </w:tc>
        <w:tc>
          <w:tcPr>
            <w:tcW w:w="1850" w:type="dxa"/>
          </w:tcPr>
          <w:p w14:paraId="0182222A"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45925.623</w:t>
            </w:r>
          </w:p>
        </w:tc>
        <w:tc>
          <w:tcPr>
            <w:tcW w:w="1546" w:type="dxa"/>
          </w:tcPr>
          <w:p w14:paraId="7865694A"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45688</w:t>
            </w:r>
          </w:p>
        </w:tc>
        <w:tc>
          <w:tcPr>
            <w:tcW w:w="1546" w:type="dxa"/>
          </w:tcPr>
          <w:p w14:paraId="65853963"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45829</w:t>
            </w:r>
          </w:p>
        </w:tc>
        <w:tc>
          <w:tcPr>
            <w:tcW w:w="1546" w:type="dxa"/>
          </w:tcPr>
          <w:p w14:paraId="42F779C9"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50667</w:t>
            </w:r>
          </w:p>
        </w:tc>
      </w:tr>
      <w:tr w:rsidR="00913562" w14:paraId="6BE8515E" w14:textId="77777777">
        <w:trPr/>
        <w:tc>
          <w:tcPr>
            <w:tcW w:w="1100" w:type="dxa"/>
          </w:tcPr>
          <w:p w14:paraId="68349A00"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2</w:t>
            </w:r>
          </w:p>
        </w:tc>
        <w:tc>
          <w:tcPr>
            <w:tcW w:w="2050" w:type="dxa"/>
          </w:tcPr>
          <w:p w14:paraId="4504DC66"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reference</w:t>
            </w:r>
          </w:p>
        </w:tc>
        <w:tc>
          <w:tcPr>
            <w:tcW w:w="1850" w:type="dxa"/>
          </w:tcPr>
          <w:p w14:paraId="66880C32"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46407.084</w:t>
            </w:r>
          </w:p>
        </w:tc>
        <w:tc>
          <w:tcPr>
            <w:tcW w:w="1546" w:type="dxa"/>
          </w:tcPr>
          <w:p w14:paraId="0C48BD86"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45538</w:t>
            </w:r>
          </w:p>
        </w:tc>
        <w:tc>
          <w:tcPr>
            <w:tcW w:w="1546" w:type="dxa"/>
          </w:tcPr>
          <w:p w14:paraId="5D9B6B9C"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48678</w:t>
            </w:r>
          </w:p>
        </w:tc>
        <w:tc>
          <w:tcPr>
            <w:tcW w:w="1546" w:type="dxa"/>
          </w:tcPr>
          <w:p w14:paraId="2E7C26C6"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60098</w:t>
            </w:r>
          </w:p>
        </w:tc>
      </w:tr>
      <w:tr w:rsidR="00913562" w14:paraId="73633A06" w14:textId="77777777">
        <w:trPr/>
        <w:tc>
          <w:tcPr>
            <w:tcW w:w="1100" w:type="dxa"/>
          </w:tcPr>
          <w:p w14:paraId="4A868260"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2</w:t>
            </w:r>
          </w:p>
        </w:tc>
        <w:tc>
          <w:tcPr>
            <w:tcW w:w="2050" w:type="dxa"/>
          </w:tcPr>
          <w:p w14:paraId="2544870D"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hardened</w:t>
            </w:r>
          </w:p>
        </w:tc>
        <w:tc>
          <w:tcPr>
            <w:tcW w:w="1850" w:type="dxa"/>
          </w:tcPr>
          <w:p w14:paraId="50FDBFF5"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46383.034</w:t>
            </w:r>
          </w:p>
        </w:tc>
        <w:tc>
          <w:tcPr>
            <w:tcW w:w="1546" w:type="dxa"/>
          </w:tcPr>
          <w:p w14:paraId="31BA09B9"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45849</w:t>
            </w:r>
          </w:p>
        </w:tc>
        <w:tc>
          <w:tcPr>
            <w:tcW w:w="1546" w:type="dxa"/>
          </w:tcPr>
          <w:p w14:paraId="4913D161"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46129</w:t>
            </w:r>
          </w:p>
        </w:tc>
        <w:tc>
          <w:tcPr>
            <w:tcW w:w="1546" w:type="dxa"/>
          </w:tcPr>
          <w:p w14:paraId="1854418B"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56419</w:t>
            </w:r>
          </w:p>
        </w:tc>
      </w:tr>
      <w:tr w:rsidR="00913562" w14:paraId="73961F21" w14:textId="77777777">
        <w:trPr/>
        <w:tc>
          <w:tcPr>
            <w:tcW w:w="1100" w:type="dxa"/>
          </w:tcPr>
          <w:p w14:paraId="40B5F1CA"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lastRenderedPageBreak/>
              <w:t>2</w:t>
            </w:r>
          </w:p>
        </w:tc>
        <w:tc>
          <w:tcPr>
            <w:tcW w:w="2050" w:type="dxa"/>
          </w:tcPr>
          <w:p w14:paraId="1F09A4BB"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deployable</w:t>
            </w:r>
          </w:p>
        </w:tc>
        <w:tc>
          <w:tcPr>
            <w:tcW w:w="1850" w:type="dxa"/>
          </w:tcPr>
          <w:p w14:paraId="50016550"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46102.585</w:t>
            </w:r>
          </w:p>
        </w:tc>
        <w:tc>
          <w:tcPr>
            <w:tcW w:w="1546" w:type="dxa"/>
          </w:tcPr>
          <w:p w14:paraId="60987D8F"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45578</w:t>
            </w:r>
          </w:p>
        </w:tc>
        <w:tc>
          <w:tcPr>
            <w:tcW w:w="1546" w:type="dxa"/>
          </w:tcPr>
          <w:p w14:paraId="5515CC70"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45808</w:t>
            </w:r>
          </w:p>
        </w:tc>
        <w:tc>
          <w:tcPr>
            <w:tcW w:w="1546" w:type="dxa"/>
          </w:tcPr>
          <w:p w14:paraId="4050B755"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56459</w:t>
            </w:r>
          </w:p>
        </w:tc>
      </w:tr>
      <w:tr w:rsidR="00913562" w14:paraId="3D1395B8" w14:textId="77777777">
        <w:trPr/>
        <w:tc>
          <w:tcPr>
            <w:tcW w:w="1100" w:type="dxa"/>
          </w:tcPr>
          <w:p w14:paraId="61351A5D"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3</w:t>
            </w:r>
          </w:p>
        </w:tc>
        <w:tc>
          <w:tcPr>
            <w:tcW w:w="2050" w:type="dxa"/>
          </w:tcPr>
          <w:p w14:paraId="4D4158D9"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reference</w:t>
            </w:r>
          </w:p>
        </w:tc>
        <w:tc>
          <w:tcPr>
            <w:tcW w:w="1850" w:type="dxa"/>
          </w:tcPr>
          <w:p w14:paraId="5EFA485C"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46206.193</w:t>
            </w:r>
          </w:p>
        </w:tc>
        <w:tc>
          <w:tcPr>
            <w:tcW w:w="1546" w:type="dxa"/>
          </w:tcPr>
          <w:p w14:paraId="42B6CEDC"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45688</w:t>
            </w:r>
          </w:p>
        </w:tc>
        <w:tc>
          <w:tcPr>
            <w:tcW w:w="1546" w:type="dxa"/>
          </w:tcPr>
          <w:p w14:paraId="7A2A94CD"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45929</w:t>
            </w:r>
          </w:p>
        </w:tc>
        <w:tc>
          <w:tcPr>
            <w:tcW w:w="1546" w:type="dxa"/>
          </w:tcPr>
          <w:p w14:paraId="4E9B763B"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55897</w:t>
            </w:r>
          </w:p>
        </w:tc>
      </w:tr>
      <w:tr w:rsidR="00913562" w14:paraId="76059F88" w14:textId="77777777">
        <w:trPr/>
        <w:tc>
          <w:tcPr>
            <w:tcW w:w="1100" w:type="dxa"/>
          </w:tcPr>
          <w:p w14:paraId="336376FB"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3</w:t>
            </w:r>
          </w:p>
        </w:tc>
        <w:tc>
          <w:tcPr>
            <w:tcW w:w="2050" w:type="dxa"/>
          </w:tcPr>
          <w:p w14:paraId="09D84B6F"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hardened</w:t>
            </w:r>
          </w:p>
        </w:tc>
        <w:tc>
          <w:tcPr>
            <w:tcW w:w="1850" w:type="dxa"/>
          </w:tcPr>
          <w:p w14:paraId="49D2A968"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46350.749</w:t>
            </w:r>
          </w:p>
        </w:tc>
        <w:tc>
          <w:tcPr>
            <w:tcW w:w="1546" w:type="dxa"/>
          </w:tcPr>
          <w:p w14:paraId="31B9CA95"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45808</w:t>
            </w:r>
          </w:p>
        </w:tc>
        <w:tc>
          <w:tcPr>
            <w:tcW w:w="1546" w:type="dxa"/>
          </w:tcPr>
          <w:p w14:paraId="3F9D7AC3"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46029</w:t>
            </w:r>
          </w:p>
        </w:tc>
        <w:tc>
          <w:tcPr>
            <w:tcW w:w="1546" w:type="dxa"/>
          </w:tcPr>
          <w:p w14:paraId="177B735E"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56530</w:t>
            </w:r>
          </w:p>
        </w:tc>
      </w:tr>
      <w:tr w:rsidR="00913562" w14:paraId="519C1936" w14:textId="77777777">
        <w:trPr/>
        <w:tc>
          <w:tcPr>
            <w:tcW w:w="1100" w:type="dxa"/>
          </w:tcPr>
          <w:p w14:paraId="50C6220F"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3</w:t>
            </w:r>
          </w:p>
        </w:tc>
        <w:tc>
          <w:tcPr>
            <w:tcW w:w="2050" w:type="dxa"/>
          </w:tcPr>
          <w:p w14:paraId="5C158AD0"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deployable</w:t>
            </w:r>
          </w:p>
        </w:tc>
        <w:tc>
          <w:tcPr>
            <w:tcW w:w="1850" w:type="dxa"/>
          </w:tcPr>
          <w:p w14:paraId="417B46F2"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46209.969</w:t>
            </w:r>
          </w:p>
        </w:tc>
        <w:tc>
          <w:tcPr>
            <w:tcW w:w="1546" w:type="dxa"/>
          </w:tcPr>
          <w:p w14:paraId="315D95A5"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45689</w:t>
            </w:r>
          </w:p>
        </w:tc>
        <w:tc>
          <w:tcPr>
            <w:tcW w:w="1546" w:type="dxa"/>
          </w:tcPr>
          <w:p w14:paraId="6E42ABB6"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45909</w:t>
            </w:r>
          </w:p>
        </w:tc>
        <w:tc>
          <w:tcPr>
            <w:tcW w:w="1546" w:type="dxa"/>
          </w:tcPr>
          <w:p w14:paraId="0EC25DFB"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56238</w:t>
            </w:r>
          </w:p>
        </w:tc>
      </w:tr>
      <w:tr w:rsidR="00913562" w14:paraId="616C3919" w14:textId="77777777">
        <w:trPr/>
        <w:tc>
          <w:tcPr>
            <w:tcW w:w="1100" w:type="dxa"/>
          </w:tcPr>
          <w:p w14:paraId="6C7FFAD7"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w:t>
            </w:r>
          </w:p>
        </w:tc>
        <w:tc>
          <w:tcPr>
            <w:tcW w:w="2050" w:type="dxa"/>
          </w:tcPr>
          <w:p w14:paraId="04C6FC3A"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reference</w:t>
            </w:r>
          </w:p>
        </w:tc>
        <w:tc>
          <w:tcPr>
            <w:tcW w:w="1850" w:type="dxa"/>
          </w:tcPr>
          <w:p w14:paraId="60C6E2C2"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46267.377</w:t>
            </w:r>
          </w:p>
        </w:tc>
        <w:tc>
          <w:tcPr>
            <w:tcW w:w="1546" w:type="dxa"/>
          </w:tcPr>
          <w:p w14:paraId="48F61454"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45729</w:t>
            </w:r>
          </w:p>
        </w:tc>
        <w:tc>
          <w:tcPr>
            <w:tcW w:w="1546" w:type="dxa"/>
          </w:tcPr>
          <w:p w14:paraId="2376AAEA"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45950</w:t>
            </w:r>
          </w:p>
        </w:tc>
        <w:tc>
          <w:tcPr>
            <w:tcW w:w="1546" w:type="dxa"/>
          </w:tcPr>
          <w:p w14:paraId="1A87A907"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56348</w:t>
            </w:r>
          </w:p>
        </w:tc>
      </w:tr>
      <w:tr w:rsidR="00913562" w14:paraId="096B331A" w14:textId="77777777">
        <w:trPr/>
        <w:tc>
          <w:tcPr>
            <w:tcW w:w="1100" w:type="dxa"/>
          </w:tcPr>
          <w:p w14:paraId="0FD75FD5"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w:t>
            </w:r>
          </w:p>
        </w:tc>
        <w:tc>
          <w:tcPr>
            <w:tcW w:w="2050" w:type="dxa"/>
          </w:tcPr>
          <w:p w14:paraId="5484297F"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hardened</w:t>
            </w:r>
          </w:p>
        </w:tc>
        <w:tc>
          <w:tcPr>
            <w:tcW w:w="1850" w:type="dxa"/>
          </w:tcPr>
          <w:p w14:paraId="6D38D309"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46480.338</w:t>
            </w:r>
          </w:p>
        </w:tc>
        <w:tc>
          <w:tcPr>
            <w:tcW w:w="1546" w:type="dxa"/>
          </w:tcPr>
          <w:p w14:paraId="380501AC"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45929</w:t>
            </w:r>
          </w:p>
        </w:tc>
        <w:tc>
          <w:tcPr>
            <w:tcW w:w="1546" w:type="dxa"/>
          </w:tcPr>
          <w:p w14:paraId="331DF1A3"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46169</w:t>
            </w:r>
          </w:p>
        </w:tc>
        <w:tc>
          <w:tcPr>
            <w:tcW w:w="1546" w:type="dxa"/>
          </w:tcPr>
          <w:p w14:paraId="1ECBBF00"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56799</w:t>
            </w:r>
          </w:p>
        </w:tc>
      </w:tr>
      <w:tr w:rsidR="00913562" w14:paraId="7DF9DBAF" w14:textId="77777777">
        <w:trPr/>
        <w:tc>
          <w:tcPr>
            <w:tcW w:w="1100" w:type="dxa"/>
          </w:tcPr>
          <w:p w14:paraId="70942696"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w:t>
            </w:r>
          </w:p>
        </w:tc>
        <w:tc>
          <w:tcPr>
            <w:tcW w:w="2050" w:type="dxa"/>
          </w:tcPr>
          <w:p w14:paraId="7E9946E5"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deployable</w:t>
            </w:r>
          </w:p>
        </w:tc>
        <w:tc>
          <w:tcPr>
            <w:tcW w:w="1850" w:type="dxa"/>
          </w:tcPr>
          <w:p w14:paraId="5941A983"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46621.075</w:t>
            </w:r>
          </w:p>
        </w:tc>
        <w:tc>
          <w:tcPr>
            <w:tcW w:w="1546" w:type="dxa"/>
          </w:tcPr>
          <w:p w14:paraId="4710FD34"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45779</w:t>
            </w:r>
          </w:p>
        </w:tc>
        <w:tc>
          <w:tcPr>
            <w:tcW w:w="1546" w:type="dxa"/>
          </w:tcPr>
          <w:p w14:paraId="71CE7BF8"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47489</w:t>
            </w:r>
          </w:p>
        </w:tc>
        <w:tc>
          <w:tcPr>
            <w:tcW w:w="1546" w:type="dxa"/>
          </w:tcPr>
          <w:p w14:paraId="1976CF42"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60619</w:t>
            </w:r>
          </w:p>
        </w:tc>
      </w:tr>
      <w:tr w:rsidR="00913562" w14:paraId="099DC89C" w14:textId="77777777">
        <w:trPr/>
        <w:tc>
          <w:tcPr>
            <w:tcW w:w="1100" w:type="dxa"/>
          </w:tcPr>
          <w:p w14:paraId="756DB811"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5</w:t>
            </w:r>
          </w:p>
        </w:tc>
        <w:tc>
          <w:tcPr>
            <w:tcW w:w="2050" w:type="dxa"/>
          </w:tcPr>
          <w:p w14:paraId="0D3B48CF"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reference</w:t>
            </w:r>
          </w:p>
        </w:tc>
        <w:tc>
          <w:tcPr>
            <w:tcW w:w="1850" w:type="dxa"/>
          </w:tcPr>
          <w:p w14:paraId="3664DE94"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46261.240</w:t>
            </w:r>
          </w:p>
        </w:tc>
        <w:tc>
          <w:tcPr>
            <w:tcW w:w="1546" w:type="dxa"/>
          </w:tcPr>
          <w:p w14:paraId="56BBA224"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45719</w:t>
            </w:r>
          </w:p>
        </w:tc>
        <w:tc>
          <w:tcPr>
            <w:tcW w:w="1546" w:type="dxa"/>
          </w:tcPr>
          <w:p w14:paraId="774818C4"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45950</w:t>
            </w:r>
          </w:p>
        </w:tc>
        <w:tc>
          <w:tcPr>
            <w:tcW w:w="1546" w:type="dxa"/>
          </w:tcPr>
          <w:p w14:paraId="23EB014E"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56279</w:t>
            </w:r>
          </w:p>
        </w:tc>
      </w:tr>
      <w:tr w:rsidR="00913562" w14:paraId="08BF6E7A" w14:textId="77777777">
        <w:trPr/>
        <w:tc>
          <w:tcPr>
            <w:tcW w:w="1100" w:type="dxa"/>
          </w:tcPr>
          <w:p w14:paraId="0525AFCA"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5</w:t>
            </w:r>
          </w:p>
        </w:tc>
        <w:tc>
          <w:tcPr>
            <w:tcW w:w="2050" w:type="dxa"/>
          </w:tcPr>
          <w:p w14:paraId="11D584D2"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hardened</w:t>
            </w:r>
          </w:p>
        </w:tc>
        <w:tc>
          <w:tcPr>
            <w:tcW w:w="1850" w:type="dxa"/>
          </w:tcPr>
          <w:p w14:paraId="475514C0"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46401.231</w:t>
            </w:r>
          </w:p>
        </w:tc>
        <w:tc>
          <w:tcPr>
            <w:tcW w:w="1546" w:type="dxa"/>
          </w:tcPr>
          <w:p w14:paraId="2609E6E3"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45849</w:t>
            </w:r>
          </w:p>
        </w:tc>
        <w:tc>
          <w:tcPr>
            <w:tcW w:w="1546" w:type="dxa"/>
          </w:tcPr>
          <w:p w14:paraId="64EB63D6"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46089</w:t>
            </w:r>
          </w:p>
        </w:tc>
        <w:tc>
          <w:tcPr>
            <w:tcW w:w="1546" w:type="dxa"/>
          </w:tcPr>
          <w:p w14:paraId="3561EC9F"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56408</w:t>
            </w:r>
          </w:p>
        </w:tc>
      </w:tr>
      <w:tr w:rsidR="00913562" w14:paraId="2935450B" w14:textId="77777777">
        <w:trPr/>
        <w:tc>
          <w:tcPr>
            <w:tcW w:w="1100" w:type="dxa"/>
          </w:tcPr>
          <w:p w14:paraId="32FDE236"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5</w:t>
            </w:r>
          </w:p>
        </w:tc>
        <w:tc>
          <w:tcPr>
            <w:tcW w:w="2050" w:type="dxa"/>
          </w:tcPr>
          <w:p w14:paraId="50DC0BAE"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deployable</w:t>
            </w:r>
          </w:p>
        </w:tc>
        <w:tc>
          <w:tcPr>
            <w:tcW w:w="1850" w:type="dxa"/>
          </w:tcPr>
          <w:p w14:paraId="24B8F8CA"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46241.867</w:t>
            </w:r>
          </w:p>
        </w:tc>
        <w:tc>
          <w:tcPr>
            <w:tcW w:w="1546" w:type="dxa"/>
          </w:tcPr>
          <w:p w14:paraId="672D2A68"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45718</w:t>
            </w:r>
          </w:p>
        </w:tc>
        <w:tc>
          <w:tcPr>
            <w:tcW w:w="1546" w:type="dxa"/>
          </w:tcPr>
          <w:p w14:paraId="4AC0CD7E"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45938</w:t>
            </w:r>
          </w:p>
        </w:tc>
        <w:tc>
          <w:tcPr>
            <w:tcW w:w="1546" w:type="dxa"/>
          </w:tcPr>
          <w:p w14:paraId="61984253"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56498</w:t>
            </w:r>
          </w:p>
        </w:tc>
      </w:tr>
      <w:tr w:rsidR="00913562" w14:paraId="79C66F88" w14:textId="77777777">
        <w:trPr/>
        <w:tc>
          <w:tcPr>
            <w:tcW w:w="1100" w:type="dxa"/>
          </w:tcPr>
          <w:p w14:paraId="7BA67722"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6</w:t>
            </w:r>
          </w:p>
        </w:tc>
        <w:tc>
          <w:tcPr>
            <w:tcW w:w="2050" w:type="dxa"/>
          </w:tcPr>
          <w:p w14:paraId="3C353FC6"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reference</w:t>
            </w:r>
          </w:p>
        </w:tc>
        <w:tc>
          <w:tcPr>
            <w:tcW w:w="1850" w:type="dxa"/>
          </w:tcPr>
          <w:p w14:paraId="61DC6279"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46077.670</w:t>
            </w:r>
          </w:p>
        </w:tc>
        <w:tc>
          <w:tcPr>
            <w:tcW w:w="1546" w:type="dxa"/>
          </w:tcPr>
          <w:p w14:paraId="5EBAAA1A"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45540</w:t>
            </w:r>
          </w:p>
        </w:tc>
        <w:tc>
          <w:tcPr>
            <w:tcW w:w="1546" w:type="dxa"/>
          </w:tcPr>
          <w:p w14:paraId="3A1C81BC"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45879</w:t>
            </w:r>
          </w:p>
        </w:tc>
        <w:tc>
          <w:tcPr>
            <w:tcW w:w="1546" w:type="dxa"/>
          </w:tcPr>
          <w:p w14:paraId="72A9DE6A"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56389</w:t>
            </w:r>
          </w:p>
        </w:tc>
      </w:tr>
      <w:tr w:rsidR="00913562" w14:paraId="5B519B3B" w14:textId="77777777">
        <w:trPr/>
        <w:tc>
          <w:tcPr>
            <w:tcW w:w="1100" w:type="dxa"/>
          </w:tcPr>
          <w:p w14:paraId="4CB1AB51"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6</w:t>
            </w:r>
          </w:p>
        </w:tc>
        <w:tc>
          <w:tcPr>
            <w:tcW w:w="2050" w:type="dxa"/>
          </w:tcPr>
          <w:p w14:paraId="57062674"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hardened</w:t>
            </w:r>
          </w:p>
        </w:tc>
        <w:tc>
          <w:tcPr>
            <w:tcW w:w="1850" w:type="dxa"/>
          </w:tcPr>
          <w:p w14:paraId="21FE1CCA"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46261.061</w:t>
            </w:r>
          </w:p>
        </w:tc>
        <w:tc>
          <w:tcPr>
            <w:tcW w:w="1546" w:type="dxa"/>
          </w:tcPr>
          <w:p w14:paraId="2CA33365"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45719</w:t>
            </w:r>
          </w:p>
        </w:tc>
        <w:tc>
          <w:tcPr>
            <w:tcW w:w="1546" w:type="dxa"/>
          </w:tcPr>
          <w:p w14:paraId="0BF78482"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45949</w:t>
            </w:r>
          </w:p>
        </w:tc>
        <w:tc>
          <w:tcPr>
            <w:tcW w:w="1546" w:type="dxa"/>
          </w:tcPr>
          <w:p w14:paraId="31A32866"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56549</w:t>
            </w:r>
          </w:p>
        </w:tc>
      </w:tr>
      <w:tr w:rsidR="00913562" w14:paraId="6313B043" w14:textId="77777777">
        <w:trPr/>
        <w:tc>
          <w:tcPr>
            <w:tcW w:w="1100" w:type="dxa"/>
          </w:tcPr>
          <w:p w14:paraId="64BD1FE4"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6</w:t>
            </w:r>
          </w:p>
        </w:tc>
        <w:tc>
          <w:tcPr>
            <w:tcW w:w="2050" w:type="dxa"/>
          </w:tcPr>
          <w:p w14:paraId="467D5887"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deployable</w:t>
            </w:r>
          </w:p>
        </w:tc>
        <w:tc>
          <w:tcPr>
            <w:tcW w:w="1850" w:type="dxa"/>
          </w:tcPr>
          <w:p w14:paraId="51B9FFB2"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46131.357</w:t>
            </w:r>
          </w:p>
        </w:tc>
        <w:tc>
          <w:tcPr>
            <w:tcW w:w="1546" w:type="dxa"/>
          </w:tcPr>
          <w:p w14:paraId="67932288"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45579</w:t>
            </w:r>
          </w:p>
        </w:tc>
        <w:tc>
          <w:tcPr>
            <w:tcW w:w="1546" w:type="dxa"/>
          </w:tcPr>
          <w:p w14:paraId="12A0B791"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45789</w:t>
            </w:r>
          </w:p>
        </w:tc>
        <w:tc>
          <w:tcPr>
            <w:tcW w:w="1546" w:type="dxa"/>
          </w:tcPr>
          <w:p w14:paraId="3AAEE854"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56479</w:t>
            </w:r>
          </w:p>
        </w:tc>
      </w:tr>
    </w:tbl>
    <w:p w14:paraId="055DDAB4"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表1 来源：E02/performance.report 及同名 CSV/meta；单位为时钟纳秒表示值。小数仅为均值的计算位数，原始长尾完整保留，不代表物理精度或总体区间。</w:t>
      </w:r>
    </w:p>
    <w:p w14:paraId="7C9BCF21" w14:textId="77777777" w:rsidR="00913562" w:rsidRDefault="00000000">
      <w:pPr>
        <w:pStyle w:val="2"/>
        <w:spacing w:before="240" w:after="240" w:line="360" w:lineRule="auto"/>
        <w:rPr>
          <w:rFonts w:ascii="Times New Roman" w:eastAsia="SimHei" w:hAnsi="Times New Roman" w:cs="Times New Roman"/>
          <w:sz w:val="28"/>
          <w:szCs w:val="28"/>
        </w:rPr>
      </w:pPr>
      <w:bookmarkStart w:id="11" w:name="refined_heading_9"/>
      <w:r>
        <w:rPr>
          <w:rFonts w:ascii="Times New Roman" w:eastAsia="SimHei" w:hAnsi="Times New Roman" w:cs="Times New Roman"/>
          <w:sz w:val="28"/>
          <w:szCs w:val="28"/>
        </w:rPr>
        <w:t xml:space="preserve">3.4 </w:t>
      </w:r>
      <w:r>
        <w:rPr>
          <w:rFonts w:ascii="Times New Roman" w:eastAsia="SimHei" w:hAnsi="Times New Roman" w:cs="Times New Roman"/>
          <w:sz w:val="28"/>
          <w:szCs w:val="28"/>
        </w:rPr>
        <w:t>测试数据与结果</w:t>
      </w:r>
      <w:bookmarkEnd w:id="11"/>
    </w:p>
    <w:p w14:paraId="0066177C"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历史机制对照在重加密消息编码处引入有来源的人工分支，条件依赖私钥参与解密得到的消息位。源码与机器码提供机制存在的依据，时间观察仍需独立检验。掩码版本保留同样的函数级优化约束；正常优化版本另行观察。人工对照用于检查工具能否对已知机制产生响应，不代表发现上游新漏洞，也不验证对未知漏洞的普遍定位能力。</w:t>
      </w:r>
    </w:p>
    <w:p w14:paraId="679F9223"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ARM64 五种子历史保留两套不同问题的分析：全零对全一在阈值 10⁻⁴ 下人工分支 4/5 显著；恒定组对变化组在阈值 10⁻³ 下人工分支 5/5 显著，参考与正常优化掩码均未检出，保留函数级优化约束的掩码仍有 1/5 显著。后者残差未得到归因解释。两套假设与阈值不合并、不择优替代当前协议；重复密文和序列依赖限制使这些记录只承担历史机制观察的作用。</w:t>
      </w:r>
    </w:p>
    <w:p w14:paraId="6FB63B5B"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2026 年 10 月 8 日的 Linux KVM 对照使用五个预定种子、每类 5000 次，通过该构建 37 项功能检查。历史分析器对人工分支的主比较均报显著，对参考及两种掩码形态均未检出；分组均值差分别约 −1277 至 −1329 ns 和 −26 至 +96 ns。这里记录各产物的历史输出，不将其解释为已排除运行依赖的防护因果。它不能替代 Ryzen 回滚及 v4 交替对照所需的新证据。</w:t>
      </w:r>
    </w:p>
    <w:p w14:paraId="3D0FF6D6"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有限批次比较在首次 Linux 准备时因结构体初始化编译错误停止，40000 次共同调用与 3600 秒预算预留未闭合。K4/K16 开发、选择和 20 对确认均未执行，因而没有可报告的稳定性收益。后续兼容性修正及普通功能通过不改变该实验的停止事实。</w:t>
      </w:r>
    </w:p>
    <w:p w14:paraId="287D556C"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 xml:space="preserve">现有结果未证明检测能力优于正确配置的 </w:t>
      </w:r>
      <w:proofErr w:type="spellStart"/>
      <w:r>
        <w:rPr>
          <w:rFonts w:ascii="楷体_GB2312" w:eastAsia="楷体_GB2312" w:hAnsi="Times New Roman" w:hint="eastAsia"/>
          <w:bCs/>
          <w:sz w:val="28"/>
          <w:szCs w:val="28"/>
        </w:rPr>
        <w:t>dudect</w:t>
      </w:r>
      <w:proofErr w:type="spellEnd"/>
      <w:r>
        <w:rPr>
          <w:rFonts w:ascii="楷体_GB2312" w:eastAsia="楷体_GB2312" w:hAnsi="Times New Roman" w:hint="eastAsia"/>
          <w:bCs/>
          <w:sz w:val="28"/>
          <w:szCs w:val="28"/>
        </w:rPr>
        <w:t xml:space="preserve"> 或 RTLF。两类方法的适用条件与数据依赖需要同时考虑，不能把在不适用数据上的失败作为本作品的比较优势。[3][4] 因此，效率评价选择可明确对齐的精确成对交换任务：C 与 SciPy 1.16.3、NumPy 2.3.5 使用相同的 20 对整数输入、完整 2^20 个交换状态、含等值的尾部规则及同一统计量；SciPy 采用向量化和 batch=4096。[5]</w:t>
      </w:r>
    </w:p>
    <w:p w14:paraId="6B42D65D"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效率对照先用 2 份开发文件作 12 次流程检查，再对 8 份冻结的无秘密任务各重复 3 次；每份含 20 对，两方法共 48 次完整进程。任务数和重复数是固定工程预算，不代表真实工作负载分布。尾计数与判定全部一致；C/SciPy 耗时比中位数 0.001388504，范围 0.001139408—0.001734854。累计完整进程时间为 SciPy 56.401718 秒、C 0.080189 秒。这是所列实现、任务与成本边界的比较，不能只据编程语言归因，也未隔离增量算法本身的收益。</w:t>
      </w:r>
    </w:p>
    <w:p w14:paraId="7E26AE95"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同 8 份任务的预导入补充仍得到完全相同的尾计数；比值中位数为 0.001562070。SciPy 就绪后累计窗口为 49.704188 秒，C 完整进程为 0.079016 秒；就绪成本 6.559904 秒另计。剔除导入后差距仍存在，不能说优势主要由启动造成；但两侧仍非同语言、同内核基准。该补充只核对成本敏感性，不是新独立确认，也没有总体速度区间。两轮完整观察均未超过各自固定预算。</w:t>
      </w:r>
    </w:p>
    <w:p w14:paraId="2D0493A0" w14:textId="77777777" w:rsidR="00913562" w:rsidRDefault="00000000">
      <w:pPr>
        <w:keepNext/>
        <w:jc w:val="center"/>
      </w:pPr>
      <w:r>
        <w:rPr>
          <w:noProof/>
        </w:rPr>
        <w:lastRenderedPageBreak/>
        <w:drawing>
          <wp:inline distT="0" distB="0" distL="0" distR="0" wp14:anchorId="7656BD57" wp14:editId="78AA9BE0">
            <wp:extent cx="5486400" cy="3086100"/>
            <wp:effectExtent l="0" t="0" r="0" b="0"/>
            <wp:docPr id="103" name="replay-efficiency" descr="图3 固定确认轮24个进程各自的成本合计。源为C观察报告；导入与启动计入SciPy，未作纯内核性能或密码安全声明。"/>
            <wp:cNvGraphicFramePr/>
            <a:graphic xmlns:a="http://schemas.openxmlformats.org/drawingml/2006/main">
              <a:graphicData uri="http://schemas.openxmlformats.org/drawingml/2006/picture">
                <pic:pic xmlns:pic="http://schemas.openxmlformats.org/drawingml/2006/picture">
                  <pic:nvPicPr>
                    <pic:cNvPr id="103" name="replay-efficiency"/>
                    <pic:cNvPicPr/>
                  </pic:nvPicPr>
                  <pic:blipFill>
                    <a:blip r:embed="rId13"/>
                    <a:stretch>
                      <a:fillRect/>
                    </a:stretch>
                  </pic:blipFill>
                  <pic:spPr>
                    <a:xfrm>
                      <a:off x="0" y="0"/>
                      <a:ext cx="5486400" cy="3086100"/>
                    </a:xfrm>
                    <a:prstGeom prst="rect">
                      <a:avLst/>
                    </a:prstGeom>
                  </pic:spPr>
                </pic:pic>
              </a:graphicData>
            </a:graphic>
          </wp:inline>
        </w:drawing>
      </w:r>
    </w:p>
    <w:p w14:paraId="23A02097" w14:textId="77777777" w:rsidR="00913562" w:rsidRDefault="00000000">
      <w:pPr>
        <w:keepNext w:val="0"/>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图3 两种成本边界下的精确复算耗时（对数刻度）</w:t>
      </w:r>
    </w:p>
    <w:p w14:paraId="510F14ED" w14:textId="77777777" w:rsidR="00913562" w:rsidRDefault="00000000">
      <w:pPr>
        <w:keepNext/>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表2 有限效率确认  完整精确检验判定逐项一致</w:t>
      </w:r>
    </w:p>
    <w:tbl>
      <w:tblPr>
        <w:tblW w:w="9638" w:type="dxa"/>
        <w:tblBorders>
          <w:top w:val="single" w:sz="4" w:space="0" w:color="8899A5"/>
          <w:left w:val="single" w:sz="4" w:space="0" w:color="8899A5"/>
          <w:bottom w:val="single" w:sz="4" w:space="0" w:color="8899A5"/>
          <w:right w:val="single" w:sz="4" w:space="0" w:color="8899A5"/>
          <w:insideH w:val="single" w:sz="4" w:space="0" w:color="8899A5"/>
          <w:insideV w:val="single" w:sz="4" w:space="0" w:color="8899A5"/>
        </w:tblBorders>
        <w:tblLook w:val="04A0" w:firstRow="1" w:lastRow="0" w:firstColumn="1" w:lastColumn="0" w:noHBand="0" w:noVBand="1"/>
      </w:tblPr>
      <w:tblGrid>
        <w:gridCol w:w="4819"/>
        <w:gridCol w:w="4819"/>
      </w:tblGrid>
      <w:tr w:rsidR="00913562" w14:paraId="1315B177" w14:textId="77777777">
        <w:trPr>
          <w:tblHeader/>
        </w:trPr>
        <w:tc>
          <w:tcPr>
            <w:tcW w:w="4819" w:type="dxa"/>
          </w:tcPr>
          <w:p w14:paraId="4AA29A4B"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项</w:t>
            </w:r>
          </w:p>
        </w:tc>
        <w:tc>
          <w:tcPr>
            <w:tcW w:w="4819" w:type="dxa"/>
          </w:tcPr>
          <w:p w14:paraId="5B06130D"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结果</w:t>
            </w:r>
          </w:p>
        </w:tc>
      </w:tr>
      <w:tr w:rsidR="00913562" w14:paraId="0D3977BD" w14:textId="77777777">
        <w:trPr/>
        <w:tc>
          <w:tcPr>
            <w:tcW w:w="4819" w:type="dxa"/>
          </w:tcPr>
          <w:p w14:paraId="4245F09B"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固定确认任务</w:t>
            </w:r>
          </w:p>
        </w:tc>
        <w:tc>
          <w:tcPr>
            <w:tcW w:w="4819" w:type="dxa"/>
          </w:tcPr>
          <w:p w14:paraId="102C4400"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8份新冻结文件，各20对</w:t>
            </w:r>
          </w:p>
        </w:tc>
      </w:tr>
      <w:tr w:rsidR="00913562" w14:paraId="3E618CFC" w14:textId="77777777">
        <w:trPr/>
        <w:tc>
          <w:tcPr>
            <w:tcW w:w="4819" w:type="dxa"/>
          </w:tcPr>
          <w:p w14:paraId="70B348ED"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实际完整进程</w:t>
            </w:r>
          </w:p>
        </w:tc>
        <w:tc>
          <w:tcPr>
            <w:tcW w:w="4819" w:type="dxa"/>
          </w:tcPr>
          <w:p w14:paraId="29019FF0"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48次，退出码全部0</w:t>
            </w:r>
          </w:p>
        </w:tc>
      </w:tr>
      <w:tr w:rsidR="00913562" w14:paraId="697A24AD" w14:textId="77777777">
        <w:trPr/>
        <w:tc>
          <w:tcPr>
            <w:tcW w:w="4819" w:type="dxa"/>
          </w:tcPr>
          <w:p w14:paraId="3F6A6E5F"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比值中位数</w:t>
            </w:r>
          </w:p>
        </w:tc>
        <w:tc>
          <w:tcPr>
            <w:tcW w:w="4819" w:type="dxa"/>
          </w:tcPr>
          <w:p w14:paraId="71190FA5"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0.001388504</w:t>
            </w:r>
          </w:p>
        </w:tc>
      </w:tr>
      <w:tr w:rsidR="00913562" w14:paraId="55A49E69" w14:textId="77777777">
        <w:trPr/>
        <w:tc>
          <w:tcPr>
            <w:tcW w:w="4819" w:type="dxa"/>
          </w:tcPr>
          <w:p w14:paraId="0DDDE4BB"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比值范围</w:t>
            </w:r>
          </w:p>
        </w:tc>
        <w:tc>
          <w:tcPr>
            <w:tcW w:w="4819" w:type="dxa"/>
          </w:tcPr>
          <w:p w14:paraId="149C9248"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0.001139408—0.001734854</w:t>
            </w:r>
          </w:p>
        </w:tc>
      </w:tr>
      <w:tr w:rsidR="00913562" w14:paraId="597FAF67" w14:textId="77777777">
        <w:trPr/>
        <w:tc>
          <w:tcPr>
            <w:tcW w:w="4819" w:type="dxa"/>
          </w:tcPr>
          <w:p w14:paraId="275DFC36"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原始身份</w:t>
            </w:r>
          </w:p>
        </w:tc>
        <w:tc>
          <w:tcPr>
            <w:tcW w:w="4819" w:type="dxa"/>
          </w:tcPr>
          <w:p w14:paraId="5BA163D4"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CSV及冻结计划未修改</w:t>
            </w:r>
          </w:p>
        </w:tc>
      </w:tr>
      <w:tr w:rsidR="00913562" w14:paraId="6EE61605" w14:textId="77777777">
        <w:trPr/>
        <w:tc>
          <w:tcPr>
            <w:tcW w:w="4819" w:type="dxa"/>
          </w:tcPr>
          <w:p w14:paraId="1278F822"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支持范围</w:t>
            </w:r>
          </w:p>
        </w:tc>
        <w:tc>
          <w:tcPr>
            <w:tcW w:w="4819" w:type="dxa"/>
          </w:tcPr>
          <w:p w14:paraId="45D3F18A"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限定完整进程复算效率</w:t>
            </w:r>
          </w:p>
        </w:tc>
      </w:tr>
    </w:tbl>
    <w:p w14:paraId="0BE7A452" w14:textId="77777777" w:rsidR="00913562" w:rsidRDefault="00000000">
      <w:pPr>
        <w:pStyle w:val="2"/>
        <w:spacing w:before="240" w:after="240" w:line="360" w:lineRule="auto"/>
        <w:rPr>
          <w:rFonts w:ascii="Times New Roman" w:eastAsia="SimHei" w:hAnsi="Times New Roman" w:cs="Times New Roman"/>
          <w:sz w:val="28"/>
          <w:szCs w:val="28"/>
        </w:rPr>
      </w:pPr>
      <w:bookmarkStart w:id="12" w:name="refined_heading_10"/>
      <w:r>
        <w:rPr>
          <w:rFonts w:ascii="Times New Roman" w:eastAsia="SimHei" w:hAnsi="Times New Roman" w:cs="Times New Roman"/>
          <w:sz w:val="28"/>
          <w:szCs w:val="28"/>
        </w:rPr>
        <w:t xml:space="preserve">3.5 </w:t>
      </w:r>
      <w:r>
        <w:rPr>
          <w:rFonts w:ascii="Times New Roman" w:eastAsia="SimHei" w:hAnsi="Times New Roman" w:cs="Times New Roman"/>
          <w:sz w:val="28"/>
          <w:szCs w:val="28"/>
        </w:rPr>
        <w:t>有限模型统计校准</w:t>
      </w:r>
      <w:bookmarkEnd w:id="12"/>
    </w:p>
    <w:p w14:paraId="5097A3D9"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有限校准预先固定 12 个成对单位，以便完整枚举 4096 个符号状态；equal 的幅度均为 1，graded 的幅度依次为 1 至 12。这两个简单结构用于检验离散尾计数和异质幅度下的行为，没有拟合真实密码噪声。差值为 delta 加正负幅度，独立模型等概率枚举，共同符号模型各只有两个结果。五个偏移合计 40964 份合成数据，均由 C 生成和验证，无新增密码调用。</w:t>
      </w:r>
    </w:p>
    <w:p w14:paraId="64758F4D"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全部尾计数与独立整数卷积一致，44 份预定 SciPy 审计也一致。零偏移条件拒绝数为 26/4096 和 38/4096，均低于 0.01；这是有限模型的精确计数，接近阈值本身不是超标。两种幅度的离散尾部与并列结构不同，不能把计数差外推为总体偏差。graded 在偏移 4 时仅检出 353/4096，说明检出能力强烈依赖信号相对幅度结构；不能据 equal 模型的高检出承诺真实密文流的能力。</w:t>
      </w:r>
    </w:p>
    <w:p w14:paraId="0D076427"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共同符号模型仍有零均值，但全部单位共享符号；若误套独立交换，两种模型的两个结果都会被拒绝。入口依据预先登记的共同依赖结构对这 4 份数据返回证据不足，并非从观测数据自动识别了依赖。真实使用者必须说明随机化、分组和依赖依据；登记不实或前提未知时，软件校验不能提供真实误报保证。有限校准验证计算及适用边界，不比较真实泄露检测优势。</w:t>
      </w:r>
    </w:p>
    <w:p w14:paraId="6F99E436" w14:textId="77777777" w:rsidR="00913562" w:rsidRDefault="00000000">
      <w:pPr>
        <w:keepNext/>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表3 固定有限模型的原始拒绝数  每个独立模型4096种结果</w:t>
      </w:r>
    </w:p>
    <w:tbl>
      <w:tblPr>
        <w:tblW w:w="9638" w:type="dxa"/>
        <w:tblBorders>
          <w:top w:val="single" w:sz="4" w:space="0" w:color="8899A5"/>
          <w:left w:val="single" w:sz="4" w:space="0" w:color="8899A5"/>
          <w:bottom w:val="single" w:sz="4" w:space="0" w:color="8899A5"/>
          <w:right w:val="single" w:sz="4" w:space="0" w:color="8899A5"/>
          <w:insideH w:val="single" w:sz="4" w:space="0" w:color="8899A5"/>
          <w:insideV w:val="single" w:sz="4" w:space="0" w:color="8899A5"/>
        </w:tblBorders>
        <w:tblLook w:val="04A0" w:firstRow="1" w:lastRow="0" w:firstColumn="1" w:lastColumn="0" w:noHBand="0" w:noVBand="1"/>
      </w:tblPr>
      <w:tblGrid>
        <w:gridCol w:w="3212"/>
        <w:gridCol w:w="3213"/>
        <w:gridCol w:w="3213"/>
      </w:tblGrid>
      <w:tr w:rsidR="00913562" w14:paraId="67ABE2BF" w14:textId="77777777">
        <w:trPr>
          <w:tblHeader/>
        </w:trPr>
        <w:tc>
          <w:tcPr>
            <w:tcW w:w="3212" w:type="dxa"/>
          </w:tcPr>
          <w:p w14:paraId="7DD4E6B9"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效应delta（合成ns）</w:t>
            </w:r>
          </w:p>
        </w:tc>
        <w:tc>
          <w:tcPr>
            <w:tcW w:w="3212" w:type="dxa"/>
          </w:tcPr>
          <w:p w14:paraId="6BA431D4"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equal拒绝数</w:t>
            </w:r>
          </w:p>
        </w:tc>
        <w:tc>
          <w:tcPr>
            <w:tcW w:w="3212" w:type="dxa"/>
          </w:tcPr>
          <w:p w14:paraId="15187E24"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graded拒绝数</w:t>
            </w:r>
          </w:p>
        </w:tc>
      </w:tr>
      <w:tr w:rsidR="00913562" w14:paraId="461F3F4B" w14:textId="77777777">
        <w:trPr/>
        <w:tc>
          <w:tcPr>
            <w:tcW w:w="3212" w:type="dxa"/>
          </w:tcPr>
          <w:p w14:paraId="4826B804"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0</w:t>
            </w:r>
          </w:p>
        </w:tc>
        <w:tc>
          <w:tcPr>
            <w:tcW w:w="3212" w:type="dxa"/>
          </w:tcPr>
          <w:p w14:paraId="106E4A3F"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26</w:t>
            </w:r>
          </w:p>
        </w:tc>
        <w:tc>
          <w:tcPr>
            <w:tcW w:w="3212" w:type="dxa"/>
          </w:tcPr>
          <w:p w14:paraId="72230FBA"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38</w:t>
            </w:r>
          </w:p>
        </w:tc>
      </w:tr>
      <w:tr w:rsidR="00913562" w14:paraId="0DE6209D" w14:textId="77777777">
        <w:trPr/>
        <w:tc>
          <w:tcPr>
            <w:tcW w:w="3212" w:type="dxa"/>
          </w:tcPr>
          <w:p w14:paraId="37CBE94D"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1</w:t>
            </w:r>
          </w:p>
        </w:tc>
        <w:tc>
          <w:tcPr>
            <w:tcW w:w="3212" w:type="dxa"/>
          </w:tcPr>
          <w:p w14:paraId="24C20CA3"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794</w:t>
            </w:r>
          </w:p>
        </w:tc>
        <w:tc>
          <w:tcPr>
            <w:tcW w:w="3212" w:type="dxa"/>
          </w:tcPr>
          <w:p w14:paraId="436B7EA4"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48</w:t>
            </w:r>
          </w:p>
        </w:tc>
      </w:tr>
      <w:tr w:rsidR="00913562" w14:paraId="43212C6F" w14:textId="77777777">
        <w:trPr/>
        <w:tc>
          <w:tcPr>
            <w:tcW w:w="3212" w:type="dxa"/>
          </w:tcPr>
          <w:p w14:paraId="507DE201"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2</w:t>
            </w:r>
          </w:p>
        </w:tc>
        <w:tc>
          <w:tcPr>
            <w:tcW w:w="3212" w:type="dxa"/>
          </w:tcPr>
          <w:p w14:paraId="08541855"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4096</w:t>
            </w:r>
          </w:p>
        </w:tc>
        <w:tc>
          <w:tcPr>
            <w:tcW w:w="3212" w:type="dxa"/>
          </w:tcPr>
          <w:p w14:paraId="1D3631CC"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91</w:t>
            </w:r>
          </w:p>
        </w:tc>
      </w:tr>
      <w:tr w:rsidR="00913562" w14:paraId="59511376" w14:textId="77777777">
        <w:trPr/>
        <w:tc>
          <w:tcPr>
            <w:tcW w:w="3212" w:type="dxa"/>
          </w:tcPr>
          <w:p w14:paraId="6AB2898B"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w:t>
            </w:r>
          </w:p>
        </w:tc>
        <w:tc>
          <w:tcPr>
            <w:tcW w:w="3212" w:type="dxa"/>
          </w:tcPr>
          <w:p w14:paraId="5E5396ED"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4096</w:t>
            </w:r>
          </w:p>
        </w:tc>
        <w:tc>
          <w:tcPr>
            <w:tcW w:w="3212" w:type="dxa"/>
          </w:tcPr>
          <w:p w14:paraId="47D1DE7C"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353</w:t>
            </w:r>
          </w:p>
        </w:tc>
      </w:tr>
      <w:tr w:rsidR="00913562" w14:paraId="02DDB504" w14:textId="77777777">
        <w:trPr/>
        <w:tc>
          <w:tcPr>
            <w:tcW w:w="3212" w:type="dxa"/>
          </w:tcPr>
          <w:p w14:paraId="16647C99"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12</w:t>
            </w:r>
          </w:p>
        </w:tc>
        <w:tc>
          <w:tcPr>
            <w:tcW w:w="3212" w:type="dxa"/>
          </w:tcPr>
          <w:p w14:paraId="280CAE2F"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4096</w:t>
            </w:r>
          </w:p>
        </w:tc>
        <w:tc>
          <w:tcPr>
            <w:tcW w:w="3212" w:type="dxa"/>
          </w:tcPr>
          <w:p w14:paraId="0983082F"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4096</w:t>
            </w:r>
          </w:p>
        </w:tc>
      </w:tr>
    </w:tbl>
    <w:p w14:paraId="0E7607F0"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表3来源：C02有限模型原始记录及C报告；效应0为模型内误拒绝，其余为该模型检出，不估计真实密码总体概率。</w:t>
      </w:r>
    </w:p>
    <w:p w14:paraId="611B3F7B" w14:textId="77777777" w:rsidR="00913562" w:rsidRDefault="00000000">
      <w:pPr>
        <w:pStyle w:val="2"/>
        <w:spacing w:before="240" w:after="240" w:line="360" w:lineRule="auto"/>
        <w:rPr>
          <w:rFonts w:ascii="Times New Roman" w:eastAsia="SimHei" w:hAnsi="Times New Roman" w:cs="Times New Roman"/>
          <w:sz w:val="28"/>
          <w:szCs w:val="28"/>
        </w:rPr>
      </w:pPr>
      <w:bookmarkStart w:id="13" w:name="refined_heading_11"/>
      <w:r>
        <w:rPr>
          <w:rFonts w:ascii="Times New Roman" w:eastAsia="SimHei" w:hAnsi="Times New Roman" w:cs="Times New Roman"/>
          <w:sz w:val="28"/>
          <w:szCs w:val="28"/>
        </w:rPr>
        <w:t xml:space="preserve">3.6 </w:t>
      </w:r>
      <w:r>
        <w:rPr>
          <w:rFonts w:ascii="Times New Roman" w:eastAsia="SimHei" w:hAnsi="Times New Roman" w:cs="Times New Roman"/>
          <w:sz w:val="28"/>
          <w:szCs w:val="28"/>
        </w:rPr>
        <w:t>真实参考时间的标签置换校验</w:t>
      </w:r>
      <w:bookmarkEnd w:id="13"/>
    </w:p>
    <w:p w14:paraId="6D5F327D"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本稿表 4 使用 2026 年 10 月 13 日冻结抽签重算。输入仍是 E02 六份封存参考记录，每块 3000 条。种子 20261013，经 splitmix64 为块 b=1…6 以 20261013+b 派生状态，无放回抽取 24 个下标，按抽取顺序配成 12 对。给定时间对后枚举 4096 个独立标签交换状态，统计量和含等值尾部规则不变。选取规则未按原类别或显著性筛选；它仍是采集后的标签模型，不是采集设计。</w:t>
      </w:r>
    </w:p>
    <w:p w14:paraId="7820D952" w14:textId="77777777" w:rsidR="00913562" w:rsidRDefault="00000000">
      <w:pPr>
        <w:widowControl/>
        <w:adjustRightInd w:val="0"/>
        <w:snapToGrid w:val="0"/>
        <w:spacing w:line="480" w:lineRule="exact"/>
        <w:jc w:val="left"/>
        <w:rPr>
          <w:rFonts w:ascii="楷体_GB2312" w:eastAsia="楷体_GB2312" w:hAnsi="Times New Roman"/>
          <w:bCs/>
          <w:sz w:val="28"/>
          <w:szCs w:val="28"/>
        </w:rPr>
      </w:pPr>
      <w:r>
        <w:rPr>
          <w:rFonts w:ascii="楷体_GB2312" w:eastAsia="楷体_GB2312" w:hAnsi="Times New Roman" w:hint="eastAsia"/>
          <w:bCs/>
          <w:sz w:val="28"/>
          <w:szCs w:val="28"/>
        </w:rPr>
        <w:t>新计算的候选尾计数与独立排序秩逐行一致，两次输出逐字节一致，candidate_oracle_mismatches=0，保存 24576 行标签记录且无新增解封装。旧“原序 0…23”规则的计数为 40、40、40、38、40、38；其 24 份 SciPy 审计和约 0.209 秒成本仅属于旧计算，不转记到新表。旧原件保留，当前表值更新为 38、38、38、36、40、40，来源见 M04。</w:t>
      </w:r>
    </w:p>
    <w:p w14:paraId="1F3E1EFE" w14:textId="77777777" w:rsidR="00913562" w:rsidRDefault="00000000">
      <w:pPr>
        <w:keepNext/>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表4 冻结抽签后赋标签的条件拒绝数 每块4096种标签</w:t>
      </w:r>
    </w:p>
    <w:tbl>
      <w:tblPr>
        <w:tblW w:w="9638" w:type="dxa"/>
        <w:tblBorders>
          <w:top w:val="single" w:sz="4" w:space="0" w:color="8899A5"/>
          <w:left w:val="single" w:sz="4" w:space="0" w:color="8899A5"/>
          <w:bottom w:val="single" w:sz="4" w:space="0" w:color="8899A5"/>
          <w:right w:val="single" w:sz="4" w:space="0" w:color="8899A5"/>
          <w:insideH w:val="single" w:sz="4" w:space="0" w:color="8899A5"/>
          <w:insideV w:val="single" w:sz="4" w:space="0" w:color="8899A5"/>
        </w:tblBorders>
        <w:tblLook w:val="04A0" w:firstRow="1" w:lastRow="0" w:firstColumn="1" w:lastColumn="0" w:noHBand="0" w:noVBand="1"/>
      </w:tblPr>
      <w:tblGrid>
        <w:gridCol w:w="3212"/>
        <w:gridCol w:w="3213"/>
        <w:gridCol w:w="3213"/>
      </w:tblGrid>
      <w:tr w:rsidR="00913562" w14:paraId="52901E44" w14:textId="77777777">
        <w:trPr>
          <w:tblHeader/>
        </w:trPr>
        <w:tc>
          <w:tcPr>
            <w:tcW w:w="3212" w:type="dxa"/>
          </w:tcPr>
          <w:p w14:paraId="2D37C806"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运行块</w:t>
            </w:r>
          </w:p>
        </w:tc>
        <w:tc>
          <w:tcPr>
            <w:tcW w:w="3212" w:type="dxa"/>
          </w:tcPr>
          <w:p w14:paraId="5001482C"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条件拒绝数</w:t>
            </w:r>
          </w:p>
        </w:tc>
        <w:tc>
          <w:tcPr>
            <w:tcW w:w="3212" w:type="dxa"/>
          </w:tcPr>
          <w:p w14:paraId="5C3AB073"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条件概率</w:t>
            </w:r>
          </w:p>
        </w:tc>
      </w:tr>
      <w:tr w:rsidR="00913562" w14:paraId="51A03F2A" w14:textId="77777777">
        <w:trPr/>
        <w:tc>
          <w:tcPr>
            <w:tcW w:w="3212" w:type="dxa"/>
          </w:tcPr>
          <w:p w14:paraId="7DE60585"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1</w:t>
            </w:r>
          </w:p>
        </w:tc>
        <w:tc>
          <w:tcPr>
            <w:tcW w:w="3212" w:type="dxa"/>
          </w:tcPr>
          <w:p w14:paraId="7C6EB1F4"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38</w:t>
            </w:r>
          </w:p>
        </w:tc>
        <w:tc>
          <w:tcPr>
            <w:tcW w:w="3212" w:type="dxa"/>
          </w:tcPr>
          <w:p w14:paraId="3DADDA66"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0.009277343750</w:t>
            </w:r>
          </w:p>
        </w:tc>
      </w:tr>
      <w:tr w:rsidR="00913562" w14:paraId="4B4DC7A5" w14:textId="77777777">
        <w:trPr/>
        <w:tc>
          <w:tcPr>
            <w:tcW w:w="3212" w:type="dxa"/>
          </w:tcPr>
          <w:p w14:paraId="0BA40C5F"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lastRenderedPageBreak/>
              <w:t>2</w:t>
            </w:r>
          </w:p>
        </w:tc>
        <w:tc>
          <w:tcPr>
            <w:tcW w:w="3212" w:type="dxa"/>
          </w:tcPr>
          <w:p w14:paraId="2F7B5162"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38</w:t>
            </w:r>
          </w:p>
        </w:tc>
        <w:tc>
          <w:tcPr>
            <w:tcW w:w="3212" w:type="dxa"/>
          </w:tcPr>
          <w:p w14:paraId="28EDF146"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0.009277343750</w:t>
            </w:r>
          </w:p>
        </w:tc>
      </w:tr>
      <w:tr w:rsidR="00913562" w14:paraId="30E22614" w14:textId="77777777">
        <w:trPr/>
        <w:tc>
          <w:tcPr>
            <w:tcW w:w="3212" w:type="dxa"/>
          </w:tcPr>
          <w:p w14:paraId="01F0EE25"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3</w:t>
            </w:r>
          </w:p>
        </w:tc>
        <w:tc>
          <w:tcPr>
            <w:tcW w:w="3212" w:type="dxa"/>
          </w:tcPr>
          <w:p w14:paraId="12ECB5D2"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38</w:t>
            </w:r>
          </w:p>
        </w:tc>
        <w:tc>
          <w:tcPr>
            <w:tcW w:w="3212" w:type="dxa"/>
          </w:tcPr>
          <w:p w14:paraId="1E07EB7F"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0.009277343750</w:t>
            </w:r>
          </w:p>
        </w:tc>
      </w:tr>
      <w:tr w:rsidR="00913562" w14:paraId="51E1EB67" w14:textId="77777777">
        <w:trPr/>
        <w:tc>
          <w:tcPr>
            <w:tcW w:w="3212" w:type="dxa"/>
          </w:tcPr>
          <w:p w14:paraId="6EDB96EB"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w:t>
            </w:r>
          </w:p>
        </w:tc>
        <w:tc>
          <w:tcPr>
            <w:tcW w:w="3212" w:type="dxa"/>
          </w:tcPr>
          <w:p w14:paraId="7939A469"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36</w:t>
            </w:r>
          </w:p>
        </w:tc>
        <w:tc>
          <w:tcPr>
            <w:tcW w:w="3212" w:type="dxa"/>
          </w:tcPr>
          <w:p w14:paraId="336557B1"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0.008789062500</w:t>
            </w:r>
          </w:p>
        </w:tc>
      </w:tr>
      <w:tr w:rsidR="00913562" w14:paraId="4C6D2799" w14:textId="77777777">
        <w:trPr/>
        <w:tc>
          <w:tcPr>
            <w:tcW w:w="3212" w:type="dxa"/>
          </w:tcPr>
          <w:p w14:paraId="6310C0E8"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5</w:t>
            </w:r>
          </w:p>
        </w:tc>
        <w:tc>
          <w:tcPr>
            <w:tcW w:w="3212" w:type="dxa"/>
          </w:tcPr>
          <w:p w14:paraId="14C5731A"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40</w:t>
            </w:r>
          </w:p>
        </w:tc>
        <w:tc>
          <w:tcPr>
            <w:tcW w:w="3212" w:type="dxa"/>
          </w:tcPr>
          <w:p w14:paraId="75DD78B8"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0.009765625000</w:t>
            </w:r>
          </w:p>
        </w:tc>
      </w:tr>
      <w:tr w:rsidR="00913562" w14:paraId="4BABE4CC" w14:textId="77777777">
        <w:trPr/>
        <w:tc>
          <w:tcPr>
            <w:tcW w:w="3212" w:type="dxa"/>
          </w:tcPr>
          <w:p w14:paraId="1295030F"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6</w:t>
            </w:r>
          </w:p>
        </w:tc>
        <w:tc>
          <w:tcPr>
            <w:tcW w:w="3212" w:type="dxa"/>
          </w:tcPr>
          <w:p w14:paraId="79A30E31"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40</w:t>
            </w:r>
          </w:p>
        </w:tc>
        <w:tc>
          <w:tcPr>
            <w:tcW w:w="3212" w:type="dxa"/>
          </w:tcPr>
          <w:p w14:paraId="7F647365"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0.009765625000</w:t>
            </w:r>
          </w:p>
        </w:tc>
      </w:tr>
    </w:tbl>
    <w:p w14:paraId="1C7550BC" w14:textId="77777777" w:rsidR="00913562" w:rsidRDefault="00000000">
      <w:pPr>
        <w:keepNext/>
        <w:widowControl/>
        <w:adjustRightInd w:val="0"/>
        <w:snapToGrid w:val="0"/>
        <w:spacing w:line="480" w:lineRule="exact"/>
        <w:jc w:val="left"/>
        <w:rPr>
          <w:rFonts w:ascii="楷体_GB2312" w:eastAsia="楷体_GB2312" w:hAnsi="Times New Roman"/>
          <w:bCs/>
          <w:sz w:val="28"/>
          <w:szCs w:val="28"/>
        </w:rPr>
      </w:pPr>
      <w:r>
        <w:rPr>
          <w:rFonts w:ascii="楷体_GB2312" w:eastAsia="楷体_GB2312" w:hAnsi="Times New Roman" w:hint="eastAsia"/>
          <w:bCs/>
          <w:sz w:val="28"/>
          <w:szCs w:val="28"/>
        </w:rPr>
        <w:t>表4 来源：docs/evidence/label-redraw-20261013。条件概率以 4096 为分母，无 Monte Carlo 抽样误差；旧规则原件保留在 reference-label-control-20261007。</w:t>
      </w:r>
    </w:p>
    <w:p w14:paraId="5BA701FB"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本项检验给定时间对上的标签随机化计算，不要求固定的时间值本身 iid，也不能证明真实密文标签具备可交换性。即使观察到条件拒绝概率不超过 0.01，仍不能给出真实密码总体的误报率或检出率。其作用是复算和边界校验，不用于关闭 R04。</w:t>
      </w:r>
    </w:p>
    <w:p w14:paraId="3103D12D" w14:textId="77777777" w:rsidR="00913562" w:rsidRDefault="00000000">
      <w:pPr>
        <w:pStyle w:val="2"/>
      </w:pPr>
      <w:r>
        <w:t>3.7 时间测量与诊断的证据边界</w:t>
      </w:r>
    </w:p>
    <w:p w14:paraId="7A7C80C3"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本节将完整调用观察、函数诊断和构建对照分别评价。对象是固定 ML-KEM-768 便携 C 及有来源的人工消息分支；本地实验知道输入生成过程和补丁位置，没有未知密钥恢复或真实远程攻击结论。历史时间差用于检查测量流程，候选表用于缩小人工核查范围，防护因果另需能够区分构建变化与环境变化的对照。</w:t>
      </w:r>
    </w:p>
    <w:p w14:paraId="1564BBBE" w14:textId="77777777" w:rsidR="00913562" w:rsidRDefault="00000000">
      <w:pPr>
        <w:widowControl/>
        <w:adjustRightInd w:val="0"/>
        <w:snapToGrid w:val="0"/>
        <w:spacing w:line="480" w:lineRule="exact"/>
        <w:jc w:val="left"/>
        <w:rPr>
          <w:rFonts w:ascii="楷体_GB2312" w:eastAsia="楷体_GB2312" w:hAnsi="Times New Roman"/>
          <w:bCs/>
          <w:sz w:val="28"/>
          <w:szCs w:val="28"/>
        </w:rPr>
      </w:pPr>
      <w:r>
        <w:rPr>
          <w:rFonts w:ascii="楷体_GB2312" w:eastAsia="楷体_GB2312" w:hAnsi="Times New Roman" w:hint="eastAsia"/>
          <w:bCs/>
          <w:sz w:val="28"/>
          <w:szCs w:val="28"/>
        </w:rPr>
        <w:t>截至 2026 年 10 月 14 日，v1 至 v3 均按开发历史呈现。v3 的历史主比较曾通过其族内 Holm 规则，20 次诊断中两个包装均进入前三；效应跨批次反转且两次回滚未恢复拒绝，因果解释未闭合。v4 改用每类 16 条不同密文，但确认仅完成首会话便在覆盖率门停止，primary_token=not_run。交替构建对照未开始，当前没有新的类别差确认或防护配对判定。</w:t>
      </w:r>
    </w:p>
    <w:p w14:paraId="54832816" w14:textId="77777777" w:rsidR="00913562" w:rsidRDefault="00000000">
      <w:pPr>
        <w:pStyle w:val="31"/>
      </w:pPr>
      <w:r>
        <w:t>3.7.1 完整调用计时与输入范围</w:t>
      </w:r>
    </w:p>
    <w:p w14:paraId="46A5B972" w14:textId="77777777" w:rsidR="00913562" w:rsidRDefault="00000000">
      <w:pPr>
        <w:widowControl/>
        <w:adjustRightInd w:val="0"/>
        <w:snapToGrid w:val="0"/>
        <w:spacing w:line="480" w:lineRule="exact"/>
        <w:jc w:val="left"/>
        <w:rPr>
          <w:rFonts w:ascii="楷体_GB2312" w:eastAsia="楷体_GB2312" w:hAnsi="Times New Roman"/>
          <w:bCs/>
          <w:sz w:val="28"/>
          <w:szCs w:val="28"/>
        </w:rPr>
      </w:pPr>
      <w:r>
        <w:rPr>
          <w:rFonts w:ascii="楷体_GB2312" w:eastAsia="楷体_GB2312" w:hAnsi="Times New Roman" w:hint="eastAsia"/>
          <w:bCs/>
          <w:sz w:val="28"/>
          <w:szCs w:val="28"/>
        </w:rPr>
        <w:t>历史会话采集的窗口位于 src/session_collect.c 的 time_one_decapsulation：先读 CLOCK_MONOTONIC，经编译器屏障调用一次 mlkem_decapsulate，再经屏障读钟；差值包含公开接口检查和内核运算。输入生成、分配、预热、结果消费与 I/O 在该函数外。函数名界定源码范围，实际指令及地址需随冻结产物的反汇编解释，不能用当前重编地址替代历史产物。</w:t>
      </w:r>
    </w:p>
    <w:p w14:paraId="5EC82201"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v1 至 v3 的主比较以同一密钥下两种固定封装硬币各生成一条密文，比较的是这对既定输入的重复时间。增加调用次数不能分离密文个体效应与类别效应。v4 每会话派生 16 把密钥，每把密钥的两类各一条密文，每类须有 16 个不同密文；该设计扩大了跨密钥覆盖，仍未代表所有密文或固定未知密钥场景。R=2 指两个 ABBA/BAAB 单元，每条密文在每单元出现两次，故实际每条调用 4 次、每会话总计 128 次。</w:t>
      </w:r>
    </w:p>
    <w:p w14:paraId="3ECD672A" w14:textId="77777777" w:rsidR="00913562" w:rsidRDefault="00000000">
      <w:pPr>
        <w:widowControl/>
        <w:adjustRightInd w:val="0"/>
        <w:snapToGrid w:val="0"/>
        <w:spacing w:line="480" w:lineRule="exact"/>
        <w:jc w:val="left"/>
        <w:rPr>
          <w:rFonts w:ascii="楷体_GB2312" w:eastAsia="楷体_GB2312" w:hAnsi="Times New Roman"/>
          <w:bCs/>
          <w:sz w:val="28"/>
          <w:szCs w:val="28"/>
        </w:rPr>
      </w:pPr>
      <w:r>
        <w:rPr>
          <w:rFonts w:ascii="楷体_GB2312" w:eastAsia="楷体_GB2312" w:hAnsi="Times New Roman" w:hint="eastAsia"/>
          <w:bCs/>
          <w:sz w:val="28"/>
          <w:szCs w:val="28"/>
        </w:rPr>
        <w:t>历史 Ryzen 运行使用 Ubuntu 24.04、GCC 13.3.0、RelWithDebInfo，无动态插桩，亲和 CPU2，预热 8 次，块长 50。预热和块长缺少收敛或功效依据，调速器为 powersave，未配置频率控制。v4 按 key_index+repeat_index 奇偶决定 ABBA 或 BAAB，用局部对称次序抵消一阶顺序漂移；它不是随机打乱，也未证明消除了后效。冻结协议仍保留预热 8 次，未完成原计划要求的预热收敛验证。</w:t>
      </w:r>
    </w:p>
    <w:p w14:paraId="68FB9830" w14:textId="77777777" w:rsidR="00913562" w:rsidRDefault="00000000">
      <w:pPr>
        <w:keepNext/>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表 5 列出尝试顺序、预算和原判定。v1 至 v3 的效应是单密文对差，v4 的效应来自跨 16 把密钥的输入组，估计对象有变化，不能将数值直接相减为性能或防护收益。v2 与 v3 的规模相同；这不能消除此前加样、改协议与换种子的选择结构。各行保留历史身份，不作全研究过程统一显著性声明。</w:t>
      </w:r>
    </w:p>
    <w:tbl>
      <w:tblPr>
        <w:tblStyle w:val="11"/>
        <w:tblW w:w="0" w:type="auto"/>
        <w:tblInd w:w="5"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0" w:type="dxa"/>
          <w:left w:w="0" w:type="dxa"/>
          <w:bottom w:w="0" w:type="dxa"/>
          <w:right w:w="0" w:type="dxa"/>
        </w:tblCellMar>
        <w:tblLook w:val="04A0" w:firstRow="1" w:lastRow="0" w:firstColumn="1" w:lastColumn="0" w:noHBand="0" w:noVBand="1"/>
      </w:tblPr>
      <w:tblGrid>
        <w:gridCol w:w="1134"/>
        <w:gridCol w:w="1587"/>
        <w:gridCol w:w="1984"/>
        <w:gridCol w:w="1587"/>
        <w:gridCol w:w="1247"/>
        <w:gridCol w:w="2098"/>
      </w:tblGrid>
      <w:tr w:rsidR="00913562" w14:paraId="0E98A697" w14:textId="77777777">
        <w:tblPrEx>
          <w:tblCellMar>
            <w:top w:w="0" w:type="dxa"/>
            <w:left w:w="0" w:type="dxa"/>
            <w:bottom w:w="0" w:type="dxa"/>
            <w:right w:w="0" w:type="dxa"/>
          </w:tblCellMar>
        </w:tblPrEx>
        <w:trPr>
          <w:cantSplit/>
          <w:tblHeader/>
        </w:trPr>
        <w:tc>
          <w:tcPr>
            <w:tcW w:w="1134" w:type="dxa"/>
            <w:vAlign w:val="center"/>
            <w:tcMar>
              <w:top w:w="80" w:type="dxa"/>
              <w:bottom w:w="80" w:type="dxa"/>
              <w:left w:w="80" w:type="dxa"/>
              <w:right w:w="80" w:type="dxa"/>
            </w:tcMar>
            <w:shd w:fill="F0F0F0"/>
          </w:tcPr>
          <w:p w14:paraId="170A52CA" w14:textId="77777777" w:rsidR="00913562" w:rsidRDefault="00000000">
            <w:pPr>
              <w:spacing w:before="0" w:after="0" w:line="280" w:lineRule="exact"/>
              <w:jc w:val="left"/>
              <w:snapToGrid w:val="0"/>
            </w:pPr>
            <w:r>
              <w:rPr>
                <w:rFonts w:ascii="Times New Roman" w:hAnsi="Times New Roman"/>
                <w:b/>
                <w:sz w:val="21"/>
              </w:rPr>
              <w:t>尝试</w:t>
              <w:br/>
              <w:t>协议</w:t>
            </w:r>
          </w:p>
        </w:tc>
        <w:tc>
          <w:tcPr>
            <w:tcW w:w="1587" w:type="dxa"/>
            <w:vAlign w:val="center"/>
            <w:tcMar>
              <w:top w:w="80" w:type="dxa"/>
              <w:bottom w:w="80" w:type="dxa"/>
              <w:left w:w="80" w:type="dxa"/>
              <w:right w:w="80" w:type="dxa"/>
            </w:tcMar>
            <w:shd w:fill="F0F0F0"/>
          </w:tcPr>
          <w:p w14:paraId="0216D1B3" w14:textId="77777777" w:rsidR="00913562" w:rsidRDefault="00000000">
            <w:pPr>
              <w:spacing w:before="0" w:after="0" w:line="280" w:lineRule="exact"/>
              <w:jc w:val="left"/>
              <w:snapToGrid w:val="0"/>
            </w:pPr>
            <w:r>
              <w:rPr>
                <w:rFonts w:ascii="Times New Roman" w:hAnsi="Times New Roman"/>
                <w:b/>
                <w:sz w:val="21"/>
              </w:rPr>
              <w:t>种子</w:t>
            </w:r>
          </w:p>
        </w:tc>
        <w:tc>
          <w:tcPr>
            <w:tcW w:w="1984" w:type="dxa"/>
            <w:vAlign w:val="center"/>
            <w:tcMar>
              <w:top w:w="80" w:type="dxa"/>
              <w:bottom w:w="80" w:type="dxa"/>
              <w:left w:w="80" w:type="dxa"/>
              <w:right w:w="80" w:type="dxa"/>
            </w:tcMar>
            <w:shd w:fill="F0F0F0"/>
          </w:tcPr>
          <w:p w14:paraId="407769FD" w14:textId="77777777" w:rsidR="00913562" w:rsidRDefault="00000000">
            <w:pPr>
              <w:spacing w:before="0" w:after="0" w:line="280" w:lineRule="exact"/>
              <w:jc w:val="left"/>
              <w:snapToGrid w:val="0"/>
            </w:pPr>
            <w:r>
              <w:rPr>
                <w:rFonts w:ascii="Times New Roman" w:hAnsi="Times New Roman"/>
                <w:b/>
                <w:sz w:val="21"/>
              </w:rPr>
              <w:t>规模与输入</w:t>
            </w:r>
          </w:p>
        </w:tc>
        <w:tc>
          <w:tcPr>
            <w:tcW w:w="1587" w:type="dxa"/>
            <w:vAlign w:val="center"/>
            <w:tcMar>
              <w:top w:w="80" w:type="dxa"/>
              <w:bottom w:w="80" w:type="dxa"/>
              <w:left w:w="80" w:type="dxa"/>
              <w:right w:w="80" w:type="dxa"/>
            </w:tcMar>
            <w:shd w:fill="F0F0F0"/>
          </w:tcPr>
          <w:p w14:paraId="4029DDF6" w14:textId="77777777" w:rsidR="00913562" w:rsidRDefault="00000000">
            <w:pPr>
              <w:spacing w:before="0" w:after="0" w:line="280" w:lineRule="exact"/>
              <w:jc w:val="left"/>
              <w:snapToGrid w:val="0"/>
            </w:pPr>
            <w:r>
              <w:rPr>
                <w:rFonts w:ascii="Times New Roman" w:hAnsi="Times New Roman"/>
                <w:b/>
                <w:sz w:val="21"/>
              </w:rPr>
              <w:t>主效应</w:t>
              <w:br/>
              <w:t>计数</w:t>
            </w:r>
          </w:p>
        </w:tc>
        <w:tc>
          <w:tcPr>
            <w:tcW w:w="1247" w:type="dxa"/>
            <w:vAlign w:val="center"/>
            <w:tcMar>
              <w:top w:w="80" w:type="dxa"/>
              <w:bottom w:w="80" w:type="dxa"/>
              <w:left w:w="80" w:type="dxa"/>
              <w:right w:w="80" w:type="dxa"/>
            </w:tcMar>
            <w:shd w:fill="F0F0F0"/>
          </w:tcPr>
          <w:p w14:paraId="2135090D" w14:textId="77777777" w:rsidR="00913562" w:rsidRDefault="00000000">
            <w:pPr>
              <w:spacing w:before="0" w:after="0" w:line="280" w:lineRule="exact"/>
              <w:jc w:val="left"/>
              <w:snapToGrid w:val="0"/>
            </w:pPr>
            <w:r>
              <w:rPr>
                <w:rFonts w:ascii="Times New Roman" w:hAnsi="Times New Roman"/>
                <w:b/>
                <w:sz w:val="21"/>
              </w:rPr>
              <w:t>原始 p 值</w:t>
            </w:r>
          </w:p>
        </w:tc>
        <w:tc>
          <w:tcPr>
            <w:tcW w:w="2098" w:type="dxa"/>
            <w:vAlign w:val="center"/>
            <w:tcMar>
              <w:top w:w="80" w:type="dxa"/>
              <w:bottom w:w="80" w:type="dxa"/>
              <w:left w:w="80" w:type="dxa"/>
              <w:right w:w="80" w:type="dxa"/>
            </w:tcMar>
            <w:shd w:fill="F0F0F0"/>
          </w:tcPr>
          <w:p w14:paraId="0AA8F3AB" w14:textId="77777777" w:rsidR="00913562" w:rsidRDefault="00000000">
            <w:pPr>
              <w:spacing w:before="0" w:after="0" w:line="280" w:lineRule="exact"/>
              <w:jc w:val="left"/>
              <w:snapToGrid w:val="0"/>
            </w:pPr>
            <w:r>
              <w:rPr>
                <w:rFonts w:ascii="Times New Roman" w:hAnsi="Times New Roman"/>
                <w:b/>
                <w:sz w:val="21"/>
              </w:rPr>
              <w:t>身份与判定</w:t>
            </w:r>
          </w:p>
        </w:tc>
      </w:tr>
      <w:tr w:rsidR="00913562" w14:paraId="49BC908B" w14:textId="77777777">
        <w:tblPrEx>
          <w:tblCellMar>
            <w:top w:w="0" w:type="dxa"/>
            <w:left w:w="0" w:type="dxa"/>
            <w:bottom w:w="0" w:type="dxa"/>
            <w:right w:w="0" w:type="dxa"/>
          </w:tblCellMar>
        </w:tblPrEx>
        <w:trPr>
          <w:cantSplit/>
        </w:trPr>
        <w:tc>
          <w:tcPr>
            <w:tcW w:w="1134" w:type="dxa"/>
            <w:vAlign w:val="center"/>
            <w:tcMar>
              <w:top w:w="80" w:type="dxa"/>
              <w:bottom w:w="80" w:type="dxa"/>
              <w:left w:w="80" w:type="dxa"/>
              <w:right w:w="80" w:type="dxa"/>
            </w:tcMar>
          </w:tcPr>
          <w:p w14:paraId="113B9C91" w14:textId="77777777" w:rsidR="00913562" w:rsidRDefault="00000000">
            <w:pPr>
              <w:spacing w:before="0" w:after="0" w:line="280" w:lineRule="exact"/>
              <w:jc w:val="left"/>
              <w:snapToGrid w:val="0"/>
            </w:pPr>
            <w:r>
              <w:rPr>
                <w:rFonts w:ascii="Times New Roman" w:hAnsi="Times New Roman"/>
                <w:sz w:val="21"/>
              </w:rPr>
              <w:t>1  v1</w:t>
            </w:r>
          </w:p>
        </w:tc>
        <w:tc>
          <w:tcPr>
            <w:tcW w:w="1587" w:type="dxa"/>
            <w:vAlign w:val="center"/>
            <w:tcMar>
              <w:top w:w="80" w:type="dxa"/>
              <w:bottom w:w="80" w:type="dxa"/>
              <w:left w:w="80" w:type="dxa"/>
              <w:right w:w="80" w:type="dxa"/>
            </w:tcMar>
          </w:tcPr>
          <w:p w14:paraId="36F21282" w14:textId="77777777" w:rsidR="00913562" w:rsidRDefault="00000000">
            <w:pPr>
              <w:spacing w:before="0" w:after="0" w:line="280" w:lineRule="exact"/>
              <w:jc w:val="left"/>
              <w:snapToGrid w:val="0"/>
            </w:pPr>
            <w:r>
              <w:rPr>
                <w:rFonts w:ascii="Times New Roman" w:hAnsi="Times New Roman"/>
                <w:sz w:val="21"/>
              </w:rPr>
              <w:t>20261111</w:t>
            </w:r>
          </w:p>
        </w:tc>
        <w:tc>
          <w:tcPr>
            <w:tcW w:w="1984" w:type="dxa"/>
            <w:vAlign w:val="center"/>
            <w:tcMar>
              <w:top w:w="80" w:type="dxa"/>
              <w:bottom w:w="80" w:type="dxa"/>
              <w:left w:w="80" w:type="dxa"/>
              <w:right w:w="80" w:type="dxa"/>
            </w:tcMar>
          </w:tcPr>
          <w:p w14:paraId="7FBCE907" w14:textId="77777777" w:rsidR="00913562" w:rsidRDefault="00000000">
            <w:pPr>
              <w:spacing w:before="0" w:after="0" w:line="280" w:lineRule="exact"/>
              <w:jc w:val="left"/>
              <w:snapToGrid w:val="0"/>
            </w:pPr>
            <w:r>
              <w:rPr>
                <w:rFonts w:ascii="Times New Roman" w:hAnsi="Times New Roman"/>
                <w:sz w:val="21"/>
              </w:rPr>
              <w:t>6×1000</w:t>
              <w:br/>
              <w:t>每类一条密文</w:t>
            </w:r>
          </w:p>
        </w:tc>
        <w:tc>
          <w:tcPr>
            <w:tcW w:w="1587" w:type="dxa"/>
            <w:vAlign w:val="center"/>
            <w:tcMar>
              <w:top w:w="80" w:type="dxa"/>
              <w:bottom w:w="80" w:type="dxa"/>
              <w:left w:w="80" w:type="dxa"/>
              <w:right w:w="80" w:type="dxa"/>
            </w:tcMar>
          </w:tcPr>
          <w:p w14:paraId="0D44AFA7" w14:textId="77777777" w:rsidR="00913562" w:rsidRDefault="00000000">
            <w:pPr>
              <w:spacing w:before="0" w:after="0" w:line="280" w:lineRule="exact"/>
              <w:jc w:val="left"/>
              <w:snapToGrid w:val="0"/>
            </w:pPr>
            <w:r>
              <w:rPr>
                <w:rFonts w:ascii="Times New Roman" w:hAnsi="Times New Roman"/>
                <w:sz w:val="21"/>
              </w:rPr>
              <w:t>+15.44</w:t>
            </w:r>
          </w:p>
        </w:tc>
        <w:tc>
          <w:tcPr>
            <w:tcW w:w="1247" w:type="dxa"/>
            <w:vAlign w:val="center"/>
            <w:tcMar>
              <w:top w:w="80" w:type="dxa"/>
              <w:bottom w:w="80" w:type="dxa"/>
              <w:left w:w="80" w:type="dxa"/>
              <w:right w:w="80" w:type="dxa"/>
            </w:tcMar>
          </w:tcPr>
          <w:p w14:paraId="1F1341C2" w14:textId="77777777" w:rsidR="00913562" w:rsidRDefault="00000000">
            <w:pPr>
              <w:spacing w:before="0" w:after="0" w:line="280" w:lineRule="exact"/>
              <w:jc w:val="left"/>
              <w:snapToGrid w:val="0"/>
            </w:pPr>
            <w:r>
              <w:rPr>
                <w:rFonts w:ascii="Times New Roman" w:hAnsi="Times New Roman"/>
                <w:sz w:val="21"/>
              </w:rPr>
              <w:t>0.419</w:t>
            </w:r>
          </w:p>
        </w:tc>
        <w:tc>
          <w:tcPr>
            <w:tcW w:w="2098" w:type="dxa"/>
            <w:vAlign w:val="center"/>
            <w:tcMar>
              <w:top w:w="80" w:type="dxa"/>
              <w:bottom w:w="80" w:type="dxa"/>
              <w:left w:w="80" w:type="dxa"/>
              <w:right w:w="80" w:type="dxa"/>
            </w:tcMar>
          </w:tcPr>
          <w:p w14:paraId="40CE69C5" w14:textId="77777777" w:rsidR="00913562" w:rsidRDefault="00000000">
            <w:pPr>
              <w:spacing w:before="0" w:after="0" w:line="280" w:lineRule="exact"/>
              <w:jc w:val="left"/>
              <w:snapToGrid w:val="0"/>
            </w:pPr>
            <w:r>
              <w:rPr>
                <w:rFonts w:ascii="Times New Roman" w:hAnsi="Times New Roman"/>
                <w:sz w:val="21"/>
              </w:rPr>
              <w:t>开发历史</w:t>
              <w:br/>
              <w:t>Holm 不拒绝</w:t>
            </w:r>
          </w:p>
        </w:tc>
      </w:tr>
      <w:tr w:rsidR="00913562" w14:paraId="2D9F8BEA" w14:textId="77777777">
        <w:tblPrEx>
          <w:tblCellMar>
            <w:top w:w="0" w:type="dxa"/>
            <w:left w:w="0" w:type="dxa"/>
            <w:bottom w:w="0" w:type="dxa"/>
            <w:right w:w="0" w:type="dxa"/>
          </w:tblCellMar>
        </w:tblPrEx>
        <w:trPr>
          <w:cantSplit/>
        </w:trPr>
        <w:tc>
          <w:tcPr>
            <w:tcW w:w="1134" w:type="dxa"/>
            <w:vAlign w:val="center"/>
            <w:tcMar>
              <w:top w:w="80" w:type="dxa"/>
              <w:bottom w:w="80" w:type="dxa"/>
              <w:left w:w="80" w:type="dxa"/>
              <w:right w:w="80" w:type="dxa"/>
            </w:tcMar>
          </w:tcPr>
          <w:p w14:paraId="62020680" w14:textId="77777777" w:rsidR="00913562" w:rsidRDefault="00000000">
            <w:pPr>
              <w:spacing w:before="0" w:after="0" w:line="280" w:lineRule="exact"/>
              <w:jc w:val="left"/>
              <w:snapToGrid w:val="0"/>
            </w:pPr>
            <w:r>
              <w:rPr>
                <w:rFonts w:ascii="Times New Roman" w:hAnsi="Times New Roman"/>
                <w:sz w:val="21"/>
              </w:rPr>
              <w:t>2  v2</w:t>
            </w:r>
          </w:p>
        </w:tc>
        <w:tc>
          <w:tcPr>
            <w:tcW w:w="1587" w:type="dxa"/>
            <w:vAlign w:val="center"/>
            <w:tcMar>
              <w:top w:w="80" w:type="dxa"/>
              <w:bottom w:w="80" w:type="dxa"/>
              <w:left w:w="80" w:type="dxa"/>
              <w:right w:w="80" w:type="dxa"/>
            </w:tcMar>
          </w:tcPr>
          <w:p w14:paraId="02C04CD2" w14:textId="77777777" w:rsidR="00913562" w:rsidRDefault="00000000">
            <w:pPr>
              <w:spacing w:before="0" w:after="0" w:line="280" w:lineRule="exact"/>
              <w:jc w:val="left"/>
              <w:snapToGrid w:val="0"/>
            </w:pPr>
            <w:r>
              <w:rPr>
                <w:rFonts w:ascii="Times New Roman" w:hAnsi="Times New Roman"/>
                <w:sz w:val="21"/>
              </w:rPr>
              <w:t>8675309</w:t>
            </w:r>
          </w:p>
        </w:tc>
        <w:tc>
          <w:tcPr>
            <w:tcW w:w="1984" w:type="dxa"/>
            <w:vAlign w:val="center"/>
            <w:tcMar>
              <w:top w:w="80" w:type="dxa"/>
              <w:bottom w:w="80" w:type="dxa"/>
              <w:left w:w="80" w:type="dxa"/>
              <w:right w:w="80" w:type="dxa"/>
            </w:tcMar>
          </w:tcPr>
          <w:p w14:paraId="264FD27B" w14:textId="77777777" w:rsidR="00913562" w:rsidRDefault="00000000">
            <w:pPr>
              <w:spacing w:before="0" w:after="0" w:line="280" w:lineRule="exact"/>
              <w:jc w:val="left"/>
              <w:snapToGrid w:val="0"/>
            </w:pPr>
            <w:r>
              <w:rPr>
                <w:rFonts w:ascii="Times New Roman" w:hAnsi="Times New Roman"/>
                <w:sz w:val="21"/>
              </w:rPr>
              <w:t>增至20×5000</w:t>
              <w:br/>
              <w:t>每类一条密文</w:t>
            </w:r>
          </w:p>
        </w:tc>
        <w:tc>
          <w:tcPr>
            <w:tcW w:w="1587" w:type="dxa"/>
            <w:vAlign w:val="center"/>
            <w:tcMar>
              <w:top w:w="80" w:type="dxa"/>
              <w:bottom w:w="80" w:type="dxa"/>
              <w:left w:w="80" w:type="dxa"/>
              <w:right w:w="80" w:type="dxa"/>
            </w:tcMar>
          </w:tcPr>
          <w:p w14:paraId="5F4A8962" w14:textId="77777777" w:rsidR="00913562" w:rsidRDefault="00000000">
            <w:pPr>
              <w:spacing w:before="0" w:after="0" w:line="280" w:lineRule="exact"/>
              <w:jc w:val="left"/>
              <w:snapToGrid w:val="0"/>
            </w:pPr>
            <w:r>
              <w:rPr>
                <w:rFonts w:ascii="Times New Roman" w:hAnsi="Times New Roman"/>
                <w:sz w:val="21"/>
              </w:rPr>
              <w:t>+1.40</w:t>
            </w:r>
          </w:p>
        </w:tc>
        <w:tc>
          <w:tcPr>
            <w:tcW w:w="1247" w:type="dxa"/>
            <w:vAlign w:val="center"/>
            <w:tcMar>
              <w:top w:w="80" w:type="dxa"/>
              <w:bottom w:w="80" w:type="dxa"/>
              <w:left w:w="80" w:type="dxa"/>
              <w:right w:w="80" w:type="dxa"/>
            </w:tcMar>
          </w:tcPr>
          <w:p w14:paraId="49855722" w14:textId="77777777" w:rsidR="00913562" w:rsidRDefault="00000000">
            <w:pPr>
              <w:spacing w:before="0" w:after="0" w:line="280" w:lineRule="exact"/>
              <w:jc w:val="left"/>
              <w:snapToGrid w:val="0"/>
            </w:pPr>
            <w:r>
              <w:rPr>
                <w:rFonts w:ascii="Times New Roman" w:hAnsi="Times New Roman"/>
                <w:sz w:val="21"/>
              </w:rPr>
              <w:t>0.852</w:t>
            </w:r>
          </w:p>
        </w:tc>
        <w:tc>
          <w:tcPr>
            <w:tcW w:w="2098" w:type="dxa"/>
            <w:vAlign w:val="center"/>
            <w:tcMar>
              <w:top w:w="80" w:type="dxa"/>
              <w:bottom w:w="80" w:type="dxa"/>
              <w:left w:w="80" w:type="dxa"/>
              <w:right w:w="80" w:type="dxa"/>
            </w:tcMar>
          </w:tcPr>
          <w:p w14:paraId="1B6C87B9" w14:textId="77777777" w:rsidR="00913562" w:rsidRDefault="00000000">
            <w:pPr>
              <w:spacing w:before="0" w:after="0" w:line="280" w:lineRule="exact"/>
              <w:jc w:val="left"/>
              <w:snapToGrid w:val="0"/>
            </w:pPr>
            <w:r>
              <w:rPr>
                <w:rFonts w:ascii="Times New Roman" w:hAnsi="Times New Roman"/>
                <w:sz w:val="21"/>
              </w:rPr>
              <w:t>开发历史</w:t>
              <w:br/>
              <w:t>Holm 不拒绝</w:t>
            </w:r>
          </w:p>
        </w:tc>
      </w:tr>
      <w:tr w:rsidR="00913562" w14:paraId="56FC6100" w14:textId="77777777">
        <w:tblPrEx>
          <w:tblCellMar>
            <w:top w:w="0" w:type="dxa"/>
            <w:left w:w="0" w:type="dxa"/>
            <w:bottom w:w="0" w:type="dxa"/>
            <w:right w:w="0" w:type="dxa"/>
          </w:tblCellMar>
        </w:tblPrEx>
        <w:trPr>
          <w:cantSplit/>
        </w:trPr>
        <w:tc>
          <w:tcPr>
            <w:tcW w:w="1134" w:type="dxa"/>
            <w:vAlign w:val="center"/>
            <w:tcMar>
              <w:top w:w="80" w:type="dxa"/>
              <w:bottom w:w="80" w:type="dxa"/>
              <w:left w:w="80" w:type="dxa"/>
              <w:right w:w="80" w:type="dxa"/>
            </w:tcMar>
          </w:tcPr>
          <w:p w14:paraId="5CC76354" w14:textId="77777777" w:rsidR="00913562" w:rsidRDefault="00000000">
            <w:pPr>
              <w:spacing w:before="0" w:after="0" w:line="280" w:lineRule="exact"/>
              <w:jc w:val="left"/>
              <w:snapToGrid w:val="0"/>
            </w:pPr>
            <w:r>
              <w:rPr>
                <w:rFonts w:ascii="Times New Roman" w:hAnsi="Times New Roman"/>
                <w:sz w:val="21"/>
              </w:rPr>
              <w:t>3  v3</w:t>
            </w:r>
          </w:p>
        </w:tc>
        <w:tc>
          <w:tcPr>
            <w:tcW w:w="1587" w:type="dxa"/>
            <w:vAlign w:val="center"/>
            <w:tcMar>
              <w:top w:w="80" w:type="dxa"/>
              <w:bottom w:w="80" w:type="dxa"/>
              <w:left w:w="80" w:type="dxa"/>
              <w:right w:w="80" w:type="dxa"/>
            </w:tcMar>
          </w:tcPr>
          <w:p w14:paraId="683A66C1" w14:textId="77777777" w:rsidR="00913562" w:rsidRDefault="00000000">
            <w:pPr>
              <w:spacing w:before="0" w:after="0" w:line="280" w:lineRule="exact"/>
              <w:jc w:val="left"/>
              <w:snapToGrid w:val="0"/>
            </w:pPr>
            <w:r>
              <w:rPr>
                <w:rFonts w:ascii="Times New Roman" w:hAnsi="Times New Roman"/>
                <w:sz w:val="21"/>
              </w:rPr>
              <w:t>31415926</w:t>
            </w:r>
          </w:p>
        </w:tc>
        <w:tc>
          <w:tcPr>
            <w:tcW w:w="1984" w:type="dxa"/>
            <w:vAlign w:val="center"/>
            <w:tcMar>
              <w:top w:w="80" w:type="dxa"/>
              <w:bottom w:w="80" w:type="dxa"/>
              <w:left w:w="80" w:type="dxa"/>
              <w:right w:w="80" w:type="dxa"/>
            </w:tcMar>
          </w:tcPr>
          <w:p w14:paraId="2384E0C4" w14:textId="77777777" w:rsidR="00913562" w:rsidRDefault="00000000">
            <w:pPr>
              <w:spacing w:before="0" w:after="0" w:line="280" w:lineRule="exact"/>
              <w:jc w:val="left"/>
              <w:snapToGrid w:val="0"/>
            </w:pPr>
            <w:r>
              <w:rPr>
                <w:rFonts w:ascii="Times New Roman" w:hAnsi="Times New Roman"/>
                <w:sz w:val="21"/>
              </w:rPr>
              <w:t>20×5000</w:t>
              <w:br/>
              <w:t>更换种子和协议</w:t>
            </w:r>
          </w:p>
        </w:tc>
        <w:tc>
          <w:tcPr>
            <w:tcW w:w="1587" w:type="dxa"/>
            <w:vAlign w:val="center"/>
            <w:tcMar>
              <w:top w:w="80" w:type="dxa"/>
              <w:bottom w:w="80" w:type="dxa"/>
              <w:left w:w="80" w:type="dxa"/>
              <w:right w:w="80" w:type="dxa"/>
            </w:tcMar>
          </w:tcPr>
          <w:p w14:paraId="3BAF9333" w14:textId="77777777" w:rsidR="00913562" w:rsidRDefault="00000000">
            <w:pPr>
              <w:spacing w:before="0" w:after="0" w:line="280" w:lineRule="exact"/>
              <w:jc w:val="left"/>
              <w:snapToGrid w:val="0"/>
            </w:pPr>
            <w:r>
              <w:rPr>
                <w:rFonts w:ascii="Times New Roman" w:hAnsi="Times New Roman"/>
                <w:sz w:val="21"/>
              </w:rPr>
              <w:t>−5.467</w:t>
            </w:r>
          </w:p>
        </w:tc>
        <w:tc>
          <w:tcPr>
            <w:tcW w:w="1247" w:type="dxa"/>
            <w:vAlign w:val="center"/>
            <w:tcMar>
              <w:top w:w="80" w:type="dxa"/>
              <w:bottom w:w="80" w:type="dxa"/>
              <w:left w:w="80" w:type="dxa"/>
              <w:right w:w="80" w:type="dxa"/>
            </w:tcMar>
          </w:tcPr>
          <w:p w14:paraId="59AED6C1" w14:textId="77777777" w:rsidR="00913562" w:rsidRDefault="00000000">
            <w:pPr>
              <w:spacing w:before="0" w:after="0" w:line="280" w:lineRule="exact"/>
              <w:jc w:val="left"/>
              <w:snapToGrid w:val="0"/>
            </w:pPr>
            <w:r>
              <w:rPr>
                <w:rFonts w:ascii="Times New Roman" w:hAnsi="Times New Roman"/>
                <w:sz w:val="21"/>
              </w:rPr>
              <w:t>0.00287</w:t>
            </w:r>
          </w:p>
        </w:tc>
        <w:tc>
          <w:tcPr>
            <w:tcW w:w="2098" w:type="dxa"/>
            <w:vAlign w:val="center"/>
            <w:tcMar>
              <w:top w:w="80" w:type="dxa"/>
              <w:bottom w:w="80" w:type="dxa"/>
              <w:left w:w="80" w:type="dxa"/>
              <w:right w:w="80" w:type="dxa"/>
            </w:tcMar>
          </w:tcPr>
          <w:p w14:paraId="2371920A" w14:textId="77777777" w:rsidR="00913562" w:rsidRDefault="00000000">
            <w:pPr>
              <w:spacing w:before="0" w:after="0" w:line="280" w:lineRule="exact"/>
              <w:jc w:val="left"/>
              <w:snapToGrid w:val="0"/>
            </w:pPr>
            <w:r>
              <w:rPr>
                <w:rFonts w:ascii="Times New Roman" w:hAnsi="Times New Roman"/>
                <w:sz w:val="21"/>
              </w:rPr>
              <w:t>开发历史</w:t>
              <w:br/>
              <w:t>原规则拒绝</w:t>
            </w:r>
          </w:p>
        </w:tc>
      </w:tr>
      <w:tr w:rsidR="00913562" w14:paraId="56FC6100" w14:textId="77777777">
        <w:tblPrEx>
          <w:tblCellMar>
            <w:top w:w="0" w:type="dxa"/>
            <w:left w:w="0" w:type="dxa"/>
            <w:bottom w:w="0" w:type="dxa"/>
            <w:right w:w="0" w:type="dxa"/>
          </w:tblCellMar>
        </w:tblPrEx>
        <w:trPr>
          <w:cantSplit/>
        </w:trPr>
        <w:tc>
          <w:tcPr>
            <w:tcW w:w="1134" w:type="dxa"/>
            <w:vAlign w:val="center"/>
            <w:tcMar>
              <w:top w:w="80" w:type="dxa"/>
              <w:bottom w:w="80" w:type="dxa"/>
              <w:left w:w="80" w:type="dxa"/>
              <w:right w:w="80" w:type="dxa"/>
            </w:tcMar>
          </w:tcPr>
          <w:p w14:paraId="5CC76354" w14:textId="77777777" w:rsidR="00913562" w:rsidRDefault="00000000">
            <w:pPr>
              <w:spacing w:before="0" w:after="0" w:line="280" w:lineRule="exact"/>
              <w:jc w:val="left"/>
              <w:snapToGrid w:val="0"/>
            </w:pPr>
            <w:r>
              <w:rPr>
                <w:rFonts w:ascii="Times New Roman" w:hAnsi="Times New Roman"/>
                <w:sz w:val="21"/>
              </w:rPr>
              <w:t>4  v4开发</w:t>
            </w:r>
          </w:p>
        </w:tc>
        <w:tc>
          <w:tcPr>
            <w:tcW w:w="1587" w:type="dxa"/>
            <w:vAlign w:val="center"/>
            <w:tcMar>
              <w:top w:w="80" w:type="dxa"/>
              <w:bottom w:w="80" w:type="dxa"/>
              <w:left w:w="80" w:type="dxa"/>
              <w:right w:w="80" w:type="dxa"/>
            </w:tcMar>
          </w:tcPr>
          <w:p w14:paraId="683A66C1" w14:textId="77777777" w:rsidR="00913562" w:rsidRDefault="00000000">
            <w:pPr>
              <w:spacing w:before="0" w:after="0" w:line="280" w:lineRule="exact"/>
              <w:jc w:val="left"/>
              <w:snapToGrid w:val="0"/>
            </w:pPr>
            <w:r>
              <w:rPr>
                <w:rFonts w:ascii="Times New Roman" w:hAnsi="Times New Roman"/>
                <w:sz w:val="21"/>
              </w:rPr>
              <w:t>20261013001</w:t>
              <w:br/>
              <w:t>至20261013008</w:t>
            </w:r>
          </w:p>
        </w:tc>
        <w:tc>
          <w:tcPr>
            <w:tcW w:w="1984" w:type="dxa"/>
            <w:vAlign w:val="center"/>
            <w:tcMar>
              <w:top w:w="80" w:type="dxa"/>
              <w:bottom w:w="80" w:type="dxa"/>
              <w:left w:w="80" w:type="dxa"/>
              <w:right w:w="80" w:type="dxa"/>
            </w:tcMar>
          </w:tcPr>
          <w:p w14:paraId="2384E0C4" w14:textId="77777777" w:rsidR="00913562" w:rsidRDefault="00000000">
            <w:pPr>
              <w:spacing w:before="0" w:after="0" w:line="280" w:lineRule="exact"/>
              <w:jc w:val="left"/>
              <w:snapToGrid w:val="0"/>
            </w:pPr>
            <w:r>
              <w:rPr>
                <w:rFonts w:ascii="Times New Roman" w:hAnsi="Times New Roman"/>
                <w:sz w:val="21"/>
              </w:rPr>
              <w:t>8会话</w:t>
              <w:br/>
              <w:t>每类16条密文</w:t>
            </w:r>
          </w:p>
        </w:tc>
        <w:tc>
          <w:tcPr>
            <w:tcW w:w="1587" w:type="dxa"/>
            <w:vAlign w:val="center"/>
            <w:tcMar>
              <w:top w:w="80" w:type="dxa"/>
              <w:bottom w:w="80" w:type="dxa"/>
              <w:left w:w="80" w:type="dxa"/>
              <w:right w:w="80" w:type="dxa"/>
            </w:tcMar>
          </w:tcPr>
          <w:p w14:paraId="3BAF9333" w14:textId="77777777" w:rsidR="00913562" w:rsidRDefault="00000000">
            <w:pPr>
              <w:spacing w:before="0" w:after="0" w:line="280" w:lineRule="exact"/>
              <w:jc w:val="left"/>
              <w:snapToGrid w:val="0"/>
            </w:pPr>
            <w:r>
              <w:rPr>
                <w:rFonts w:ascii="Times New Roman" w:hAnsi="Times New Roman"/>
                <w:sz w:val="21"/>
              </w:rPr>
              <w:t>−133.377</w:t>
            </w:r>
          </w:p>
        </w:tc>
        <w:tc>
          <w:tcPr>
            <w:tcW w:w="1247" w:type="dxa"/>
            <w:vAlign w:val="center"/>
            <w:tcMar>
              <w:top w:w="80" w:type="dxa"/>
              <w:bottom w:w="80" w:type="dxa"/>
              <w:left w:w="80" w:type="dxa"/>
              <w:right w:w="80" w:type="dxa"/>
            </w:tcMar>
          </w:tcPr>
          <w:p w14:paraId="59AED6C1" w14:textId="77777777" w:rsidR="00913562" w:rsidRDefault="00000000">
            <w:pPr>
              <w:spacing w:before="0" w:after="0" w:line="280" w:lineRule="exact"/>
              <w:jc w:val="left"/>
              <w:snapToGrid w:val="0"/>
            </w:pPr>
            <w:r>
              <w:rPr>
                <w:rFonts w:ascii="Times New Roman" w:hAnsi="Times New Roman"/>
                <w:sz w:val="21"/>
              </w:rPr>
              <w:t>不作确认</w:t>
            </w:r>
          </w:p>
        </w:tc>
        <w:tc>
          <w:tcPr>
            <w:tcW w:w="2098" w:type="dxa"/>
            <w:vAlign w:val="center"/>
            <w:tcMar>
              <w:top w:w="80" w:type="dxa"/>
              <w:bottom w:w="80" w:type="dxa"/>
              <w:left w:w="80" w:type="dxa"/>
              <w:right w:w="80" w:type="dxa"/>
            </w:tcMar>
          </w:tcPr>
          <w:p w14:paraId="2371920A" w14:textId="77777777" w:rsidR="00913562" w:rsidRDefault="00000000">
            <w:pPr>
              <w:spacing w:before="0" w:after="0" w:line="280" w:lineRule="exact"/>
              <w:jc w:val="left"/>
              <w:snapToGrid w:val="0"/>
            </w:pPr>
            <w:r>
              <w:rPr>
                <w:rFonts w:ascii="Times New Roman" w:hAnsi="Times New Roman"/>
                <w:sz w:val="21"/>
              </w:rPr>
              <w:t>开发符号混合</w:t>
              <w:br/>
              <w:t>导出S=40</w:t>
            </w:r>
          </w:p>
        </w:tc>
      </w:tr>
      <w:tr w:rsidR="00913562" w14:paraId="56FC6100" w14:textId="77777777">
        <w:tblPrEx>
          <w:tblCellMar>
            <w:top w:w="0" w:type="dxa"/>
            <w:left w:w="0" w:type="dxa"/>
            <w:bottom w:w="0" w:type="dxa"/>
            <w:right w:w="0" w:type="dxa"/>
          </w:tblCellMar>
        </w:tblPrEx>
        <w:trPr>
          <w:cantSplit/>
        </w:trPr>
        <w:tc>
          <w:tcPr>
            <w:tcW w:w="1134" w:type="dxa"/>
            <w:vAlign w:val="center"/>
            <w:tcMar>
              <w:top w:w="80" w:type="dxa"/>
              <w:bottom w:w="80" w:type="dxa"/>
              <w:left w:w="80" w:type="dxa"/>
              <w:right w:w="80" w:type="dxa"/>
            </w:tcMar>
          </w:tcPr>
          <w:p w14:paraId="5CC76354" w14:textId="77777777" w:rsidR="00913562" w:rsidRDefault="00000000">
            <w:pPr>
              <w:spacing w:before="0" w:after="0" w:line="280" w:lineRule="exact"/>
              <w:jc w:val="left"/>
              <w:snapToGrid w:val="0"/>
            </w:pPr>
            <w:r>
              <w:rPr>
                <w:rFonts w:ascii="Times New Roman" w:hAnsi="Times New Roman"/>
                <w:sz w:val="21"/>
              </w:rPr>
              <w:t>5  v4确认</w:t>
            </w:r>
          </w:p>
        </w:tc>
        <w:tc>
          <w:tcPr>
            <w:tcW w:w="1587" w:type="dxa"/>
            <w:vAlign w:val="center"/>
            <w:tcMar>
              <w:top w:w="80" w:type="dxa"/>
              <w:bottom w:w="80" w:type="dxa"/>
              <w:left w:w="80" w:type="dxa"/>
              <w:right w:w="80" w:type="dxa"/>
            </w:tcMar>
          </w:tcPr>
          <w:p w14:paraId="683A66C1" w14:textId="77777777" w:rsidR="00913562" w:rsidRDefault="00000000">
            <w:pPr>
              <w:spacing w:before="0" w:after="0" w:line="280" w:lineRule="exact"/>
              <w:jc w:val="left"/>
              <w:snapToGrid w:val="0"/>
            </w:pPr>
            <w:r>
              <w:rPr>
                <w:rFonts w:ascii="Times New Roman" w:hAnsi="Times New Roman"/>
                <w:sz w:val="21"/>
              </w:rPr>
              <w:t>20261014001</w:t>
            </w:r>
          </w:p>
        </w:tc>
        <w:tc>
          <w:tcPr>
            <w:tcW w:w="1984" w:type="dxa"/>
            <w:vAlign w:val="center"/>
            <w:tcMar>
              <w:top w:w="80" w:type="dxa"/>
              <w:bottom w:w="80" w:type="dxa"/>
              <w:left w:w="80" w:type="dxa"/>
              <w:right w:w="80" w:type="dxa"/>
            </w:tcMar>
          </w:tcPr>
          <w:p w14:paraId="2384E0C4" w14:textId="77777777" w:rsidR="00913562" w:rsidRDefault="00000000">
            <w:pPr>
              <w:spacing w:before="0" w:after="0" w:line="280" w:lineRule="exact"/>
              <w:jc w:val="left"/>
              <w:snapToGrid w:val="0"/>
            </w:pPr>
            <w:r>
              <w:rPr>
                <w:rFonts w:ascii="Times New Roman" w:hAnsi="Times New Roman"/>
                <w:sz w:val="21"/>
              </w:rPr>
              <w:t>计划40会话</w:t>
              <w:br/>
              <w:t>实际1会话128调用</w:t>
            </w:r>
          </w:p>
        </w:tc>
        <w:tc>
          <w:tcPr>
            <w:tcW w:w="1587" w:type="dxa"/>
            <w:vAlign w:val="center"/>
            <w:tcMar>
              <w:top w:w="80" w:type="dxa"/>
              <w:bottom w:w="80" w:type="dxa"/>
              <w:left w:w="80" w:type="dxa"/>
              <w:right w:w="80" w:type="dxa"/>
            </w:tcMar>
          </w:tcPr>
          <w:p w14:paraId="3BAF9333" w14:textId="77777777" w:rsidR="00913562" w:rsidRDefault="00000000">
            <w:pPr>
              <w:spacing w:before="0" w:after="0" w:line="280" w:lineRule="exact"/>
              <w:jc w:val="left"/>
              <w:snapToGrid w:val="0"/>
            </w:pPr>
            <w:r>
              <w:rPr>
                <w:rFonts w:ascii="Times New Roman" w:hAnsi="Times New Roman"/>
                <w:sz w:val="21"/>
              </w:rPr>
              <w:t>−131.531</w:t>
              <w:br/>
              <w:t>单会话描述</w:t>
            </w:r>
          </w:p>
        </w:tc>
        <w:tc>
          <w:tcPr>
            <w:tcW w:w="1247" w:type="dxa"/>
            <w:vAlign w:val="center"/>
            <w:tcMar>
              <w:top w:w="80" w:type="dxa"/>
              <w:bottom w:w="80" w:type="dxa"/>
              <w:left w:w="80" w:type="dxa"/>
              <w:right w:w="80" w:type="dxa"/>
            </w:tcMar>
          </w:tcPr>
          <w:p w14:paraId="59AED6C1" w14:textId="77777777" w:rsidR="00913562" w:rsidRDefault="00000000">
            <w:pPr>
              <w:spacing w:before="0" w:after="0" w:line="280" w:lineRule="exact"/>
              <w:jc w:val="left"/>
              <w:snapToGrid w:val="0"/>
            </w:pPr>
            <w:r>
              <w:rPr>
                <w:rFonts w:ascii="Times New Roman" w:hAnsi="Times New Roman"/>
                <w:sz w:val="21"/>
              </w:rPr>
              <w:t>未运行</w:t>
            </w:r>
          </w:p>
        </w:tc>
        <w:tc>
          <w:tcPr>
            <w:tcW w:w="2098" w:type="dxa"/>
            <w:vAlign w:val="center"/>
            <w:tcMar>
              <w:top w:w="80" w:type="dxa"/>
              <w:bottom w:w="80" w:type="dxa"/>
              <w:left w:w="80" w:type="dxa"/>
              <w:right w:w="80" w:type="dxa"/>
            </w:tcMar>
          </w:tcPr>
          <w:p w14:paraId="2371920A" w14:textId="77777777" w:rsidR="00913562" w:rsidRDefault="00000000">
            <w:pPr>
              <w:spacing w:before="0" w:after="0" w:line="280" w:lineRule="exact"/>
              <w:jc w:val="left"/>
              <w:snapToGrid w:val="0"/>
            </w:pPr>
            <w:r>
              <w:rPr>
                <w:rFonts w:ascii="Times New Roman" w:hAnsi="Times New Roman"/>
                <w:sz w:val="21"/>
              </w:rPr>
              <w:t>覆盖率0停止</w:t>
              <w:br/>
              <w:t>not_run</w:t>
            </w:r>
          </w:p>
        </w:tc>
      </w:tr>
    </w:tbl>
    <w:p w14:paraId="2B220EE6"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v3 历史 t 值为 −3.420，原 Wald 95% 区间为 −8.60 至 −2.33 个计数，仍受会话假设及多次尝试限制。首会话空窗最大值 110、报告分辨率 1，不是单次误差界，也不是均值差的检测下限。后续频率探测失败不能反向证明历史差异由频率造成；同样，历史未控制频率也不足以排除这种混杂。现有材料不能把约 5.467 个计数解释为逐调用物理精度。</w:t>
      </w:r>
    </w:p>
    <w:p w14:paraId="54A2557C" w14:textId="77777777" w:rsidR="00913562" w:rsidRDefault="00000000">
      <w:pPr>
        <w:pStyle w:val="31"/>
      </w:pPr>
      <w:bookmarkStart w:id="16" w:name="refined_heading_14"/>
      <w:r>
        <w:t xml:space="preserve">3.7.2 </w:t>
      </w:r>
      <w:r>
        <w:t>解封装过程的函数级插桩与时序分析</w:t>
      </w:r>
      <w:bookmarkEnd w:id="16"/>
    </w:p>
    <w:p w14:paraId="72B65E45" w14:textId="77777777" w:rsidR="00913562" w:rsidRDefault="00000000">
      <w:pPr>
        <w:widowControl/>
        <w:adjustRightInd w:val="0"/>
        <w:snapToGrid w:val="0"/>
        <w:spacing w:line="480" w:lineRule="exact"/>
        <w:jc w:val="left"/>
        <w:rPr>
          <w:rFonts w:ascii="楷体_GB2312" w:eastAsia="楷体_GB2312" w:hAnsi="Times New Roman"/>
          <w:bCs/>
          <w:sz w:val="28"/>
          <w:szCs w:val="28"/>
        </w:rPr>
      </w:pPr>
      <w:r>
        <w:rPr>
          <w:rFonts w:ascii="楷体_GB2312" w:eastAsia="楷体_GB2312" w:hAnsi="Times New Roman" w:hint="eastAsia"/>
          <w:bCs/>
          <w:sz w:val="28"/>
          <w:szCs w:val="28"/>
        </w:rPr>
        <w:t>诊断构建在阶段包装的进入与退出处记录时间。包含时间为退出减进入，排他时间为包含时间减去直接子调用的包含时间；栈匹配与所有排他时间之和等于最外层时间的检查用于发现记账不一致。重加密包含消息编码，二者不是两个独立耗时来源。定义和检查见 src/trace_account.c，诊断记录与无插桩端到端计时分别解释。</w:t>
      </w:r>
    </w:p>
    <w:p w14:paraId="594B704E" w14:textId="77777777" w:rsidR="00913562" w:rsidRDefault="00000000">
      <w:pPr>
        <w:widowControl/>
        <w:adjustRightInd w:val="0"/>
        <w:snapToGrid w:val="0"/>
        <w:spacing w:line="480" w:lineRule="exact"/>
        <w:jc w:val="left"/>
        <w:rPr>
          <w:rFonts w:ascii="楷体_GB2312" w:eastAsia="楷体_GB2312" w:hAnsi="Times New Roman"/>
          <w:bCs/>
          <w:sz w:val="28"/>
          <w:szCs w:val="28"/>
        </w:rPr>
      </w:pPr>
      <w:r>
        <w:rPr>
          <w:rFonts w:ascii="楷体_GB2312" w:eastAsia="楷体_GB2312" w:hAnsi="Times New Roman" w:hint="eastAsia"/>
          <w:bCs/>
          <w:sz w:val="28"/>
          <w:szCs w:val="28"/>
        </w:rPr>
        <w:t>诊断映射含 8 个包装：解码、解密、消息提取、消息编码、重加密、比较、拒绝密钥派生和选择；消息编码与重加密共享阶段标签。宏或内联运算按 stage_descriptors 的源码位置映射，映射本身是人工设计。每样本事件容量 128、调用栈上限 64；容量溢出或配对失败使追踪失败，不把不完整事件当完整时间继续分析。事件只保存样本、相对函数编号、进入/退出、时间戳及完整性状态。</w:t>
      </w:r>
    </w:p>
    <w:p w14:paraId="3E20481D"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插桩会改变执行和时间结构。macOS/ARM 开销记录中的无插桩全部样本均值为 24000 个计数，仅记账有效类外层均值 25500，完整计时钩子为 43500；汇总范围不同，不能相除为严格统一的开销率。现有记录未证明诊断排序在去掉插桩后保持不变，也没有以固定扣费恢复“无扰动函数时间”。因此排名只提供候选线索。</w:t>
      </w:r>
    </w:p>
    <w:p w14:paraId="777B49F6" w14:textId="77777777" w:rsidR="00913562" w:rsidRDefault="00000000">
      <w:pPr>
        <w:widowControl/>
        <w:adjustRightInd w:val="0"/>
        <w:snapToGrid w:val="0"/>
        <w:spacing w:line="480" w:lineRule="exact"/>
        <w:jc w:val="left"/>
        <w:rPr>
          <w:rFonts w:ascii="楷体_GB2312" w:eastAsia="楷体_GB2312" w:hAnsi="Times New Roman"/>
          <w:bCs/>
          <w:sz w:val="28"/>
          <w:szCs w:val="28"/>
        </w:rPr>
      </w:pPr>
      <w:r>
        <w:rPr>
          <w:rFonts w:ascii="楷体_GB2312" w:eastAsia="楷体_GB2312" w:hAnsi="Times New Roman" w:hint="eastAsia"/>
          <w:bCs/>
          <w:sz w:val="28"/>
          <w:szCs w:val="28"/>
        </w:rPr>
        <w:t>开发窗口 90210 的无插桩差为 +20.875 个计数，与 v3 的 −5.467 反号。该窗口只有一个会话，归因标记 csv_only，不作会话序号回归。符号反转保留为未解释的运行间现象；不能因其未进入确认样本而忽略，也不能仅凭反号推断某个确定漂移机制。</w:t>
      </w:r>
    </w:p>
    <w:p w14:paraId="4FD162DE" w14:textId="77777777" w:rsidR="00913562" w:rsidRDefault="00000000">
      <w:pPr>
        <w:pStyle w:val="31"/>
      </w:pPr>
      <w:r>
        <w:t>3.7.3 会话统计与确认停止</w:t>
      </w:r>
    </w:p>
    <w:p w14:paraId="2ECACC45"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统计单位是会话：先求每会话两类均值差，再对会话效应作双侧单样本 t 检验。v3 历史族有四项，其中 valid 对 message-zero 与反向项在双侧下重复；本稿保留原 Holm 输出，不事后删项提高显著性。v4 冻结族只有 message-zero 对 message-ones 一项，阈值为 0.01；方向一致性另行报告。会话汇总避免把全部调用当作独立样本，但仍需会话间独立性及 t 近似适用依据。</w:t>
      </w:r>
    </w:p>
    <w:p w14:paraId="350B42F1" w14:textId="77777777" w:rsidR="00913562" w:rsidRDefault="00000000">
      <w:pPr>
        <w:widowControl/>
        <w:adjustRightInd w:val="0"/>
        <w:snapToGrid w:val="0"/>
        <w:spacing w:line="480" w:lineRule="exact"/>
        <w:jc w:val="left"/>
        <w:rPr>
          <w:rFonts w:ascii="楷体_GB2312" w:eastAsia="楷体_GB2312" w:hAnsi="Times New Roman"/>
          <w:bCs/>
          <w:sz w:val="28"/>
          <w:szCs w:val="28"/>
        </w:rPr>
      </w:pPr>
      <w:r>
        <w:rPr>
          <w:rFonts w:ascii="楷体_GB2312" w:eastAsia="楷体_GB2312" w:hAnsi="Times New Roman" w:hint="eastAsia"/>
          <w:bCs/>
          <w:sz w:val="28"/>
          <w:szCs w:val="28"/>
        </w:rPr>
        <w:t>事后归因显示 v3 前后半没有同号稳定拒绝，居中线性回归的斜率未通过其 Holm 门，原令牌为 not_linear。居中后截距等于原均值，所以截距保留拒绝不能证明“漂移已排除”；斜率未拒绝也不证明不存在漂移。尤其 v2/v3 的逐次原始表和空窗序列不在本地封存树，逐次重算标记 not_checked，无法据现有副本核查会话内时钟斜率或自相关。原因仍未知，详见 M05。</w:t>
      </w:r>
    </w:p>
    <w:p w14:paraId="0C13E328"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v4 的 8 个开发会话效应均值为 −133.376953125，样本标准差为 207.06945898045791，第四会话为正，符号不完全一致。以开发效应和方差代入双侧 t 功效计算，alpha=0.01、目标 0.9、上限 40，得到 S=40、R=2；代入功效为 0.9069806313。该值依赖开发效应能迁移到确认环境及模型前提，8 个开发会话的估计不确定性未被消除，故不是保证 90% 检出的认证。</w:t>
      </w:r>
    </w:p>
    <w:p w14:paraId="71FE3392" w14:textId="77777777" w:rsidR="00913562" w:rsidRDefault="00000000">
      <w:pPr>
        <w:widowControl/>
        <w:adjustRightInd w:val="0"/>
        <w:snapToGrid w:val="0"/>
        <w:spacing w:line="480" w:lineRule="exact"/>
        <w:jc w:val="left"/>
        <w:rPr>
          <w:rFonts w:ascii="楷体_GB2312" w:eastAsia="楷体_GB2312" w:hAnsi="Times New Roman"/>
          <w:bCs/>
          <w:sz w:val="28"/>
          <w:szCs w:val="28"/>
        </w:rPr>
      </w:pPr>
      <w:r>
        <w:rPr>
          <w:rFonts w:ascii="楷体_GB2312" w:eastAsia="楷体_GB2312" w:hAnsi="Times New Roman" w:hint="eastAsia"/>
          <w:bCs/>
          <w:sz w:val="28"/>
          <w:szCs w:val="28"/>
        </w:rPr>
        <w:t>确认只完成种子 20261014001 的 s01，128 次正式调用，唯一密文检查通过。两次 scaling_cur_freq 为 3341588 和 2179456 kHz，均在冻结带 4257000…4343000 kHz 外，coverage_fraction=0，现场停止。分析因会话数检查先执行而输出 stopped_session_count、primary_token=not_run；holm_rejected=no 和 direction_consistent=no 是停止路径默认值，不是两个已执行检验的结论。无补抽、无 s02…s40。</w:t>
      </w:r>
    </w:p>
    <w:p>
      <w:pPr>
        <w:widowControl/>
        <w:adjustRightInd w:val="0"/>
        <w:snapToGrid w:val="0"/>
        <w:spacing w:line="480" w:lineRule="exact"/>
        <w:jc w:val="left"/>
        <w:rPr>
          <w:rFonts w:ascii="楷体_GB2312" w:eastAsia="楷体_GB2312" w:hAnsi="Times New Roman"/>
          <w:bCs/>
          <w:sz w:val="28"/>
          <w:szCs w:val="28"/>
        </w:rPr>
      </w:pPr>
      <w:r>
        <w:rPr>
          <w:rFonts w:ascii="楷体_GB2312" w:eastAsia="楷体_GB2312" w:hAnsi="Times New Roman" w:hint="eastAsia"/>
          <w:bCs/>
          <w:sz w:val="28"/>
          <w:szCs w:val="28"/>
        </w:rPr>
        <w:t>确认退出后写过的频率策略恢复至进入基线。随后单独冻结的频率保持探测在第 4 次 40 ms 空转得到覆盖率 0.66671003122281247，按规则停止，没有再用确认种子。该指标是 scaling_cur_freq 采样区间的带内比例，与 10 月 10 日 APERF 平均反馈几何覆盖不同，不能互相替代。冻结频带、阈值和历史停止记录均未改动。</w:t>
      </w:r>
    </w:p>
    <w:p>
      <w:pPr>
        <w:widowControl/>
        <w:adjustRightInd w:val="0"/>
        <w:snapToGrid w:val="0"/>
        <w:spacing w:line="480" w:lineRule="exact"/>
        <w:jc w:val="left"/>
        <w:rPr>
          <w:rFonts w:ascii="楷体_GB2312" w:eastAsia="楷体_GB2312" w:hAnsi="Times New Roman"/>
          <w:bCs/>
          <w:sz w:val="28"/>
          <w:szCs w:val="28"/>
        </w:rPr>
      </w:pPr>
      <w:r>
        <w:rPr>
          <w:rFonts w:ascii="楷体_GB2312" w:eastAsia="楷体_GB2312" w:hAnsi="Times New Roman" w:hint="eastAsia"/>
          <w:bCs/>
          <w:sz w:val="28"/>
          <w:szCs w:val="28"/>
        </w:rPr>
        <w:t>v4 预定的会话 QQ 图、Shapiro-Wilk 和会话内滞后 1 自相关未随确认分析输出。一个完成会话不足以诊断会话效应分布；该会话原始序列本可作单会话依赖描述，但本稿没有把这种补算冒充已完成的确认诊断。这三项原本是描述而非拒绝门，检验不拒绝正态也不能证明独立性。缺失项目照实保留。</w:t>
      </w:r>
    </w:p>
    <w:p w14:paraId="400D512A" w14:textId="77777777" w:rsidR="00913562" w:rsidRDefault="00000000">
      <w:pPr>
        <w:pStyle w:val="31"/>
      </w:pPr>
      <w:r>
        <w:t>3.7.4 诊断候选与防护对照边界</w:t>
      </w:r>
    </w:p>
    <w:p w14:paraId="59EF8C1A" w14:textId="77777777" w:rsidR="00913562" w:rsidRDefault="00000000">
      <w:pPr>
        <w:widowControl/>
        <w:adjustRightInd w:val="0"/>
        <w:snapToGrid w:val="0"/>
        <w:spacing w:line="480" w:lineRule="exact"/>
        <w:jc w:val="left"/>
        <w:rPr>
          <w:rFonts w:ascii="楷体_GB2312" w:eastAsia="楷体_GB2312" w:hAnsi="Times New Roman"/>
          <w:bCs/>
          <w:sz w:val="28"/>
          <w:szCs w:val="28"/>
        </w:rPr>
      </w:pPr>
      <w:r>
        <w:rPr>
          <w:rFonts w:ascii="楷体_GB2312" w:eastAsia="楷体_GB2312" w:hAnsi="Times New Roman" w:hint="eastAsia"/>
          <w:bCs/>
          <w:sz w:val="28"/>
          <w:szCs w:val="28"/>
        </w:rPr>
        <w:t>候选排序先按排他差绝对值降序，再按包含差绝对值降序，仍相同时按阶段和函数标识字典序；前三是相对排名，不是显著性阈值。入口拒绝 ground_truth、target_name 等显式真值字段，但包装划分和阶段映射已利用机制知识，不能称为盲法或未知漏洞定位验证。规则见 src/localize_rank.c，源码位置供人工复查。</w:t>
      </w:r>
    </w:p>
    <w:p w14:paraId="55DEA519" w14:textId="77777777" w:rsidR="00913562" w:rsidRDefault="00000000">
      <w:pPr>
        <w:widowControl/>
        <w:adjustRightInd w:val="0"/>
        <w:snapToGrid w:val="0"/>
        <w:spacing w:line="480" w:lineRule="exact"/>
        <w:jc w:val="left"/>
        <w:rPr>
          <w:rFonts w:ascii="楷体_GB2312" w:eastAsia="楷体_GB2312" w:hAnsi="Times New Roman"/>
          <w:bCs/>
          <w:sz w:val="28"/>
          <w:szCs w:val="28"/>
        </w:rPr>
      </w:pPr>
      <w:r>
        <w:rPr>
          <w:rFonts w:ascii="楷体_GB2312" w:eastAsia="楷体_GB2312" w:hAnsi="Times New Roman" w:hint="eastAsia"/>
          <w:bCs/>
          <w:sz w:val="28"/>
          <w:szCs w:val="28"/>
        </w:rPr>
        <w:t>v3 的 20 份 rank.txt 中，重加密与消息编码包装均进入前三，single_root_cause 均未断言。设计含 8 个阶段包装，但这 20 份本地记录只有排序摘要，未逐会话附完整候选 CSV，实际候选分母不能仅凭摘要重建。因此 20/20 只表示在这组已知机制诊断中反复出现，不是定位准确率，也不能据一个假设的候选池计算随机命中概率。</w:t>
      </w:r>
    </w:p>
    <w:p w14:paraId="5970A040"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防护对照将人工消息分支改为掩码选择，并保留对应函数级优化约束及密码处理规则。三份被测程序所链接的既有静态库通过公开 KAT，覆盖 25 次密钥生成、25 次封装、10 次解封装，其中包括 5 条接受密文和 5 条隐式拒绝密文。检查前后的采集程序摘要与 v3 元数据一致，避免用另一份重编程序的功能结果替代被测对象。完整摘要留在复核材料中。</w:t>
      </w:r>
    </w:p>
    <w:p w14:paraId="50C08DDE" w14:textId="77777777" w:rsidR="00913562" w:rsidRDefault="00000000">
      <w:pPr>
        <w:keepNext/>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表 6 逐项保留人工分支、掩码和两次回滚的历史效应与族内判定。掩码不拒绝及回滚未恢复拒绝并存；这些顺序运行没有建立构建处理与环境状态可分离的对照。表中数值不转换为“掩码削弱了泄露”的因果结论。两个回滚原始 p 值虽低于 0.05，原协议门是族水平 0.01，不事后改门，也不以三四个顺序数值证明缓慢漂移。</w:t>
      </w:r>
    </w:p>
    <w:tbl>
      <w:tblPr>
        <w:tblStyle w:val="11"/>
        <w:tblW w:w="0" w:type="auto"/>
        <w:tblInd w:w="5"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0" w:type="dxa"/>
          <w:left w:w="0" w:type="dxa"/>
          <w:bottom w:w="0" w:type="dxa"/>
          <w:right w:w="0" w:type="dxa"/>
        </w:tblCellMar>
        <w:tblLook w:val="04A0" w:firstRow="1" w:lastRow="0" w:firstColumn="1" w:lastColumn="0" w:noHBand="0" w:noVBand="1"/>
      </w:tblPr>
      <w:tblGrid>
        <w:gridCol w:w="1757"/>
        <w:gridCol w:w="1474"/>
        <w:gridCol w:w="1531"/>
        <w:gridCol w:w="1304"/>
        <w:gridCol w:w="3572"/>
      </w:tblGrid>
      <w:tr w:rsidR="00913562" w14:paraId="0CFA9CDA" w14:textId="77777777">
        <w:tblPrEx>
          <w:tblCellMar>
            <w:top w:w="0" w:type="dxa"/>
            <w:left w:w="0" w:type="dxa"/>
            <w:bottom w:w="0" w:type="dxa"/>
            <w:right w:w="0" w:type="dxa"/>
          </w:tblCellMar>
        </w:tblPrEx>
        <w:trPr>
          <w:cantSplit/>
          <w:tblHeader/>
        </w:trPr>
        <w:tc>
          <w:tcPr>
            <w:tcW w:w="1757" w:type="dxa"/>
            <w:vAlign w:val="center"/>
            <w:tcMar>
              <w:top w:w="80" w:type="dxa"/>
              <w:bottom w:w="80" w:type="dxa"/>
              <w:left w:w="80" w:type="dxa"/>
              <w:right w:w="80" w:type="dxa"/>
            </w:tcMar>
            <w:shd w:fill="F0F0F0"/>
          </w:tcPr>
          <w:p w14:paraId="060F5698" w14:textId="77777777" w:rsidR="00913562" w:rsidRDefault="00000000">
            <w:pPr>
              <w:spacing w:before="0" w:after="0" w:line="280" w:lineRule="exact"/>
              <w:jc w:val="left"/>
              <w:snapToGrid w:val="0"/>
            </w:pPr>
            <w:r>
              <w:rPr>
                <w:rFonts w:ascii="Times New Roman" w:hAnsi="Times New Roman"/>
                <w:b/>
                <w:sz w:val="21"/>
              </w:rPr>
              <w:t>历史对照条件</w:t>
            </w:r>
          </w:p>
        </w:tc>
        <w:tc>
          <w:tcPr>
            <w:tcW w:w="1474" w:type="dxa"/>
            <w:vAlign w:val="center"/>
            <w:tcMar>
              <w:top w:w="80" w:type="dxa"/>
              <w:bottom w:w="80" w:type="dxa"/>
              <w:left w:w="80" w:type="dxa"/>
              <w:right w:w="80" w:type="dxa"/>
            </w:tcMar>
            <w:shd w:fill="F0F0F0"/>
          </w:tcPr>
          <w:p w14:paraId="1579A9A3" w14:textId="77777777" w:rsidR="00913562" w:rsidRDefault="00000000">
            <w:pPr>
              <w:spacing w:before="0" w:after="0" w:line="280" w:lineRule="exact"/>
              <w:jc w:val="left"/>
              <w:snapToGrid w:val="0"/>
            </w:pPr>
            <w:r>
              <w:rPr>
                <w:rFonts w:ascii="Times New Roman" w:hAnsi="Times New Roman"/>
                <w:b/>
                <w:sz w:val="21"/>
              </w:rPr>
              <w:t>主效应（计数）</w:t>
            </w:r>
          </w:p>
        </w:tc>
        <w:tc>
          <w:tcPr>
            <w:tcW w:w="1531" w:type="dxa"/>
            <w:vAlign w:val="center"/>
            <w:tcMar>
              <w:top w:w="80" w:type="dxa"/>
              <w:bottom w:w="80" w:type="dxa"/>
              <w:left w:w="80" w:type="dxa"/>
              <w:right w:w="80" w:type="dxa"/>
            </w:tcMar>
            <w:shd w:fill="F0F0F0"/>
          </w:tcPr>
          <w:p w14:paraId="776D9054" w14:textId="77777777" w:rsidR="00913562" w:rsidRDefault="00000000">
            <w:pPr>
              <w:spacing w:before="0" w:after="0" w:line="280" w:lineRule="exact"/>
              <w:jc w:val="left"/>
              <w:snapToGrid w:val="0"/>
            </w:pPr>
            <w:r>
              <w:rPr>
                <w:rFonts w:ascii="Times New Roman" w:hAnsi="Times New Roman"/>
                <w:b/>
                <w:sz w:val="21"/>
              </w:rPr>
              <w:t>原始双侧</w:t>
            </w:r>
            <w:r>
              <w:rPr>
                <w:rFonts w:ascii="Times New Roman" w:hAnsi="Times New Roman"/>
                <w:b/>
                <w:sz w:val="21"/>
              </w:rPr>
              <w:t xml:space="preserve"> p </w:t>
            </w:r>
            <w:r>
              <w:rPr>
                <w:rFonts w:ascii="Times New Roman" w:hAnsi="Times New Roman"/>
                <w:b/>
                <w:sz w:val="21"/>
              </w:rPr>
              <w:t>值</w:t>
            </w:r>
          </w:p>
        </w:tc>
        <w:tc>
          <w:tcPr>
            <w:tcW w:w="1304" w:type="dxa"/>
            <w:vAlign w:val="center"/>
            <w:tcMar>
              <w:top w:w="80" w:type="dxa"/>
              <w:bottom w:w="80" w:type="dxa"/>
              <w:left w:w="80" w:type="dxa"/>
              <w:right w:w="80" w:type="dxa"/>
            </w:tcMar>
            <w:shd w:fill="F0F0F0"/>
          </w:tcPr>
          <w:p w14:paraId="4146D69C" w14:textId="77777777" w:rsidR="00913562" w:rsidRDefault="00000000">
            <w:pPr>
              <w:spacing w:before="0" w:after="0" w:line="280" w:lineRule="exact"/>
              <w:jc w:val="left"/>
              <w:snapToGrid w:val="0"/>
            </w:pPr>
            <w:r>
              <w:rPr>
                <w:rFonts w:ascii="Times New Roman" w:hAnsi="Times New Roman"/>
                <w:b/>
                <w:sz w:val="21"/>
              </w:rPr>
              <w:t xml:space="preserve">Holm </w:t>
            </w:r>
            <w:r>
              <w:rPr>
                <w:rFonts w:ascii="Times New Roman" w:hAnsi="Times New Roman"/>
                <w:b/>
                <w:sz w:val="21"/>
              </w:rPr>
              <w:t>判定</w:t>
            </w:r>
          </w:p>
        </w:tc>
        <w:tc>
          <w:tcPr>
            <w:tcW w:w="3572" w:type="dxa"/>
            <w:vAlign w:val="center"/>
            <w:tcMar>
              <w:top w:w="80" w:type="dxa"/>
              <w:bottom w:w="80" w:type="dxa"/>
              <w:left w:w="80" w:type="dxa"/>
              <w:right w:w="80" w:type="dxa"/>
            </w:tcMar>
            <w:shd w:fill="F0F0F0"/>
          </w:tcPr>
          <w:p w14:paraId="55A3EE52" w14:textId="77777777" w:rsidR="00913562" w:rsidRDefault="00000000">
            <w:pPr>
              <w:spacing w:before="0" w:after="0" w:line="280" w:lineRule="exact"/>
              <w:jc w:val="left"/>
              <w:snapToGrid w:val="0"/>
            </w:pPr>
            <w:r>
              <w:rPr>
                <w:rFonts w:ascii="Times New Roman" w:hAnsi="Times New Roman"/>
                <w:b/>
                <w:sz w:val="21"/>
              </w:rPr>
              <w:t>结果解释</w:t>
            </w:r>
          </w:p>
        </w:tc>
      </w:tr>
      <w:tr w:rsidR="00913562" w14:paraId="56401F9C" w14:textId="77777777">
        <w:tblPrEx>
          <w:tblCellMar>
            <w:top w:w="0" w:type="dxa"/>
            <w:left w:w="0" w:type="dxa"/>
            <w:bottom w:w="0" w:type="dxa"/>
            <w:right w:w="0" w:type="dxa"/>
          </w:tblCellMar>
        </w:tblPrEx>
        <w:trPr>
          <w:cantSplit/>
        </w:trPr>
        <w:tc>
          <w:tcPr>
            <w:tcW w:w="1757" w:type="dxa"/>
            <w:vAlign w:val="center"/>
            <w:tcMar>
              <w:top w:w="80" w:type="dxa"/>
              <w:bottom w:w="80" w:type="dxa"/>
              <w:left w:w="80" w:type="dxa"/>
              <w:right w:w="80" w:type="dxa"/>
            </w:tcMar>
          </w:tcPr>
          <w:p w14:paraId="0560219A" w14:textId="77777777" w:rsidR="00913562" w:rsidRDefault="00000000">
            <w:pPr>
              <w:spacing w:before="0" w:after="0" w:line="280" w:lineRule="exact"/>
              <w:jc w:val="left"/>
              <w:snapToGrid w:val="0"/>
            </w:pPr>
            <w:r>
              <w:rPr>
                <w:rFonts w:ascii="Times New Roman" w:hAnsi="Times New Roman"/>
                <w:sz w:val="21"/>
              </w:rPr>
              <w:t>人工分支</w:t>
            </w:r>
            <w:r>
              <w:rPr>
                <w:rFonts w:ascii="Times New Roman" w:hAnsi="Times New Roman"/>
                <w:sz w:val="21"/>
              </w:rPr>
              <w:t xml:space="preserve"> v3</w:t>
            </w:r>
          </w:p>
        </w:tc>
        <w:tc>
          <w:tcPr>
            <w:tcW w:w="1474" w:type="dxa"/>
            <w:vAlign w:val="center"/>
            <w:tcMar>
              <w:top w:w="80" w:type="dxa"/>
              <w:bottom w:w="80" w:type="dxa"/>
              <w:left w:w="80" w:type="dxa"/>
              <w:right w:w="80" w:type="dxa"/>
            </w:tcMar>
          </w:tcPr>
          <w:p w14:paraId="53F5D295" w14:textId="77777777" w:rsidR="00913562" w:rsidRDefault="00000000">
            <w:pPr>
              <w:spacing w:before="0" w:after="0" w:line="280" w:lineRule="exact"/>
              <w:jc w:val="left"/>
              <w:snapToGrid w:val="0"/>
            </w:pPr>
            <w:r>
              <w:rPr>
                <w:rFonts w:ascii="Times New Roman" w:hAnsi="Times New Roman"/>
                <w:sz w:val="21"/>
              </w:rPr>
              <w:t>−5.467</w:t>
            </w:r>
          </w:p>
        </w:tc>
        <w:tc>
          <w:tcPr>
            <w:tcW w:w="1531" w:type="dxa"/>
            <w:vAlign w:val="center"/>
            <w:tcMar>
              <w:top w:w="80" w:type="dxa"/>
              <w:bottom w:w="80" w:type="dxa"/>
              <w:left w:w="80" w:type="dxa"/>
              <w:right w:w="80" w:type="dxa"/>
            </w:tcMar>
          </w:tcPr>
          <w:p w14:paraId="189C7C77" w14:textId="77777777" w:rsidR="00913562" w:rsidRDefault="00000000">
            <w:pPr>
              <w:spacing w:before="0" w:after="0" w:line="280" w:lineRule="exact"/>
              <w:jc w:val="left"/>
              <w:snapToGrid w:val="0"/>
            </w:pPr>
            <w:r>
              <w:rPr>
                <w:rFonts w:ascii="Times New Roman" w:hAnsi="Times New Roman"/>
                <w:sz w:val="21"/>
              </w:rPr>
              <w:t>0.00287</w:t>
            </w:r>
          </w:p>
        </w:tc>
        <w:tc>
          <w:tcPr>
            <w:tcW w:w="1304" w:type="dxa"/>
            <w:vAlign w:val="center"/>
            <w:tcMar>
              <w:top w:w="80" w:type="dxa"/>
              <w:bottom w:w="80" w:type="dxa"/>
              <w:left w:w="80" w:type="dxa"/>
              <w:right w:w="80" w:type="dxa"/>
            </w:tcMar>
          </w:tcPr>
          <w:p w14:paraId="465FAF02" w14:textId="77777777" w:rsidR="00913562" w:rsidRDefault="00000000">
            <w:pPr>
              <w:spacing w:before="0" w:after="0" w:line="280" w:lineRule="exact"/>
              <w:jc w:val="left"/>
              <w:snapToGrid w:val="0"/>
            </w:pPr>
            <w:r>
              <w:rPr>
                <w:rFonts w:ascii="Times New Roman" w:hAnsi="Times New Roman"/>
                <w:sz w:val="21"/>
              </w:rPr>
              <w:t>拒绝</w:t>
            </w:r>
          </w:p>
        </w:tc>
        <w:tc>
          <w:tcPr>
            <w:tcW w:w="3572" w:type="dxa"/>
            <w:vAlign w:val="center"/>
            <w:tcMar>
              <w:top w:w="80" w:type="dxa"/>
              <w:bottom w:w="80" w:type="dxa"/>
              <w:left w:w="80" w:type="dxa"/>
              <w:right w:w="80" w:type="dxa"/>
            </w:tcMar>
          </w:tcPr>
          <w:p w14:paraId="5FC9A808" w14:textId="77777777" w:rsidR="00913562" w:rsidRDefault="00000000">
            <w:pPr>
              <w:spacing w:before="0" w:after="0" w:line="280" w:lineRule="exact"/>
              <w:jc w:val="left"/>
              <w:snapToGrid w:val="0"/>
            </w:pPr>
            <w:r>
              <w:rPr>
                <w:rFonts w:ascii="Times New Roman" w:hAnsi="Times New Roman"/>
                <w:sz w:val="21"/>
              </w:rPr>
              <w:t>原规则下单密文对观察</w:t>
            </w:r>
          </w:p>
        </w:tc>
      </w:tr>
      <w:tr w:rsidR="00913562" w14:paraId="5AEC20C2" w14:textId="77777777">
        <w:tblPrEx>
          <w:tblCellMar>
            <w:top w:w="0" w:type="dxa"/>
            <w:left w:w="0" w:type="dxa"/>
            <w:bottom w:w="0" w:type="dxa"/>
            <w:right w:w="0" w:type="dxa"/>
          </w:tblCellMar>
        </w:tblPrEx>
        <w:trPr>
          <w:cantSplit/>
        </w:trPr>
        <w:tc>
          <w:tcPr>
            <w:tcW w:w="1757" w:type="dxa"/>
            <w:vAlign w:val="center"/>
            <w:tcMar>
              <w:top w:w="80" w:type="dxa"/>
              <w:bottom w:w="80" w:type="dxa"/>
              <w:left w:w="80" w:type="dxa"/>
              <w:right w:w="80" w:type="dxa"/>
            </w:tcMar>
          </w:tcPr>
          <w:p w14:paraId="7509824E" w14:textId="77777777" w:rsidR="00913562" w:rsidRDefault="00000000">
            <w:pPr>
              <w:spacing w:before="0" w:after="0" w:line="280" w:lineRule="exact"/>
              <w:jc w:val="left"/>
              <w:snapToGrid w:val="0"/>
            </w:pPr>
            <w:r>
              <w:rPr>
                <w:rFonts w:ascii="Times New Roman" w:hAnsi="Times New Roman"/>
                <w:sz w:val="21"/>
              </w:rPr>
              <w:t>掩码对照</w:t>
            </w:r>
          </w:p>
        </w:tc>
        <w:tc>
          <w:tcPr>
            <w:tcW w:w="1474" w:type="dxa"/>
            <w:vAlign w:val="center"/>
            <w:tcMar>
              <w:top w:w="80" w:type="dxa"/>
              <w:bottom w:w="80" w:type="dxa"/>
              <w:left w:w="80" w:type="dxa"/>
              <w:right w:w="80" w:type="dxa"/>
            </w:tcMar>
          </w:tcPr>
          <w:p w14:paraId="08D8D3FD" w14:textId="77777777" w:rsidR="00913562" w:rsidRDefault="00000000">
            <w:pPr>
              <w:spacing w:before="0" w:after="0" w:line="280" w:lineRule="exact"/>
              <w:jc w:val="left"/>
              <w:snapToGrid w:val="0"/>
            </w:pPr>
            <w:r>
              <w:rPr>
                <w:rFonts w:ascii="Times New Roman" w:hAnsi="Times New Roman"/>
                <w:sz w:val="21"/>
              </w:rPr>
              <w:t>−1.535</w:t>
            </w:r>
          </w:p>
        </w:tc>
        <w:tc>
          <w:tcPr>
            <w:tcW w:w="1531" w:type="dxa"/>
            <w:vAlign w:val="center"/>
            <w:tcMar>
              <w:top w:w="80" w:type="dxa"/>
              <w:bottom w:w="80" w:type="dxa"/>
              <w:left w:w="80" w:type="dxa"/>
              <w:right w:w="80" w:type="dxa"/>
            </w:tcMar>
          </w:tcPr>
          <w:p w14:paraId="014948BC" w14:textId="77777777" w:rsidR="00913562" w:rsidRDefault="00000000">
            <w:pPr>
              <w:spacing w:before="0" w:after="0" w:line="280" w:lineRule="exact"/>
              <w:jc w:val="left"/>
              <w:snapToGrid w:val="0"/>
            </w:pPr>
            <w:r>
              <w:rPr>
                <w:rFonts w:ascii="Times New Roman" w:hAnsi="Times New Roman"/>
                <w:sz w:val="21"/>
              </w:rPr>
              <w:t>0.197</w:t>
            </w:r>
          </w:p>
        </w:tc>
        <w:tc>
          <w:tcPr>
            <w:tcW w:w="1304" w:type="dxa"/>
            <w:vAlign w:val="center"/>
            <w:tcMar>
              <w:top w:w="80" w:type="dxa"/>
              <w:bottom w:w="80" w:type="dxa"/>
              <w:left w:w="80" w:type="dxa"/>
              <w:right w:w="80" w:type="dxa"/>
            </w:tcMar>
          </w:tcPr>
          <w:p w14:paraId="73781422" w14:textId="77777777" w:rsidR="00913562" w:rsidRDefault="00000000">
            <w:pPr>
              <w:spacing w:before="0" w:after="0" w:line="280" w:lineRule="exact"/>
              <w:jc w:val="left"/>
              <w:snapToGrid w:val="0"/>
            </w:pPr>
            <w:r>
              <w:rPr>
                <w:rFonts w:ascii="Times New Roman" w:hAnsi="Times New Roman"/>
                <w:sz w:val="21"/>
              </w:rPr>
              <w:t>不拒绝</w:t>
            </w:r>
          </w:p>
        </w:tc>
        <w:tc>
          <w:tcPr>
            <w:tcW w:w="3572" w:type="dxa"/>
            <w:vAlign w:val="center"/>
            <w:tcMar>
              <w:top w:w="80" w:type="dxa"/>
              <w:bottom w:w="80" w:type="dxa"/>
              <w:left w:w="80" w:type="dxa"/>
              <w:right w:w="80" w:type="dxa"/>
            </w:tcMar>
          </w:tcPr>
          <w:p w14:paraId="60A95343" w14:textId="77777777" w:rsidR="00913562" w:rsidRDefault="00000000">
            <w:pPr>
              <w:spacing w:before="0" w:after="0" w:line="280" w:lineRule="exact"/>
              <w:jc w:val="left"/>
              <w:snapToGrid w:val="0"/>
            </w:pPr>
            <w:r>
              <w:rPr>
                <w:rFonts w:ascii="Times New Roman" w:hAnsi="Times New Roman"/>
                <w:sz w:val="21"/>
              </w:rPr>
              <w:t>单次运行描述，未作因果判定</w:t>
            </w:r>
          </w:p>
        </w:tc>
      </w:tr>
      <w:tr w:rsidR="00913562" w14:paraId="4433AC39" w14:textId="77777777">
        <w:tblPrEx>
          <w:tblCellMar>
            <w:top w:w="0" w:type="dxa"/>
            <w:left w:w="0" w:type="dxa"/>
            <w:bottom w:w="0" w:type="dxa"/>
            <w:right w:w="0" w:type="dxa"/>
          </w:tblCellMar>
        </w:tblPrEx>
        <w:trPr>
          <w:cantSplit/>
        </w:trPr>
        <w:tc>
          <w:tcPr>
            <w:tcW w:w="1757" w:type="dxa"/>
            <w:vAlign w:val="center"/>
            <w:tcMar>
              <w:top w:w="80" w:type="dxa"/>
              <w:bottom w:w="80" w:type="dxa"/>
              <w:left w:w="80" w:type="dxa"/>
              <w:right w:w="80" w:type="dxa"/>
            </w:tcMar>
          </w:tcPr>
          <w:p w14:paraId="2FB19023" w14:textId="77777777" w:rsidR="00913562" w:rsidRDefault="00000000">
            <w:pPr>
              <w:spacing w:before="0" w:after="0" w:line="280" w:lineRule="exact"/>
              <w:jc w:val="left"/>
              <w:snapToGrid w:val="0"/>
            </w:pPr>
            <w:r>
              <w:rPr>
                <w:rFonts w:ascii="Times New Roman" w:hAnsi="Times New Roman"/>
                <w:sz w:val="21"/>
              </w:rPr>
              <w:t>首次新构建回滚</w:t>
            </w:r>
          </w:p>
        </w:tc>
        <w:tc>
          <w:tcPr>
            <w:tcW w:w="1474" w:type="dxa"/>
            <w:vAlign w:val="center"/>
            <w:tcMar>
              <w:top w:w="80" w:type="dxa"/>
              <w:bottom w:w="80" w:type="dxa"/>
              <w:left w:w="80" w:type="dxa"/>
              <w:right w:w="80" w:type="dxa"/>
            </w:tcMar>
          </w:tcPr>
          <w:p w14:paraId="49F36A80" w14:textId="77777777" w:rsidR="00913562" w:rsidRDefault="00000000">
            <w:pPr>
              <w:spacing w:before="0" w:after="0" w:line="280" w:lineRule="exact"/>
              <w:jc w:val="left"/>
              <w:snapToGrid w:val="0"/>
            </w:pPr>
            <w:r>
              <w:rPr>
                <w:rFonts w:ascii="Times New Roman" w:hAnsi="Times New Roman"/>
                <w:sz w:val="21"/>
              </w:rPr>
              <w:t>−2.976</w:t>
            </w:r>
          </w:p>
        </w:tc>
        <w:tc>
          <w:tcPr>
            <w:tcW w:w="1531" w:type="dxa"/>
            <w:vAlign w:val="center"/>
            <w:tcMar>
              <w:top w:w="80" w:type="dxa"/>
              <w:bottom w:w="80" w:type="dxa"/>
              <w:left w:w="80" w:type="dxa"/>
              <w:right w:w="80" w:type="dxa"/>
            </w:tcMar>
          </w:tcPr>
          <w:p w14:paraId="1A499DE6" w14:textId="77777777" w:rsidR="00913562" w:rsidRDefault="00000000">
            <w:pPr>
              <w:spacing w:before="0" w:after="0" w:line="280" w:lineRule="exact"/>
              <w:jc w:val="left"/>
              <w:snapToGrid w:val="0"/>
            </w:pPr>
            <w:r>
              <w:rPr>
                <w:rFonts w:ascii="Times New Roman" w:hAnsi="Times New Roman"/>
                <w:sz w:val="21"/>
              </w:rPr>
              <w:t>0.026</w:t>
            </w:r>
          </w:p>
        </w:tc>
        <w:tc>
          <w:tcPr>
            <w:tcW w:w="1304" w:type="dxa"/>
            <w:vAlign w:val="center"/>
            <w:tcMar>
              <w:top w:w="80" w:type="dxa"/>
              <w:bottom w:w="80" w:type="dxa"/>
              <w:left w:w="80" w:type="dxa"/>
              <w:right w:w="80" w:type="dxa"/>
            </w:tcMar>
          </w:tcPr>
          <w:p w14:paraId="153B3B87" w14:textId="77777777" w:rsidR="00913562" w:rsidRDefault="00000000">
            <w:pPr>
              <w:spacing w:before="0" w:after="0" w:line="280" w:lineRule="exact"/>
              <w:jc w:val="left"/>
              <w:snapToGrid w:val="0"/>
            </w:pPr>
            <w:r>
              <w:rPr>
                <w:rFonts w:ascii="Times New Roman" w:hAnsi="Times New Roman"/>
                <w:sz w:val="21"/>
              </w:rPr>
              <w:t>不拒绝</w:t>
            </w:r>
          </w:p>
        </w:tc>
        <w:tc>
          <w:tcPr>
            <w:tcW w:w="3572" w:type="dxa"/>
            <w:vAlign w:val="center"/>
            <w:tcMar>
              <w:top w:w="80" w:type="dxa"/>
              <w:bottom w:w="80" w:type="dxa"/>
              <w:left w:w="80" w:type="dxa"/>
              <w:right w:w="80" w:type="dxa"/>
            </w:tcMar>
          </w:tcPr>
          <w:p w14:paraId="1C675BA6" w14:textId="77777777" w:rsidR="00913562" w:rsidRDefault="00000000">
            <w:pPr>
              <w:spacing w:before="0" w:after="0" w:line="280" w:lineRule="exact"/>
              <w:jc w:val="left"/>
              <w:snapToGrid w:val="0"/>
            </w:pPr>
            <w:r>
              <w:rPr>
                <w:rFonts w:ascii="Times New Roman" w:hAnsi="Times New Roman"/>
                <w:sz w:val="21"/>
              </w:rPr>
              <w:t>原规则未恢复拒绝</w:t>
            </w:r>
          </w:p>
        </w:tc>
      </w:tr>
      <w:tr w:rsidR="00913562" w14:paraId="4F3F013D" w14:textId="77777777">
        <w:tblPrEx>
          <w:tblCellMar>
            <w:top w:w="0" w:type="dxa"/>
            <w:left w:w="0" w:type="dxa"/>
            <w:bottom w:w="0" w:type="dxa"/>
            <w:right w:w="0" w:type="dxa"/>
          </w:tblCellMar>
        </w:tblPrEx>
        <w:trPr>
          <w:cantSplit/>
        </w:trPr>
        <w:tc>
          <w:tcPr>
            <w:tcW w:w="1757" w:type="dxa"/>
            <w:vAlign w:val="center"/>
            <w:tcMar>
              <w:top w:w="80" w:type="dxa"/>
              <w:bottom w:w="80" w:type="dxa"/>
              <w:left w:w="80" w:type="dxa"/>
              <w:right w:w="80" w:type="dxa"/>
            </w:tcMar>
          </w:tcPr>
          <w:p w14:paraId="0D62D409" w14:textId="77777777" w:rsidR="00913562" w:rsidRDefault="00000000">
            <w:pPr>
              <w:spacing w:before="0" w:after="0" w:line="280" w:lineRule="exact"/>
              <w:jc w:val="left"/>
              <w:snapToGrid w:val="0"/>
            </w:pPr>
            <w:r>
              <w:rPr>
                <w:rFonts w:ascii="Times New Roman" w:hAnsi="Times New Roman"/>
                <w:sz w:val="21"/>
              </w:rPr>
              <w:t>再次回滚</w:t>
            </w:r>
          </w:p>
        </w:tc>
        <w:tc>
          <w:tcPr>
            <w:tcW w:w="1474" w:type="dxa"/>
            <w:vAlign w:val="center"/>
            <w:tcMar>
              <w:top w:w="80" w:type="dxa"/>
              <w:bottom w:w="80" w:type="dxa"/>
              <w:left w:w="80" w:type="dxa"/>
              <w:right w:w="80" w:type="dxa"/>
            </w:tcMar>
          </w:tcPr>
          <w:p w14:paraId="236D2221" w14:textId="77777777" w:rsidR="00913562" w:rsidRDefault="00000000">
            <w:pPr>
              <w:spacing w:before="0" w:after="0" w:line="280" w:lineRule="exact"/>
              <w:jc w:val="left"/>
              <w:snapToGrid w:val="0"/>
            </w:pPr>
            <w:r>
              <w:rPr>
                <w:rFonts w:ascii="Times New Roman" w:hAnsi="Times New Roman"/>
                <w:sz w:val="21"/>
              </w:rPr>
              <w:t>−3.682</w:t>
            </w:r>
          </w:p>
        </w:tc>
        <w:tc>
          <w:tcPr>
            <w:tcW w:w="1531" w:type="dxa"/>
            <w:vAlign w:val="center"/>
            <w:tcMar>
              <w:top w:w="80" w:type="dxa"/>
              <w:bottom w:w="80" w:type="dxa"/>
              <w:left w:w="80" w:type="dxa"/>
              <w:right w:w="80" w:type="dxa"/>
            </w:tcMar>
          </w:tcPr>
          <w:p w14:paraId="2CC3230E" w14:textId="77777777" w:rsidR="00913562" w:rsidRDefault="00000000">
            <w:pPr>
              <w:spacing w:before="0" w:after="0" w:line="280" w:lineRule="exact"/>
              <w:jc w:val="left"/>
              <w:snapToGrid w:val="0"/>
            </w:pPr>
            <w:r>
              <w:rPr>
                <w:rFonts w:ascii="Times New Roman" w:hAnsi="Times New Roman"/>
                <w:sz w:val="21"/>
              </w:rPr>
              <w:t>0.0436</w:t>
            </w:r>
          </w:p>
        </w:tc>
        <w:tc>
          <w:tcPr>
            <w:tcW w:w="1304" w:type="dxa"/>
            <w:vAlign w:val="center"/>
            <w:tcMar>
              <w:top w:w="80" w:type="dxa"/>
              <w:bottom w:w="80" w:type="dxa"/>
              <w:left w:w="80" w:type="dxa"/>
              <w:right w:w="80" w:type="dxa"/>
            </w:tcMar>
          </w:tcPr>
          <w:p w14:paraId="5524AC79" w14:textId="77777777" w:rsidR="00913562" w:rsidRDefault="00000000">
            <w:pPr>
              <w:spacing w:before="0" w:after="0" w:line="280" w:lineRule="exact"/>
              <w:jc w:val="left"/>
              <w:snapToGrid w:val="0"/>
            </w:pPr>
            <w:r>
              <w:rPr>
                <w:rFonts w:ascii="Times New Roman" w:hAnsi="Times New Roman"/>
                <w:sz w:val="21"/>
              </w:rPr>
              <w:t>不拒绝</w:t>
            </w:r>
          </w:p>
        </w:tc>
        <w:tc>
          <w:tcPr>
            <w:tcW w:w="3572" w:type="dxa"/>
            <w:vAlign w:val="center"/>
            <w:tcMar>
              <w:top w:w="80" w:type="dxa"/>
              <w:bottom w:w="80" w:type="dxa"/>
              <w:left w:w="80" w:type="dxa"/>
              <w:right w:w="80" w:type="dxa"/>
            </w:tcMar>
          </w:tcPr>
          <w:p w14:paraId="7AF9765F" w14:textId="77777777" w:rsidR="00913562" w:rsidRDefault="00000000">
            <w:pPr>
              <w:spacing w:before="0" w:after="0" w:line="280" w:lineRule="exact"/>
              <w:jc w:val="left"/>
              <w:snapToGrid w:val="0"/>
            </w:pPr>
            <w:r>
              <w:rPr>
                <w:rFonts w:ascii="Times New Roman" w:hAnsi="Times New Roman"/>
                <w:sz w:val="21"/>
              </w:rPr>
              <w:t>原规则未恢复拒绝</w:t>
            </w:r>
          </w:p>
        </w:tc>
      </w:tr>
    </w:tbl>
    <w:p w14:paraId="3F1F5C33" w14:textId="77777777" w:rsidR="00913562" w:rsidRDefault="00000000">
      <w:pPr>
        <w:widowControl/>
        <w:adjustRightInd w:val="0"/>
        <w:snapToGrid w:val="0"/>
        <w:spacing w:line="480" w:lineRule="exact"/>
        <w:jc w:val="left"/>
        <w:rPr>
          <w:rFonts w:ascii="楷体_GB2312" w:eastAsia="楷体_GB2312" w:hAnsi="Times New Roman"/>
          <w:bCs/>
          <w:sz w:val="28"/>
          <w:szCs w:val="28"/>
        </w:rPr>
      </w:pPr>
      <w:r>
        <w:rPr>
          <w:rFonts w:ascii="楷体_GB2312" w:eastAsia="楷体_GB2312" w:hAnsi="Times New Roman" w:hint="eastAsia"/>
          <w:bCs/>
          <w:sz w:val="28"/>
          <w:szCs w:val="28"/>
        </w:rPr>
        <w:t>v4 另冻五轮交替构建方案：每轮两侧共享测量种子，只翻转消息编码分支宏，保留相同函数级优化约束及 -falign-functions=32，顺序由冻结种子决定，比较两侧组效应绝对值的配对差。由于频率门停止，五轮均未开始，没有新的功能与反汇编对照包或配对结果。协议中的 protection_causality 和 environment_drift_dominant 是预置令牌名称；未达前者不能在逻辑上自动证明环境漂移主导。本稿不报告任何一个已成立。</w:t>
      </w:r>
    </w:p>
    <w:p w14:paraId="3120DE9B" w14:textId="77777777" w:rsidR="00913562" w:rsidRDefault="00000000">
      <w:pPr>
        <w:pStyle w:val="31"/>
      </w:pPr>
      <w:r>
        <w:t>3.7.5 固定长度网络交互的可行性记录</w:t>
      </w:r>
    </w:p>
    <w:p w14:paraId="55089E20"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网络入口用 1104 字节请求和 32 字节固定确认应答，服务端完成一次解封装后返回同一内容，不输出共享秘密、内部接受标志或内部耗时。客户端从发送前计时到完整应答接收后，观察量是 RTT。固定响应内容排除的是显式结果泄漏，不能排除响应时间泄漏；但当前请求记录尚未构成远程类别差的确认设计。</w:t>
      </w:r>
    </w:p>
    <w:p w14:paraId="46A705D8"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Ryzen 的网络命名空间和 veth 链路配合 netem 作三档可行性测试，各 80 次请求，客户端均值约 152.7、1081.6 和 10308.4 微秒。配置标记为单向 100 微秒、1 毫秒和 10 毫秒，不能当作精确单向延迟校准。netem 排队属于客户端 RTT 的组成部分；“在窗口外”仅指本地解封装函数的计算范围，绝不表示它在 RTT 外。80 次是工程连通与记录预算，未按远程微效应功效确定。</w:t>
      </w:r>
    </w:p>
    <w:p w14:paraId="10980F9B"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Mac 到 Ryzen 的直接 TCP 链路未使用 SSH 隧道，80 次请求对应 80 行原始 RTT、2560 字节应答及服务端完成数 80，均值约 30.189 毫秒。另一次单请求为 26.393 毫秒，单独保留。完整 80 行在 M08，可按原序复核；本稿未新增分位数、时序稳定性或类别差分析。无记录的连接失败不计入完成样本。</w:t>
      </w:r>
    </w:p>
    <w:p w14:paraId="349B6282"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RTT 包含传输、排队、服务端处理和调度，远大于本地约 30 微秒计算并不证明细小差异绝对不可检测。现有证据只支持固定长度交互及记录可行性。v4 冻结时已将网络记录排除在确认族之外，不能将其写成远程检测已完成，也不能由未检验推出远程安全。</w:t>
      </w:r>
    </w:p>
    <w:p w14:paraId="481EEDB7" w14:textId="77777777" w:rsidR="00913562" w:rsidRDefault="00000000">
      <w:pPr>
        <w:pStyle w:val="31"/>
      </w:pPr>
      <w:r>
        <w:t>3.7.6 编译配置的探索性比较</w:t>
      </w:r>
    </w:p>
    <w:p w14:paraId="6592732C"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 xml:space="preserve">源码中的选择方式不一定原样保留到机器码，内联和链接时优化也可能改变定位对象。作品因此按实际编译与链接命令建立比较矩阵。reference 与正常优化掩码形态 deployable 分别覆盖 GCC、Clang 的 O0、O1、O2、O3 和 O2+LTO，共 20 个配置；人工分支 vulnerable 与掩码 hardened 各在两种编译器的外层 O2 下构建，另计 4 个配置。后四项仍保留目标函数的 O0 或 </w:t>
      </w:r>
      <w:proofErr w:type="spellStart"/>
      <w:r>
        <w:rPr>
          <w:rFonts w:ascii="楷体_GB2312" w:eastAsia="楷体_GB2312" w:hAnsi="Times New Roman" w:hint="eastAsia"/>
          <w:bCs/>
          <w:sz w:val="28"/>
          <w:szCs w:val="28"/>
        </w:rPr>
        <w:t>optnone</w:t>
      </w:r>
      <w:proofErr w:type="spellEnd"/>
      <w:r>
        <w:rPr>
          <w:rFonts w:ascii="楷体_GB2312" w:eastAsia="楷体_GB2312" w:hAnsi="Times New Roman" w:hint="eastAsia"/>
          <w:bCs/>
          <w:sz w:val="28"/>
          <w:szCs w:val="28"/>
        </w:rPr>
        <w:t xml:space="preserve"> 约束，不能视为目标函数已经接受相同的 O2 优化。</w:t>
      </w:r>
    </w:p>
    <w:p w14:paraId="3E595C31"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24 个配置均通过公开 KAT，并使用无动态检查插桩的产物作探索性测量。外层 O2 的 8 格各为 20 会话，其余 16 格各为 5 会话，每类均 5000 次，统一开发种子 31337。预算不一致且未逐格设计功效，不能比较各格检出率或将一格拒绝、另一格不拒绝等同为配置效应显著不同。复用摘要已核对的产物，早期短测另存。</w:t>
      </w:r>
    </w:p>
    <w:p w14:paraId="05328B49" w14:textId="77777777" w:rsidR="00913562" w:rsidRDefault="00000000">
      <w:pPr>
        <w:keepNext/>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表 7 保留所列 GCC 与 Clang 配置的历史估计和分析器输出；它们没有构成随机化配置对照。人工分支的点估计异号、掩码的绝对值较小都只是这一批次的描述，不能据此归因于编译器或防护。vulnerable/hardened 的目标函数仍受 O0/optnone 约束，因此矩阵没有回答该人工分支在目标函数积极优化下会如何变化。</w:t>
      </w:r>
    </w:p>
    <w:tbl>
      <w:tblPr>
        <w:tblStyle w:val="11"/>
        <w:tblW w:w="0" w:type="auto"/>
        <w:tblInd w:w="5"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ayout w:type="fixed"/>
        <w:tblCellMar>
          <w:top w:w="0" w:type="dxa"/>
          <w:left w:w="0" w:type="dxa"/>
          <w:bottom w:w="0" w:type="dxa"/>
          <w:right w:w="0" w:type="dxa"/>
        </w:tblCellMar>
        <w:tblLook w:val="04A0" w:firstRow="1" w:lastRow="0" w:firstColumn="1" w:lastColumn="0" w:noHBand="0" w:noVBand="1"/>
      </w:tblPr>
      <w:tblGrid>
        <w:gridCol w:w="3005"/>
        <w:gridCol w:w="1814"/>
        <w:gridCol w:w="2438"/>
        <w:gridCol w:w="2381"/>
      </w:tblGrid>
      <w:tr w:rsidR="00913562" w14:paraId="58964DC1" w14:textId="77777777">
        <w:tblPrEx>
          <w:tblCellMar>
            <w:top w:w="0" w:type="dxa"/>
            <w:left w:w="0" w:type="dxa"/>
            <w:bottom w:w="0" w:type="dxa"/>
            <w:right w:w="0" w:type="dxa"/>
          </w:tblCellMar>
        </w:tblPrEx>
        <w:trPr>
          <w:cantSplit/>
          <w:tblHeader/>
        </w:trPr>
        <w:tc>
          <w:tcPr>
            <w:tcW w:w="3005" w:type="dxa"/>
            <w:vAlign w:val="center"/>
            <w:tcMar>
              <w:top w:w="80" w:type="dxa"/>
              <w:bottom w:w="80" w:type="dxa"/>
              <w:left w:w="80" w:type="dxa"/>
              <w:right w:w="80" w:type="dxa"/>
            </w:tcMar>
            <w:shd w:fill="F0F0F0"/>
          </w:tcPr>
          <w:p w14:paraId="7F162DEE" w14:textId="77777777" w:rsidR="00913562" w:rsidRDefault="00000000">
            <w:pPr>
              <w:spacing w:before="0" w:after="0" w:line="280" w:lineRule="exact"/>
              <w:jc w:val="left"/>
              <w:snapToGrid w:val="0"/>
            </w:pPr>
            <w:r>
              <w:rPr>
                <w:rFonts w:ascii="Times New Roman" w:hAnsi="Times New Roman"/>
                <w:b/>
                <w:sz w:val="21"/>
              </w:rPr>
              <w:t>配置</w:t>
            </w:r>
          </w:p>
        </w:tc>
        <w:tc>
          <w:tcPr>
            <w:tcW w:w="1814" w:type="dxa"/>
            <w:vAlign w:val="center"/>
            <w:tcMar>
              <w:top w:w="80" w:type="dxa"/>
              <w:bottom w:w="80" w:type="dxa"/>
              <w:left w:w="80" w:type="dxa"/>
              <w:right w:w="80" w:type="dxa"/>
            </w:tcMar>
            <w:shd w:fill="F0F0F0"/>
          </w:tcPr>
          <w:p w14:paraId="10ED0F6E" w14:textId="77777777" w:rsidR="00913562" w:rsidRDefault="00000000">
            <w:pPr>
              <w:spacing w:before="0" w:after="0" w:line="280" w:lineRule="exact"/>
              <w:jc w:val="left"/>
              <w:snapToGrid w:val="0"/>
            </w:pPr>
            <w:r>
              <w:rPr>
                <w:rFonts w:ascii="Times New Roman" w:hAnsi="Times New Roman"/>
                <w:b/>
                <w:sz w:val="21"/>
              </w:rPr>
              <w:t>主效应（计数）</w:t>
            </w:r>
          </w:p>
        </w:tc>
        <w:tc>
          <w:tcPr>
            <w:tcW w:w="2438" w:type="dxa"/>
            <w:vAlign w:val="center"/>
            <w:tcMar>
              <w:top w:w="80" w:type="dxa"/>
              <w:bottom w:w="80" w:type="dxa"/>
              <w:left w:w="80" w:type="dxa"/>
              <w:right w:w="80" w:type="dxa"/>
            </w:tcMar>
            <w:shd w:fill="F0F0F0"/>
          </w:tcPr>
          <w:p w14:paraId="7175AE1F" w14:textId="77777777" w:rsidR="00913562" w:rsidRDefault="00000000">
            <w:pPr>
              <w:spacing w:before="0" w:after="0" w:line="280" w:lineRule="exact"/>
              <w:jc w:val="left"/>
              <w:snapToGrid w:val="0"/>
            </w:pPr>
            <w:r>
              <w:rPr>
                <w:rFonts w:ascii="Times New Roman" w:hAnsi="Times New Roman"/>
                <w:b/>
                <w:sz w:val="21"/>
              </w:rPr>
              <w:t>原始双侧</w:t>
            </w:r>
            <w:r>
              <w:rPr>
                <w:rFonts w:ascii="Times New Roman" w:hAnsi="Times New Roman"/>
                <w:b/>
                <w:sz w:val="21"/>
              </w:rPr>
              <w:t xml:space="preserve"> p </w:t>
            </w:r>
            <w:r>
              <w:rPr>
                <w:rFonts w:ascii="Times New Roman" w:hAnsi="Times New Roman"/>
                <w:b/>
                <w:sz w:val="21"/>
              </w:rPr>
              <w:t>值</w:t>
            </w:r>
          </w:p>
        </w:tc>
        <w:tc>
          <w:tcPr>
            <w:tcW w:w="2381" w:type="dxa"/>
            <w:vAlign w:val="center"/>
            <w:tcMar>
              <w:top w:w="80" w:type="dxa"/>
              <w:bottom w:w="80" w:type="dxa"/>
              <w:left w:w="80" w:type="dxa"/>
              <w:right w:w="80" w:type="dxa"/>
            </w:tcMar>
            <w:shd w:fill="F0F0F0"/>
          </w:tcPr>
          <w:p w14:paraId="4AA5E02F" w14:textId="77777777" w:rsidR="00913562" w:rsidRDefault="00000000">
            <w:pPr>
              <w:spacing w:before="0" w:after="0" w:line="280" w:lineRule="exact"/>
              <w:jc w:val="left"/>
              <w:snapToGrid w:val="0"/>
            </w:pPr>
            <w:r>
              <w:rPr>
                <w:rFonts w:ascii="Times New Roman" w:hAnsi="Times New Roman"/>
                <w:b/>
                <w:sz w:val="21"/>
              </w:rPr>
              <w:t>探索性</w:t>
              <w:br/>
              <w:t>分析器输出</w:t>
            </w:r>
          </w:p>
        </w:tc>
      </w:tr>
      <w:tr w:rsidR="00913562" w14:paraId="5B447099" w14:textId="77777777">
        <w:tblPrEx>
          <w:tblCellMar>
            <w:top w:w="0" w:type="dxa"/>
            <w:left w:w="0" w:type="dxa"/>
            <w:bottom w:w="0" w:type="dxa"/>
            <w:right w:w="0" w:type="dxa"/>
          </w:tblCellMar>
        </w:tblPrEx>
        <w:trPr>
          <w:cantSplit/>
        </w:trPr>
        <w:tc>
          <w:tcPr>
            <w:tcW w:w="3005" w:type="dxa"/>
            <w:vAlign w:val="center"/>
            <w:tcMar>
              <w:top w:w="80" w:type="dxa"/>
              <w:bottom w:w="80" w:type="dxa"/>
              <w:left w:w="80" w:type="dxa"/>
              <w:right w:w="80" w:type="dxa"/>
            </w:tcMar>
          </w:tcPr>
          <w:p w14:paraId="1931C76C" w14:textId="77777777" w:rsidR="00913562" w:rsidRDefault="00000000">
            <w:pPr>
              <w:spacing w:before="0" w:after="0" w:line="280" w:lineRule="exact"/>
              <w:jc w:val="left"/>
              <w:snapToGrid w:val="0"/>
            </w:pPr>
            <w:r>
              <w:rPr>
                <w:rFonts w:ascii="Times New Roman" w:hAnsi="Times New Roman"/>
                <w:sz w:val="21"/>
              </w:rPr>
              <w:t>reference GCC O2</w:t>
            </w:r>
          </w:p>
        </w:tc>
        <w:tc>
          <w:tcPr>
            <w:tcW w:w="1814" w:type="dxa"/>
            <w:vAlign w:val="center"/>
            <w:tcMar>
              <w:top w:w="80" w:type="dxa"/>
              <w:bottom w:w="80" w:type="dxa"/>
              <w:left w:w="80" w:type="dxa"/>
              <w:right w:w="80" w:type="dxa"/>
            </w:tcMar>
          </w:tcPr>
          <w:p w14:paraId="25BC39B3" w14:textId="77777777" w:rsidR="00913562" w:rsidRDefault="00000000">
            <w:pPr>
              <w:spacing w:before="0" w:after="0" w:line="280" w:lineRule="exact"/>
              <w:jc w:val="left"/>
              <w:snapToGrid w:val="0"/>
            </w:pPr>
            <w:r>
              <w:rPr>
                <w:rFonts w:ascii="Times New Roman" w:hAnsi="Times New Roman"/>
                <w:sz w:val="21"/>
              </w:rPr>
              <w:t>−0.033</w:t>
            </w:r>
          </w:p>
        </w:tc>
        <w:tc>
          <w:tcPr>
            <w:tcW w:w="2438" w:type="dxa"/>
            <w:vAlign w:val="center"/>
            <w:tcMar>
              <w:top w:w="80" w:type="dxa"/>
              <w:bottom w:w="80" w:type="dxa"/>
              <w:left w:w="80" w:type="dxa"/>
              <w:right w:w="80" w:type="dxa"/>
            </w:tcMar>
          </w:tcPr>
          <w:p w14:paraId="40FE5C19" w14:textId="77777777" w:rsidR="00913562" w:rsidRDefault="00000000">
            <w:pPr>
              <w:spacing w:before="0" w:after="0" w:line="280" w:lineRule="exact"/>
              <w:jc w:val="left"/>
              <w:snapToGrid w:val="0"/>
            </w:pPr>
            <w:r>
              <w:rPr>
                <w:rFonts w:ascii="Times New Roman" w:hAnsi="Times New Roman"/>
                <w:sz w:val="21"/>
              </w:rPr>
              <w:t>0.9833</w:t>
            </w:r>
          </w:p>
        </w:tc>
        <w:tc>
          <w:tcPr>
            <w:tcW w:w="2381" w:type="dxa"/>
            <w:vAlign w:val="center"/>
            <w:tcMar>
              <w:top w:w="80" w:type="dxa"/>
              <w:bottom w:w="80" w:type="dxa"/>
              <w:left w:w="80" w:type="dxa"/>
              <w:right w:w="80" w:type="dxa"/>
            </w:tcMar>
          </w:tcPr>
          <w:p w14:paraId="791FFD46" w14:textId="77777777" w:rsidR="00913562" w:rsidRDefault="00000000">
            <w:pPr>
              <w:spacing w:before="0" w:after="0" w:line="280" w:lineRule="exact"/>
              <w:jc w:val="left"/>
              <w:snapToGrid w:val="0"/>
            </w:pPr>
            <w:r>
              <w:rPr>
                <w:rFonts w:ascii="Times New Roman" w:hAnsi="Times New Roman"/>
                <w:sz w:val="21"/>
              </w:rPr>
              <w:t>不拒绝</w:t>
            </w:r>
          </w:p>
        </w:tc>
      </w:tr>
      <w:tr w:rsidR="00913562" w14:paraId="184AB38A" w14:textId="77777777">
        <w:tblPrEx>
          <w:tblCellMar>
            <w:top w:w="0" w:type="dxa"/>
            <w:left w:w="0" w:type="dxa"/>
            <w:bottom w:w="0" w:type="dxa"/>
            <w:right w:w="0" w:type="dxa"/>
          </w:tblCellMar>
        </w:tblPrEx>
        <w:trPr>
          <w:cantSplit/>
        </w:trPr>
        <w:tc>
          <w:tcPr>
            <w:tcW w:w="3005" w:type="dxa"/>
            <w:vAlign w:val="center"/>
            <w:tcMar>
              <w:top w:w="80" w:type="dxa"/>
              <w:bottom w:w="80" w:type="dxa"/>
              <w:left w:w="80" w:type="dxa"/>
              <w:right w:w="80" w:type="dxa"/>
            </w:tcMar>
          </w:tcPr>
          <w:p w14:paraId="6BA07552" w14:textId="77777777" w:rsidR="00913562" w:rsidRDefault="00000000">
            <w:pPr>
              <w:spacing w:before="0" w:after="0" w:line="280" w:lineRule="exact"/>
              <w:jc w:val="left"/>
              <w:snapToGrid w:val="0"/>
            </w:pPr>
            <w:r>
              <w:rPr>
                <w:rFonts w:ascii="Times New Roman" w:hAnsi="Times New Roman"/>
                <w:sz w:val="21"/>
              </w:rPr>
              <w:t xml:space="preserve">vulnerable GCC </w:t>
            </w:r>
            <w:r>
              <w:rPr>
                <w:rFonts w:ascii="Times New Roman" w:hAnsi="Times New Roman"/>
                <w:sz w:val="21"/>
              </w:rPr>
              <w:t>外层</w:t>
            </w:r>
            <w:r>
              <w:rPr>
                <w:rFonts w:ascii="Times New Roman" w:hAnsi="Times New Roman"/>
                <w:sz w:val="21"/>
              </w:rPr>
              <w:t xml:space="preserve"> O2</w:t>
            </w:r>
          </w:p>
        </w:tc>
        <w:tc>
          <w:tcPr>
            <w:tcW w:w="1814" w:type="dxa"/>
            <w:vAlign w:val="center"/>
            <w:tcMar>
              <w:top w:w="80" w:type="dxa"/>
              <w:bottom w:w="80" w:type="dxa"/>
              <w:left w:w="80" w:type="dxa"/>
              <w:right w:w="80" w:type="dxa"/>
            </w:tcMar>
          </w:tcPr>
          <w:p w14:paraId="05C1BF88" w14:textId="77777777" w:rsidR="00913562" w:rsidRDefault="00000000">
            <w:pPr>
              <w:spacing w:before="0" w:after="0" w:line="280" w:lineRule="exact"/>
              <w:jc w:val="left"/>
              <w:snapToGrid w:val="0"/>
            </w:pPr>
            <w:r>
              <w:rPr>
                <w:rFonts w:ascii="Times New Roman" w:hAnsi="Times New Roman"/>
                <w:sz w:val="21"/>
              </w:rPr>
              <w:t>−8.153</w:t>
            </w:r>
          </w:p>
        </w:tc>
        <w:tc>
          <w:tcPr>
            <w:tcW w:w="2438" w:type="dxa"/>
            <w:vAlign w:val="center"/>
            <w:tcMar>
              <w:top w:w="80" w:type="dxa"/>
              <w:bottom w:w="80" w:type="dxa"/>
              <w:left w:w="80" w:type="dxa"/>
              <w:right w:w="80" w:type="dxa"/>
            </w:tcMar>
          </w:tcPr>
          <w:p w14:paraId="74DD77BB" w14:textId="77777777" w:rsidR="00913562" w:rsidRDefault="00000000">
            <w:pPr>
              <w:spacing w:before="0" w:after="0" w:line="280" w:lineRule="exact"/>
              <w:jc w:val="left"/>
              <w:snapToGrid w:val="0"/>
            </w:pPr>
            <w:r>
              <w:rPr>
                <w:rFonts w:ascii="Times New Roman" w:hAnsi="Times New Roman"/>
                <w:sz w:val="21"/>
              </w:rPr>
              <w:t>4.0590×10⁻⁵</w:t>
            </w:r>
          </w:p>
        </w:tc>
        <w:tc>
          <w:tcPr>
            <w:tcW w:w="2381" w:type="dxa"/>
            <w:vAlign w:val="center"/>
            <w:tcMar>
              <w:top w:w="80" w:type="dxa"/>
              <w:bottom w:w="80" w:type="dxa"/>
              <w:left w:w="80" w:type="dxa"/>
              <w:right w:w="80" w:type="dxa"/>
            </w:tcMar>
          </w:tcPr>
          <w:p w14:paraId="6F472B08" w14:textId="77777777" w:rsidR="00913562" w:rsidRDefault="00000000">
            <w:pPr>
              <w:spacing w:before="0" w:after="0" w:line="280" w:lineRule="exact"/>
              <w:jc w:val="left"/>
              <w:snapToGrid w:val="0"/>
            </w:pPr>
            <w:r>
              <w:rPr>
                <w:rFonts w:ascii="Times New Roman" w:hAnsi="Times New Roman"/>
                <w:sz w:val="21"/>
              </w:rPr>
              <w:t>拒绝</w:t>
            </w:r>
          </w:p>
        </w:tc>
      </w:tr>
      <w:tr w:rsidR="00913562" w14:paraId="5B9B3E77" w14:textId="77777777">
        <w:tblPrEx>
          <w:tblCellMar>
            <w:top w:w="0" w:type="dxa"/>
            <w:left w:w="0" w:type="dxa"/>
            <w:bottom w:w="0" w:type="dxa"/>
            <w:right w:w="0" w:type="dxa"/>
          </w:tblCellMar>
        </w:tblPrEx>
        <w:trPr>
          <w:cantSplit/>
        </w:trPr>
        <w:tc>
          <w:tcPr>
            <w:tcW w:w="3005" w:type="dxa"/>
            <w:vAlign w:val="center"/>
            <w:tcMar>
              <w:top w:w="80" w:type="dxa"/>
              <w:bottom w:w="80" w:type="dxa"/>
              <w:left w:w="80" w:type="dxa"/>
              <w:right w:w="80" w:type="dxa"/>
            </w:tcMar>
          </w:tcPr>
          <w:p w14:paraId="04D682B0" w14:textId="77777777" w:rsidR="00913562" w:rsidRDefault="00000000">
            <w:pPr>
              <w:spacing w:before="0" w:after="0" w:line="280" w:lineRule="exact"/>
              <w:jc w:val="left"/>
              <w:snapToGrid w:val="0"/>
            </w:pPr>
            <w:r>
              <w:rPr>
                <w:rFonts w:ascii="Times New Roman" w:hAnsi="Times New Roman"/>
                <w:sz w:val="21"/>
              </w:rPr>
              <w:t xml:space="preserve">vulnerable Clang </w:t>
            </w:r>
            <w:r>
              <w:rPr>
                <w:rFonts w:ascii="Times New Roman" w:hAnsi="Times New Roman"/>
                <w:sz w:val="21"/>
              </w:rPr>
              <w:t>外层</w:t>
            </w:r>
            <w:r>
              <w:rPr>
                <w:rFonts w:ascii="Times New Roman" w:hAnsi="Times New Roman"/>
                <w:sz w:val="21"/>
              </w:rPr>
              <w:t xml:space="preserve"> O2</w:t>
            </w:r>
          </w:p>
        </w:tc>
        <w:tc>
          <w:tcPr>
            <w:tcW w:w="1814" w:type="dxa"/>
            <w:vAlign w:val="center"/>
            <w:tcMar>
              <w:top w:w="80" w:type="dxa"/>
              <w:bottom w:w="80" w:type="dxa"/>
              <w:left w:w="80" w:type="dxa"/>
              <w:right w:w="80" w:type="dxa"/>
            </w:tcMar>
          </w:tcPr>
          <w:p w14:paraId="34604D57" w14:textId="77777777" w:rsidR="00913562" w:rsidRDefault="00000000">
            <w:pPr>
              <w:spacing w:before="0" w:after="0" w:line="280" w:lineRule="exact"/>
              <w:jc w:val="left"/>
              <w:snapToGrid w:val="0"/>
            </w:pPr>
            <w:r>
              <w:rPr>
                <w:rFonts w:ascii="Times New Roman" w:hAnsi="Times New Roman"/>
                <w:sz w:val="21"/>
              </w:rPr>
              <w:t>5.090</w:t>
            </w:r>
          </w:p>
        </w:tc>
        <w:tc>
          <w:tcPr>
            <w:tcW w:w="2438" w:type="dxa"/>
            <w:vAlign w:val="center"/>
            <w:tcMar>
              <w:top w:w="80" w:type="dxa"/>
              <w:bottom w:w="80" w:type="dxa"/>
              <w:left w:w="80" w:type="dxa"/>
              <w:right w:w="80" w:type="dxa"/>
            </w:tcMar>
          </w:tcPr>
          <w:p w14:paraId="6D83CD4E" w14:textId="77777777" w:rsidR="00913562" w:rsidRDefault="00000000">
            <w:pPr>
              <w:spacing w:before="0" w:after="0" w:line="280" w:lineRule="exact"/>
              <w:jc w:val="left"/>
              <w:snapToGrid w:val="0"/>
            </w:pPr>
            <w:r>
              <w:rPr>
                <w:rFonts w:ascii="Times New Roman" w:hAnsi="Times New Roman"/>
                <w:sz w:val="21"/>
              </w:rPr>
              <w:t>0.0012595</w:t>
            </w:r>
          </w:p>
        </w:tc>
        <w:tc>
          <w:tcPr>
            <w:tcW w:w="2381" w:type="dxa"/>
            <w:vAlign w:val="center"/>
            <w:tcMar>
              <w:top w:w="80" w:type="dxa"/>
              <w:bottom w:w="80" w:type="dxa"/>
              <w:left w:w="80" w:type="dxa"/>
              <w:right w:w="80" w:type="dxa"/>
            </w:tcMar>
          </w:tcPr>
          <w:p w14:paraId="74682D35" w14:textId="77777777" w:rsidR="00913562" w:rsidRDefault="00000000">
            <w:pPr>
              <w:spacing w:before="0" w:after="0" w:line="280" w:lineRule="exact"/>
              <w:jc w:val="left"/>
              <w:snapToGrid w:val="0"/>
            </w:pPr>
            <w:r>
              <w:rPr>
                <w:rFonts w:ascii="Times New Roman" w:hAnsi="Times New Roman"/>
                <w:sz w:val="21"/>
              </w:rPr>
              <w:t>拒绝</w:t>
            </w:r>
          </w:p>
        </w:tc>
      </w:tr>
      <w:tr w:rsidR="00913562" w14:paraId="4E0AD5A9" w14:textId="77777777">
        <w:tblPrEx>
          <w:tblCellMar>
            <w:top w:w="0" w:type="dxa"/>
            <w:left w:w="0" w:type="dxa"/>
            <w:bottom w:w="0" w:type="dxa"/>
            <w:right w:w="0" w:type="dxa"/>
          </w:tblCellMar>
        </w:tblPrEx>
        <w:trPr>
          <w:cantSplit/>
        </w:trPr>
        <w:tc>
          <w:tcPr>
            <w:tcW w:w="3005" w:type="dxa"/>
            <w:vAlign w:val="center"/>
            <w:tcMar>
              <w:top w:w="80" w:type="dxa"/>
              <w:bottom w:w="80" w:type="dxa"/>
              <w:left w:w="80" w:type="dxa"/>
              <w:right w:w="80" w:type="dxa"/>
            </w:tcMar>
          </w:tcPr>
          <w:p w14:paraId="6DB850F1" w14:textId="77777777" w:rsidR="00913562" w:rsidRDefault="00000000">
            <w:pPr>
              <w:spacing w:before="0" w:after="0" w:line="280" w:lineRule="exact"/>
              <w:jc w:val="left"/>
              <w:snapToGrid w:val="0"/>
            </w:pPr>
            <w:r>
              <w:rPr>
                <w:rFonts w:ascii="Times New Roman" w:hAnsi="Times New Roman"/>
                <w:sz w:val="21"/>
              </w:rPr>
              <w:t xml:space="preserve">hardened GCC </w:t>
            </w:r>
            <w:r>
              <w:rPr>
                <w:rFonts w:ascii="Times New Roman" w:hAnsi="Times New Roman"/>
                <w:sz w:val="21"/>
              </w:rPr>
              <w:t>外层</w:t>
            </w:r>
            <w:r>
              <w:rPr>
                <w:rFonts w:ascii="Times New Roman" w:hAnsi="Times New Roman"/>
                <w:sz w:val="21"/>
              </w:rPr>
              <w:t xml:space="preserve"> O2</w:t>
            </w:r>
          </w:p>
        </w:tc>
        <w:tc>
          <w:tcPr>
            <w:tcW w:w="1814" w:type="dxa"/>
            <w:vAlign w:val="center"/>
            <w:tcMar>
              <w:top w:w="80" w:type="dxa"/>
              <w:bottom w:w="80" w:type="dxa"/>
              <w:left w:w="80" w:type="dxa"/>
              <w:right w:w="80" w:type="dxa"/>
            </w:tcMar>
          </w:tcPr>
          <w:p w14:paraId="5306151A" w14:textId="77777777" w:rsidR="00913562" w:rsidRDefault="00000000">
            <w:pPr>
              <w:spacing w:before="0" w:after="0" w:line="280" w:lineRule="exact"/>
              <w:jc w:val="left"/>
              <w:snapToGrid w:val="0"/>
            </w:pPr>
            <w:r>
              <w:rPr>
                <w:rFonts w:ascii="Times New Roman" w:hAnsi="Times New Roman"/>
                <w:sz w:val="21"/>
              </w:rPr>
              <w:t>−2.184</w:t>
            </w:r>
          </w:p>
        </w:tc>
        <w:tc>
          <w:tcPr>
            <w:tcW w:w="2438" w:type="dxa"/>
            <w:vAlign w:val="center"/>
            <w:tcMar>
              <w:top w:w="80" w:type="dxa"/>
              <w:bottom w:w="80" w:type="dxa"/>
              <w:left w:w="80" w:type="dxa"/>
              <w:right w:w="80" w:type="dxa"/>
            </w:tcMar>
          </w:tcPr>
          <w:p w14:paraId="2B646156" w14:textId="77777777" w:rsidR="00913562" w:rsidRDefault="00000000">
            <w:pPr>
              <w:spacing w:before="0" w:after="0" w:line="280" w:lineRule="exact"/>
              <w:jc w:val="left"/>
              <w:snapToGrid w:val="0"/>
            </w:pPr>
            <w:r>
              <w:rPr>
                <w:rFonts w:ascii="Times New Roman" w:hAnsi="Times New Roman"/>
                <w:sz w:val="21"/>
              </w:rPr>
              <w:t>0.0696</w:t>
            </w:r>
          </w:p>
        </w:tc>
        <w:tc>
          <w:tcPr>
            <w:tcW w:w="2381" w:type="dxa"/>
            <w:vAlign w:val="center"/>
            <w:tcMar>
              <w:top w:w="80" w:type="dxa"/>
              <w:bottom w:w="80" w:type="dxa"/>
              <w:left w:w="80" w:type="dxa"/>
              <w:right w:w="80" w:type="dxa"/>
            </w:tcMar>
          </w:tcPr>
          <w:p w14:paraId="44F6E061" w14:textId="77777777" w:rsidR="00913562" w:rsidRDefault="00000000">
            <w:pPr>
              <w:spacing w:before="0" w:after="0" w:line="280" w:lineRule="exact"/>
              <w:jc w:val="left"/>
              <w:snapToGrid w:val="0"/>
            </w:pPr>
            <w:r>
              <w:rPr>
                <w:rFonts w:ascii="Times New Roman" w:hAnsi="Times New Roman"/>
                <w:sz w:val="21"/>
              </w:rPr>
              <w:t>不拒绝</w:t>
            </w:r>
          </w:p>
        </w:tc>
      </w:tr>
      <w:tr w:rsidR="00913562" w14:paraId="533E0F51" w14:textId="77777777">
        <w:tblPrEx>
          <w:tblCellMar>
            <w:top w:w="0" w:type="dxa"/>
            <w:left w:w="0" w:type="dxa"/>
            <w:bottom w:w="0" w:type="dxa"/>
            <w:right w:w="0" w:type="dxa"/>
          </w:tblCellMar>
        </w:tblPrEx>
        <w:trPr>
          <w:cantSplit/>
        </w:trPr>
        <w:tc>
          <w:tcPr>
            <w:tcW w:w="3005" w:type="dxa"/>
            <w:vAlign w:val="center"/>
            <w:tcMar>
              <w:top w:w="80" w:type="dxa"/>
              <w:bottom w:w="80" w:type="dxa"/>
              <w:left w:w="80" w:type="dxa"/>
              <w:right w:w="80" w:type="dxa"/>
            </w:tcMar>
          </w:tcPr>
          <w:p w14:paraId="10B387DE" w14:textId="77777777" w:rsidR="00913562" w:rsidRDefault="00000000">
            <w:pPr>
              <w:spacing w:before="0" w:after="0" w:line="280" w:lineRule="exact"/>
              <w:jc w:val="left"/>
              <w:snapToGrid w:val="0"/>
            </w:pPr>
            <w:r>
              <w:rPr>
                <w:rFonts w:ascii="Times New Roman" w:hAnsi="Times New Roman"/>
                <w:sz w:val="21"/>
              </w:rPr>
              <w:t xml:space="preserve">hardened Clang </w:t>
            </w:r>
            <w:r>
              <w:rPr>
                <w:rFonts w:ascii="Times New Roman" w:hAnsi="Times New Roman"/>
                <w:sz w:val="21"/>
              </w:rPr>
              <w:t>外层</w:t>
            </w:r>
            <w:r>
              <w:rPr>
                <w:rFonts w:ascii="Times New Roman" w:hAnsi="Times New Roman"/>
                <w:sz w:val="21"/>
              </w:rPr>
              <w:t xml:space="preserve"> O2</w:t>
            </w:r>
          </w:p>
        </w:tc>
        <w:tc>
          <w:tcPr>
            <w:tcW w:w="1814" w:type="dxa"/>
            <w:vAlign w:val="center"/>
            <w:tcMar>
              <w:top w:w="80" w:type="dxa"/>
              <w:bottom w:w="80" w:type="dxa"/>
              <w:left w:w="80" w:type="dxa"/>
              <w:right w:w="80" w:type="dxa"/>
            </w:tcMar>
          </w:tcPr>
          <w:p w14:paraId="52701076" w14:textId="77777777" w:rsidR="00913562" w:rsidRDefault="00000000">
            <w:pPr>
              <w:spacing w:before="0" w:after="0" w:line="280" w:lineRule="exact"/>
              <w:jc w:val="left"/>
              <w:snapToGrid w:val="0"/>
            </w:pPr>
            <w:r>
              <w:rPr>
                <w:rFonts w:ascii="Times New Roman" w:hAnsi="Times New Roman"/>
                <w:sz w:val="21"/>
              </w:rPr>
              <w:t>1.544</w:t>
            </w:r>
          </w:p>
        </w:tc>
        <w:tc>
          <w:tcPr>
            <w:tcW w:w="2438" w:type="dxa"/>
            <w:vAlign w:val="center"/>
            <w:tcMar>
              <w:top w:w="80" w:type="dxa"/>
              <w:bottom w:w="80" w:type="dxa"/>
              <w:left w:w="80" w:type="dxa"/>
              <w:right w:w="80" w:type="dxa"/>
            </w:tcMar>
          </w:tcPr>
          <w:p w14:paraId="30345D47" w14:textId="77777777" w:rsidR="00913562" w:rsidRDefault="00000000">
            <w:pPr>
              <w:spacing w:before="0" w:after="0" w:line="280" w:lineRule="exact"/>
              <w:jc w:val="left"/>
              <w:snapToGrid w:val="0"/>
            </w:pPr>
            <w:r>
              <w:rPr>
                <w:rFonts w:ascii="Times New Roman" w:hAnsi="Times New Roman"/>
                <w:sz w:val="21"/>
              </w:rPr>
              <w:t>0.2738</w:t>
            </w:r>
          </w:p>
        </w:tc>
        <w:tc>
          <w:tcPr>
            <w:tcW w:w="2381" w:type="dxa"/>
            <w:vAlign w:val="center"/>
            <w:tcMar>
              <w:top w:w="80" w:type="dxa"/>
              <w:bottom w:w="80" w:type="dxa"/>
              <w:left w:w="80" w:type="dxa"/>
              <w:right w:w="80" w:type="dxa"/>
            </w:tcMar>
          </w:tcPr>
          <w:p w14:paraId="63EB4189" w14:textId="77777777" w:rsidR="00913562" w:rsidRDefault="00000000">
            <w:pPr>
              <w:spacing w:before="0" w:after="0" w:line="280" w:lineRule="exact"/>
              <w:jc w:val="left"/>
              <w:snapToGrid w:val="0"/>
            </w:pPr>
            <w:r>
              <w:rPr>
                <w:rFonts w:ascii="Times New Roman" w:hAnsi="Times New Roman"/>
                <w:sz w:val="21"/>
              </w:rPr>
              <w:t>不拒绝</w:t>
            </w:r>
          </w:p>
        </w:tc>
      </w:tr>
    </w:tbl>
    <w:p w14:paraId="0EDE7B82" w14:textId="77777777" w:rsidR="00913562" w:rsidRDefault="00000000">
      <w:pPr>
        <w:widowControl/>
        <w:adjustRightInd w:val="0"/>
        <w:snapToGrid w:val="0"/>
        <w:spacing w:line="480" w:lineRule="exact"/>
        <w:jc w:val="left"/>
        <w:rPr>
          <w:rFonts w:ascii="楷体_GB2312" w:eastAsia="楷体_GB2312" w:hAnsi="Times New Roman"/>
          <w:bCs/>
          <w:sz w:val="28"/>
          <w:szCs w:val="28"/>
        </w:rPr>
      </w:pPr>
      <w:r>
        <w:rPr>
          <w:rFonts w:ascii="楷体_GB2312" w:eastAsia="楷体_GB2312" w:hAnsi="Times New Roman" w:hint="eastAsia"/>
          <w:bCs/>
          <w:sz w:val="28"/>
          <w:szCs w:val="28"/>
        </w:rPr>
        <w:t>全部格保留 frozen_per_cell_test=no。v4 协议第 9 节明确保持本节探索性，不转入确认族，也不开逐格确认采集；报告不将原计划中的候选后续工作写成已安排或已执行。矩阵支持功能和构建条件的对应记录，不能证明优化级防护成立或失效。</w:t>
      </w:r>
    </w:p>
    <w:p w14:paraId="0834DEFB" w14:textId="77777777" w:rsidR="00913562" w:rsidRDefault="00000000">
      <w:pPr>
        <w:pStyle w:val="31"/>
      </w:pPr>
      <w:r>
        <w:t>3.7.7 v1 协议下的跨环境复测</w:t>
      </w:r>
    </w:p>
    <w:p w14:paraId="6F5AF1DD"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跨平台比较采用相同 v1 协议、种子 20261111 和 6×1000 预算，在 Ryzen 9 9950X 与 Apple Silicon 上分别分析。Ryzen 的主效应为 15.44 个计数，p=0.419，Wald 95% 区间为 −18.96 至 49.85；Apple 的主效应为 −297.67，p=0.627，区间为 −1424.51 至 829.17。两者均未通过 Holm 拒绝规则。</w:t>
      </w:r>
    </w:p>
    <w:p w14:paraId="0EFD8B59" w14:textId="77777777" w:rsidR="00913562" w:rsidRDefault="00000000">
      <w:pPr>
        <w:widowControl/>
        <w:adjustRightInd w:val="0"/>
        <w:snapToGrid w:val="0"/>
        <w:spacing w:line="480" w:lineRule="exact"/>
        <w:jc w:val="left"/>
        <w:rPr>
          <w:rFonts w:ascii="楷体_GB2312" w:eastAsia="楷体_GB2312" w:hAnsi="Times New Roman"/>
          <w:bCs/>
          <w:sz w:val="28"/>
          <w:szCs w:val="28"/>
        </w:rPr>
      </w:pPr>
      <w:r>
        <w:rPr>
          <w:rFonts w:ascii="楷体_GB2312" w:eastAsia="楷体_GB2312" w:hAnsi="Times New Roman" w:hint="eastAsia"/>
          <w:bCs/>
          <w:sz w:val="28"/>
          <w:szCs w:val="28"/>
        </w:rPr>
        <w:t>这些数值处于不同测量环境中：Ryzen 运行 x86_64 Linux，其首会话报告分辨率为 1、空窗最大值为 40；Apple 运行 macOS/ARM，分辨率与空窗最大值均为 1000。处理器、操作系统、工具链与时钟条件同时变化，因此本项是同协议下的跨环境复测，不能将差异单独归因于 CPU，也不能直接相减两边计数来衡量防护强弱。</w:t>
      </w:r>
    </w:p>
    <w:p w14:paraId="2FD78390"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两侧均未拒绝不证明等效或防护稳定。Apple 未运行 v3 的 20×5000，新 v4 确认也未完成；没有第三台机器的相同确认。v1 预算可以作为历史跨环境复测保留，但不能替代更大预算协议的跨平台复现。此项按 v4 冻结协议保持探索性。</w:t>
      </w:r>
    </w:p>
    <w:p w14:paraId="79DF07EC"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目前能交付的是可运行测量与复算工具及其限定证据。单密文类别推广、跨批次方向反转和新防护因果仍未闭合。R02、R04 保持部分签收：v4 未达到工程覆盖率门，也未形成确认推断及适用前提证据。0.99 是该协议的工程停止条件，不是官方通用硬门或统计充分条件；既不放宽它来补签旧实验，也不把它等同为逐调用恒频或物理精度。</w:t>
      </w:r>
    </w:p>
    <w:p w14:paraId="7C3FD60D" w14:textId="77777777" w:rsidR="00913562" w:rsidRDefault="00000000">
      <w:pPr>
        <w:pStyle w:val="1"/>
        <w:spacing w:before="240" w:after="240" w:line="360" w:lineRule="auto"/>
        <w:rPr>
          <w:rFonts w:ascii="STKaiti" w:eastAsia="STKaiti" w:hAnsi="STKaiti"/>
          <w:sz w:val="30"/>
          <w:szCs w:val="30"/>
        </w:rPr>
      </w:pPr>
      <w:bookmarkStart w:id="22" w:name="refined_heading_20"/>
      <w:r>
        <w:rPr>
          <w:rFonts w:ascii="STKaiti" w:eastAsia="STKaiti" w:hAnsi="STKaiti" w:hint="eastAsia"/>
          <w:sz w:val="30"/>
          <w:szCs w:val="30"/>
        </w:rPr>
        <w:t>4 应用前景</w:t>
      </w:r>
      <w:bookmarkEnd w:id="22"/>
    </w:p>
    <w:p w14:paraId="3803B186"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作品适用于密码实现的工程复核与审计教学。使用者可以先用独立向量确认功能，再对完整调用进行测量，将时间差与函数候选、实际编译产物及防护对照联系起来。原始记录、固定协议和复算入口使评审能够沿着结论返回依据，降低仅凭一个 p 值或一处源码分支作出安全判断的风险。</w:t>
      </w:r>
    </w:p>
    <w:p w14:paraId="00BE44D0"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适用范围限于报告列明的实现和环境。后续若继续研究，应另行冻结能够区分输入个体、构建和环境影响的设计，补齐原始记录与会话诊断，并在其适用范围内评价防护。当前 v4 确认及交替对照仍停止；真实非原作者复现、与本稿配套的匿名包、现场截图、审批及签章仍需各自的实际材料。</w:t>
      </w:r>
    </w:p>
    <w:p w14:paraId="1E629EF4" w14:textId="77777777" w:rsidR="00913562" w:rsidRDefault="00000000">
      <w:pPr>
        <w:pStyle w:val="1"/>
        <w:spacing w:before="240" w:after="240" w:line="360" w:lineRule="auto"/>
        <w:rPr>
          <w:rFonts w:ascii="STKaiti" w:eastAsia="STKaiti" w:hAnsi="STKaiti"/>
          <w:sz w:val="30"/>
          <w:szCs w:val="30"/>
        </w:rPr>
      </w:pPr>
      <w:bookmarkStart w:id="23" w:name="refined_heading_21"/>
      <w:r>
        <w:rPr>
          <w:rFonts w:ascii="STKaiti" w:eastAsia="STKaiti" w:hAnsi="STKaiti" w:hint="eastAsia"/>
          <w:sz w:val="30"/>
          <w:szCs w:val="30"/>
        </w:rPr>
        <w:lastRenderedPageBreak/>
        <w:t>5 结论</w:t>
      </w:r>
      <w:bookmarkEnd w:id="23"/>
    </w:p>
    <w:p w14:paraId="4878C3BE" w14:textId="77777777" w:rsidR="00913562" w:rsidRDefault="00000000">
      <w:pPr>
        <w:widowControl/>
        <w:adjustRightInd w:val="0"/>
        <w:snapToGrid w:val="0"/>
        <w:spacing w:line="480" w:lineRule="exact"/>
        <w:jc w:val="left"/>
        <w:rPr>
          <w:rFonts w:ascii="楷体_GB2312" w:eastAsia="楷体_GB2312" w:hAnsi="Times New Roman"/>
          <w:bCs/>
          <w:sz w:val="28"/>
          <w:szCs w:val="28"/>
        </w:rPr>
      </w:pPr>
      <w:r>
        <w:rPr>
          <w:rFonts w:ascii="楷体_GB2312" w:eastAsia="楷体_GB2312" w:hAnsi="Times New Roman" w:hint="eastAsia"/>
          <w:bCs/>
          <w:sz w:val="28"/>
          <w:szCs w:val="28"/>
        </w:rPr>
        <w:t>本作品已实现固定 ML-KEM-768 的功能核验、完整调用测量、统计复算及阶段候选诊断。当前确认状态是 v4 首会话覆盖率为 0、primary_token=not_run，交替构建对照未开始。v3 的 −5.467 个计数及 20/20 候选出现作为开发历史保留，跨批次方向反转、原始序列缺口和回滚未恢复限制其解释。现有材料不能确认一般类别效应、防护因果或恒时安全。</w:t>
      </w:r>
    </w:p>
    <w:p w14:paraId="5BFA31D7"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有限无秘密任务上的精确尾计数对照支持计算一致性及所列实现的复算效率；24 格编译矩阵与 80 次直接 TCP 往返分别提供探索和可行性记录。新版表 4 使用冻结抽签后的条件计数，不能代表真实密文总体误报率。此次文稿同步没有产生新的密码计时、确认样本或验收签署，R02、R04 仍为部分签收。</w:t>
      </w:r>
    </w:p>
    <w:p w14:paraId="2856F739" w14:textId="77777777" w:rsidR="00913562" w:rsidRDefault="00000000">
      <w:pPr>
        <w:pStyle w:val="1"/>
        <w:spacing w:before="240" w:after="240" w:line="360" w:lineRule="auto"/>
        <w:rPr>
          <w:rFonts w:ascii="STKaiti" w:eastAsia="STKaiti" w:hAnsi="STKaiti"/>
          <w:sz w:val="30"/>
          <w:szCs w:val="30"/>
        </w:rPr>
      </w:pPr>
      <w:bookmarkStart w:id="24" w:name="refined_heading_22"/>
      <w:r>
        <w:rPr>
          <w:rFonts w:ascii="STKaiti" w:eastAsia="STKaiti" w:hAnsi="STKaiti" w:hint="eastAsia"/>
          <w:sz w:val="30"/>
          <w:szCs w:val="30"/>
        </w:rPr>
        <w:t>6 来源与复现材料</w:t>
      </w:r>
      <w:bookmarkEnd w:id="24"/>
    </w:p>
    <w:p w14:paraId="2B5711B0" w14:textId="77777777" w:rsidR="00913562" w:rsidRDefault="00000000">
      <w:pPr>
        <w:widowControl/>
        <w:adjustRightInd w:val="0"/>
        <w:snapToGrid w:val="0"/>
        <w:spacing w:line="260" w:lineRule="exact" w:before="0" w:after="80"/>
        <w:jc w:val="left"/>
        <w:rPr>
          <w:rFonts w:ascii="楷体_GB2312" w:eastAsia="楷体_GB2312" w:hAnsi="Times New Roman"/>
          <w:bCs/>
          <w:sz w:val="28"/>
          <w:szCs w:val="28"/>
        </w:rPr>
        <w:snapToGrid w:val="0"/>
      </w:pPr>
      <w:r>
        <w:rPr>
          <w:rFonts w:ascii="楷体_GB2312" w:eastAsia="楷体_GB2312" w:hAnsi="Times New Roman" w:hint="eastAsia"/>
          <w:bCs/>
          <w:sz w:val="19"/>
          <w:szCs w:val="28"/>
        </w:rPr>
        <w:t>[1] NIST. Module-Lattice-Based Key-Encapsulation Mechanism Standard. FIPS 203, 2024. https://csrc.nist.gov/pubs/fips/203/final</w:t>
      </w:r>
    </w:p>
    <w:p w14:paraId="464E4775" w14:textId="77777777" w:rsidR="00913562" w:rsidRDefault="00000000">
      <w:pPr>
        <w:widowControl/>
        <w:adjustRightInd w:val="0"/>
        <w:snapToGrid w:val="0"/>
        <w:spacing w:line="260" w:lineRule="exact" w:before="0" w:after="80"/>
        <w:jc w:val="left"/>
        <w:rPr>
          <w:rFonts w:ascii="楷体_GB2312" w:eastAsia="楷体_GB2312" w:hAnsi="Times New Roman"/>
          <w:bCs/>
          <w:sz w:val="28"/>
          <w:szCs w:val="28"/>
        </w:rPr>
        <w:snapToGrid w:val="0"/>
      </w:pPr>
      <w:r>
        <w:rPr>
          <w:rFonts w:ascii="楷体_GB2312" w:eastAsia="楷体_GB2312" w:hAnsi="Times New Roman" w:hint="eastAsia"/>
          <w:bCs/>
          <w:sz w:val="19"/>
          <w:szCs w:val="28"/>
        </w:rPr>
        <w:t xml:space="preserve">[2] </w:t>
      </w:r>
      <w:proofErr w:type="spellStart"/>
      <w:r>
        <w:rPr>
          <w:rFonts w:ascii="楷体_GB2312" w:eastAsia="楷体_GB2312" w:hAnsi="Times New Roman" w:hint="eastAsia"/>
          <w:bCs/>
          <w:sz w:val="19"/>
          <w:szCs w:val="28"/>
        </w:rPr>
        <w:t>pq</w:t>
      </w:r>
      <w:proofErr w:type="spellEnd"/>
      <w:r>
        <w:rPr>
          <w:rFonts w:ascii="楷体_GB2312" w:eastAsia="楷体_GB2312" w:hAnsi="Times New Roman" w:hint="eastAsia"/>
          <w:bCs/>
          <w:sz w:val="19"/>
          <w:szCs w:val="28"/>
        </w:rPr>
        <w:t xml:space="preserve">-code-package. </w:t>
      </w:r>
      <w:proofErr w:type="spellStart"/>
      <w:r>
        <w:rPr>
          <w:rFonts w:ascii="楷体_GB2312" w:eastAsia="楷体_GB2312" w:hAnsi="Times New Roman" w:hint="eastAsia"/>
          <w:bCs/>
          <w:sz w:val="19"/>
          <w:szCs w:val="28"/>
        </w:rPr>
        <w:t>mlkem</w:t>
      </w:r>
      <w:proofErr w:type="spellEnd"/>
      <w:r>
        <w:rPr>
          <w:rFonts w:ascii="楷体_GB2312" w:eastAsia="楷体_GB2312" w:hAnsi="Times New Roman" w:hint="eastAsia"/>
          <w:bCs/>
          <w:sz w:val="19"/>
          <w:szCs w:val="28"/>
        </w:rPr>
        <w:t>-native固定快照及证明边界。https://github.com/pq-code-package/mlkem-native/blob/b3ba7b32773e657dd37f6f87bce82528459ad8a4/SOUNDNESS.md；预防性值屏障变更：https://github.com/pq-code-package/mlkem-native/pull/1342。</w:t>
      </w:r>
    </w:p>
    <w:p w14:paraId="44182806" w14:textId="77777777" w:rsidR="00913562" w:rsidRDefault="00000000">
      <w:pPr>
        <w:widowControl/>
        <w:adjustRightInd w:val="0"/>
        <w:snapToGrid w:val="0"/>
        <w:spacing w:line="260" w:lineRule="exact" w:before="0" w:after="80"/>
        <w:jc w:val="left"/>
        <w:rPr>
          <w:rFonts w:ascii="楷体_GB2312" w:eastAsia="楷体_GB2312" w:hAnsi="Times New Roman"/>
          <w:bCs/>
          <w:sz w:val="28"/>
          <w:szCs w:val="28"/>
        </w:rPr>
        <w:snapToGrid w:val="0"/>
      </w:pPr>
      <w:r>
        <w:rPr>
          <w:rFonts w:ascii="楷体_GB2312" w:eastAsia="楷体_GB2312" w:hAnsi="Times New Roman" w:hint="eastAsia"/>
          <w:bCs/>
          <w:sz w:val="19"/>
          <w:szCs w:val="28"/>
        </w:rPr>
        <w:t xml:space="preserve">[3] </w:t>
      </w:r>
      <w:proofErr w:type="spellStart"/>
      <w:r>
        <w:rPr>
          <w:rFonts w:ascii="楷体_GB2312" w:eastAsia="楷体_GB2312" w:hAnsi="Times New Roman" w:hint="eastAsia"/>
          <w:bCs/>
          <w:sz w:val="19"/>
          <w:szCs w:val="28"/>
        </w:rPr>
        <w:t>Reparaz</w:t>
      </w:r>
      <w:proofErr w:type="spellEnd"/>
      <w:r>
        <w:rPr>
          <w:rFonts w:ascii="楷体_GB2312" w:eastAsia="楷体_GB2312" w:hAnsi="Times New Roman" w:hint="eastAsia"/>
          <w:bCs/>
          <w:sz w:val="19"/>
          <w:szCs w:val="28"/>
        </w:rPr>
        <w:t xml:space="preserve"> O, </w:t>
      </w:r>
      <w:proofErr w:type="spellStart"/>
      <w:r>
        <w:rPr>
          <w:rFonts w:ascii="楷体_GB2312" w:eastAsia="楷体_GB2312" w:hAnsi="Times New Roman" w:hint="eastAsia"/>
          <w:bCs/>
          <w:sz w:val="19"/>
          <w:szCs w:val="28"/>
        </w:rPr>
        <w:t>Balasch</w:t>
      </w:r>
      <w:proofErr w:type="spellEnd"/>
      <w:r>
        <w:rPr>
          <w:rFonts w:ascii="楷体_GB2312" w:eastAsia="楷体_GB2312" w:hAnsi="Times New Roman" w:hint="eastAsia"/>
          <w:bCs/>
          <w:sz w:val="19"/>
          <w:szCs w:val="28"/>
        </w:rPr>
        <w:t xml:space="preserve"> J, </w:t>
      </w:r>
      <w:proofErr w:type="spellStart"/>
      <w:r>
        <w:rPr>
          <w:rFonts w:ascii="楷体_GB2312" w:eastAsia="楷体_GB2312" w:hAnsi="Times New Roman" w:hint="eastAsia"/>
          <w:bCs/>
          <w:sz w:val="19"/>
          <w:szCs w:val="28"/>
        </w:rPr>
        <w:t>Verbauwhede</w:t>
      </w:r>
      <w:proofErr w:type="spellEnd"/>
      <w:r>
        <w:rPr>
          <w:rFonts w:ascii="楷体_GB2312" w:eastAsia="楷体_GB2312" w:hAnsi="Times New Roman" w:hint="eastAsia"/>
          <w:bCs/>
          <w:sz w:val="19"/>
          <w:szCs w:val="28"/>
        </w:rPr>
        <w:t xml:space="preserve"> I. Dude, is my code constant time? DATE 2017；</w:t>
      </w:r>
      <w:proofErr w:type="spellStart"/>
      <w:r>
        <w:rPr>
          <w:rFonts w:ascii="楷体_GB2312" w:eastAsia="楷体_GB2312" w:hAnsi="Times New Roman" w:hint="eastAsia"/>
          <w:bCs/>
          <w:sz w:val="19"/>
          <w:szCs w:val="28"/>
        </w:rPr>
        <w:t>dudect</w:t>
      </w:r>
      <w:proofErr w:type="spellEnd"/>
      <w:r>
        <w:rPr>
          <w:rFonts w:ascii="楷体_GB2312" w:eastAsia="楷体_GB2312" w:hAnsi="Times New Roman" w:hint="eastAsia"/>
          <w:bCs/>
          <w:sz w:val="19"/>
          <w:szCs w:val="28"/>
        </w:rPr>
        <w:t>固定dc269651fb2567e46755cfb2a13d3875592968b5。https://github.com/oreparaz/dudect</w:t>
      </w:r>
    </w:p>
    <w:p w14:paraId="6DC443D2" w14:textId="77777777" w:rsidR="00913562" w:rsidRDefault="00000000">
      <w:pPr>
        <w:widowControl/>
        <w:adjustRightInd w:val="0"/>
        <w:snapToGrid w:val="0"/>
        <w:spacing w:line="260" w:lineRule="exact" w:before="0" w:after="80"/>
        <w:jc w:val="left"/>
        <w:rPr>
          <w:rFonts w:ascii="楷体_GB2312" w:eastAsia="楷体_GB2312" w:hAnsi="Times New Roman"/>
          <w:bCs/>
          <w:sz w:val="28"/>
          <w:szCs w:val="28"/>
        </w:rPr>
        <w:snapToGrid w:val="0"/>
      </w:pPr>
      <w:r>
        <w:rPr>
          <w:rFonts w:ascii="楷体_GB2312" w:eastAsia="楷体_GB2312" w:hAnsi="Times New Roman" w:hint="eastAsia"/>
          <w:bCs/>
          <w:sz w:val="19"/>
          <w:szCs w:val="28"/>
        </w:rPr>
        <w:t xml:space="preserve">[4] </w:t>
      </w:r>
      <w:proofErr w:type="spellStart"/>
      <w:r>
        <w:rPr>
          <w:rFonts w:ascii="楷体_GB2312" w:eastAsia="楷体_GB2312" w:hAnsi="Times New Roman" w:hint="eastAsia"/>
          <w:bCs/>
          <w:sz w:val="19"/>
          <w:szCs w:val="28"/>
        </w:rPr>
        <w:t>Dunsche</w:t>
      </w:r>
      <w:proofErr w:type="spellEnd"/>
      <w:r>
        <w:rPr>
          <w:rFonts w:ascii="楷体_GB2312" w:eastAsia="楷体_GB2312" w:hAnsi="Times New Roman" w:hint="eastAsia"/>
          <w:bCs/>
          <w:sz w:val="19"/>
          <w:szCs w:val="28"/>
        </w:rPr>
        <w:t xml:space="preserve"> M, et al. With Great Power Come Great Side Channels: Statistical Timing Side-Channel Analyses with Bounded Type-1 Errors. USENIX Security 2024；已核对官方勘误。</w:t>
      </w:r>
      <w:r>
        <w:rPr>
          <w:rFonts w:ascii="楷体_GB2312" w:eastAsia="楷体_GB2312" w:hAnsi="Times New Roman" w:hint="eastAsia"/>
          <w:bCs/>
          <w:sz w:val="19"/>
          <w:szCs w:val="28"/>
        </w:rPr>
        <w:lastRenderedPageBreak/>
        <w:t>https://www.usenix.org/conference/usenixsecurity24/presentation/dunsche</w:t>
      </w:r>
    </w:p>
    <w:p w14:paraId="1D6AC0BC" w14:textId="77777777" w:rsidR="00913562" w:rsidRDefault="00000000">
      <w:pPr>
        <w:widowControl/>
        <w:adjustRightInd w:val="0"/>
        <w:snapToGrid w:val="0"/>
        <w:spacing w:line="260" w:lineRule="exact" w:before="0" w:after="80"/>
        <w:jc w:val="left"/>
        <w:rPr>
          <w:rFonts w:ascii="楷体_GB2312" w:eastAsia="楷体_GB2312" w:hAnsi="Times New Roman"/>
          <w:bCs/>
          <w:sz w:val="28"/>
          <w:szCs w:val="28"/>
        </w:rPr>
        <w:snapToGrid w:val="0"/>
      </w:pPr>
      <w:r>
        <w:rPr>
          <w:rFonts w:ascii="楷体_GB2312" w:eastAsia="楷体_GB2312" w:hAnsi="Times New Roman" w:hint="eastAsia"/>
          <w:bCs/>
          <w:sz w:val="19"/>
          <w:szCs w:val="28"/>
        </w:rPr>
        <w:t xml:space="preserve">[5] SciPy. </w:t>
      </w:r>
      <w:proofErr w:type="spellStart"/>
      <w:r>
        <w:rPr>
          <w:rFonts w:ascii="楷体_GB2312" w:eastAsia="楷体_GB2312" w:hAnsi="Times New Roman" w:hint="eastAsia"/>
          <w:bCs/>
          <w:sz w:val="19"/>
          <w:szCs w:val="28"/>
        </w:rPr>
        <w:t>permutation_test</w:t>
      </w:r>
      <w:proofErr w:type="spellEnd"/>
      <w:r>
        <w:rPr>
          <w:rFonts w:ascii="楷体_GB2312" w:eastAsia="楷体_GB2312" w:hAnsi="Times New Roman" w:hint="eastAsia"/>
          <w:bCs/>
          <w:sz w:val="19"/>
          <w:szCs w:val="28"/>
        </w:rPr>
        <w:t>官方定义；对照实际版本SciPy1.16.3/NumPy2.3.5。https://docs.scipy.org/doc/scipy/reference/generated/scipy.stats.permutation_test.html</w:t>
      </w:r>
    </w:p>
    <w:p w14:paraId="23709FED" w14:textId="77777777" w:rsidR="00913562" w:rsidRDefault="00000000">
      <w:pPr>
        <w:widowControl/>
        <w:adjustRightInd w:val="0"/>
        <w:snapToGrid w:val="0"/>
        <w:spacing w:line="260" w:lineRule="exact" w:before="0" w:after="80"/>
        <w:jc w:val="left"/>
        <w:rPr>
          <w:rFonts w:ascii="楷体_GB2312" w:eastAsia="楷体_GB2312" w:hAnsi="Times New Roman"/>
          <w:bCs/>
          <w:sz w:val="28"/>
          <w:szCs w:val="28"/>
        </w:rPr>
        <w:snapToGrid w:val="0"/>
      </w:pPr>
      <w:r>
        <w:rPr>
          <w:rFonts w:ascii="楷体_GB2312" w:eastAsia="楷体_GB2312" w:hAnsi="Times New Roman" w:hint="eastAsia"/>
          <w:bCs/>
          <w:sz w:val="19"/>
          <w:szCs w:val="28"/>
        </w:rPr>
        <w:t xml:space="preserve">[6] </w:t>
      </w:r>
      <w:proofErr w:type="spellStart"/>
      <w:r>
        <w:rPr>
          <w:rFonts w:ascii="楷体_GB2312" w:eastAsia="楷体_GB2312" w:hAnsi="Times New Roman" w:hint="eastAsia"/>
          <w:bCs/>
          <w:sz w:val="19"/>
          <w:szCs w:val="28"/>
        </w:rPr>
        <w:t>clangover</w:t>
      </w:r>
      <w:proofErr w:type="spellEnd"/>
      <w:r>
        <w:rPr>
          <w:rFonts w:ascii="楷体_GB2312" w:eastAsia="楷体_GB2312" w:hAnsi="Times New Roman" w:hint="eastAsia"/>
          <w:bCs/>
          <w:sz w:val="19"/>
          <w:szCs w:val="28"/>
        </w:rPr>
        <w:t>机制出处固定7f4d5dc162b77c362a34a0d52949f7a3e1b16d81，原对象是旧Kyber，不能冒称FIPS 203。https://github.com/antoonpurnal/clangover</w:t>
      </w:r>
    </w:p>
    <w:p w14:paraId="32B40058" w14:textId="77777777" w:rsidR="00913562" w:rsidRDefault="00000000">
      <w:pPr>
        <w:widowControl/>
        <w:adjustRightInd w:val="0"/>
        <w:snapToGrid w:val="0"/>
        <w:spacing w:line="480" w:lineRule="exact"/>
        <w:rPr>
          <w:rFonts w:ascii="楷体_GB2312" w:eastAsia="楷体_GB2312" w:hAnsi="Times New Roman"/>
          <w:bCs/>
          <w:sz w:val="28"/>
          <w:szCs w:val="28"/>
        </w:rPr>
      </w:pPr>
      <w:r>
        <w:rPr>
          <w:rFonts w:ascii="楷体_GB2312" w:eastAsia="楷体_GB2312" w:hAnsi="Times New Roman" w:hint="eastAsia"/>
          <w:bCs/>
          <w:sz w:val="28"/>
          <w:szCs w:val="28"/>
        </w:rPr>
        <w:t>下列材料路径均相对于随项目提供的仓库根目录。M01 对应有限机制审计；M02 对应记录格式与读取；M03 为 34/34 复跑日志；M04 为新旧标签模型；M05 为历史会话和事后归因；M06 为 v4 冻结协议及开发、停止记录；M07 为诊断、回滚与构建；M08 为网络原始记录。旧封存报告、协议和证据不因本稿修订而改写。</w:t>
      </w:r>
    </w:p>
    <w:p>
      <w:pPr>
        <w:widowControl/>
        <w:adjustRightInd w:val="0"/>
        <w:snapToGrid w:val="0"/>
        <w:spacing w:line="260" w:lineRule="exact" w:before="0" w:after="80"/>
        <w:jc w:val="left"/>
        <w:rPr>
          <w:rFonts w:ascii="楷体_GB2312" w:eastAsia="楷体_GB2312" w:hAnsi="Times New Roman"/>
          <w:bCs/>
          <w:sz w:val="28"/>
          <w:szCs w:val="28"/>
        </w:rPr>
        <w:snapToGrid w:val="0"/>
      </w:pPr>
      <w:r>
        <w:rPr>
          <w:sz w:val="19"/>
        </w:rPr>
        <w:t>M01：docs/evidence/mechanism-audit-20261011/README.md、audit-run-1.txt；src/mechanism_audit.c。产物、符号范围及正例检查依该记录。</w:t>
      </w:r>
    </w:p>
    <w:p>
      <w:pPr>
        <w:widowControl/>
        <w:adjustRightInd w:val="0"/>
        <w:snapToGrid w:val="0"/>
        <w:spacing w:line="260" w:lineRule="exact" w:before="0" w:after="80"/>
        <w:jc w:val="left"/>
        <w:rPr>
          <w:rFonts w:ascii="楷体_GB2312" w:eastAsia="楷体_GB2312" w:hAnsi="Times New Roman"/>
          <w:bCs/>
          <w:sz w:val="28"/>
          <w:szCs w:val="28"/>
        </w:rPr>
        <w:snapToGrid w:val="0"/>
      </w:pPr>
      <w:r>
        <w:rPr>
          <w:sz w:val="19"/>
        </w:rPr>
        <w:t>M02：src/mlkem.c、src/random.c、src/session_collect.c；docs/research/v4-protocol-20261013/PROTOCOL.md 第 10 节列出 v4 文件与资格规则。当前源码用于解释入口，历史执行仍以各次冻结产物为准。</w:t>
      </w:r>
    </w:p>
    <w:p>
      <w:pPr>
        <w:widowControl/>
        <w:adjustRightInd w:val="0"/>
        <w:snapToGrid w:val="0"/>
        <w:spacing w:line="260" w:lineRule="exact" w:before="0" w:after="80"/>
        <w:jc w:val="left"/>
        <w:rPr>
          <w:rFonts w:ascii="楷体_GB2312" w:eastAsia="楷体_GB2312" w:hAnsi="Times New Roman"/>
          <w:bCs/>
          <w:sz w:val="28"/>
          <w:szCs w:val="28"/>
        </w:rPr>
        <w:snapToGrid w:val="0"/>
      </w:pPr>
      <w:r>
        <w:rPr>
          <w:sz w:val="19"/>
        </w:rPr>
        <w:t>M03：docs/evidence/author-proxy-v3-20261008/results/gcc-tests.log 与 clang-sanitize-tests.log，均为 34/34；执行范围及身份见上级 README。</w:t>
      </w:r>
    </w:p>
    <w:p>
      <w:pPr>
        <w:widowControl/>
        <w:adjustRightInd w:val="0"/>
        <w:snapToGrid w:val="0"/>
        <w:spacing w:line="260" w:lineRule="exact" w:before="0" w:after="80"/>
        <w:jc w:val="left"/>
        <w:rPr>
          <w:rFonts w:ascii="楷体_GB2312" w:eastAsia="楷体_GB2312" w:hAnsi="Times New Roman"/>
          <w:bCs/>
          <w:sz w:val="28"/>
          <w:szCs w:val="28"/>
        </w:rPr>
        <w:snapToGrid w:val="0"/>
      </w:pPr>
      <w:r>
        <w:rPr>
          <w:sz w:val="19"/>
        </w:rPr>
        <w:t>M04：docs/evidence/label-redraw-20261013/README.md、conclusion.txt、selected.csv、raw.csv；旧表在 docs/evidence/reference-label-control-20261007。</w:t>
      </w:r>
    </w:p>
    <w:p>
      <w:pPr>
        <w:widowControl/>
        <w:adjustRightInd w:val="0"/>
        <w:snapToGrid w:val="0"/>
        <w:spacing w:line="260" w:lineRule="exact" w:before="0" w:after="80"/>
        <w:jc w:val="left"/>
        <w:rPr>
          <w:rFonts w:ascii="楷体_GB2312" w:eastAsia="楷体_GB2312" w:hAnsi="Times New Roman"/>
          <w:bCs/>
          <w:sz w:val="28"/>
          <w:szCs w:val="28"/>
        </w:rPr>
        <w:snapToGrid w:val="0"/>
      </w:pPr>
      <w:r>
        <w:rPr>
          <w:sz w:val="19"/>
        </w:rPr>
        <w:t>M05：docs/evidence/seven-capabilities-20261011 下 ryzen-positive、ryzen-confirm-v2、ryzen-confirm-v3；docs/research/v3-attribution-20261013/results/report.md 明列逐次记录缺口。</w:t>
      </w:r>
    </w:p>
    <w:p>
      <w:pPr>
        <w:widowControl/>
        <w:adjustRightInd w:val="0"/>
        <w:snapToGrid w:val="0"/>
        <w:spacing w:line="260" w:lineRule="exact" w:before="0" w:after="80"/>
        <w:jc w:val="left"/>
        <w:rPr>
          <w:rFonts w:ascii="楷体_GB2312" w:eastAsia="楷体_GB2312" w:hAnsi="Times New Roman"/>
          <w:bCs/>
          <w:sz w:val="28"/>
          <w:szCs w:val="28"/>
        </w:rPr>
        <w:snapToGrid w:val="0"/>
      </w:pPr>
      <w:r>
        <w:rPr>
          <w:sz w:val="19"/>
        </w:rPr>
        <w:t>M06：docs/research/v4-protocol-20261013/PROTOCOL.md 与 v4-protocol-20261014/PROTOCOL.md；docs/evidence 下 v4-development-20261013、v4-confirmation-20261013、v4-window-diagnosis-20261013、v4-hold-probe-20261014。</w:t>
      </w:r>
    </w:p>
    <w:p>
      <w:pPr>
        <w:widowControl/>
        <w:adjustRightInd w:val="0"/>
        <w:snapToGrid w:val="0"/>
        <w:spacing w:line="260" w:lineRule="exact" w:before="0" w:after="80"/>
        <w:jc w:val="left"/>
        <w:rPr>
          <w:rFonts w:ascii="楷体_GB2312" w:eastAsia="楷体_GB2312" w:hAnsi="Times New Roman"/>
          <w:bCs/>
          <w:sz w:val="28"/>
          <w:szCs w:val="28"/>
        </w:rPr>
        <w:snapToGrid w:val="0"/>
      </w:pPr>
      <w:r>
        <w:rPr>
          <w:sz w:val="19"/>
        </w:rPr>
        <w:t>M07：docs/evidence/seven-capabilities-20261011 下 trace20-31415926、matrix-sessions-20261011 及回滚记录；src/diagnostic_trace.c、src/trace_account.c、src/localize_rank.c。完整候选池与原序列不足处不由当前源码补造。</w:t>
      </w:r>
    </w:p>
    <w:p>
      <w:pPr>
        <w:widowControl/>
        <w:adjustRightInd w:val="0"/>
        <w:snapToGrid w:val="0"/>
        <w:spacing w:line="260" w:lineRule="exact" w:before="0" w:after="80"/>
        <w:jc w:val="left"/>
        <w:rPr>
          <w:rFonts w:ascii="楷体_GB2312" w:eastAsia="楷体_GB2312" w:hAnsi="Times New Roman"/>
          <w:bCs/>
          <w:sz w:val="28"/>
          <w:szCs w:val="28"/>
        </w:rPr>
        <w:snapToGrid w:val="0"/>
      </w:pPr>
      <w:r>
        <w:rPr>
          <w:sz w:val="19"/>
        </w:rPr>
        <w:t>M08：docs/evidence/seven-capabilities-20261011/mac-ryzen-rtt-20261011/rtt-80.csv 和 ryzen-network 的三档原始 RTT；80 次完整往返不是远程类别差确认。</w:t>
      </w:r>
    </w:p>
    <w:p>
      <w:pPr>
        <w:widowControl/>
        <w:adjustRightInd w:val="0"/>
        <w:snapToGrid w:val="0"/>
        <w:spacing w:line="260" w:lineRule="exact" w:before="0" w:after="80"/>
        <w:jc w:val="left"/>
        <w:rPr>
          <w:rFonts w:ascii="楷体_GB2312" w:eastAsia="楷体_GB2312" w:hAnsi="Times New Roman"/>
          <w:bCs/>
          <w:sz w:val="28"/>
          <w:szCs w:val="28"/>
        </w:rPr>
        <w:snapToGrid w:val="0"/>
      </w:pPr>
      <w:r>
        <w:rPr>
          <w:sz w:val="19"/>
        </w:rPr>
        <w:t>历史编号：E01 为 docs/evidence/native-reference-20261007；E02/S02 为 native-final-20261007 的 0e8be6d 固定源码及 performance；N01 为 candidate-round-20261007。以上均在 docs/evidence 下。</w:t>
      </w:r>
    </w:p>
    <w:p>
      <w:pPr>
        <w:widowControl/>
        <w:adjustRightInd w:val="0"/>
        <w:snapToGrid w:val="0"/>
        <w:spacing w:line="260" w:lineRule="exact" w:before="0" w:after="80"/>
        <w:jc w:val="left"/>
        <w:rPr>
          <w:rFonts w:ascii="楷体_GB2312" w:eastAsia="楷体_GB2312" w:hAnsi="Times New Roman"/>
          <w:bCs/>
          <w:sz w:val="28"/>
          <w:szCs w:val="28"/>
        </w:rPr>
        <w:snapToGrid w:val="0"/>
      </w:pPr>
      <w:r>
        <w:rPr>
          <w:sz w:val="19"/>
        </w:rPr>
        <w:t>效率与校准：docs/evidence/controlled-comparison-20261007、warm-replay-20261007 分别保存完整进程与预导入对照；finite-calibration-20261007 保存 C02 有限模型。</w:t>
      </w:r>
    </w:p>
    <w:sectPr w:rsidR="00913562">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4DEB8" w14:textId="77777777" w:rsidR="00915098" w:rsidRDefault="00915098">
      <w:r>
        <w:separator/>
      </w:r>
    </w:p>
  </w:endnote>
  <w:endnote w:type="continuationSeparator" w:id="0">
    <w:p w14:paraId="5B5EB267" w14:textId="77777777" w:rsidR="00915098" w:rsidRDefault="00915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楷体_GB2312">
    <w:altName w:val="KaiTi"/>
    <w:panose1 w:val="020B0604020202020204"/>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STKaiti">
    <w:panose1 w:val="02010600040101010101"/>
    <w:charset w:val="86"/>
    <w:family w:val="auto"/>
    <w:pitch w:val="variable"/>
    <w:sig w:usb0="80000287" w:usb1="280F3C52"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236616"/>
    </w:sdtPr>
    <w:sdtEndPr>
      <w:rPr>
        <w:rFonts w:ascii="Times New Roman" w:hAnsi="Times New Roman" w:cs="Times New Roman"/>
      </w:rPr>
    </w:sdtEndPr>
    <w:sdtContent>
      <w:p w14:paraId="6A00B25A" w14:textId="77777777" w:rsidR="00913562" w:rsidRDefault="00000000">
        <w:pPr>
          <w:pStyle w:val="a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2989C" w14:textId="77777777" w:rsidR="00915098" w:rsidRDefault="00915098">
      <w:r>
        <w:separator/>
      </w:r>
    </w:p>
  </w:footnote>
  <w:footnote w:type="continuationSeparator" w:id="0">
    <w:p w14:paraId="673FA862" w14:textId="77777777" w:rsidR="00915098" w:rsidRDefault="009150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ADE73" w14:textId="77777777" w:rsidR="00913562" w:rsidRDefault="00000000">
    <w:pPr>
      <w:pStyle w:val="a7"/>
    </w:pPr>
    <w:r>
      <w:rPr>
        <w:rFonts w:hint="eastAsia"/>
      </w:rPr>
      <w:t>全国密码技术竞赛作品设计报告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3B4D"/>
    <w:rsid w:val="0001769F"/>
    <w:rsid w:val="00035012"/>
    <w:rsid w:val="00075049"/>
    <w:rsid w:val="00090885"/>
    <w:rsid w:val="00146555"/>
    <w:rsid w:val="00161B1B"/>
    <w:rsid w:val="00170743"/>
    <w:rsid w:val="00175070"/>
    <w:rsid w:val="00186455"/>
    <w:rsid w:val="00191B02"/>
    <w:rsid w:val="001A47C8"/>
    <w:rsid w:val="001B1DB6"/>
    <w:rsid w:val="001C1D17"/>
    <w:rsid w:val="001C6D92"/>
    <w:rsid w:val="001D3664"/>
    <w:rsid w:val="001E1D13"/>
    <w:rsid w:val="0022689B"/>
    <w:rsid w:val="00256BB7"/>
    <w:rsid w:val="002774FA"/>
    <w:rsid w:val="002822D8"/>
    <w:rsid w:val="002845D6"/>
    <w:rsid w:val="002A4EA5"/>
    <w:rsid w:val="003141E7"/>
    <w:rsid w:val="00332691"/>
    <w:rsid w:val="0034273A"/>
    <w:rsid w:val="0039611F"/>
    <w:rsid w:val="00425721"/>
    <w:rsid w:val="00432817"/>
    <w:rsid w:val="00434101"/>
    <w:rsid w:val="0043470B"/>
    <w:rsid w:val="00466388"/>
    <w:rsid w:val="004F4C94"/>
    <w:rsid w:val="00513A12"/>
    <w:rsid w:val="00517279"/>
    <w:rsid w:val="00547813"/>
    <w:rsid w:val="00554F5D"/>
    <w:rsid w:val="0057300D"/>
    <w:rsid w:val="00574703"/>
    <w:rsid w:val="005822FE"/>
    <w:rsid w:val="0059419A"/>
    <w:rsid w:val="005F7A30"/>
    <w:rsid w:val="00611E07"/>
    <w:rsid w:val="00621AF2"/>
    <w:rsid w:val="00631E26"/>
    <w:rsid w:val="0063657D"/>
    <w:rsid w:val="00664B42"/>
    <w:rsid w:val="0067271A"/>
    <w:rsid w:val="00677002"/>
    <w:rsid w:val="00687301"/>
    <w:rsid w:val="006D30A0"/>
    <w:rsid w:val="006D3B4D"/>
    <w:rsid w:val="006F3184"/>
    <w:rsid w:val="00731E6B"/>
    <w:rsid w:val="00747B59"/>
    <w:rsid w:val="00766607"/>
    <w:rsid w:val="0077465F"/>
    <w:rsid w:val="007817EC"/>
    <w:rsid w:val="007D255F"/>
    <w:rsid w:val="007E6BB3"/>
    <w:rsid w:val="008201D9"/>
    <w:rsid w:val="00830906"/>
    <w:rsid w:val="00845996"/>
    <w:rsid w:val="00847781"/>
    <w:rsid w:val="00863E71"/>
    <w:rsid w:val="008F5F36"/>
    <w:rsid w:val="00903383"/>
    <w:rsid w:val="00913562"/>
    <w:rsid w:val="00915098"/>
    <w:rsid w:val="00934DCF"/>
    <w:rsid w:val="00946FD5"/>
    <w:rsid w:val="009733E4"/>
    <w:rsid w:val="009943D4"/>
    <w:rsid w:val="009A03F1"/>
    <w:rsid w:val="009F6678"/>
    <w:rsid w:val="00A2005F"/>
    <w:rsid w:val="00A21582"/>
    <w:rsid w:val="00A40871"/>
    <w:rsid w:val="00A41124"/>
    <w:rsid w:val="00AA005E"/>
    <w:rsid w:val="00AB58A4"/>
    <w:rsid w:val="00AD1EA7"/>
    <w:rsid w:val="00AF2C1B"/>
    <w:rsid w:val="00AF71EF"/>
    <w:rsid w:val="00AF784B"/>
    <w:rsid w:val="00AF7905"/>
    <w:rsid w:val="00B15194"/>
    <w:rsid w:val="00B21CBA"/>
    <w:rsid w:val="00B40659"/>
    <w:rsid w:val="00B64376"/>
    <w:rsid w:val="00B711FB"/>
    <w:rsid w:val="00B938E4"/>
    <w:rsid w:val="00BC477C"/>
    <w:rsid w:val="00BC5F07"/>
    <w:rsid w:val="00BD2BD8"/>
    <w:rsid w:val="00C15503"/>
    <w:rsid w:val="00C22111"/>
    <w:rsid w:val="00C30983"/>
    <w:rsid w:val="00C33189"/>
    <w:rsid w:val="00C649BD"/>
    <w:rsid w:val="00CB56D2"/>
    <w:rsid w:val="00CC465B"/>
    <w:rsid w:val="00CC620C"/>
    <w:rsid w:val="00CD077A"/>
    <w:rsid w:val="00D22DCE"/>
    <w:rsid w:val="00D3438E"/>
    <w:rsid w:val="00D414A2"/>
    <w:rsid w:val="00D42866"/>
    <w:rsid w:val="00D9024E"/>
    <w:rsid w:val="00DD00B4"/>
    <w:rsid w:val="00DE0776"/>
    <w:rsid w:val="00E219F6"/>
    <w:rsid w:val="00E42F92"/>
    <w:rsid w:val="00E46B6F"/>
    <w:rsid w:val="00E60254"/>
    <w:rsid w:val="00E80179"/>
    <w:rsid w:val="00E966EE"/>
    <w:rsid w:val="00EA59BD"/>
    <w:rsid w:val="00EA77A6"/>
    <w:rsid w:val="00ED492E"/>
    <w:rsid w:val="00EF686B"/>
    <w:rsid w:val="00F81DAA"/>
    <w:rsid w:val="00F84C28"/>
    <w:rsid w:val="00FA04FA"/>
    <w:rsid w:val="00FB1F38"/>
    <w:rsid w:val="00FB7EE9"/>
    <w:rsid w:val="00FD3354"/>
    <w:rsid w:val="00FE0607"/>
    <w:rsid w:val="00FF3324"/>
    <w:rsid w:val="0FAA12E4"/>
    <w:rsid w:val="4C7C2AD2"/>
    <w:rsid w:val="79F71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C4FAFC0"/>
  <w15:docId w15:val="{087C5CFC-4463-2C49-8B7B-4D7EAA022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color w:val="000000"/>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color w:val="000000"/>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rPr>
      <w:sz w:val="18"/>
      <w:szCs w:val="18"/>
    </w:rPr>
  </w:style>
  <w:style w:type="character" w:customStyle="1" w:styleId="a4">
    <w:name w:val="批注框文本 字符"/>
    <w:basedOn w:val="a0"/>
    <w:link w:val="a3"/>
    <w:uiPriority w:val="99"/>
    <w:semiHidden/>
    <w:rPr>
      <w:rFonts w:ascii="Calibri" w:eastAsia="宋体" w:hAnsi="Calibri" w:cs="Times New Roman"/>
      <w:sz w:val="18"/>
      <w:szCs w:val="18"/>
    </w:rPr>
  </w:style>
  <w:style w:type="character" w:customStyle="1" w:styleId="QBChar">
    <w:name w:val="QB正文 Char"/>
    <w:link w:val="QB"/>
    <w:rPr>
      <w:rFonts w:ascii="宋体"/>
    </w:rPr>
  </w:style>
  <w:style w:type="paragraph" w:customStyle="1" w:styleId="QB">
    <w:name w:val="QB正文"/>
    <w:basedOn w:val="a"/>
    <w:link w:val="QBChar"/>
    <w:qFormat/>
    <w:pPr>
      <w:widowControl/>
      <w:autoSpaceDE w:val="0"/>
      <w:autoSpaceDN w:val="0"/>
      <w:spacing w:line="300" w:lineRule="auto"/>
      <w:ind w:firstLineChars="200" w:firstLine="200"/>
    </w:pPr>
    <w:rPr>
      <w:rFonts w:ascii="宋体" w:eastAsiaTheme="minorEastAsia" w:hAnsiTheme="minorHAnsi" w:cstheme="minorBidi"/>
    </w:rPr>
  </w:style>
  <w:style w:type="paragraph" w:customStyle="1" w:styleId="p15">
    <w:name w:val="p15"/>
    <w:basedOn w:val="a"/>
    <w:qFormat/>
    <w:pPr>
      <w:widowControl/>
      <w:ind w:firstLine="420"/>
    </w:pPr>
    <w:rPr>
      <w:rFonts w:ascii="Times New Roman" w:hAnsi="Times New Roman"/>
      <w:kern w:val="0"/>
      <w:szCs w:val="21"/>
    </w:rPr>
  </w:style>
  <w:style w:type="paragraph" w:customStyle="1" w:styleId="p0">
    <w:name w:val="p0"/>
    <w:basedOn w:val="a"/>
    <w:pPr>
      <w:widowControl/>
    </w:pPr>
    <w:rPr>
      <w:rFonts w:ascii="Times New Roman" w:hAnsi="Times New Roman"/>
      <w:kern w:val="0"/>
      <w:szCs w:val="21"/>
    </w:rPr>
  </w:style>
  <w:style w:type="character" w:customStyle="1" w:styleId="10">
    <w:name w:val="标题 1 字符"/>
    <w:basedOn w:val="a0"/>
    <w:link w:val="1"/>
    <w:uiPriority w:val="9"/>
    <w:rPr>
      <w:rFonts w:ascii="Calibri" w:eastAsia="宋体" w:hAnsi="Calibri" w:cs="Times New Roman"/>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customStyle="1" w:styleId="31">
    <w:name w:val="标题 31"/>
    <w:basedOn w:val="a"/>
    <w:pPr>
      <w:keepNext/>
      <w:spacing w:before="200" w:after="100"/>
      <w:outlineLvl w:val="2"/>
    </w:pPr>
    <w:rPr>
      <w:rFonts w:ascii="Times New Roman" w:eastAsia="SimHei" w:hAnsi="Times New Roman"/>
      <w:b/>
      <w:color w:val="000000"/>
      <w:sz w:val="24"/>
    </w:rPr>
  </w:style>
  <w:style w:type="table" w:customStyle="1" w:styleId="11">
    <w:name w:val="网格型1"/>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1EEFF8F8-817C-46C2-B7C0-7F1D2A20EB1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22</Pages>
  <Words>2661</Words>
  <Characters>15170</Characters>
  <Application>Microsoft Office Word</Application>
  <DocSecurity>0</DocSecurity>
  <Lines>126</Lines>
  <Paragraphs>35</Paragraphs>
  <ScaleCrop>false</ScaleCrop>
  <Company>微软中国</Company>
  <LinksUpToDate>false</LinksUpToDate>
  <CharactersWithSpaces>17796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ML-KEM 解封装实现的时间侧信道检测与常数时间防护</dc:title>
  <dc:subject>CACR2026EA16XZ 作品设计报告 2026年10月12日修订稿</dc:subject>
  <dc:creator/>
  <dc:description>基于已封存报告另存修订，纳入第3.7节；不改变原始实验记录。</dc:description>
  <cp:lastModifiedBy>a62374</cp:lastModifiedBy>
  <cp:revision>43</cp:revision>
  <dcterms:created xsi:type="dcterms:W3CDTF">2019-09-14T06:53:00Z</dcterms:created>
  <dcterms:modified xsi:type="dcterms:W3CDTF">2026-10-12T05:32:00Z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2052-12.1.0.28505</vt:lpwstr>
  </property>
  <property fmtid="{D5CDD505-2E9C-101B-9397-08002B2CF9AE}" pid="4" name="KSOTemplateDocerSaveRecord">
    <vt:lpwstr>eyJoZGlkIjoiNWQ5ZDQyNWExM2I5OGFkYzI5NTUwZWI3YjM5NzhlYzciLCJ1c2VySWQiOiIxNTUxNjk3NTg4In0=</vt:lpwstr>
  </property>
  <property fmtid="{D5CDD505-2E9C-101B-9397-08002B2CF9AE}" pid="5" name="ICV">
    <vt:lpwstr>3C07B40A024C48A48B1C0127491CFB76_12</vt:lpwstr>
  </property>
</Properties>
</file>