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4A34BC">
      <w:pPr>
        <w:widowControl/>
        <w:adjustRightInd w:val="0"/>
        <w:snapToGrid w:val="0"/>
        <w:spacing w:line="480" w:lineRule="exact"/>
        <w:rPr>
          <w:rFonts w:ascii="楷体_GB2312" w:hAnsi="Times New Roman" w:eastAsia="楷体_GB2312"/>
          <w:bCs/>
          <w:sz w:val="28"/>
          <w:szCs w:val="28"/>
          <w:u w:val="single"/>
        </w:rPr>
        <w:snapToGrid w:val="0"/>
      </w:pPr>
      <w:r>
        <w:rPr>
          <w:rFonts w:hint="eastAsia" w:ascii="楷体_GB2312" w:hAnsi="Times New Roman" w:eastAsia="楷体_GB2312"/>
          <w:bCs/>
          <w:sz w:val="28"/>
          <w:szCs w:val="28"/>
        </w:rPr>
        <w:t xml:space="preserve">作品编号：CACR2026EA16XZ</w:t>
      </w:r>
      <w:r>
        <w:rPr>
          <w:rFonts w:ascii="楷体_GB2312" w:hAnsi="Times New Roman" w:eastAsia="楷体_GB2312"/>
          <w:bCs/>
          <w:sz w:val="28"/>
          <w:szCs w:val="28"/>
        </w:rPr>
        <w:drawing>
          <wp:anchor distT="0" distB="0" distL="114300" distR="114300" simplePos="0" relativeHeight="251660288" behindDoc="0" locked="0" layoutInCell="1" allowOverlap="1">
            <wp:simplePos x="0" y="0"/>
            <wp:positionH relativeFrom="column">
              <wp:posOffset>4584700</wp:posOffset>
            </wp:positionH>
            <wp:positionV relativeFrom="paragraph">
              <wp:posOffset>-90805</wp:posOffset>
            </wp:positionV>
            <wp:extent cx="1534795" cy="1163320"/>
            <wp:effectExtent l="0" t="0" r="8255" b="0"/>
            <wp:wrapSquare wrapText="bothSides"/>
            <wp:docPr id="2" name="图片 2" descr="D:\密码学会教育工作委员会\学会\学会图标.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D:\密码学会教育工作委员会\学会\学会图标.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534795" cy="1163320"/>
                    </a:xfrm>
                    <a:prstGeom prst="rect">
                      <a:avLst/>
                    </a:prstGeom>
                    <a:noFill/>
                    <a:ln>
                      <a:noFill/>
                    </a:ln>
                  </pic:spPr>
                </pic:pic>
              </a:graphicData>
            </a:graphic>
          </wp:anchor>
        </w:drawing>
      </w:r>
      <w:r>
        <w:rPr>
          <w:rFonts w:hint="eastAsia" w:ascii="楷体_GB2312" w:hAnsi="Times New Roman" w:eastAsia="楷体_GB2312"/>
          <w:bCs/>
          <w:sz w:val="28"/>
          <w:szCs w:val="28"/>
        </w:rPr>
        <w:t xml:space="preserve"/>
      </w:r>
      <w:r>
        <w:rPr>
          <w:rFonts w:hint="eastAsia" w:ascii="楷体_GB2312" w:hAnsi="Times New Roman" w:eastAsia="楷体_GB2312"/>
          <w:bCs/>
          <w:sz w:val="28"/>
          <w:szCs w:val="28"/>
          <w:u w:val="single"/>
        </w:rPr>
        <w:t xml:space="preserve"/>
      </w:r>
      <w:r>
        <w:rPr>
          <w:rFonts w:hint="eastAsia" w:ascii="楷体_GB2312" w:hAnsi="Times New Roman" w:eastAsia="楷体_GB2312"/>
          <w:b/>
          <w:color w:val="FF0000"/>
          <w:sz w:val="28"/>
          <w:szCs w:val="28"/>
          <w:u w:val="single"/>
        </w:rPr>
        <w:t xml:space="preserve"/>
      </w:r>
      <w:r>
        <w:rPr>
          <w:rFonts w:hint="eastAsia" w:ascii="楷体_GB2312" w:hAnsi="Times New Roman" w:eastAsia="楷体_GB2312"/>
          <w:bCs/>
          <w:color w:val="FF0000"/>
          <w:sz w:val="28"/>
          <w:szCs w:val="28"/>
          <w:u w:val="single"/>
        </w:rPr>
        <w:t xml:space="preserve"/>
      </w:r>
      <w:r>
        <w:rPr>
          <w:rFonts w:hint="eastAsia" w:ascii="楷体_GB2312" w:hAnsi="Times New Roman" w:eastAsia="楷体_GB2312"/>
          <w:bCs/>
          <w:sz w:val="28"/>
          <w:szCs w:val="28"/>
          <w:u w:val="single"/>
        </w:rPr>
        <w:t xml:space="preserve"/>
      </w:r>
    </w:p>
    <w:p w14:paraId="4ED5BDDA">
      <w:pPr>
        <w:widowControl/>
        <w:adjustRightInd w:val="0"/>
        <w:snapToGrid w:val="0"/>
        <w:spacing w:line="480" w:lineRule="exact"/>
        <w:rPr>
          <w:rFonts w:ascii="楷体_GB2312" w:hAnsi="Times New Roman" w:eastAsia="楷体_GB2312"/>
          <w:bCs/>
          <w:sz w:val="28"/>
          <w:szCs w:val="28"/>
          <w:u w:val="single"/>
        </w:rPr>
        <w:snapToGrid w:val="0"/>
      </w:pPr>
    </w:p>
    <w:p w14:paraId="4656AD64">
      <w:pPr>
        <w:widowControl/>
        <w:adjustRightInd w:val="0"/>
        <w:snapToGrid w:val="0"/>
        <w:spacing w:line="480" w:lineRule="exact"/>
        <w:rPr>
          <w:rFonts w:hint="eastAsia" w:ascii="宋体" w:hAnsi="宋体"/>
        </w:rPr>
        <w:snapToGrid w:val="0"/>
      </w:pPr>
      <w:r>
        <w:rPr>
          <w:rFonts w:hint="eastAsia" w:ascii="楷体_GB2312" w:hAnsi="Times New Roman" w:eastAsia="楷体_GB2312"/>
          <w:bCs/>
          <w:sz w:val="28"/>
          <w:szCs w:val="28"/>
        </w:rPr>
        <w:t xml:space="preserve">作品类别： □软件设计   □硬件制作   ■工程实践</w:t>
      </w:r>
      <w:bookmarkStart w:id="0" w:name="OLE_LINK1"/>
      <w:bookmarkStart w:id="1" w:name="OLE_LINK2"/>
      <w:r>
        <w:rPr>
          <w:rFonts w:hint="eastAsia" w:ascii="楷体_GB2312" w:hAnsi="Times New Roman" w:eastAsia="楷体_GB2312"/>
          <w:bCs/>
          <w:sz w:val="28"/>
          <w:szCs w:val="28"/>
        </w:rPr>
        <w:t xml:space="preserve"/>
      </w:r>
      <w:bookmarkEnd w:id="0"/>
      <w:bookmarkEnd w:id="1"/>
      <w:r>
        <w:rPr>
          <w:rFonts w:hint="eastAsia" w:ascii="宋体" w:hAnsi="宋体"/>
        </w:rPr>
        <w:t xml:space="preserve"/>
      </w:r>
      <w:r>
        <w:rPr>
          <w:rFonts w:hint="eastAsia"/>
        </w:rPr>
        <w:t xml:space="preserve"/>
      </w:r>
      <w:r>
        <w:rPr>
          <w:rFonts w:hint="eastAsia" w:ascii="宋体" w:hAnsi="宋体"/>
        </w:rPr>
        <w:t xml:space="preserve"/>
      </w:r>
      <w:r>
        <w:rPr>
          <w:rFonts w:ascii="宋体" w:hAnsi="宋体"/>
        </w:rPr>
        <w:t xml:space="preserve"/>
      </w:r>
    </w:p>
    <w:p w14:paraId="1929CAAD">
      <w:pPr>
        <w:widowControl/>
        <w:adjustRightInd w:val="0"/>
        <w:snapToGrid w:val="0"/>
        <w:spacing w:line="480" w:lineRule="exact"/>
        <w:ind w:firstLine="1470" w:firstLineChars="700"/>
        <w:rPr>
          <w:rFonts w:hint="eastAsia" w:ascii="宋体" w:hAnsi="宋体"/>
        </w:rPr>
        <w:snapToGrid w:val="0"/>
      </w:pPr>
      <w:r>
        <w:rPr>
          <w:rFonts w:hint="eastAsia" w:ascii="宋体" w:hAnsi="宋体"/>
        </w:rPr>
        <w:t>□密码应用技术  □其它</w:t>
      </w:r>
    </w:p>
    <w:p w14:paraId="1B6B0FE6">
      <w:pPr>
        <w:widowControl/>
        <w:adjustRightInd w:val="0"/>
        <w:snapToGrid w:val="0"/>
        <w:spacing w:line="480" w:lineRule="exact"/>
        <w:ind w:firstLine="1470" w:firstLineChars="700"/>
        <w:rPr>
          <w:rFonts w:hint="eastAsia" w:ascii="宋体" w:hAnsi="宋体"/>
        </w:rPr>
        <w:snapToGrid w:val="0"/>
      </w:pPr>
    </w:p>
    <w:p w14:paraId="78E13ED1">
      <w:pPr>
        <w:widowControl/>
        <w:adjustRightInd w:val="0"/>
        <w:snapToGrid w:val="0"/>
        <w:spacing w:line="480" w:lineRule="exact"/>
        <w:rPr>
          <w:rFonts w:hint="eastAsia" w:ascii="宋体" w:hAnsi="宋体"/>
        </w:rPr>
        <w:snapToGrid w:val="0"/>
      </w:pPr>
    </w:p>
    <w:p w14:paraId="7433C3F8">
      <w:pPr>
        <w:widowControl/>
        <w:adjustRightInd w:val="0"/>
        <w:snapToGrid w:val="0"/>
        <w:jc w:val="right"/>
        <w:rPr>
          <w:rFonts w:ascii="楷体_GB2312" w:hAnsi="Times New Roman" w:eastAsia="楷体_GB2312"/>
          <w:bCs/>
          <w:sz w:val="28"/>
          <w:szCs w:val="28"/>
        </w:rPr>
        <w:snapToGrid w:val="0"/>
      </w:pPr>
    </w:p>
    <w:p w14:paraId="00F1FE9A">
      <w:pPr>
        <w:widowControl/>
        <w:adjustRightInd w:val="0"/>
        <w:snapToGrid w:val="0"/>
        <w:spacing w:line="480" w:lineRule="exact"/>
        <w:rPr>
          <w:rFonts w:ascii="楷体_GB2312" w:hAnsi="Times New Roman" w:eastAsia="楷体_GB2312"/>
          <w:bCs/>
          <w:sz w:val="28"/>
          <w:szCs w:val="28"/>
        </w:rPr>
        <w:snapToGrid w:val="0"/>
      </w:pPr>
    </w:p>
    <w:p w14:paraId="0519D025">
      <w:pPr>
        <w:widowControl/>
        <w:adjustRightInd w:val="0"/>
        <w:snapToGrid w:val="0"/>
        <w:spacing w:line="480" w:lineRule="exact"/>
        <w:rPr>
          <w:rFonts w:ascii="楷体_GB2312" w:hAnsi="Times New Roman" w:eastAsia="楷体_GB2312"/>
          <w:bCs/>
          <w:sz w:val="28"/>
          <w:szCs w:val="28"/>
        </w:rPr>
        <w:snapToGrid w:val="0"/>
      </w:pPr>
      <w:bookmarkStart w:id="2" w:name="_GoBack"/>
      <w:bookmarkEnd w:id="2"/>
    </w:p>
    <w:p w14:paraId="4A52C4E0">
      <w:pPr>
        <w:widowControl/>
        <w:adjustRightInd w:val="0"/>
        <w:snapToGrid w:val="0"/>
        <w:spacing w:line="480" w:lineRule="exact"/>
        <w:rPr>
          <w:rFonts w:ascii="楷体_GB2312" w:hAnsi="Times New Roman" w:eastAsia="楷体_GB2312"/>
          <w:bCs/>
          <w:sz w:val="28"/>
          <w:szCs w:val="28"/>
        </w:rPr>
        <w:snapToGrid w:val="0"/>
      </w:pPr>
    </w:p>
    <w:p w14:paraId="6457B05F">
      <w:pPr>
        <w:widowControl/>
        <w:adjustRightInd w:val="0"/>
        <w:snapToGrid w:val="0"/>
        <w:spacing w:line="480" w:lineRule="exact"/>
        <w:jc w:val="center"/>
        <w:rPr>
          <w:rFonts w:ascii="楷体_GB2312" w:hAnsi="Times New Roman" w:eastAsia="楷体_GB2312"/>
          <w:b/>
          <w:bCs/>
          <w:sz w:val="36"/>
          <w:szCs w:val="36"/>
        </w:rPr>
        <w:snapToGrid w:val="0"/>
      </w:pPr>
      <w:r>
        <w:rPr>
          <w:rFonts w:ascii="楷体_GB2312" w:hAnsi="Times New Roman" w:eastAsia="楷体_GB2312"/>
          <w:b/>
          <w:bCs/>
          <w:sz w:val="36"/>
          <w:szCs w:val="36"/>
        </w:rPr>
        <w:t>202</w:t>
      </w:r>
      <w:r>
        <w:rPr>
          <w:rFonts w:hint="eastAsia" w:ascii="楷体_GB2312" w:hAnsi="Times New Roman" w:eastAsia="楷体_GB2312"/>
          <w:b/>
          <w:bCs/>
          <w:sz w:val="36"/>
          <w:szCs w:val="36"/>
          <w:lang w:val="en-US" w:eastAsia="zh-CN"/>
        </w:rPr>
        <w:t>6</w:t>
      </w:r>
      <w:r>
        <w:rPr>
          <w:rFonts w:hint="eastAsia" w:ascii="楷体_GB2312" w:hAnsi="Times New Roman" w:eastAsia="楷体_GB2312"/>
          <w:b/>
          <w:bCs/>
          <w:sz w:val="36"/>
          <w:szCs w:val="36"/>
        </w:rPr>
        <w:t>年第十</w:t>
      </w:r>
      <w:r>
        <w:rPr>
          <w:rFonts w:hint="eastAsia" w:ascii="楷体_GB2312" w:hAnsi="Times New Roman" w:eastAsia="楷体_GB2312"/>
          <w:b/>
          <w:bCs/>
          <w:sz w:val="36"/>
          <w:szCs w:val="36"/>
          <w:lang w:val="en-US" w:eastAsia="zh-CN"/>
        </w:rPr>
        <w:t>一</w:t>
      </w:r>
      <w:r>
        <w:rPr>
          <w:rFonts w:hint="eastAsia" w:ascii="楷体_GB2312" w:hAnsi="Times New Roman" w:eastAsia="楷体_GB2312"/>
          <w:b/>
          <w:bCs/>
          <w:sz w:val="36"/>
          <w:szCs w:val="36"/>
        </w:rPr>
        <w:t>届全国密码技术竞赛作品设计报告</w:t>
      </w:r>
    </w:p>
    <w:p w14:paraId="1316150A">
      <w:pPr>
        <w:widowControl/>
        <w:adjustRightInd w:val="0"/>
        <w:snapToGrid w:val="0"/>
        <w:spacing w:line="480" w:lineRule="exact"/>
        <w:jc w:val="center"/>
        <w:rPr>
          <w:rFonts w:ascii="楷体_GB2312" w:hAnsi="Times New Roman" w:eastAsia="楷体_GB2312"/>
          <w:bCs/>
          <w:sz w:val="28"/>
          <w:szCs w:val="28"/>
          <w:u w:val="single"/>
        </w:rPr>
        <w:snapToGrid w:val="0"/>
      </w:pPr>
      <w:r>
        <w:rPr>
          <w:rFonts w:hint="eastAsia" w:ascii="楷体_GB2312" w:hAnsi="Times New Roman" w:eastAsia="楷体_GB2312"/>
          <w:bCs/>
          <w:sz w:val="28"/>
          <w:szCs w:val="28"/>
          <w:u w:val="single"/>
        </w:rPr>
        <mc:AlternateContent>
          <mc:Choice Requires="wps">
            <w:drawing>
              <wp:anchor distT="0" distB="0" distL="114300" distR="114300" simplePos="0" relativeHeight="251659264" behindDoc="0" locked="0" layoutInCell="1" allowOverlap="1">
                <wp:simplePos x="0" y="0"/>
                <wp:positionH relativeFrom="column">
                  <wp:posOffset>539115</wp:posOffset>
                </wp:positionH>
                <wp:positionV relativeFrom="paragraph">
                  <wp:posOffset>213995</wp:posOffset>
                </wp:positionV>
                <wp:extent cx="4899660" cy="34290"/>
                <wp:effectExtent l="19050" t="19050" r="15240" b="22860"/>
                <wp:wrapNone/>
                <wp:docPr id="1" name="直接连接符 1"/>
                <wp:cNvGraphicFramePr/>
                <a:graphic xmlns:a="http://schemas.openxmlformats.org/drawingml/2006/main">
                  <a:graphicData uri="http://schemas.microsoft.com/office/word/2010/wordprocessingShape">
                    <wps:wsp>
                      <wps:cNvCnPr/>
                      <wps:spPr>
                        <a:xfrm flipV="1">
                          <a:off x="0" y="0"/>
                          <a:ext cx="4899803" cy="34506"/>
                        </a:xfrm>
                        <a:prstGeom prst="line">
                          <a:avLst/>
                        </a:prstGeom>
                        <a:ln w="381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flip:y;margin-left:42.45pt;margin-top:16.85pt;height:2.7pt;width:385.8pt;z-index:251659264;mso-width-relative:page;mso-height-relative:page;" filled="f" stroked="t" coordsize="21600,21600" o:gfxdata="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BBC8vj1QAAAAgBAAAPAAAAAAAAAAEAIAAAACIAAABkcnMvZG93bnJldi54bWxQ&#10;SwECFAAUAAAACACHTuJAsRge9PoBAADiAwAADgAAAAAAAAABACAAAAAkAQAAZHJzL2Uyb0RvYy54&#10;bWxQSwUGAAAAAAYABgBZAQAAkAUAAAAA&#10;">
                <v:fill on="f" focussize="0,0"/>
                <v:stroke weight="3pt" color="#000000 [3200]" joinstyle="round"/>
                <v:imagedata o:title=""/>
                <o:lock v:ext="edit" aspectratio="f"/>
              </v:line>
            </w:pict>
          </mc:Fallback>
        </mc:AlternateContent>
      </w:r>
    </w:p>
    <w:p w14:paraId="5131E305">
      <w:pPr>
        <w:widowControl/>
        <w:adjustRightInd w:val="0"/>
        <w:snapToGrid w:val="0"/>
        <w:spacing w:line="480" w:lineRule="exact"/>
        <w:jc w:val="center"/>
        <w:rPr>
          <w:rFonts w:ascii="楷体_GB2312" w:hAnsi="Times New Roman" w:eastAsia="楷体_GB2312"/>
          <w:bCs/>
          <w:sz w:val="28"/>
          <w:szCs w:val="28"/>
          <w:u w:val="single"/>
        </w:rPr>
        <w:snapToGrid w:val="0"/>
      </w:pPr>
    </w:p>
    <w:p w14:paraId="01DF0E1D">
      <w:pPr>
        <w:widowControl/>
        <w:adjustRightInd w:val="0"/>
        <w:snapToGrid w:val="0"/>
        <w:spacing w:line="480" w:lineRule="exact"/>
        <w:jc w:val="center"/>
        <w:rPr>
          <w:rFonts w:ascii="楷体_GB2312" w:hAnsi="Times New Roman" w:eastAsia="楷体_GB2312"/>
          <w:bCs/>
          <w:sz w:val="28"/>
          <w:szCs w:val="28"/>
          <w:u w:val="single"/>
        </w:rPr>
        <w:snapToGrid w:val="0"/>
      </w:pPr>
    </w:p>
    <w:p w14:paraId="0D429881">
      <w:pPr>
        <w:widowControl/>
        <w:adjustRightInd w:val="0"/>
        <w:snapToGrid w:val="0"/>
        <w:spacing w:line="700" w:lineRule="exact"/>
        <w:ind w:firstLineChars="600" w:firstLine="0" w:left="0"/>
        <w:jc w:val="center"/>
        <w:rPr>
          <w:rFonts w:hint="eastAsia" w:ascii="华文中宋" w:hAnsi="华文中宋" w:eastAsia="华文中宋"/>
          <w:bCs/>
          <w:sz w:val="28"/>
          <w:szCs w:val="28"/>
          <w:u w:val="single"/>
        </w:rPr>
        <w:snapToGrid w:val="0"/>
      </w:pPr>
      <w:r>
        <w:rPr>
          <w:rFonts w:hint="eastAsia" w:ascii="楷体_GB2312" w:hAnsi="Times New Roman" w:eastAsia="楷体_GB2312"/>
          <w:bCs/>
          <w:sz w:val="28"/>
          <w:szCs w:val="28"/>
        </w:rPr>
        <w:t>作品题目：</w:t>
      </w:r>
      <w:r>
        <w:rPr>
          <w:rFonts w:hint="eastAsia" w:ascii="华文中宋" w:hAnsi="华文中宋" w:eastAsia="华文中宋"/>
          <w:bCs/>
          <w:sz w:val="28"/>
          <w:szCs w:val="28"/>
          <w:u w:val="single"/>
        </w:rPr>
        <w:t>ML-KEM 解封装实现的时间侧信道检测与常数时间防护（暂定题名）</w:t>
      </w:r>
    </w:p>
    <w:p w14:paraId="4EE13EFD">
      <w:pPr>
        <w:widowControl/>
        <w:adjustRightInd w:val="0"/>
        <w:snapToGrid w:val="0"/>
        <w:spacing w:line="480" w:lineRule="exact"/>
        <w:rPr>
          <w:rFonts w:ascii="楷体_GB2312" w:hAnsi="Times New Roman" w:eastAsia="楷体_GB2312"/>
          <w:bCs/>
          <w:sz w:val="28"/>
          <w:szCs w:val="28"/>
        </w:rPr>
        <w:snapToGrid w:val="0"/>
      </w:pPr>
    </w:p>
    <w:p w14:paraId="323A5D9B">
      <w:pPr>
        <w:widowControl/>
        <w:adjustRightInd w:val="0"/>
        <w:snapToGrid w:val="0"/>
        <w:spacing w:line="480" w:lineRule="exact"/>
        <w:ind w:firstLine="560" w:firstLineChars="200"/>
        <w:rPr>
          <w:rFonts w:ascii="楷体_GB2312" w:hAnsi="Times New Roman" w:eastAsia="楷体_GB2312"/>
          <w:bCs/>
          <w:sz w:val="28"/>
          <w:szCs w:val="28"/>
        </w:rPr>
        <w:snapToGrid w:val="0"/>
      </w:pPr>
    </w:p>
    <w:p w14:paraId="0A15B53C">
      <w:pPr>
        <w:widowControl/>
        <w:adjustRightInd w:val="0"/>
        <w:snapToGrid w:val="0"/>
        <w:spacing w:line="480" w:lineRule="exact"/>
        <w:ind w:firstLine="560" w:firstLineChars="200"/>
        <w:rPr>
          <w:rFonts w:ascii="楷体_GB2312" w:hAnsi="Times New Roman" w:eastAsia="楷体_GB2312"/>
          <w:bCs/>
          <w:sz w:val="28"/>
          <w:szCs w:val="28"/>
        </w:rPr>
        <w:snapToGrid w:val="0"/>
      </w:pPr>
    </w:p>
    <w:p w14:paraId="7DD67DF5">
      <w:pPr>
        <w:widowControl/>
        <w:adjustRightInd w:val="0"/>
        <w:snapToGrid w:val="0"/>
        <w:spacing w:line="480" w:lineRule="exact"/>
        <w:ind w:firstLine="560" w:firstLineChars="200"/>
        <w:rPr>
          <w:rFonts w:ascii="楷体_GB2312" w:hAnsi="Times New Roman" w:eastAsia="楷体_GB2312"/>
          <w:bCs/>
          <w:sz w:val="28"/>
          <w:szCs w:val="28"/>
        </w:rPr>
        <w:snapToGrid w:val="0"/>
      </w:pPr>
    </w:p>
    <w:p w14:paraId="28AB24EE">
      <w:pPr>
        <w:widowControl/>
        <w:adjustRightInd w:val="0"/>
        <w:snapToGrid w:val="0"/>
        <w:spacing w:line="480" w:lineRule="exact"/>
        <w:ind w:firstLine="560" w:firstLineChars="200"/>
        <w:rPr>
          <w:rFonts w:ascii="楷体_GB2312" w:hAnsi="Times New Roman" w:eastAsia="楷体_GB2312"/>
          <w:bCs/>
          <w:sz w:val="28"/>
          <w:szCs w:val="28"/>
        </w:rPr>
        <w:snapToGrid w:val="0"/>
      </w:pPr>
    </w:p>
    <w:p w14:paraId="48B47AEE">
      <w:pPr>
        <w:widowControl/>
        <w:adjustRightInd w:val="0"/>
        <w:snapToGrid w:val="0"/>
        <w:spacing w:line="480" w:lineRule="exact"/>
        <w:ind w:firstLine="560" w:firstLineChars="200"/>
        <w:rPr>
          <w:rFonts w:ascii="楷体_GB2312" w:hAnsi="Times New Roman" w:eastAsia="楷体_GB2312"/>
          <w:bCs/>
          <w:sz w:val="28"/>
          <w:szCs w:val="28"/>
        </w:rPr>
        <w:snapToGrid w:val="0"/>
      </w:pPr>
    </w:p>
    <w:p w14:paraId="4EDCC657">
      <w:pPr>
        <w:widowControl/>
        <w:adjustRightInd w:val="0"/>
        <w:snapToGrid w:val="0"/>
        <w:spacing w:line="600" w:lineRule="exact"/>
        <w:ind w:firstLine="560" w:firstLineChars="200"/>
        <w:jc w:val="center"/>
        <w:rPr>
          <w:rFonts w:ascii="楷体_GB2312" w:hAnsi="Times New Roman" w:eastAsia="楷体_GB2312"/>
          <w:bCs/>
          <w:sz w:val="28"/>
          <w:szCs w:val="28"/>
        </w:rPr>
        <w:snapToGrid w:val="0"/>
      </w:pPr>
      <w:r>
        <w:rPr>
          <w:rFonts w:hint="eastAsia" w:ascii="楷体_GB2312" w:hAnsi="Times New Roman" w:eastAsia="楷体_GB2312"/>
          <w:bCs/>
          <w:sz w:val="28"/>
          <w:szCs w:val="28"/>
        </w:rPr>
        <w:t>2026 年 10 月 8 日</w:t>
      </w:r>
    </w:p>
    <w:p w14:paraId="06B1D532">
      <w:pPr>
        <w:widowControl/>
        <w:adjustRightInd w:val="0"/>
        <w:snapToGrid w:val="0"/>
        <w:spacing w:line="600" w:lineRule="exact"/>
        <w:ind w:firstLine="560" w:firstLineChars="200"/>
        <w:jc w:val="center"/>
        <w:rPr>
          <w:rFonts w:ascii="楷体_GB2312" w:hAnsi="Times New Roman" w:eastAsia="楷体_GB2312"/>
          <w:bCs/>
          <w:sz w:val="28"/>
          <w:szCs w:val="28"/>
        </w:rPr>
        <w:snapToGrid w:val="0"/>
      </w:pPr>
      <w:r>
        <w:rPr>
          <w:rFonts w:hint="eastAsia" w:ascii="楷体_GB2312" w:hAnsi="Times New Roman" w:eastAsia="楷体_GB2312"/>
          <w:bCs/>
          <w:sz w:val="28"/>
          <w:szCs w:val="28"/>
        </w:rPr>
        <w:t>中国密码学会</w:t>
      </w:r>
    </w:p>
    <w:p w14:paraId="6F4C8D9E">
      <w:pPr>
        <w:widowControl/>
        <w:adjustRightInd w:val="0"/>
        <w:snapToGrid w:val="0"/>
        <w:spacing w:line="480" w:lineRule="exact"/>
        <w:ind w:firstLine="560" w:firstLineChars="200"/>
        <w:rPr>
          <w:rFonts w:ascii="楷体_GB2312" w:hAnsi="Times New Roman" w:eastAsia="楷体_GB2312"/>
          <w:bCs/>
          <w:sz w:val="28"/>
          <w:szCs w:val="28"/>
        </w:rPr>
        <w:sectPr>
          <w:pgSz w:w="11906" w:h="16838"/>
          <w:pgMar w:top="1134" w:right="1134" w:bottom="1134" w:left="1134" w:header="851" w:footer="992" w:gutter="0"/>
          <w:cols w:space="425" w:num="1"/>
          <w:docGrid w:type="lines" w:linePitch="312" w:charSpace="0"/>
        </w:sectPr>
        <w:snapToGrid w:val="0"/>
      </w:pPr>
    </w:p>
    <w:tbl>
      <w:tblPr>
        <w:tblStyle w:val="7"/>
        <w:tblW w:w="8913"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8913"/>
      </w:tblGrid>
      <w:tr w14:paraId="01250D0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8913" w:type="dxa"/>
            <w:tcBorders>
              <w:top w:val="single" w:color="auto" w:sz="2" w:space="0"/>
              <w:left w:val="single" w:color="auto" w:sz="2" w:space="0"/>
              <w:bottom w:val="single" w:color="auto" w:sz="2" w:space="0"/>
              <w:right w:val="single" w:color="auto" w:sz="2" w:space="0"/>
            </w:tcBorders>
            <w:vAlign w:val="center"/>
          </w:tcPr>
          <w:p w14:paraId="66E1D7EA">
            <w:pPr>
              <w:jc w:val="center"/>
              <w:rPr>
                <w:sz w:val="24"/>
              </w:rPr>
              <w:snapToGrid w:val="0"/>
            </w:pPr>
            <w:r>
              <w:rPr>
                <w:rFonts w:hint="eastAsia"/>
                <w:spacing w:val="-8"/>
                <w:sz w:val="30"/>
              </w:rPr>
              <w:t xml:space="preserve">基本信息表</w:t>
            </w:r>
          </w:p>
        </w:tc>
      </w:tr>
      <w:tr w14:paraId="05860EC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8913" w:type="dxa"/>
            <w:tcBorders>
              <w:top w:val="single" w:color="auto" w:sz="2" w:space="0"/>
              <w:left w:val="single" w:color="auto" w:sz="2" w:space="0"/>
              <w:bottom w:val="single" w:color="auto" w:sz="2" w:space="0"/>
              <w:right w:val="single" w:color="auto" w:sz="2" w:space="0"/>
            </w:tcBorders>
            <w:vAlign w:val="center"/>
          </w:tcPr>
          <w:p w14:paraId="05721B18">
            <w:pPr>
              <w:rPr>
                <w:spacing w:val="-8"/>
                <w:sz w:val="30"/>
              </w:rPr>
              <w:snapToGrid w:val="0"/>
            </w:pPr>
            <w:r>
              <w:rPr>
                <w:rFonts w:hint="eastAsia"/>
                <w:spacing w:val="-8"/>
                <w:sz w:val="30"/>
              </w:rPr>
              <w:t xml:space="preserve">编号：CACR2026EA16XZ</w:t>
            </w:r>
          </w:p>
        </w:tc>
      </w:tr>
      <w:tr w14:paraId="7292356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8913" w:type="dxa"/>
            <w:tcBorders>
              <w:top w:val="single" w:color="auto" w:sz="2" w:space="0"/>
              <w:left w:val="single" w:color="auto" w:sz="2" w:space="0"/>
              <w:bottom w:val="single" w:color="auto" w:sz="2" w:space="0"/>
              <w:right w:val="single" w:color="auto" w:sz="2" w:space="0"/>
            </w:tcBorders>
            <w:vAlign w:val="center"/>
          </w:tcPr>
          <w:p w14:paraId="02F0FFCE">
            <w:pPr>
              <w:rPr>
                <w:spacing w:val="-8"/>
                <w:sz w:val="30"/>
              </w:rPr>
              <w:snapToGrid w:val="0"/>
            </w:pPr>
            <w:r>
              <w:rPr>
                <w:rFonts w:hint="eastAsia"/>
                <w:spacing w:val="-8"/>
                <w:sz w:val="30"/>
              </w:rPr>
              <w:t xml:space="preserve">作品题目：ML-KEM 解封装实现的时间侧信道检测与常数时间防护（暂定题名）</w:t>
            </w:r>
          </w:p>
        </w:tc>
      </w:tr>
      <w:tr w14:paraId="4CC3628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19" w:hRule="atLeast"/>
          <w:jc w:val="center"/>
        </w:trPr>
        <w:tc>
          <w:tcPr>
            <w:tcW w:w="8913" w:type="dxa"/>
            <w:tcBorders>
              <w:top w:val="single" w:color="auto" w:sz="2" w:space="0"/>
              <w:left w:val="single" w:color="auto" w:sz="2" w:space="0"/>
              <w:bottom w:val="single" w:color="auto" w:sz="4" w:space="0"/>
              <w:right w:val="single" w:color="auto" w:sz="2" w:space="0"/>
            </w:tcBorders>
          </w:tcPr>
          <w:p w14:paraId="6E18E984">
            <w:pPr>
              <w:adjustRightInd w:val="0"/>
              <w:snapToGrid w:val="0"/>
              <w:spacing w:line="360" w:lineRule="auto"/>
              <w:ind w:left="1500" w:hanging="1500" w:hangingChars="500"/>
              <w:jc w:val="left"/>
              <w:rPr>
                <w:snapToGrid w:val="0"/>
                <w:sz w:val="24"/>
              </w:rPr>
              <w:snapToGrid w:val="0"/>
            </w:pPr>
            <w:r>
              <w:rPr>
                <w:rFonts w:hint="eastAsia"/>
                <w:snapToGrid w:val="0"/>
                <w:sz w:val="30"/>
                <w:szCs w:val="30"/>
              </w:rPr>
              <w:t>作品类别：</w:t>
            </w:r>
            <w:r>
              <w:rPr>
                <w:rFonts w:hint="eastAsia" w:ascii="宋体" w:hAnsi="宋体"/>
              </w:rPr>
              <w:t>□软件设计   □</w:t>
            </w:r>
            <w:r>
              <w:rPr>
                <w:rFonts w:hint="eastAsia"/>
              </w:rPr>
              <w:t xml:space="preserve">硬件制作   </w:t>
            </w:r>
            <w:r>
              <w:rPr>
                <w:rFonts w:hint="eastAsia" w:ascii="宋体" w:hAnsi="宋体"/>
              </w:rPr>
              <w:t xml:space="preserve">■工程实践 </w:t>
            </w:r>
            <w:r>
              <w:rPr>
                <w:rFonts w:ascii="宋体" w:hAnsi="宋体"/>
              </w:rPr>
              <w:t xml:space="preserve"> </w:t>
            </w:r>
            <w:r>
              <w:rPr>
                <w:rFonts w:hint="eastAsia" w:ascii="宋体" w:hAnsi="宋体"/>
              </w:rPr>
              <w:t>□密码技术应用  □其它</w:t>
            </w:r>
          </w:p>
        </w:tc>
      </w:tr>
      <w:tr w14:paraId="4B036C0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3105" w:hRule="atLeast"/>
          <w:jc w:val="center"/>
        </w:trPr>
        <w:tc>
          <w:tcPr>
            <w:tcW w:w="8913" w:type="dxa"/>
            <w:tcBorders>
              <w:top w:val="single" w:color="auto" w:sz="4" w:space="0"/>
              <w:left w:val="single" w:color="auto" w:sz="2" w:space="0"/>
              <w:bottom w:val="single" w:color="auto" w:sz="2" w:space="0"/>
              <w:right w:val="single" w:color="auto" w:sz="2" w:space="0"/>
            </w:tcBorders>
          </w:tcPr>
          <w:p w14:paraId="7EA73BA4">
            <w:pPr>
              <w:rPr>
                <w:sz w:val="30"/>
              </w:rPr>
              <w:snapToGrid w:val="0"/>
            </w:pPr>
            <w:r>
              <w:rPr>
                <w:rFonts w:hint="eastAsia"/>
                <w:sz w:val="30"/>
              </w:rPr>
              <w:t xml:space="preserve">作品内容摘要：</w:t>
            </w:r>
          </w:p>
          <w:p>
            <w:pPr>
              <w:spacing w:line="480" w:lineRule="exact"/>
              <w:ind w:firstLine="560"/>
              <w:snapToGrid w:val="0"/>
            </w:pPr>
            <w:r>
              <w:rPr>
                <w:rFonts w:ascii="Times New Roman" w:hAnsi="Times New Roman" w:eastAsia="楷体_GB2312"/>
                <w:sz w:val="28"/>
              </w:rPr>
              <w:t>本作品面向ML-KEM解封装实现的本地审计需求，设计并实现C11审计与精确复算系统。系统采用固定ML-KEM-768便携实现，以独立公开向量及接口检查验证功能，在完整解封装窗口中记录逐次时间，并关联保存源码、产物、环境和成本。针对结果难以核查的问题，将数据资格与统计数值分开输出，实现有界成对数据的整数精确复算。测试中，八个固定任务与SciPy尾计数及判定一致，预导入对照后的耗时比值中位数为0.001562070；40964份有限模型及24576份后赋标签结果均通过独立核对。同机人工机制复测中，掩码形态在五个预定种子的原名义检验里均未再检出差异。作品已完成封存包新目录复算，支持本地实现审查及离线复核；统计结果均按对应模型解释，不外推为全库恒时保证。</w:t>
            </w:r>
          </w:p>
        </w:tc>
      </w:tr>
      <w:tr w14:paraId="449FB0E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1187" w:hRule="atLeast"/>
          <w:jc w:val="center"/>
        </w:trPr>
        <w:tc>
          <w:tcPr>
            <w:tcW w:w="8913" w:type="dxa"/>
            <w:tcBorders>
              <w:top w:val="single" w:color="auto" w:sz="2" w:space="0"/>
              <w:left w:val="single" w:color="auto" w:sz="2" w:space="0"/>
              <w:bottom w:val="single" w:color="auto" w:sz="2" w:space="0"/>
              <w:right w:val="single" w:color="auto" w:sz="2" w:space="0"/>
            </w:tcBorders>
          </w:tcPr>
          <w:p w14:paraId="5D556087">
            <w:pPr>
              <w:rPr>
                <w:sz w:val="30"/>
              </w:rPr>
              <w:snapToGrid w:val="0"/>
            </w:pPr>
            <w:r>
              <w:rPr>
                <w:rFonts w:hint="eastAsia"/>
                <w:sz w:val="30"/>
              </w:rPr>
              <w:t xml:space="preserve">关键词（五个）：ML-KEM；时间侧信道；常数时间；证据资格；可复现性</w:t>
            </w:r>
          </w:p>
        </w:tc>
      </w:tr>
    </w:tbl>
    <w:p w14:paraId="3D5215B6">
      <w:pPr>
        <w:widowControl/>
        <w:adjustRightInd w:val="0"/>
        <w:snapToGrid w:val="0"/>
        <w:spacing w:line="480" w:lineRule="exact"/>
        <w:rPr>
          <w:rFonts w:ascii="楷体_GB2312" w:hAnsi="Times New Roman" w:eastAsia="楷体_GB2312"/>
          <w:bCs/>
          <w:sz w:val="28"/>
          <w:szCs w:val="28"/>
        </w:rPr>
        <w:snapToGrid w:val="0"/>
      </w:pPr>
    </w:p>
    <w:p w14:paraId="1117BCC3">
      <w:pPr>
        <w:widowControl/>
        <w:adjustRightInd w:val="0"/>
        <w:snapToGrid w:val="0"/>
        <w:spacing w:line="480" w:lineRule="exact"/>
        <w:rPr>
          <w:rFonts w:ascii="楷体_GB2312" w:hAnsi="Times New Roman" w:eastAsia="楷体_GB2312"/>
          <w:bCs/>
          <w:sz w:val="28"/>
          <w:szCs w:val="28"/>
        </w:rPr>
        <w:sectPr>
          <w:headerReference r:id="rId3" w:type="default"/>
          <w:footerReference r:id="rId4" w:type="default"/>
          <w:pgSz w:w="11906" w:h="16838"/>
          <w:pgMar w:top="1134" w:right="1134" w:bottom="1134" w:left="1134" w:header="851" w:footer="992" w:gutter="0"/>
          <w:pgNumType w:start="1" w:fmt="upperRoman"/>
          <w:cols w:space="425" w:num="1"/>
          <w:docGrid w:type="lines" w:linePitch="312" w:charSpace="0"/>
        </w:sectPr>
        <w:snapToGrid w:val="0"/>
      </w:pPr>
    </w:p>
    <w:p>
      <w:pPr>
        <w:spacing w:after="360"/>
        <w:jc w:val="center"/>
        <w:snapToGrid w:val="0"/>
      </w:pPr>
      <w:r>
        <w:rPr>
          <w:rFonts w:ascii="Times New Roman" w:hAnsi="Times New Roman" w:eastAsia="SimHei"/>
          <w:b/>
          <w:sz w:val="36"/>
        </w:rPr>
        <w:t>目　录</w:t>
      </w:r>
    </w:p>
    <w:p>
      <w:pPr>
        <w:pStyle w:val="RWTOC1"/>
        <w:tabs>
          <w:tab w:pos="8957" w:val="right" w:leader="dot"/>
        </w:tabs>
        <w:ind w:left="0"/>
        <w:snapToGrid w:val="0"/>
      </w:pPr>
      <w:hyperlink w:anchor="rw_heading_0">
        <w:r>
          <w:t>第1章　研究背景与作品目标</w:t>
        </w:r>
      </w:hyperlink>
      <w:r>
        <w:tab/>
        <w:t>1</w:t>
      </w:r>
    </w:p>
    <w:p>
      <w:pPr>
        <w:pStyle w:val="RWTOC2"/>
        <w:tabs>
          <w:tab w:pos="8957" w:val="right" w:leader="dot"/>
        </w:tabs>
        <w:ind w:left="369"/>
        <w:snapToGrid w:val="0"/>
      </w:pPr>
      <w:hyperlink w:anchor="rw_heading_1">
        <w:r>
          <w:t>1.1　后量子密码实现的工程审计需求</w:t>
        </w:r>
      </w:hyperlink>
      <w:r>
        <w:tab/>
        <w:t>1</w:t>
      </w:r>
    </w:p>
    <w:p>
      <w:pPr>
        <w:pStyle w:val="RWTOC2"/>
        <w:tabs>
          <w:tab w:pos="8957" w:val="right" w:leader="dot"/>
        </w:tabs>
        <w:ind w:left="369"/>
        <w:snapToGrid w:val="0"/>
      </w:pPr>
      <w:hyperlink w:anchor="rw_heading_2">
        <w:r>
          <w:t>1.2　现有实现与统计工具的能力边界</w:t>
        </w:r>
      </w:hyperlink>
      <w:r>
        <w:tab/>
        <w:t>1</w:t>
      </w:r>
    </w:p>
    <w:p>
      <w:pPr>
        <w:pStyle w:val="RWTOC2"/>
        <w:tabs>
          <w:tab w:pos="8957" w:val="right" w:leader="dot"/>
        </w:tabs>
        <w:ind w:left="369"/>
        <w:snapToGrid w:val="0"/>
      </w:pPr>
      <w:hyperlink w:anchor="rw_heading_3">
        <w:r>
          <w:t>1.3　作品目标与总体技术路线</w:t>
        </w:r>
      </w:hyperlink>
      <w:r>
        <w:tab/>
        <w:t>2</w:t>
      </w:r>
    </w:p>
    <w:p>
      <w:pPr>
        <w:pStyle w:val="RWTOC1"/>
        <w:tabs>
          <w:tab w:pos="8957" w:val="right" w:leader="dot"/>
        </w:tabs>
        <w:ind w:left="0"/>
        <w:snapToGrid w:val="0"/>
      </w:pPr>
      <w:hyperlink w:anchor="rw_heading_4">
        <w:r>
          <w:t>第2章　ML-KEM实现审计的理论基础</w:t>
        </w:r>
      </w:hyperlink>
      <w:r>
        <w:tab/>
        <w:t>4</w:t>
      </w:r>
    </w:p>
    <w:p>
      <w:pPr>
        <w:pStyle w:val="RWTOC2"/>
        <w:tabs>
          <w:tab w:pos="8957" w:val="right" w:leader="dot"/>
        </w:tabs>
        <w:ind w:left="369"/>
        <w:snapToGrid w:val="0"/>
      </w:pPr>
      <w:hyperlink w:anchor="rw_heading_5">
        <w:r>
          <w:t>2.1　ML-KEM-768的接口与功能正确性</w:t>
        </w:r>
      </w:hyperlink>
      <w:r>
        <w:tab/>
        <w:t>4</w:t>
      </w:r>
    </w:p>
    <w:p>
      <w:pPr>
        <w:pStyle w:val="RWTOC2"/>
        <w:tabs>
          <w:tab w:pos="8957" w:val="right" w:leader="dot"/>
        </w:tabs>
        <w:ind w:left="369"/>
        <w:snapToGrid w:val="0"/>
      </w:pPr>
      <w:hyperlink w:anchor="rw_heading_6">
        <w:r>
          <w:t>2.2　外部输入检查与隐式拒绝语义</w:t>
        </w:r>
      </w:hyperlink>
      <w:r>
        <w:tab/>
        <w:t>5</w:t>
      </w:r>
    </w:p>
    <w:p>
      <w:pPr>
        <w:pStyle w:val="RWTOC2"/>
        <w:tabs>
          <w:tab w:pos="8957" w:val="right" w:leader="dot"/>
        </w:tabs>
        <w:ind w:left="369"/>
        <w:snapToGrid w:val="0"/>
      </w:pPr>
      <w:hyperlink w:anchor="rw_heading_7">
        <w:r>
          <w:t>2.3　执行时间的影响因素与样本单位</w:t>
        </w:r>
      </w:hyperlink>
      <w:r>
        <w:tab/>
        <w:t>6</w:t>
      </w:r>
    </w:p>
    <w:p>
      <w:pPr>
        <w:pStyle w:val="RWTOC2"/>
        <w:tabs>
          <w:tab w:pos="8957" w:val="right" w:leader="dot"/>
        </w:tabs>
        <w:ind w:left="369"/>
        <w:snapToGrid w:val="0"/>
      </w:pPr>
      <w:hyperlink w:anchor="rw_heading_8">
        <w:r>
          <w:t>2.4　成对随机化与整数精确检验</w:t>
        </w:r>
      </w:hyperlink>
      <w:r>
        <w:tab/>
        <w:t>6</w:t>
      </w:r>
    </w:p>
    <w:p>
      <w:pPr>
        <w:pStyle w:val="RWTOC2"/>
        <w:tabs>
          <w:tab w:pos="8957" w:val="right" w:leader="dot"/>
        </w:tabs>
        <w:ind w:left="369"/>
        <w:snapToGrid w:val="0"/>
      </w:pPr>
      <w:hyperlink w:anchor="rw_heading_9">
        <w:r>
          <w:t>2.5　运行分位数与相对性能开销</w:t>
        </w:r>
      </w:hyperlink>
      <w:r>
        <w:tab/>
        <w:t>7</w:t>
      </w:r>
    </w:p>
    <w:p>
      <w:pPr>
        <w:pStyle w:val="RWTOC1"/>
        <w:tabs>
          <w:tab w:pos="8957" w:val="right" w:leader="dot"/>
        </w:tabs>
        <w:ind w:left="0"/>
        <w:snapToGrid w:val="0"/>
      </w:pPr>
      <w:hyperlink w:anchor="rw_heading_10">
        <w:r>
          <w:t>第3章　本地审计与精确复算系统设计</w:t>
        </w:r>
      </w:hyperlink>
      <w:r>
        <w:tab/>
        <w:t>9</w:t>
      </w:r>
    </w:p>
    <w:p>
      <w:pPr>
        <w:pStyle w:val="RWTOC2"/>
        <w:tabs>
          <w:tab w:pos="8957" w:val="right" w:leader="dot"/>
        </w:tabs>
        <w:ind w:left="369"/>
        <w:snapToGrid w:val="0"/>
      </w:pPr>
      <w:hyperlink w:anchor="rw_heading_11">
        <w:r>
          <w:t>3.1　系统架构与模块协同</w:t>
        </w:r>
      </w:hyperlink>
      <w:r>
        <w:tab/>
        <w:t>9</w:t>
      </w:r>
    </w:p>
    <w:p>
      <w:pPr>
        <w:pStyle w:val="RWTOC2"/>
        <w:tabs>
          <w:tab w:pos="8957" w:val="right" w:leader="dot"/>
        </w:tabs>
        <w:ind w:left="369"/>
        <w:snapToGrid w:val="0"/>
      </w:pPr>
      <w:hyperlink w:anchor="rw_heading_12">
        <w:r>
          <w:t>3.2　固定快照管理与多实现构建隔离</w:t>
        </w:r>
      </w:hyperlink>
      <w:r>
        <w:tab/>
        <w:t>10</w:t>
      </w:r>
    </w:p>
    <w:p>
      <w:pPr>
        <w:pStyle w:val="RWTOC2"/>
        <w:tabs>
          <w:tab w:pos="8957" w:val="right" w:leader="dot"/>
        </w:tabs>
        <w:ind w:left="369"/>
        <w:snapToGrid w:val="0"/>
      </w:pPr>
      <w:hyperlink w:anchor="rw_heading_13">
        <w:r>
          <w:t>3.3　普通输入组织与完整解封装计时</w:t>
        </w:r>
      </w:hyperlink>
      <w:r>
        <w:tab/>
        <w:t>11</w:t>
      </w:r>
    </w:p>
    <w:p>
      <w:pPr>
        <w:pStyle w:val="RWTOC2"/>
        <w:tabs>
          <w:tab w:pos="8957" w:val="right" w:leader="dot"/>
        </w:tabs>
        <w:ind w:left="369"/>
        <w:snapToGrid w:val="0"/>
      </w:pPr>
      <w:hyperlink w:anchor="rw_heading_14">
        <w:r>
          <w:t>3.4　运行记录组织与来源一致性校验</w:t>
        </w:r>
      </w:hyperlink>
      <w:r>
        <w:tab/>
        <w:t>11</w:t>
      </w:r>
    </w:p>
    <w:p>
      <w:pPr>
        <w:pStyle w:val="RWTOC2"/>
        <w:tabs>
          <w:tab w:pos="8957" w:val="right" w:leader="dot"/>
        </w:tabs>
        <w:ind w:left="369"/>
        <w:snapToGrid w:val="0"/>
      </w:pPr>
      <w:hyperlink w:anchor="rw_heading_15">
        <w:r>
          <w:t>3.5　数据资格控制与精确复算实现</w:t>
        </w:r>
      </w:hyperlink>
      <w:r>
        <w:tab/>
        <w:t>13</w:t>
      </w:r>
    </w:p>
    <w:p>
      <w:pPr>
        <w:pStyle w:val="RWTOC2"/>
        <w:tabs>
          <w:tab w:pos="8957" w:val="right" w:leader="dot"/>
        </w:tabs>
        <w:ind w:left="369"/>
        <w:snapToGrid w:val="0"/>
      </w:pPr>
      <w:hyperlink w:anchor="rw_heading_16">
        <w:r>
          <w:t>3.6　材料复现流程与离线结果展示</w:t>
        </w:r>
      </w:hyperlink>
      <w:r>
        <w:tab/>
        <w:t>13</w:t>
      </w:r>
    </w:p>
    <w:p>
      <w:pPr>
        <w:pStyle w:val="RWTOC1"/>
        <w:tabs>
          <w:tab w:pos="8957" w:val="right" w:leader="dot"/>
        </w:tabs>
        <w:ind w:left="0"/>
        <w:snapToGrid w:val="0"/>
      </w:pPr>
      <w:hyperlink w:anchor="rw_heading_17">
        <w:r>
          <w:t>第4章　实现安全性与审计结论的适用范围</w:t>
        </w:r>
      </w:hyperlink>
      <w:r>
        <w:tab/>
        <w:t>15</w:t>
      </w:r>
    </w:p>
    <w:p>
      <w:pPr>
        <w:pStyle w:val="RWTOC2"/>
        <w:tabs>
          <w:tab w:pos="8957" w:val="right" w:leader="dot"/>
        </w:tabs>
        <w:ind w:left="369"/>
        <w:snapToGrid w:val="0"/>
      </w:pPr>
      <w:hyperlink w:anchor="rw_heading_18">
        <w:r>
          <w:t>4.1　本地审计的对象与可见信息</w:t>
        </w:r>
      </w:hyperlink>
      <w:r>
        <w:tab/>
        <w:t>15</w:t>
      </w:r>
    </w:p>
    <w:p>
      <w:pPr>
        <w:pStyle w:val="RWTOC2"/>
        <w:tabs>
          <w:tab w:pos="8957" w:val="right" w:leader="dot"/>
        </w:tabs>
        <w:ind w:left="369"/>
        <w:snapToGrid w:val="0"/>
      </w:pPr>
      <w:hyperlink w:anchor="rw_heading_19">
        <w:r>
          <w:t>4.2　标准语义与外部接口保护</w:t>
        </w:r>
      </w:hyperlink>
      <w:r>
        <w:tab/>
        <w:t>16</w:t>
      </w:r>
    </w:p>
    <w:p>
      <w:pPr>
        <w:pStyle w:val="RWTOC2"/>
        <w:tabs>
          <w:tab w:pos="8957" w:val="right" w:leader="dot"/>
        </w:tabs>
        <w:ind w:left="369"/>
        <w:snapToGrid w:val="0"/>
      </w:pPr>
      <w:hyperlink w:anchor="rw_heading_20">
        <w:r>
          <w:t>4.3　恒时实现检查与历史案例解释</w:t>
        </w:r>
      </w:hyperlink>
      <w:r>
        <w:tab/>
        <w:t>16</w:t>
      </w:r>
    </w:p>
    <w:p>
      <w:pPr>
        <w:pStyle w:val="RWTOC2"/>
        <w:tabs>
          <w:tab w:pos="8957" w:val="right" w:leader="dot"/>
        </w:tabs>
        <w:ind w:left="369"/>
        <w:snapToGrid w:val="0"/>
      </w:pPr>
      <w:hyperlink w:anchor="rw_heading_21">
        <w:r>
          <w:t>4.4　统计资格与条件错误控制</w:t>
        </w:r>
      </w:hyperlink>
      <w:r>
        <w:tab/>
        <w:t>17</w:t>
      </w:r>
    </w:p>
    <w:p>
      <w:pPr>
        <w:pStyle w:val="RWTOC2"/>
        <w:tabs>
          <w:tab w:pos="8957" w:val="right" w:leader="dot"/>
        </w:tabs>
        <w:ind w:left="369"/>
        <w:snapToGrid w:val="0"/>
      </w:pPr>
      <w:hyperlink w:anchor="rw_heading_22">
        <w:r>
          <w:t>4.5　复现一致性与研究结论的区分</w:t>
        </w:r>
      </w:hyperlink>
      <w:r>
        <w:tab/>
        <w:t>18</w:t>
      </w:r>
    </w:p>
    <w:p>
      <w:r>
        <w:br w:type="page"/>
      </w:r>
    </w:p>
    <w:p>
      <w:pPr>
        <w:spacing w:after="360"/>
        <w:jc w:val="center"/>
        <w:snapToGrid w:val="0"/>
      </w:pPr>
      <w:r>
        <w:rPr>
          <w:rFonts w:ascii="Times New Roman" w:hAnsi="Times New Roman" w:eastAsia="SimHei"/>
          <w:b/>
          <w:sz w:val="36"/>
        </w:rPr>
        <w:t>目　录（续）</w:t>
      </w:r>
    </w:p>
    <w:p>
      <w:pPr>
        <w:pStyle w:val="RWTOC1"/>
        <w:tabs>
          <w:tab w:pos="8957" w:val="right" w:leader="dot"/>
        </w:tabs>
        <w:ind w:left="0"/>
        <w:snapToGrid w:val="0"/>
      </w:pPr>
      <w:hyperlink w:anchor="rw_heading_23">
        <w:r>
          <w:t>第5章　系统测试与实验结果分析</w:t>
        </w:r>
      </w:hyperlink>
      <w:r>
        <w:tab/>
        <w:t>19</w:t>
      </w:r>
    </w:p>
    <w:p>
      <w:pPr>
        <w:pStyle w:val="RWTOC2"/>
        <w:tabs>
          <w:tab w:pos="8957" w:val="right" w:leader="dot"/>
        </w:tabs>
        <w:ind w:left="369"/>
        <w:snapToGrid w:val="0"/>
      </w:pPr>
      <w:hyperlink w:anchor="rw_heading_24">
        <w:r>
          <w:t>5.1　原生测试环境与分层验证方案</w:t>
        </w:r>
      </w:hyperlink>
      <w:r>
        <w:tab/>
        <w:t>19</w:t>
      </w:r>
    </w:p>
    <w:p>
      <w:pPr>
        <w:pStyle w:val="RWTOC2"/>
        <w:tabs>
          <w:tab w:pos="8957" w:val="right" w:leader="dot"/>
        </w:tabs>
        <w:ind w:left="369"/>
        <w:snapToGrid w:val="0"/>
      </w:pPr>
      <w:hyperlink w:anchor="rw_heading_25">
        <w:r>
          <w:t>5.2　独立向量验收与工程边界检查</w:t>
        </w:r>
      </w:hyperlink>
      <w:r>
        <w:tab/>
        <w:t>20</w:t>
      </w:r>
    </w:p>
    <w:p>
      <w:pPr>
        <w:pStyle w:val="RWTOC2"/>
        <w:tabs>
          <w:tab w:pos="8957" w:val="right" w:leader="dot"/>
        </w:tabs>
        <w:ind w:left="369"/>
        <w:snapToGrid w:val="0"/>
      </w:pPr>
      <w:hyperlink w:anchor="rw_heading_26">
        <w:r>
          <w:t>5.3　普通解封装性能与跨运行波动</w:t>
        </w:r>
      </w:hyperlink>
      <w:r>
        <w:tab/>
        <w:t>20</w:t>
      </w:r>
    </w:p>
    <w:p>
      <w:pPr>
        <w:pStyle w:val="RWTOC2"/>
        <w:tabs>
          <w:tab w:pos="8957" w:val="right" w:leader="dot"/>
        </w:tabs>
        <w:ind w:left="369"/>
        <w:snapToGrid w:val="0"/>
      </w:pPr>
      <w:hyperlink w:anchor="rw_heading_27">
        <w:r>
          <w:t>5.4　精确复算效率与成本边界复核</w:t>
        </w:r>
      </w:hyperlink>
      <w:r>
        <w:tab/>
        <w:t>23</w:t>
      </w:r>
    </w:p>
    <w:p>
      <w:pPr>
        <w:pStyle w:val="RWTOC2"/>
        <w:tabs>
          <w:tab w:pos="8957" w:val="right" w:leader="dot"/>
        </w:tabs>
        <w:ind w:left="369"/>
        <w:snapToGrid w:val="0"/>
      </w:pPr>
      <w:hyperlink w:anchor="rw_heading_28">
        <w:r>
          <w:t>5.5　有限模型下的误拒绝与检出表现</w:t>
        </w:r>
      </w:hyperlink>
      <w:r>
        <w:tab/>
        <w:t>25</w:t>
      </w:r>
    </w:p>
    <w:p>
      <w:pPr>
        <w:pStyle w:val="RWTOC2"/>
        <w:tabs>
          <w:tab w:pos="8957" w:val="right" w:leader="dot"/>
        </w:tabs>
        <w:ind w:left="369"/>
        <w:snapToGrid w:val="0"/>
      </w:pPr>
      <w:hyperlink w:anchor="rw_heading_29">
        <w:r>
          <w:t>5.6　真实参考时间的后赋标签控制</w:t>
        </w:r>
      </w:hyperlink>
      <w:r>
        <w:tab/>
        <w:t>26</w:t>
      </w:r>
    </w:p>
    <w:p>
      <w:pPr>
        <w:pStyle w:val="RWTOC2"/>
        <w:tabs>
          <w:tab w:pos="8957" w:val="right" w:leader="dot"/>
        </w:tabs>
        <w:ind w:left="369"/>
        <w:snapToGrid w:val="0"/>
      </w:pPr>
      <w:hyperlink w:anchor="rw_heading_30">
        <w:r>
          <w:t>5.7　历史案例审计与封存材料复算</w:t>
        </w:r>
      </w:hyperlink>
      <w:r>
        <w:tab/>
        <w:t>28</w:t>
      </w:r>
    </w:p>
    <w:p>
      <w:pPr>
        <w:pStyle w:val="RWTOC2"/>
        <w:tabs>
          <w:tab w:pos="8957" w:val="right" w:leader="dot"/>
        </w:tabs>
        <w:ind w:left="369"/>
        <w:snapToGrid w:val="0"/>
      </w:pPr>
      <w:hyperlink w:anchor="rw_heading_31">
        <w:r>
          <w:t>5.8　同机人工机制的防护前后复测</w:t>
        </w:r>
      </w:hyperlink>
      <w:r>
        <w:tab/>
        <w:t>28</w:t>
      </w:r>
    </w:p>
    <w:p>
      <w:pPr>
        <w:pStyle w:val="RWTOC1"/>
        <w:tabs>
          <w:tab w:pos="8957" w:val="right" w:leader="dot"/>
        </w:tabs>
        <w:ind w:left="0"/>
        <w:snapToGrid w:val="0"/>
      </w:pPr>
      <w:hyperlink w:anchor="rw_heading_32">
        <w:r>
          <w:t>第6章　作品特色与应用前景</w:t>
        </w:r>
      </w:hyperlink>
      <w:r>
        <w:tab/>
        <w:t>31</w:t>
      </w:r>
    </w:p>
    <w:p>
      <w:pPr>
        <w:pStyle w:val="RWTOC2"/>
        <w:tabs>
          <w:tab w:pos="8957" w:val="right" w:leader="dot"/>
        </w:tabs>
        <w:ind w:left="369"/>
        <w:snapToGrid w:val="0"/>
      </w:pPr>
      <w:hyperlink w:anchor="rw_heading_33">
        <w:r>
          <w:t>6.1　面向固定任务的专用复算效率</w:t>
        </w:r>
      </w:hyperlink>
      <w:r>
        <w:tab/>
        <w:t>31</w:t>
      </w:r>
    </w:p>
    <w:p>
      <w:pPr>
        <w:pStyle w:val="RWTOC2"/>
        <w:tabs>
          <w:tab w:pos="8957" w:val="right" w:leader="dot"/>
        </w:tabs>
        <w:ind w:left="369"/>
        <w:snapToGrid w:val="0"/>
      </w:pPr>
      <w:hyperlink w:anchor="rw_heading_34">
        <w:r>
          <w:t>6.2　数据资格与解释范围的一体化设计</w:t>
        </w:r>
      </w:hyperlink>
      <w:r>
        <w:tab/>
        <w:t>31</w:t>
      </w:r>
    </w:p>
    <w:p>
      <w:pPr>
        <w:pStyle w:val="RWTOC2"/>
        <w:tabs>
          <w:tab w:pos="8957" w:val="right" w:leader="dot"/>
        </w:tabs>
        <w:ind w:left="369"/>
        <w:snapToGrid w:val="0"/>
      </w:pPr>
      <w:hyperlink w:anchor="rw_heading_35">
        <w:r>
          <w:t>6.3　本地审计与密码工程教学</w:t>
        </w:r>
      </w:hyperlink>
      <w:r>
        <w:tab/>
        <w:t>32</w:t>
      </w:r>
    </w:p>
    <w:p>
      <w:pPr>
        <w:pStyle w:val="RWTOC1"/>
        <w:tabs>
          <w:tab w:pos="8957" w:val="right" w:leader="dot"/>
        </w:tabs>
        <w:ind w:left="0"/>
        <w:snapToGrid w:val="0"/>
      </w:pPr>
      <w:hyperlink w:anchor="rw_heading_36">
        <w:r>
          <w:t>第7章　总结与展望</w:t>
        </w:r>
      </w:hyperlink>
      <w:r>
        <w:tab/>
        <w:t>33</w:t>
      </w:r>
    </w:p>
    <w:p>
      <w:pPr>
        <w:pStyle w:val="RWTOC2"/>
        <w:tabs>
          <w:tab w:pos="8957" w:val="right" w:leader="dot"/>
        </w:tabs>
        <w:ind w:left="369"/>
        <w:snapToGrid w:val="0"/>
      </w:pPr>
      <w:hyperlink w:anchor="rw_heading_37">
        <w:r>
          <w:t>7.1　工作总结</w:t>
        </w:r>
      </w:hyperlink>
      <w:r>
        <w:tab/>
        <w:t>33</w:t>
      </w:r>
    </w:p>
    <w:p>
      <w:pPr>
        <w:pStyle w:val="RWTOC2"/>
        <w:tabs>
          <w:tab w:pos="8957" w:val="right" w:leader="dot"/>
        </w:tabs>
        <w:ind w:left="369"/>
        <w:snapToGrid w:val="0"/>
      </w:pPr>
      <w:hyperlink w:anchor="rw_heading_38">
        <w:r>
          <w:t>7.2　现有限制与后续工作</w:t>
        </w:r>
      </w:hyperlink>
      <w:r>
        <w:tab/>
        <w:t>33</w:t>
      </w:r>
    </w:p>
    <w:p>
      <w:pPr>
        <w:pStyle w:val="RWTOC1"/>
        <w:tabs>
          <w:tab w:pos="8957" w:val="right" w:leader="dot"/>
        </w:tabs>
        <w:ind w:left="0"/>
        <w:snapToGrid w:val="0"/>
      </w:pPr>
      <w:hyperlink w:anchor="rw_heading_39">
        <w:r>
          <w:t>参考文献</w:t>
        </w:r>
      </w:hyperlink>
      <w:r>
        <w:tab/>
        <w:t>34</w:t>
      </w:r>
    </w:p>
    <w:p>
      <w:pPr>
        <w:pStyle w:val="RWTOC1"/>
        <w:tabs>
          <w:tab w:pos="8957" w:val="right" w:leader="dot"/>
        </w:tabs>
        <w:ind w:left="0"/>
        <w:snapToGrid w:val="0"/>
      </w:pPr>
      <w:hyperlink w:anchor="rw_heading_40">
        <w:r>
          <w:t>附录A　实验材料与结论对应关系</w:t>
        </w:r>
      </w:hyperlink>
      <w:r>
        <w:tab/>
        <w:t>35</w:t>
      </w:r>
    </w:p>
    <w:p>
      <w:pPr>
        <w:pStyle w:val="RWTOC1"/>
        <w:tabs>
          <w:tab w:pos="8957" w:val="right" w:leader="dot"/>
        </w:tabs>
        <w:ind w:left="0"/>
        <w:snapToGrid w:val="0"/>
      </w:pPr>
      <w:hyperlink w:anchor="rw_heading_41">
        <w:r>
          <w:t>附录B　普通性能的完整分位数</w:t>
        </w:r>
      </w:hyperlink>
      <w:r>
        <w:tab/>
        <w:t>37</w:t>
      </w:r>
    </w:p>
    <w:p>
      <w:pPr>
        <w:sectPr>
          <w:pgSz w:w="11906" w:h="16838"/>
          <w:pgMar w:top="1361" w:right="1417" w:bottom="1361" w:left="1417" w:header="851" w:footer="992" w:gutter="0"/>
          <w:cols w:space="425" w:num="1"/>
          <w:pgNumType w:fmt="upperRoman" w:start="2"/>
        </w:sectPr>
        <w:snapToGrid w:val="0"/>
      </w:pPr>
    </w:p>
    <w:bookmarkStart w:id="12" w:name="第1章-研究背景与作品目标"/>
    <w:p>
      <w:pPr>
        <w:pStyle w:val="RWChapter"/>
        <w:pageBreakBefore w:val="0"/>
        <w:widowControl/>
        <w:jc w:val="center"/>
        <w:snapToGrid w:val="0"/>
      </w:pPr>
      <w:bookmarkStart w:id="500" w:name="rw_heading_0"/>
      <w:r>
        <w:rPr>
          <w:rFonts w:hint="eastAsia" w:ascii="Times New Roman" w:hAnsi="Times New Roman" w:eastAsia="SimHei"/>
          <w:b/>
          <w:sz w:val="32"/>
        </w:rPr>
        <w:t xml:space="preserve">第1章</w:t>
      </w:r>
      <w:r>
        <w:rPr>
          <w:rFonts w:ascii="Times New Roman" w:hAnsi="Times New Roman" w:eastAsia="SimHei"/>
          <w:b/>
          <w:sz w:val="32"/>
        </w:rPr>
        <w:t xml:space="preserve">　</w:t>
      </w:r>
      <w:r>
        <w:rPr>
          <w:rFonts w:hint="eastAsia" w:ascii="Times New Roman" w:hAnsi="Times New Roman" w:eastAsia="SimHei"/>
          <w:b/>
          <w:sz w:val="32"/>
        </w:rPr>
        <w:t xml:space="preserve">研究背景与作品目标</w:t>
      </w:r>
      <w:bookmarkEnd w:id="500"/>
    </w:p>
    <w:bookmarkStart w:id="9" w:name="后量子密码实现的工程审计需求"/>
    <w:p>
      <w:pPr>
        <w:pStyle w:val="RWSection"/>
        <w:widowControl/>
        <w:jc w:val="left"/>
        <w:snapToGrid w:val="0"/>
      </w:pPr>
      <w:bookmarkStart w:id="501" w:name="rw_heading_1"/>
      <w:r>
        <w:rPr>
          <w:rFonts w:ascii="Times New Roman" w:hAnsi="Times New Roman" w:eastAsia="SimHei"/>
          <w:b/>
          <w:sz w:val="28"/>
        </w:rPr>
        <w:t xml:space="preserve">1.1　</w:t>
      </w:r>
      <w:r>
        <w:rPr>
          <w:rFonts w:hint="eastAsia" w:ascii="Times New Roman" w:hAnsi="Times New Roman" w:eastAsia="SimHei"/>
          <w:b/>
          <w:sz w:val="28"/>
        </w:rPr>
        <w:t xml:space="preserve">后量子密码实现的工程审计需求</w:t>
      </w:r>
      <w:bookmarkEnd w:id="501"/>
    </w:p>
    <w:p>
      <w:pPr>
        <w:pStyle w:val="RWBody"/>
        <w:widowControl/>
        <w:jc w:val="both"/>
        <w:snapToGrid w:val="0"/>
      </w:pPr>
      <w:r>
        <w:rPr>
          <w:rFonts w:hint="eastAsia" w:ascii="Times New Roman" w:hAnsi="Times New Roman" w:eastAsia="SimSun"/>
          <w:sz w:val="24"/>
        </w:rPr>
        <w:t xml:space="preserve">后量子密码算法的标准化，使密码软件的关注点从算法选择延伸到实现质量。NIST</w:t>
      </w:r>
      <w:r>
        <w:rPr>
          <w:rFonts w:ascii="Times New Roman" w:hAnsi="Times New Roman" w:eastAsia="SimSun"/>
          <w:sz w:val="24"/>
        </w:rPr>
        <w:t xml:space="preserve"> </w:t>
      </w:r>
      <w:r>
        <w:rPr>
          <w:rFonts w:hint="eastAsia" w:ascii="Times New Roman" w:hAnsi="Times New Roman" w:eastAsia="SimSun"/>
          <w:sz w:val="24"/>
        </w:rPr>
        <w:t xml:space="preserve">于2024年发布</w:t>
      </w:r>
      <w:r>
        <w:rPr>
          <w:rFonts w:ascii="Times New Roman" w:hAnsi="Times New Roman" w:eastAsia="SimSun"/>
          <w:sz w:val="24"/>
        </w:rPr>
        <w:t xml:space="preserve"> FIPS </w:t>
      </w:r>
      <w:r>
        <w:rPr>
          <w:rFonts w:hint="eastAsia" w:ascii="Times New Roman" w:hAnsi="Times New Roman" w:eastAsia="SimSun"/>
          <w:sz w:val="24"/>
        </w:rPr>
        <w:t xml:space="preserve">203，规定了基于模格的密钥封装机制</w:t>
      </w:r>
      <w:r>
        <w:rPr>
          <w:rFonts w:ascii="Times New Roman" w:hAnsi="Times New Roman" w:eastAsia="SimSun"/>
          <w:sz w:val="24"/>
        </w:rPr>
        <w:t xml:space="preserve"> ML-KEM。[1] </w:t>
      </w:r>
      <w:r>
        <w:rPr>
          <w:rFonts w:hint="eastAsia" w:ascii="Times New Roman" w:hAnsi="Times New Roman" w:eastAsia="SimSun"/>
          <w:sz w:val="24"/>
        </w:rPr>
        <w:t xml:space="preserve">标准在具体系统中的落实，还取决于输入检查、随机源处理、编译优化及错误返回等实现细节。</w:t>
      </w:r>
    </w:p>
    <w:p>
      <w:pPr>
        <w:pStyle w:val="RWBody"/>
        <w:widowControl/>
        <w:jc w:val="both"/>
        <w:snapToGrid w:val="0"/>
      </w:pPr>
      <w:r>
        <w:rPr>
          <w:rFonts w:hint="eastAsia" w:ascii="Times New Roman" w:hAnsi="Times New Roman" w:eastAsia="SimSun"/>
          <w:sz w:val="24"/>
        </w:rPr>
        <w:t xml:space="preserve">解封装接收外部密文，使用本地解封装密钥完成计算，既要保持有效输入的功能，又要遵循无效密文的隐式拒绝语义。一次封装与解封装的结果一致，不能覆盖全部接口边界；若干次执行时间出现差异，也不足以区分代码形态、编译条件和环境因素。因此，</w:t>
      </w:r>
      <w:r>
        <w:rPr>
          <w:rFonts w:hint="eastAsia" w:ascii="Times New Roman" w:hAnsi="Times New Roman" w:eastAsia="SimSun"/>
          <w:b/>
          <w:bCs/>
          <w:sz w:val="24"/>
        </w:rPr>
        <w:t xml:space="preserve">功能正确性、执行时间与结论适用条件需要在同一套审计材料中相互对应。</w:t>
      </w:r>
    </w:p>
    <w:p>
      <w:pPr>
        <w:pStyle w:val="RWBody"/>
        <w:widowControl/>
        <w:jc w:val="both"/>
        <w:snapToGrid w:val="0"/>
      </w:pPr>
      <w:r>
        <w:rPr>
          <w:rFonts w:hint="eastAsia" w:ascii="Times New Roman" w:hAnsi="Times New Roman" w:eastAsia="SimSun"/>
          <w:sz w:val="24"/>
        </w:rPr>
        <w:t xml:space="preserve">这些材料往往分散保存：源码说明设计意图，统计报告描述观测差异，性能表汇总运行时间。但它们若缺少共同身份和原始记录，复核人员就难以把结论追溯到对应程序，启动成本、普通长尾及失败运行也容易被遗漏。</w:t>
      </w:r>
    </w:p>
    <w:p>
      <w:pPr>
        <w:pStyle w:val="RWBody"/>
        <w:widowControl/>
        <w:jc w:val="both"/>
        <w:snapToGrid w:val="0"/>
      </w:pPr>
      <w:r>
        <w:rPr>
          <w:rFonts w:hint="eastAsia" w:ascii="Times New Roman" w:hAnsi="Times New Roman" w:eastAsia="SimSun"/>
          <w:sz w:val="24"/>
        </w:rPr>
        <w:t xml:space="preserve">本作品围绕</w:t>
      </w:r>
      <w:r>
        <w:rPr>
          <w:rFonts w:ascii="Times New Roman" w:hAnsi="Times New Roman" w:eastAsia="SimSun"/>
          <w:sz w:val="24"/>
        </w:rPr>
        <w:t xml:space="preserve"> ML-KEM-768 </w:t>
      </w:r>
      <w:r>
        <w:rPr>
          <w:rFonts w:hint="eastAsia" w:ascii="Times New Roman" w:hAnsi="Times New Roman" w:eastAsia="SimSun"/>
          <w:sz w:val="24"/>
        </w:rPr>
        <w:t xml:space="preserve">便携</w:t>
      </w:r>
      <w:r>
        <w:rPr>
          <w:rFonts w:ascii="Times New Roman" w:hAnsi="Times New Roman" w:eastAsia="SimSun"/>
          <w:sz w:val="24"/>
        </w:rPr>
        <w:t xml:space="preserve"> C </w:t>
      </w:r>
      <w:r>
        <w:rPr>
          <w:rFonts w:hint="eastAsia" w:ascii="Times New Roman" w:hAnsi="Times New Roman" w:eastAsia="SimSun"/>
          <w:sz w:val="24"/>
        </w:rPr>
        <w:t xml:space="preserve">实现，设计本地审计与结果复算系统。统一入口组织功能验收、普通记录、数据校验、条件分析及离线展示，将原始数据与源码、产物、环境和成本关联保存，为实现审查提供可检查、可重建的工程依据。</w:t>
      </w:r>
    </w:p>
    <w:bookmarkEnd w:id="9"/>
    <w:bookmarkStart w:id="10" w:name="现有实现与统计工具的能力边界"/>
    <w:p>
      <w:pPr>
        <w:pStyle w:val="RWSection"/>
        <w:widowControl/>
        <w:jc w:val="left"/>
        <w:snapToGrid w:val="0"/>
      </w:pPr>
      <w:bookmarkStart w:id="502" w:name="rw_heading_2"/>
      <w:r>
        <w:rPr>
          <w:rFonts w:ascii="Times New Roman" w:hAnsi="Times New Roman" w:eastAsia="SimHei"/>
          <w:b/>
          <w:sz w:val="28"/>
        </w:rPr>
        <w:t xml:space="preserve">1.2　</w:t>
      </w:r>
      <w:r>
        <w:rPr>
          <w:rFonts w:hint="eastAsia" w:ascii="Times New Roman" w:hAnsi="Times New Roman" w:eastAsia="SimHei"/>
          <w:b/>
          <w:sz w:val="28"/>
        </w:rPr>
        <w:t xml:space="preserve">现有实现与统计工具的能力边界</w:t>
      </w:r>
      <w:bookmarkEnd w:id="502"/>
    </w:p>
    <w:p>
      <w:pPr>
        <w:pStyle w:val="RWBody"/>
        <w:widowControl/>
        <w:jc w:val="both"/>
        <w:snapToGrid w:val="0"/>
      </w:pPr>
      <w:r>
        <w:rPr>
          <w:rFonts w:ascii="Times New Roman" w:hAnsi="Times New Roman" w:eastAsia="SimSun"/>
          <w:sz w:val="24"/>
        </w:rPr>
        <w:t xml:space="preserve">ML-KEM </w:t>
      </w:r>
      <w:r>
        <w:rPr>
          <w:rFonts w:hint="eastAsia" w:ascii="Times New Roman" w:hAnsi="Times New Roman" w:eastAsia="SimSun"/>
          <w:sz w:val="24"/>
        </w:rPr>
        <w:t xml:space="preserve">标准、密码库实现和统计分析工具分别解决不同层面的问题。FIPS</w:t>
      </w:r>
      <w:r>
        <w:rPr>
          <w:rFonts w:ascii="Times New Roman" w:hAnsi="Times New Roman" w:eastAsia="SimSun"/>
          <w:sz w:val="24"/>
        </w:rPr>
        <w:t xml:space="preserve"> 203 </w:t>
      </w:r>
      <w:r>
        <w:rPr>
          <w:rFonts w:hint="eastAsia" w:ascii="Times New Roman" w:hAnsi="Times New Roman" w:eastAsia="SimSun"/>
          <w:sz w:val="24"/>
        </w:rPr>
        <w:t xml:space="preserve">给出算法与接口要求；mlkem-native</w:t>
      </w:r>
      <w:r>
        <w:rPr>
          <w:rFonts w:ascii="Times New Roman" w:hAnsi="Times New Roman" w:eastAsia="SimSun"/>
          <w:sz w:val="24"/>
        </w:rPr>
        <w:t xml:space="preserve"> </w:t>
      </w:r>
      <w:r>
        <w:rPr>
          <w:rFonts w:hint="eastAsia" w:ascii="Times New Roman" w:hAnsi="Times New Roman" w:eastAsia="SimSun"/>
          <w:sz w:val="24"/>
        </w:rPr>
        <w:t xml:space="preserve">提供具体实现，并明确其形式验证的范围、假设与风险。[1][2]</w:t>
      </w:r>
      <w:r>
        <w:rPr>
          <w:rFonts w:ascii="Times New Roman" w:hAnsi="Times New Roman" w:eastAsia="SimSun"/>
          <w:sz w:val="24"/>
        </w:rPr>
        <w:t xml:space="preserve"> </w:t>
      </w:r>
      <w:r>
        <w:rPr>
          <w:rFonts w:hint="eastAsia" w:ascii="Times New Roman" w:hAnsi="Times New Roman" w:eastAsia="SimSun"/>
          <w:sz w:val="24"/>
        </w:rPr>
        <w:t xml:space="preserve">使用已有密码库，可以减少重新实现核心算法带来的错误，但不能省略对配置、封装层和实际编译产物的检查。一个库中存在经过证明的组件，也不意味着本作品的全部</w:t>
      </w:r>
      <w:r>
        <w:rPr>
          <w:rFonts w:ascii="Times New Roman" w:hAnsi="Times New Roman" w:eastAsia="SimSun"/>
          <w:sz w:val="24"/>
        </w:rPr>
        <w:t xml:space="preserve"> C </w:t>
      </w:r>
      <w:r>
        <w:rPr>
          <w:rFonts w:hint="eastAsia" w:ascii="Times New Roman" w:hAnsi="Times New Roman" w:eastAsia="SimSun"/>
          <w:sz w:val="24"/>
        </w:rPr>
        <w:t xml:space="preserve">程序及所有编译条件已经获得恒时证明。</w:t>
      </w:r>
    </w:p>
    <w:p>
      <w:pPr>
        <w:pStyle w:val="RWBody"/>
        <w:widowControl/>
        <w:jc w:val="both"/>
        <w:snapToGrid w:val="0"/>
      </w:pPr>
      <w:r>
        <w:rPr>
          <w:rFonts w:hint="eastAsia" w:ascii="Times New Roman" w:hAnsi="Times New Roman" w:eastAsia="SimSun"/>
          <w:sz w:val="24"/>
        </w:rPr>
        <w:t xml:space="preserve">统计时间分析工具从测量结果出发，寻找不同输入条件下的时间差异。dudect</w:t>
      </w:r>
      <w:r>
        <w:rPr>
          <w:rFonts w:ascii="Times New Roman" w:hAnsi="Times New Roman" w:eastAsia="SimSun"/>
          <w:sz w:val="24"/>
        </w:rPr>
        <w:t xml:space="preserve"> </w:t>
      </w:r>
      <w:r>
        <w:rPr>
          <w:rFonts w:hint="eastAsia" w:ascii="Times New Roman" w:hAnsi="Times New Roman" w:eastAsia="SimSun"/>
          <w:sz w:val="24"/>
        </w:rPr>
        <w:t xml:space="preserve">采用</w:t>
      </w:r>
      <w:r>
        <w:rPr>
          <w:rFonts w:ascii="Times New Roman" w:hAnsi="Times New Roman" w:eastAsia="SimSun"/>
          <w:sz w:val="24"/>
        </w:rPr>
        <w:t xml:space="preserve"> Welch </w:t>
      </w:r>
      <w:r>
        <w:rPr>
          <w:rFonts w:hint="eastAsia" w:ascii="Times New Roman" w:hAnsi="Times New Roman" w:eastAsia="SimSun"/>
          <w:sz w:val="24"/>
        </w:rPr>
        <w:t xml:space="preserve">检验相关流程；RTLF</w:t>
      </w:r>
      <w:r>
        <w:rPr>
          <w:rFonts w:ascii="Times New Roman" w:hAnsi="Times New Roman" w:eastAsia="SimSun"/>
          <w:sz w:val="24"/>
        </w:rPr>
        <w:t xml:space="preserve"> </w:t>
      </w:r>
      <w:r>
        <w:rPr>
          <w:rFonts w:hint="eastAsia" w:ascii="Times New Roman" w:hAnsi="Times New Roman" w:eastAsia="SimSun"/>
          <w:sz w:val="24"/>
        </w:rPr>
        <w:t xml:space="preserve">讨论有界第一类错误下的统计时间分析，并对理论适用条件作出规定。[3][4]</w:t>
      </w:r>
      <w:r>
        <w:rPr>
          <w:rFonts w:ascii="Times New Roman" w:hAnsi="Times New Roman" w:eastAsia="SimSun"/>
          <w:sz w:val="24"/>
        </w:rPr>
        <w:t xml:space="preserve"> </w:t>
      </w:r>
      <w:r>
        <w:rPr>
          <w:rFonts w:hint="eastAsia" w:ascii="Times New Roman" w:hAnsi="Times New Roman" w:eastAsia="SimSun"/>
          <w:sz w:val="24"/>
        </w:rPr>
        <w:t xml:space="preserve">这些工作说明，检验统计量之外，数据产生方式及概率假设同样重要。将一组重复测量直接当作相互独立的样本，可能使数值结果超出其合理解释范围。</w:t>
      </w:r>
    </w:p>
    <w:p>
      <w:pPr>
        <w:pStyle w:val="RWBody"/>
        <w:widowControl/>
        <w:jc w:val="both"/>
        <w:snapToGrid w:val="0"/>
      </w:pPr>
      <w:r>
        <w:rPr>
          <w:rFonts w:hint="eastAsia" w:ascii="Times New Roman" w:hAnsi="Times New Roman" w:eastAsia="SimSun"/>
          <w:sz w:val="24"/>
        </w:rPr>
        <w:t xml:space="preserve">本作品采用的成对交换与完整枚举属于已有随机化方法。[5]</w:t>
      </w:r>
      <w:r>
        <w:rPr>
          <w:rFonts w:ascii="Times New Roman" w:hAnsi="Times New Roman" w:eastAsia="SimSun"/>
          <w:sz w:val="24"/>
        </w:rPr>
        <w:t xml:space="preserve"> </w:t>
      </w:r>
      <w:r>
        <w:rPr>
          <w:rFonts w:hint="eastAsia" w:ascii="Times New Roman" w:hAnsi="Times New Roman" w:eastAsia="SimSun"/>
          <w:sz w:val="24"/>
        </w:rPr>
        <w:t xml:space="preserve">因而，作品不以“重新提出精确检验”作为创新，而是将固定规模整数复算、输入资格控制以及材料复现结合起来。对照使用与候选相同的统计量、交换空间和尾部定义，在固定任务中比较复算成本；对于没有得到验证的适用条件，则单独输出其限制。</w:t>
      </w:r>
    </w:p>
    <w:p>
      <w:pPr>
        <w:pStyle w:val="RWBody"/>
        <w:widowControl/>
        <w:jc w:val="both"/>
        <w:snapToGrid w:val="0"/>
      </w:pPr>
      <w:r>
        <w:rPr>
          <w:rFonts w:hint="eastAsia" w:ascii="Times New Roman" w:hAnsi="Times New Roman" w:eastAsia="SimSun"/>
          <w:sz w:val="24"/>
        </w:rPr>
        <w:t xml:space="preserve">近年来，SILENT 将依赖结构与预设容许阈值纳入时间分析，但其明确的连续情形保证仍依赖严格平稳、有限范围依赖及密度条件，主要为渐近结论。[7] WOOT 2026 对恒时模型的梳理进一步提示，保证对象还需要说明接口、加载和运行条件。[8] 本作品据此区分功能、产物、条件推断与安全结论，不将一种工具的保证移交给未验证的对象。</w:t>
      </w:r>
    </w:p>
    <w:p>
      <w:pPr>
        <w:pStyle w:val="RWBody"/>
        <w:widowControl/>
        <w:jc w:val="both"/>
        <w:snapToGrid w:val="0"/>
      </w:pPr>
      <w:r>
        <w:rPr>
          <w:rFonts w:hint="eastAsia" w:ascii="Times New Roman" w:hAnsi="Times New Roman" w:eastAsia="SimSun"/>
          <w:sz w:val="24"/>
        </w:rPr>
        <w:t xml:space="preserve">本作品的核心研究问题是：在固定 ML-KEM 本地审计任务中，如何让统计对象、实际产物、数据资格和复算成本相互对应。主要实证改进发生在相同统计规则的计算环节；部分资格校验与来源关联为该结果提供可审查的支撑。</w:t>
      </w:r>
    </w:p>
    <w:p>
      <w:pPr>
        <w:pStyle w:val="RWCaption"/>
        <w:keepNext/>
        <w:widowControl/>
        <w:ind w:firstLine="0"/>
        <w:jc w:val="center"/>
        <w:snapToGrid w:val="0"/>
      </w:pPr>
      <w:r>
        <w:rPr>
          <w:rFonts w:hint="eastAsia" w:ascii="Times New Roman" w:hAnsi="Times New Roman" w:eastAsia="SimSun"/>
          <w:sz w:val="22"/>
        </w:rPr>
        <w:t xml:space="preserve">表1.1</w:t>
      </w:r>
      <w:r>
        <w:rPr>
          <w:rFonts w:ascii="Times New Roman" w:hAnsi="Times New Roman" w:eastAsia="SimSun"/>
          <w:sz w:val="22"/>
        </w:rPr>
        <w:t xml:space="preserve">　</w:t>
      </w:r>
      <w:r>
        <w:rPr>
          <w:rFonts w:hint="eastAsia" w:ascii="Times New Roman" w:hAnsi="Times New Roman" w:eastAsia="SimSun"/>
          <w:sz w:val="22"/>
        </w:rPr>
        <w:t xml:space="preserve">相关对象与本作品的工作定位</w:t>
      </w:r>
    </w:p>
    <w:tbl>
      <w:tblPr>
        <w:tblStyle w:val="Table"/>
        <w:tblW w:type="pct" w:w="5000"/>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1814"/>
        <w:gridCol w:w="3969"/>
        <w:gridCol w:w="3175"/>
      </w:tblGrid>
      <w:tr>
        <w:trPr>
          <w:trHeight w:val="520" w:hRule="atLeast"/>
          <w:tblHeader w:val="on"/>
          <w:cantSplit/>
          <w:tblHeader/>
        </w:trPr>
        <w:tc>
          <w:tcPr>
            <w:tcW w:type="dxa" w:w="1814"/>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对象</w:t>
            </w:r>
          </w:p>
        </w:tc>
        <w:tc>
          <w:tcPr>
            <w:tcW w:type="dxa" w:w="3969"/>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主要解决的问题</w:t>
            </w:r>
          </w:p>
        </w:tc>
        <w:tc>
          <w:tcPr>
            <w:tcW w:type="dxa" w:w="3175"/>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本作品的使用方式</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FIPS 203</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ML-KEM </w:t>
            </w:r>
            <w:r>
              <w:rPr>
                <w:rFonts w:hint="eastAsia" w:ascii="Times New Roman" w:hAnsi="Times New Roman" w:eastAsia="SimSun"/>
                <w:b w:val="0"/>
                <w:sz w:val="22"/>
              </w:rPr>
              <w:t xml:space="preserve">标准定义</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固定</w:t>
            </w:r>
            <w:r>
              <w:rPr>
                <w:rFonts w:ascii="Times New Roman" w:hAnsi="Times New Roman" w:eastAsia="SimSun"/>
                <w:b w:val="0"/>
                <w:sz w:val="22"/>
              </w:rPr>
              <w:t xml:space="preserve"> ML-KEM-768 </w:t>
            </w:r>
            <w:r>
              <w:rPr>
                <w:rFonts w:hint="eastAsia" w:ascii="Times New Roman" w:hAnsi="Times New Roman" w:eastAsia="SimSun"/>
                <w:b w:val="0"/>
                <w:sz w:val="22"/>
              </w:rPr>
              <w:t xml:space="preserve">功能与接口口径</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mlkem-native</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密码算法实现及部分验证</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固定快照、便携</w:t>
            </w:r>
            <w:r>
              <w:rPr>
                <w:rFonts w:ascii="Times New Roman" w:hAnsi="Times New Roman" w:eastAsia="SimSun"/>
                <w:b w:val="0"/>
                <w:sz w:val="22"/>
              </w:rPr>
              <w:t xml:space="preserve"> C </w:t>
            </w:r>
            <w:r>
              <w:rPr>
                <w:rFonts w:hint="eastAsia" w:ascii="Times New Roman" w:hAnsi="Times New Roman" w:eastAsia="SimSun"/>
                <w:b w:val="0"/>
                <w:sz w:val="22"/>
              </w:rPr>
              <w:t xml:space="preserve">配置和原始许可证</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dudect / RTLF</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统计时间分析</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查明方法与假设，不设置失配对照</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SciPy </w:t>
            </w:r>
            <w:r>
              <w:rPr>
                <w:rFonts w:hint="eastAsia" w:ascii="Times New Roman" w:hAnsi="Times New Roman" w:eastAsia="SimSun"/>
                <w:b w:val="0"/>
                <w:sz w:val="22"/>
              </w:rPr>
              <w:t xml:space="preserve">精确交换</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通用随机化计算</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同一任务、同一计数定义下的强基线</w:t>
            </w:r>
          </w:p>
        </w:tc>
      </w:tr>
      <w:tr>
        <w:trPr>
          <w:trHeight w:val="520" w:hRule="atLeast"/>
          <w:cantSplit/>
        </w:trPr>
        <w:tc>
          <w:tcPr>
            <w:tcW w:type="dxa" w:w="1814"/>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本作品</w:t>
            </w:r>
          </w:p>
        </w:tc>
        <w:tc>
          <w:tcPr>
            <w:tcW w:type="dxa" w:w="3969"/>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本地审计和结果复算</w:t>
            </w:r>
          </w:p>
        </w:tc>
        <w:tc>
          <w:tcPr>
            <w:tcW w:type="dxa" w:w="3175"/>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关联输入、程序、记录、条件与结论</w:t>
            </w:r>
          </w:p>
        </w:tc>
      </w:tr>
    </w:tbl>
    <w:bookmarkEnd w:id="10"/>
    <w:bookmarkStart w:id="11" w:name="作品目标与总体技术路线"/>
    <w:p>
      <w:pPr>
        <w:pStyle w:val="RWSection"/>
        <w:widowControl/>
        <w:jc w:val="left"/>
        <w:snapToGrid w:val="0"/>
      </w:pPr>
      <w:bookmarkStart w:id="503" w:name="rw_heading_3"/>
      <w:r>
        <w:rPr>
          <w:rFonts w:ascii="Times New Roman" w:hAnsi="Times New Roman" w:eastAsia="SimHei"/>
          <w:b/>
          <w:sz w:val="28"/>
        </w:rPr>
        <w:t xml:space="preserve">1.3　</w:t>
      </w:r>
      <w:r>
        <w:rPr>
          <w:rFonts w:hint="eastAsia" w:ascii="Times New Roman" w:hAnsi="Times New Roman" w:eastAsia="SimHei"/>
          <w:b/>
          <w:sz w:val="28"/>
        </w:rPr>
        <w:t xml:space="preserve">作品目标与总体技术路线</w:t>
      </w:r>
      <w:bookmarkEnd w:id="503"/>
    </w:p>
    <w:p>
      <w:pPr>
        <w:pStyle w:val="RWBody"/>
        <w:widowControl/>
        <w:jc w:val="both"/>
        <w:snapToGrid w:val="0"/>
      </w:pPr>
      <w:r>
        <w:rPr>
          <w:rFonts w:hint="eastAsia" w:ascii="Times New Roman" w:hAnsi="Times New Roman" w:eastAsia="SimSun"/>
          <w:sz w:val="24"/>
        </w:rPr>
        <w:t xml:space="preserve">本作品以“功能可验、记录可查、结论可复算”为目标。系统先以独立向量和边界测试核对功能，在完整解封装调用周围建立计时窗口，再根据数据资格开展精确统计复算，并通过独立计数与对照工具核验结果。</w:t>
      </w:r>
    </w:p>
    <w:p>
      <w:pPr>
        <w:pStyle w:val="RWBody"/>
        <w:widowControl/>
        <w:jc w:val="both"/>
        <w:snapToGrid w:val="0"/>
      </w:pPr>
      <w:r>
        <w:rPr>
          <w:rFonts w:hint="eastAsia" w:ascii="Times New Roman" w:hAnsi="Times New Roman" w:eastAsia="SimSun"/>
          <w:sz w:val="24"/>
        </w:rPr>
        <w:t xml:space="preserve">作品形成三类材料：真实</w:t>
      </w:r>
      <w:r>
        <w:rPr>
          <w:rFonts w:ascii="Times New Roman" w:hAnsi="Times New Roman" w:eastAsia="SimSun"/>
          <w:sz w:val="24"/>
        </w:rPr>
        <w:t xml:space="preserve"> Linux </w:t>
      </w:r>
      <w:r>
        <w:rPr>
          <w:rFonts w:hint="eastAsia" w:ascii="Times New Roman" w:hAnsi="Times New Roman" w:eastAsia="SimSun"/>
          <w:sz w:val="24"/>
        </w:rPr>
        <w:t xml:space="preserve">普通功能与性能记录、人工机制案例的历史审计及同机复测、无秘密固定任务的统计与效率验证。三者分别回答软件行为、机制观察及计算正确性问题，不将不同平台或用途的记录拼接为同一次实验。</w:t>
      </w:r>
    </w:p>
    <w:p>
      <w:pPr>
        <w:pStyle w:val="RWBody"/>
        <w:widowControl/>
        <w:jc w:val="both"/>
        <w:snapToGrid w:val="0"/>
      </w:pPr>
      <w:r>
        <w:rPr>
          <w:rFonts w:hint="eastAsia" w:ascii="Times New Roman" w:hAnsi="Times New Roman" w:eastAsia="SimSun"/>
          <w:sz w:val="24"/>
        </w:rPr>
        <w:t xml:space="preserve">八个固定确认任务中，C11与SciPy精确尾计数及判定全部一致；预导入复核后，耗时比值中位数为0.001562070。同机人工机制复测中，掩码形态在五个种子的原检验里均未再检出差异。两项成果分别支持固定任务复算效率与特定机制的防护观察，不外推为全库安全保证。</w:t>
      </w:r>
    </w:p>
    <w:bookmarkEnd w:id="11"/>
    <w:bookmarkEnd w:id="12"/>
    <w:bookmarkStart w:id="27" w:name="第2章-ml-kem实现审计的理论基础"/>
    <w:p>
      <w:pPr>
        <w:pStyle w:val="RWChapter"/>
        <w:widowControl/>
        <w:jc w:val="center"/>
        <w:snapToGrid w:val="0"/>
      </w:pPr>
      <w:bookmarkStart w:id="504" w:name="rw_heading_4"/>
      <w:r>
        <w:rPr>
          <w:rFonts w:hint="eastAsia" w:ascii="Times New Roman" w:hAnsi="Times New Roman" w:eastAsia="SimHei"/>
          <w:b/>
          <w:sz w:val="32"/>
        </w:rPr>
        <w:t xml:space="preserve">第2章</w:t>
      </w:r>
      <w:r>
        <w:rPr>
          <w:rFonts w:ascii="Times New Roman" w:hAnsi="Times New Roman" w:eastAsia="SimHei"/>
          <w:b/>
          <w:sz w:val="32"/>
        </w:rPr>
        <w:t xml:space="preserve">　</w:t>
      </w:r>
      <w:r>
        <w:rPr>
          <w:rFonts w:hint="eastAsia" w:ascii="Times New Roman" w:hAnsi="Times New Roman" w:eastAsia="SimHei"/>
          <w:b/>
          <w:sz w:val="32"/>
        </w:rPr>
        <w:t xml:space="preserve">ML-KEM实现审计的理论基础</w:t>
      </w:r>
      <w:bookmarkEnd w:id="504"/>
    </w:p>
    <w:bookmarkStart w:id="16" w:name="ml-kem-768的接口与功能正确性"/>
    <w:p>
      <w:pPr>
        <w:pStyle w:val="RWSection"/>
        <w:widowControl/>
        <w:jc w:val="left"/>
        <w:snapToGrid w:val="0"/>
      </w:pPr>
      <w:bookmarkStart w:id="505" w:name="rw_heading_5"/>
      <w:r>
        <w:rPr>
          <w:rFonts w:ascii="Times New Roman" w:hAnsi="Times New Roman" w:eastAsia="SimHei"/>
          <w:b/>
          <w:sz w:val="28"/>
        </w:rPr>
        <w:t xml:space="preserve">2.1　</w:t>
      </w:r>
      <w:r>
        <w:rPr>
          <w:rFonts w:hint="eastAsia" w:ascii="Times New Roman" w:hAnsi="Times New Roman" w:eastAsia="SimHei"/>
          <w:b/>
          <w:sz w:val="28"/>
        </w:rPr>
        <w:t xml:space="preserve">ML-KEM-768的接口与功能正确性</w:t>
      </w:r>
      <w:bookmarkEnd w:id="505"/>
    </w:p>
    <w:p>
      <w:pPr>
        <w:pStyle w:val="RWBody"/>
        <w:widowControl/>
        <w:jc w:val="both"/>
        <w:snapToGrid w:val="0"/>
      </w:pPr>
      <w:r>
        <w:rPr>
          <w:rFonts w:hint="eastAsia" w:ascii="Times New Roman" w:hAnsi="Times New Roman" w:eastAsia="SimSun"/>
          <w:sz w:val="24"/>
        </w:rPr>
        <w:t xml:space="preserve">密钥封装机制由密钥生成、封装和解封装三个算法组成。设封装密钥为</w:t>
      </w:r>
      <w:r>
        <w:rPr>
          <w:rFonts w:ascii="Times New Roman" w:hAnsi="Times New Roman" w:eastAsia="SimSun"/>
          <w:sz w:val="24"/>
        </w:rPr>
        <w:t xml:space="preserve"> </w:t>
      </w:r>
      <m:oMath>
        <m:r>
          <m:t>ek</m:t>
        </m:r>
      </m:oMath>
      <w:r>
        <w:rPr>
          <w:rFonts w:hint="eastAsia" w:ascii="Times New Roman" w:hAnsi="Times New Roman" w:eastAsia="SimSun"/>
          <w:sz w:val="24"/>
        </w:rPr>
        <w:t xml:space="preserve">，解封装密钥为</w:t>
      </w:r>
      <w:r>
        <w:rPr>
          <w:rFonts w:ascii="Times New Roman" w:hAnsi="Times New Roman" w:eastAsia="SimSun"/>
          <w:sz w:val="24"/>
        </w:rPr>
        <w:t xml:space="preserve"> </w:t>
      </w:r>
      <m:oMath>
        <m:r>
          <m:t>dk</m:t>
        </m:r>
      </m:oMath>
      <w:r>
        <w:rPr>
          <w:rFonts w:hint="eastAsia" w:ascii="Times New Roman" w:hAnsi="Times New Roman" w:eastAsia="SimSun"/>
          <w:sz w:val="24"/>
        </w:rPr>
        <w:t xml:space="preserve">，共享密钥为</w:t>
      </w:r>
      <w:r>
        <w:rPr>
          <w:rFonts w:ascii="Times New Roman" w:hAnsi="Times New Roman" w:eastAsia="SimSun"/>
          <w:sz w:val="24"/>
        </w:rPr>
        <w:t xml:space="preserve"> </w:t>
      </w:r>
      <m:oMath>
        <m:r>
          <m:t>K</m:t>
        </m:r>
      </m:oMath>
      <w:r>
        <w:rPr>
          <w:rFonts w:hint="eastAsia" w:ascii="Times New Roman" w:hAnsi="Times New Roman" w:eastAsia="SimSun"/>
          <w:sz w:val="24"/>
        </w:rPr>
        <w:t xml:space="preserve">，密文为</w:t>
      </w:r>
      <w:r>
        <w:rPr>
          <w:rFonts w:ascii="Times New Roman" w:hAnsi="Times New Roman" w:eastAsia="SimSun"/>
          <w:sz w:val="24"/>
        </w:rPr>
        <w:t xml:space="preserve"> </w:t>
      </w:r>
      <m:oMath>
        <m:r>
          <m:t>c</m:t>
        </m:r>
      </m:oMath>
      <w:r>
        <w:rPr>
          <w:rFonts w:hint="eastAsia" w:ascii="Times New Roman" w:hAnsi="Times New Roman" w:eastAsia="SimSun"/>
          <w:sz w:val="24"/>
        </w:rPr>
        <w:t xml:space="preserve">，其接口关系可写为</w:t>
      </w:r>
    </w:p>
    <w:p>
      <w:pPr>
        <w:pStyle w:val="RWBody"/>
        <w:keepLines/>
        <w:widowControl/>
        <w:tabs>
          <w:tab w:pos="4479" w:val="center"/>
          <w:tab w:pos="8957" w:val="right"/>
        </w:tabs>
        <w:spacing w:line="360" w:lineRule="auto" w:before="140" w:after="160"/>
        <w:ind w:firstLine="0"/>
        <w:snapToGrid w:val="0"/>
      </w:pPr>
      <w:r>
        <w:tab/>
      </w:r>
      <m:oMath>
        <m:r>
          <m:rPr>
            <m:sty m:val="p"/>
          </m:rPr>
          <m:t>(</m:t>
        </m:r>
        <m:r>
          <m:t>ek</m:t>
        </m:r>
        <m:r>
          <m:rPr>
            <m:sty m:val="p"/>
          </m:rPr>
          <m:t>,</m:t>
        </m:r>
        <m:r>
          <m:t>dk</m:t>
        </m:r>
        <m:r>
          <m:rPr>
            <m:sty m:val="p"/>
          </m:rPr>
          <m:t>)←KeyGen,</m:t>
        </m:r>
        <m:r>
          <m:t>  </m:t>
        </m:r>
        <m:r>
          <m:rPr>
            <m:sty m:val="p"/>
          </m:rPr>
          <m:t>(</m:t>
        </m:r>
        <m:r>
          <m:t>K</m:t>
        </m:r>
        <m:r>
          <m:rPr>
            <m:sty m:val="p"/>
          </m:rPr>
          <m:t>,</m:t>
        </m:r>
        <m:r>
          <m:t>c</m:t>
        </m:r>
        <m:r>
          <m:rPr>
            <m:sty m:val="p"/>
          </m:rPr>
          <m:t>)←Encaps(</m:t>
        </m:r>
        <m:r>
          <m:t>ek</m:t>
        </m:r>
        <m:r>
          <m:rPr>
            <m:sty m:val="p"/>
          </m:rPr>
          <m:t>).</m:t>
        </m:r>
      </m:oMath>
      <w:r>
        <w:rPr>
          <w:rFonts w:ascii="Times New Roman" w:hAnsi="Times New Roman" w:eastAsia="SimSun"/>
          <w:sz w:val="22"/>
        </w:rPr>
        <w:tab/>
        <w:t>(2-1)</w:t>
      </w:r>
    </w:p>
    <w:p>
      <w:pPr>
        <w:pStyle w:val="RWBody"/>
        <w:widowControl/>
        <w:jc w:val="both"/>
        <w:snapToGrid w:val="0"/>
      </w:pPr>
      <w:r>
        <w:rPr>
          <w:rFonts w:hint="eastAsia" w:ascii="Times New Roman" w:hAnsi="Times New Roman" w:eastAsia="SimSun"/>
          <w:sz w:val="24"/>
        </w:rPr>
        <w:t xml:space="preserve">接收方使用解封装密钥处理密文，得到对应的共享密钥：</w:t>
      </w:r>
    </w:p>
    <w:p>
      <w:pPr>
        <w:pStyle w:val="RWBody"/>
        <w:keepLines/>
        <w:widowControl/>
        <w:tabs>
          <w:tab w:pos="4479" w:val="center"/>
          <w:tab w:pos="8957" w:val="right"/>
        </w:tabs>
        <w:spacing w:line="360" w:lineRule="auto" w:before="140" w:after="160"/>
        <w:ind w:firstLine="0"/>
        <w:snapToGrid w:val="0"/>
      </w:pPr>
      <w:r>
        <w:tab/>
      </w:r>
      <m:oMath>
        <m:sSup>
          <m:e>
            <m:r>
              <m:t>K</m:t>
            </m:r>
          </m:e>
          <m:sup>
            <m:r>
              <m:rPr>
                <m:sty m:val="p"/>
              </m:rPr>
              <m:t>′</m:t>
            </m:r>
          </m:sup>
        </m:sSup>
        <m:r>
          <m:rPr>
            <m:sty m:val="p"/>
          </m:rPr>
          <m:t>←Decaps(</m:t>
        </m:r>
        <m:r>
          <m:t>dk</m:t>
        </m:r>
        <m:r>
          <m:rPr>
            <m:sty m:val="p"/>
          </m:rPr>
          <m:t>,</m:t>
        </m:r>
        <m:r>
          <m:t>c</m:t>
        </m:r>
        <m:r>
          <m:rPr>
            <m:sty m:val="p"/>
          </m:rPr>
          <m:t>).</m:t>
        </m:r>
      </m:oMath>
      <w:r>
        <w:rPr>
          <w:rFonts w:ascii="Times New Roman" w:hAnsi="Times New Roman" w:eastAsia="SimSun"/>
          <w:sz w:val="22"/>
        </w:rPr>
        <w:tab/>
        <w:t>(2-2)</w:t>
      </w:r>
    </w:p>
    <w:p>
      <w:pPr>
        <w:pStyle w:val="RWBody"/>
        <w:widowControl/>
        <w:jc w:val="both"/>
        <w:snapToGrid w:val="0"/>
      </w:pPr>
      <w:r>
        <w:rPr>
          <w:rFonts w:hint="eastAsia" w:ascii="Times New Roman" w:hAnsi="Times New Roman" w:eastAsia="SimSun"/>
          <w:sz w:val="24"/>
        </w:rPr>
        <w:t xml:space="preserve">对于按标准生成的有效密文，正确性要求输出具有标准规定的一致性。功能测试据此核对封装和解封装的结果；独立已知答案测试进一步核对具体字节值，避免仅由被测实现自行生成预期答案。图2.1给出了三个算法的功能关系。</w:t>
      </w:r>
    </w:p>
    <w:p xmlns:a="http://schemas.openxmlformats.org/drawingml/2006/main" xmlns:pic="http://schemas.openxmlformats.org/drawingml/2006/picture">
      <w:pPr>
        <w:pStyle w:val="RWBody"/>
        <w:keepNext/>
        <w:widowControl/>
        <w:spacing w:line="240" w:lineRule="auto"/>
        <w:ind w:firstLine="0"/>
        <w:jc w:val="center"/>
        <w:snapToGrid w:val="0"/>
      </w:pPr>
      <w:r>
        <w:drawing>
          <wp:inline>
            <wp:extent cx="5688000" cy="2844000"/>
            <wp:effectExtent b="0" l="0" r="0" t="0"/>
            <wp:docPr descr="图2.1　密钥封装机制的功能关系" title="" id="14" name="Picture"/>
            <a:graphic>
              <a:graphicData uri="http://schemas.openxmlformats.org/drawingml/2006/picture">
                <pic:pic>
                  <pic:nvPicPr>
                    <pic:cNvPr descr="ppt-render/figure-02.png" id="15" name="Picture"/>
                    <pic:cNvPicPr>
                      <a:picLocks noChangeArrowheads="1" noChangeAspect="1"/>
                    </pic:cNvPicPr>
                  </pic:nvPicPr>
                  <pic:blipFill>
                    <a:blip r:embed="rId12"/>
                    <a:stretch>
                      <a:fillRect/>
                    </a:stretch>
                  </pic:blipFill>
                  <pic:spPr bwMode="auto">
                    <a:xfrm>
                      <a:off x="0" y="0"/>
                      <a:ext cx="5688000" cy="2844000"/>
                    </a:xfrm>
                    <a:prstGeom prst="rect">
                      <a:avLst/>
                    </a:prstGeom>
                    <a:noFill/>
                    <a:ln w="9525">
                      <a:noFill/>
                      <a:headEnd/>
                      <a:tailEnd/>
                    </a:ln>
                  </pic:spPr>
                </pic:pic>
              </a:graphicData>
            </a:graphic>
          </wp:inline>
        </w:drawing>
      </w:r>
    </w:p>
    <w:p>
      <w:pPr>
        <w:pStyle w:val="RWCaption"/>
        <w:widowControl/>
        <w:ind w:firstLine="0"/>
        <w:jc w:val="center"/>
        <w:snapToGrid w:val="0"/>
      </w:pPr>
      <w:r>
        <w:rPr>
          <w:rFonts w:hint="eastAsia" w:ascii="Times New Roman" w:hAnsi="Times New Roman" w:eastAsia="SimSun"/>
          <w:sz w:val="22"/>
        </w:rPr>
        <w:t xml:space="preserve">图2.1</w:t>
      </w:r>
      <w:r>
        <w:rPr>
          <w:rFonts w:ascii="Times New Roman" w:hAnsi="Times New Roman" w:eastAsia="SimSun"/>
          <w:sz w:val="22"/>
        </w:rPr>
        <w:t xml:space="preserve">　</w:t>
      </w:r>
      <w:r>
        <w:rPr>
          <w:rFonts w:hint="eastAsia" w:ascii="Times New Roman" w:hAnsi="Times New Roman" w:eastAsia="SimSun"/>
          <w:sz w:val="22"/>
        </w:rPr>
        <w:t xml:space="preserve">密钥封装机制的功能关系</w:t>
      </w:r>
    </w:p>
    <w:p>
      <w:pPr>
        <w:pStyle w:val="RWCaption"/>
        <w:keepNext/>
        <w:widowControl/>
        <w:ind w:firstLine="0"/>
        <w:jc w:val="center"/>
        <w:snapToGrid w:val="0"/>
      </w:pPr>
      <w:r>
        <w:rPr>
          <w:rFonts w:hint="eastAsia" w:ascii="Times New Roman" w:hAnsi="Times New Roman" w:eastAsia="SimSun"/>
          <w:sz w:val="22"/>
        </w:rPr>
        <w:t xml:space="preserve">表2.1</w:t>
      </w:r>
      <w:r>
        <w:rPr>
          <w:rFonts w:ascii="Times New Roman" w:hAnsi="Times New Roman" w:eastAsia="SimSun"/>
          <w:sz w:val="22"/>
        </w:rPr>
        <w:t xml:space="preserve">　ML-KEM-768 </w:t>
      </w:r>
      <w:r>
        <w:rPr>
          <w:rFonts w:hint="eastAsia" w:ascii="Times New Roman" w:hAnsi="Times New Roman" w:eastAsia="SimSun"/>
          <w:sz w:val="22"/>
        </w:rPr>
        <w:t xml:space="preserve">的接口对象长度</w:t>
      </w:r>
    </w:p>
    <w:tbl>
      <w:tblPr>
        <w:tblStyle w:val="Table"/>
        <w:tblW w:type="auto" w:w="0"/>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4025"/>
        <w:gridCol w:w="2239"/>
        <w:gridCol w:w="2693"/>
      </w:tblGrid>
      <w:tr>
        <w:trPr>
          <w:trHeight w:val="520" w:hRule="atLeast"/>
          <w:tblHeader w:val="on"/>
          <w:cantSplit/>
          <w:tblHeader/>
        </w:trPr>
        <w:tc>
          <w:tcPr>
            <w:tcW w:type="dxa" w:w="4025"/>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接口对象</w:t>
            </w:r>
          </w:p>
        </w:tc>
        <w:tc>
          <w:tcPr>
            <w:tcW w:type="dxa" w:w="2239"/>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本文记号</w:t>
            </w:r>
          </w:p>
        </w:tc>
        <w:tc>
          <w:tcPr>
            <w:tcW w:type="dxa" w:w="2693"/>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长度</w:t>
            </w:r>
            <w:r>
              <w:rPr>
                <w:rFonts w:ascii="Times New Roman" w:hAnsi="Times New Roman" w:eastAsia="SimSun"/>
                <w:b/>
                <w:sz w:val="22"/>
              </w:rPr>
              <w:t xml:space="preserve"> / </w:t>
            </w:r>
            <w:r>
              <w:rPr>
                <w:rFonts w:hint="eastAsia" w:ascii="Times New Roman" w:hAnsi="Times New Roman" w:eastAsia="SimSun"/>
                <w:b/>
                <w:sz w:val="22"/>
              </w:rPr>
              <w:t xml:space="preserve">字节</w:t>
            </w:r>
          </w:p>
        </w:tc>
      </w:tr>
      <w:tr>
        <w:trPr>
          <w:trHeight w:val="520" w:hRule="atLeast"/>
          <w:cantSplit/>
        </w:trPr>
        <w:tc>
          <w:tcPr>
            <w:tcW w:type="dxa" w:w="402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封装密钥（公钥）</w:t>
            </w:r>
          </w:p>
        </w:tc>
        <w:tc>
          <w:tcPr>
            <w:tcW w:type="dxa" w:w="223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m:oMath>
              <m:r>
                <m:t>ek</m:t>
              </m:r>
            </m:oMath>
            <w:r>
              <w:rPr>
                <w:rFonts w:ascii="Times New Roman" w:hAnsi="Times New Roman" w:eastAsia="SimSun"/>
                <w:b w:val="0"/>
                <w:sz w:val="22"/>
              </w:rPr>
              <w:t xml:space="preserve">​</w:t>
            </w:r>
          </w:p>
        </w:tc>
        <w:tc>
          <w:tcPr>
            <w:tcW w:type="dxa" w:w="2693"/>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1184</w:t>
            </w:r>
          </w:p>
        </w:tc>
      </w:tr>
      <w:tr>
        <w:trPr>
          <w:trHeight w:val="520" w:hRule="atLeast"/>
          <w:cantSplit/>
        </w:trPr>
        <w:tc>
          <w:tcPr>
            <w:tcW w:type="dxa" w:w="402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解封装密钥（私钥）</w:t>
            </w:r>
          </w:p>
        </w:tc>
        <w:tc>
          <w:tcPr>
            <w:tcW w:type="dxa" w:w="223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m:oMath>
              <m:r>
                <m:t>dk</m:t>
              </m:r>
            </m:oMath>
            <w:r>
              <w:rPr>
                <w:rFonts w:ascii="Times New Roman" w:hAnsi="Times New Roman" w:eastAsia="SimSun"/>
                <w:b w:val="0"/>
                <w:sz w:val="22"/>
              </w:rPr>
              <w:t xml:space="preserve">​</w:t>
            </w:r>
          </w:p>
        </w:tc>
        <w:tc>
          <w:tcPr>
            <w:tcW w:type="dxa" w:w="2693"/>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2400</w:t>
            </w:r>
          </w:p>
        </w:tc>
      </w:tr>
      <w:tr>
        <w:trPr>
          <w:trHeight w:val="520" w:hRule="atLeast"/>
          <w:cantSplit/>
        </w:trPr>
        <w:tc>
          <w:tcPr>
            <w:tcW w:type="dxa" w:w="402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密文</w:t>
            </w:r>
          </w:p>
        </w:tc>
        <w:tc>
          <w:tcPr>
            <w:tcW w:type="dxa" w:w="223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m:oMath>
              <m:r>
                <m:t>c</m:t>
              </m:r>
            </m:oMath>
            <w:r>
              <w:rPr>
                <w:rFonts w:ascii="Times New Roman" w:hAnsi="Times New Roman" w:eastAsia="SimSun"/>
                <w:b w:val="0"/>
                <w:sz w:val="22"/>
              </w:rPr>
              <w:t xml:space="preserve">​</w:t>
            </w:r>
          </w:p>
        </w:tc>
        <w:tc>
          <w:tcPr>
            <w:tcW w:type="dxa" w:w="2693"/>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1088</w:t>
            </w:r>
          </w:p>
        </w:tc>
      </w:tr>
      <w:tr>
        <w:trPr>
          <w:trHeight w:val="520" w:hRule="atLeast"/>
          <w:cantSplit/>
        </w:trPr>
        <w:tc>
          <w:tcPr>
            <w:tcW w:type="dxa" w:w="4025"/>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共享密钥</w:t>
            </w:r>
          </w:p>
        </w:tc>
        <w:tc>
          <w:tcPr>
            <w:tcW w:type="dxa" w:w="2239"/>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m:oMath>
              <m:r>
                <m:t>K</m:t>
              </m:r>
            </m:oMath>
            <w:r>
              <w:rPr>
                <w:rFonts w:ascii="Times New Roman" w:hAnsi="Times New Roman" w:eastAsia="SimSun"/>
                <w:b w:val="0"/>
                <w:sz w:val="22"/>
              </w:rPr>
              <w:t xml:space="preserve">​</w:t>
            </w:r>
          </w:p>
        </w:tc>
        <w:tc>
          <w:tcPr>
            <w:tcW w:type="dxa" w:w="2693"/>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32</w:t>
            </w:r>
          </w:p>
        </w:tc>
      </w:tr>
    </w:tbl>
    <w:p>
      <w:pPr>
        <w:pStyle w:val="RWBody"/>
        <w:widowControl/>
        <w:jc w:val="both"/>
        <w:snapToGrid w:val="0"/>
      </w:pPr>
      <w:r>
        <w:rPr>
          <w:rFonts w:hint="eastAsia" w:ascii="Times New Roman" w:hAnsi="Times New Roman" w:eastAsia="SimSun"/>
          <w:sz w:val="24"/>
        </w:rPr>
        <w:t xml:space="preserve">本作品使用固定快照的便携</w:t>
      </w:r>
      <w:r>
        <w:rPr>
          <w:rFonts w:ascii="Times New Roman" w:hAnsi="Times New Roman" w:eastAsia="SimSun"/>
          <w:sz w:val="24"/>
        </w:rPr>
        <w:t xml:space="preserve"> C </w:t>
      </w:r>
      <w:r>
        <w:rPr>
          <w:rFonts w:hint="eastAsia" w:ascii="Times New Roman" w:hAnsi="Times New Roman" w:eastAsia="SimSun"/>
          <w:sz w:val="24"/>
        </w:rPr>
        <w:t xml:space="preserve">后端。版本号、标准口径和构建配置共同限定了测试对象。旧</w:t>
      </w:r>
      <w:r>
        <w:rPr>
          <w:rFonts w:ascii="Times New Roman" w:hAnsi="Times New Roman" w:eastAsia="SimSun"/>
          <w:sz w:val="24"/>
        </w:rPr>
        <w:t xml:space="preserve"> Kyber </w:t>
      </w:r>
      <w:r>
        <w:rPr>
          <w:rFonts w:hint="eastAsia" w:ascii="Times New Roman" w:hAnsi="Times New Roman" w:eastAsia="SimSun"/>
          <w:sz w:val="24"/>
        </w:rPr>
        <w:t xml:space="preserve">的研究材料与最终</w:t>
      </w:r>
      <w:r>
        <w:rPr>
          <w:rFonts w:ascii="Times New Roman" w:hAnsi="Times New Roman" w:eastAsia="SimSun"/>
          <w:sz w:val="24"/>
        </w:rPr>
        <w:t xml:space="preserve"> ML-KEM </w:t>
      </w:r>
      <w:r>
        <w:rPr>
          <w:rFonts w:hint="eastAsia" w:ascii="Times New Roman" w:hAnsi="Times New Roman" w:eastAsia="SimSun"/>
          <w:sz w:val="24"/>
        </w:rPr>
        <w:t xml:space="preserve">标准分别引用，避免将算法演进前的结论直接套用于当前实现。通过已知答案测试也只说明相应测试范围内的功能符合性，不等同于</w:t>
      </w:r>
      <w:r>
        <w:rPr>
          <w:rFonts w:ascii="Times New Roman" w:hAnsi="Times New Roman" w:eastAsia="SimSun"/>
          <w:sz w:val="24"/>
        </w:rPr>
        <w:t xml:space="preserve"> FIPS </w:t>
      </w:r>
      <w:r>
        <w:rPr>
          <w:rFonts w:hint="eastAsia" w:ascii="Times New Roman" w:hAnsi="Times New Roman" w:eastAsia="SimSun"/>
          <w:sz w:val="24"/>
        </w:rPr>
        <w:t xml:space="preserve">密码模块认证。</w:t>
      </w:r>
    </w:p>
    <w:bookmarkEnd w:id="16"/>
    <w:bookmarkStart w:id="20" w:name="外部输入检查与隐式拒绝语义"/>
    <w:p>
      <w:pPr>
        <w:pStyle w:val="RWSection"/>
        <w:widowControl/>
        <w:jc w:val="left"/>
        <w:snapToGrid w:val="0"/>
      </w:pPr>
      <w:bookmarkStart w:id="506" w:name="rw_heading_6"/>
      <w:r>
        <w:rPr>
          <w:rFonts w:ascii="Times New Roman" w:hAnsi="Times New Roman" w:eastAsia="SimHei"/>
          <w:b/>
          <w:sz w:val="28"/>
        </w:rPr>
        <w:t xml:space="preserve">2.2　</w:t>
      </w:r>
      <w:r>
        <w:rPr>
          <w:rFonts w:hint="eastAsia" w:ascii="Times New Roman" w:hAnsi="Times New Roman" w:eastAsia="SimHei"/>
          <w:b/>
          <w:sz w:val="28"/>
        </w:rPr>
        <w:t xml:space="preserve">外部输入检查与隐式拒绝语义</w:t>
      </w:r>
      <w:bookmarkEnd w:id="506"/>
    </w:p>
    <w:p>
      <w:pPr>
        <w:pStyle w:val="RWBody"/>
        <w:widowControl/>
        <w:jc w:val="both"/>
        <w:snapToGrid w:val="0"/>
      </w:pPr>
      <w:r>
        <w:rPr>
          <w:rFonts w:hint="eastAsia" w:ascii="Times New Roman" w:hAnsi="Times New Roman" w:eastAsia="SimSun"/>
          <w:sz w:val="24"/>
        </w:rPr>
        <w:t xml:space="preserve">外部接口与密码内核承担不同职责。接口首先检查指针和精确长度；只有满足内核输入约束的缓冲区才进入计算。对于长度正确的无效密文，程序继续保留标准规定的隐式拒绝语义，且公开错误状态不额外暴露内部验证结果。图2.2说明了这两类边界的区别。</w:t>
      </w:r>
    </w:p>
    <w:p xmlns:a="http://schemas.openxmlformats.org/drawingml/2006/main" xmlns:pic="http://schemas.openxmlformats.org/drawingml/2006/picture">
      <w:pPr>
        <w:pStyle w:val="RWBody"/>
        <w:keepNext/>
        <w:widowControl/>
        <w:spacing w:line="240" w:lineRule="auto"/>
        <w:ind w:firstLine="0"/>
        <w:jc w:val="center"/>
        <w:snapToGrid w:val="0"/>
      </w:pPr>
      <w:r>
        <w:drawing>
          <wp:inline>
            <wp:extent cx="5688000" cy="2844000"/>
            <wp:effectExtent b="0" l="0" r="0" t="0"/>
            <wp:docPr descr="图2.2　封装层输入检查与内核处理边界" title="" id="18" name="Picture"/>
            <a:graphic>
              <a:graphicData uri="http://schemas.openxmlformats.org/drawingml/2006/picture">
                <pic:pic>
                  <pic:nvPicPr>
                    <pic:cNvPr descr="ppt-render/figure-03.png" id="19" name="Picture"/>
                    <pic:cNvPicPr>
                      <a:picLocks noChangeArrowheads="1" noChangeAspect="1"/>
                    </pic:cNvPicPr>
                  </pic:nvPicPr>
                  <pic:blipFill>
                    <a:blip r:embed="rId13"/>
                    <a:stretch>
                      <a:fillRect/>
                    </a:stretch>
                  </pic:blipFill>
                  <pic:spPr bwMode="auto">
                    <a:xfrm>
                      <a:off x="0" y="0"/>
                      <a:ext cx="5688000" cy="2844000"/>
                    </a:xfrm>
                    <a:prstGeom prst="rect">
                      <a:avLst/>
                    </a:prstGeom>
                    <a:noFill/>
                    <a:ln w="9525">
                      <a:noFill/>
                      <a:headEnd/>
                      <a:tailEnd/>
                    </a:ln>
                  </pic:spPr>
                </pic:pic>
              </a:graphicData>
            </a:graphic>
          </wp:inline>
        </w:drawing>
      </w:r>
    </w:p>
    <w:p>
      <w:pPr>
        <w:pStyle w:val="RWCaption"/>
        <w:widowControl/>
        <w:ind w:firstLine="0"/>
        <w:jc w:val="center"/>
        <w:snapToGrid w:val="0"/>
      </w:pPr>
      <w:r>
        <w:rPr>
          <w:rFonts w:hint="eastAsia" w:ascii="Times New Roman" w:hAnsi="Times New Roman" w:eastAsia="SimSun"/>
          <w:sz w:val="22"/>
        </w:rPr>
        <w:t xml:space="preserve">图2.2</w:t>
      </w:r>
      <w:r>
        <w:rPr>
          <w:rFonts w:ascii="Times New Roman" w:hAnsi="Times New Roman" w:eastAsia="SimSun"/>
          <w:sz w:val="22"/>
        </w:rPr>
        <w:t xml:space="preserve">　</w:t>
      </w:r>
      <w:r>
        <w:rPr>
          <w:rFonts w:hint="eastAsia" w:ascii="Times New Roman" w:hAnsi="Times New Roman" w:eastAsia="SimSun"/>
          <w:sz w:val="22"/>
        </w:rPr>
        <w:t xml:space="preserve">封装层输入检查与内核处理边界</w:t>
      </w:r>
    </w:p>
    <w:p>
      <w:pPr>
        <w:pStyle w:val="RWBody"/>
        <w:widowControl/>
        <w:jc w:val="both"/>
        <w:snapToGrid w:val="0"/>
      </w:pPr>
      <w:r>
        <w:rPr>
          <w:rFonts w:hint="eastAsia" w:ascii="Times New Roman" w:hAnsi="Times New Roman" w:eastAsia="SimSun"/>
          <w:sz w:val="24"/>
        </w:rPr>
        <w:t xml:space="preserve">对接口而言，接收长度为1088字节的输入，只表示它具备进入解封装处理的结构条件，并不表示密文有效。普通记录中的类别也仅表示生成规则：有效封装、单比特修改以及随机字节输入。程序不通过读取内部接受标志为样本重新标注，以免把本应封闭的验证信息引入外部分析。</w:t>
      </w:r>
    </w:p>
    <w:p>
      <w:pPr>
        <w:pStyle w:val="RWBody"/>
        <w:widowControl/>
        <w:jc w:val="both"/>
        <w:snapToGrid w:val="0"/>
      </w:pPr>
      <w:r>
        <w:rPr>
          <w:rFonts w:hint="eastAsia" w:ascii="Times New Roman" w:hAnsi="Times New Roman" w:eastAsia="SimSun"/>
          <w:sz w:val="24"/>
        </w:rPr>
        <w:t xml:space="preserve">系统随机源用于普通运行，失败必须向调用方传播；公开种子的确定性入口仅服务于明确的测试材料。两者在用途上分开，使复现能力不会改变业务密钥生成所要求的随机性。公开日志只保存运行身份和测量结果，不保存真实私钥及共享密钥。</w:t>
      </w:r>
    </w:p>
    <w:bookmarkEnd w:id="20"/>
    <w:bookmarkStart w:id="21" w:name="执行时间的影响因素与样本单位"/>
    <w:p>
      <w:pPr>
        <w:pStyle w:val="RWSection"/>
        <w:widowControl/>
        <w:jc w:val="left"/>
        <w:snapToGrid w:val="0"/>
      </w:pPr>
      <w:bookmarkStart w:id="507" w:name="rw_heading_7"/>
      <w:r>
        <w:rPr>
          <w:rFonts w:ascii="Times New Roman" w:hAnsi="Times New Roman" w:eastAsia="SimHei"/>
          <w:b/>
          <w:sz w:val="28"/>
        </w:rPr>
        <w:t xml:space="preserve">2.3　</w:t>
      </w:r>
      <w:r>
        <w:rPr>
          <w:rFonts w:hint="eastAsia" w:ascii="Times New Roman" w:hAnsi="Times New Roman" w:eastAsia="SimHei"/>
          <w:b/>
          <w:sz w:val="28"/>
        </w:rPr>
        <w:t xml:space="preserve">执行时间的影响因素与样本单位</w:t>
      </w:r>
      <w:bookmarkEnd w:id="507"/>
    </w:p>
    <w:p>
      <w:pPr>
        <w:pStyle w:val="RWBody"/>
        <w:widowControl/>
        <w:jc w:val="both"/>
        <w:snapToGrid w:val="0"/>
      </w:pPr>
      <w:r>
        <w:rPr>
          <w:rFonts w:hint="eastAsia" w:ascii="Times New Roman" w:hAnsi="Times New Roman" w:eastAsia="SimSun"/>
          <w:sz w:val="24"/>
        </w:rPr>
        <w:t xml:space="preserve">设第</w:t>
      </w:r>
      <w:r>
        <w:rPr>
          <w:rFonts w:ascii="Times New Roman" w:hAnsi="Times New Roman" w:eastAsia="SimSun"/>
          <w:sz w:val="24"/>
        </w:rPr>
        <w:t xml:space="preserve"> </w:t>
      </w:r>
      <m:oMath>
        <m:r>
          <m:t>j</m:t>
        </m:r>
      </m:oMath>
      <w:r>
        <w:rPr>
          <w:rFonts w:ascii="Times New Roman" w:hAnsi="Times New Roman" w:eastAsia="SimSun"/>
          <w:sz w:val="24"/>
        </w:rPr>
        <w:t xml:space="preserve"> </w:t>
      </w:r>
      <w:r>
        <w:rPr>
          <w:rFonts w:hint="eastAsia" w:ascii="Times New Roman" w:hAnsi="Times New Roman" w:eastAsia="SimSun"/>
          <w:sz w:val="24"/>
        </w:rPr>
        <w:t xml:space="preserve">次完整解封装调用前后的单调时钟读数分别为</w:t>
      </w:r>
      <w:r>
        <w:rPr>
          <w:rFonts w:ascii="Times New Roman" w:hAnsi="Times New Roman" w:eastAsia="SimSun"/>
          <w:sz w:val="24"/>
        </w:rPr>
        <w:t xml:space="preserve"> </w:t>
      </w:r>
      <m:oMath>
        <m:sSubSup>
          <m:e>
            <m:r>
              <m:t>t</m:t>
            </m:r>
          </m:e>
          <m:sub>
            <m:r>
              <m:t>j</m:t>
            </m:r>
          </m:sub>
          <m:sup>
            <m:r>
              <m:rPr>
                <m:sty m:val="p"/>
              </m:rPr>
              <m:t>start</m:t>
            </m:r>
          </m:sup>
        </m:sSubSup>
      </m:oMath>
      <w:r>
        <w:rPr>
          <w:rFonts w:ascii="Times New Roman" w:hAnsi="Times New Roman" w:eastAsia="SimSun"/>
          <w:sz w:val="24"/>
        </w:rPr>
        <w:t xml:space="preserve"> </w:t>
      </w:r>
      <w:r>
        <w:rPr>
          <w:rFonts w:hint="eastAsia" w:ascii="Times New Roman" w:hAnsi="Times New Roman" w:eastAsia="SimSun"/>
          <w:sz w:val="24"/>
        </w:rPr>
        <w:t xml:space="preserve">和</w:t>
      </w:r>
      <w:r>
        <w:rPr>
          <w:rFonts w:ascii="Times New Roman" w:hAnsi="Times New Roman" w:eastAsia="SimSun"/>
          <w:sz w:val="24"/>
        </w:rPr>
        <w:t xml:space="preserve"> </w:t>
      </w:r>
      <m:oMath>
        <m:sSubSup>
          <m:e>
            <m:r>
              <m:t>t</m:t>
            </m:r>
          </m:e>
          <m:sub>
            <m:r>
              <m:t>j</m:t>
            </m:r>
          </m:sub>
          <m:sup>
            <m:r>
              <m:rPr>
                <m:sty m:val="p"/>
              </m:rPr>
              <m:t>end</m:t>
            </m:r>
          </m:sup>
        </m:sSubSup>
      </m:oMath>
      <w:r>
        <w:rPr>
          <w:rFonts w:hint="eastAsia" w:ascii="Times New Roman" w:hAnsi="Times New Roman" w:eastAsia="SimSun"/>
          <w:sz w:val="24"/>
        </w:rPr>
        <w:t xml:space="preserve">，保存的时间差为</w:t>
      </w:r>
    </w:p>
    <w:p>
      <w:pPr>
        <w:pStyle w:val="RWBody"/>
        <w:keepLines/>
        <w:widowControl/>
        <w:tabs>
          <w:tab w:pos="4479" w:val="center"/>
          <w:tab w:pos="8957" w:val="right"/>
        </w:tabs>
        <w:spacing w:line="360" w:lineRule="auto" w:before="140" w:after="160"/>
        <w:ind w:firstLine="0"/>
        <w:snapToGrid w:val="0"/>
      </w:pPr>
      <w:r>
        <w:tab/>
      </w:r>
      <m:oMath>
        <m:sSub>
          <m:e>
            <m:r>
              <m:t>x</m:t>
            </m:r>
          </m:e>
          <m:sub>
            <m:r>
              <m:t>j</m:t>
            </m:r>
          </m:sub>
        </m:sSub>
        <m:r>
          <m:rPr>
            <m:sty m:val="p"/>
          </m:rPr>
          <m:t>=</m:t>
        </m:r>
        <m:sSubSup>
          <m:e>
            <m:r>
              <m:t>t</m:t>
            </m:r>
          </m:e>
          <m:sub>
            <m:r>
              <m:t>j</m:t>
            </m:r>
          </m:sub>
          <m:sup>
            <m:r>
              <m:rPr>
                <m:sty m:val="p"/>
              </m:rPr>
              <m:t>end</m:t>
            </m:r>
          </m:sup>
        </m:sSubSup>
        <m:r>
          <m:rPr>
            <m:sty m:val="p"/>
          </m:rPr>
          <m:t>−</m:t>
        </m:r>
        <m:sSubSup>
          <m:e>
            <m:r>
              <m:t>t</m:t>
            </m:r>
          </m:e>
          <m:sub>
            <m:r>
              <m:t>j</m:t>
            </m:r>
          </m:sub>
          <m:sup>
            <m:r>
              <m:rPr>
                <m:sty m:val="p"/>
              </m:rPr>
              <m:t>start</m:t>
            </m:r>
          </m:sup>
        </m:sSubSup>
        <m:r>
          <m:rPr>
            <m:sty m:val="p"/>
          </m:rPr>
          <m:t>.</m:t>
        </m:r>
      </m:oMath>
      <w:r>
        <w:rPr>
          <w:rFonts w:ascii="Times New Roman" w:hAnsi="Times New Roman" w:eastAsia="SimSun"/>
          <w:sz w:val="22"/>
        </w:rPr>
        <w:tab/>
        <w:t>(2-3)</w:t>
      </w:r>
    </w:p>
    <w:p>
      <w:pPr>
        <w:pStyle w:val="RWBody"/>
        <w:widowControl/>
        <w:jc w:val="both"/>
        <w:snapToGrid w:val="0"/>
      </w:pPr>
      <w:r>
        <w:rPr>
          <w:rFonts w:hint="eastAsia" w:ascii="Times New Roman" w:hAnsi="Times New Roman" w:eastAsia="SimSun"/>
          <w:sz w:val="24"/>
        </w:rPr>
        <w:t xml:space="preserve">该时间差由多个因素共同影响。为说明测量的解释范围，可将其概念性地表示为</w:t>
      </w:r>
    </w:p>
    <w:p>
      <w:pPr>
        <w:pStyle w:val="RWBody"/>
        <w:keepLines/>
        <w:widowControl/>
        <w:tabs>
          <w:tab w:pos="4479" w:val="center"/>
          <w:tab w:pos="8957" w:val="right"/>
        </w:tabs>
        <w:spacing w:line="360" w:lineRule="auto" w:before="140" w:after="160"/>
        <w:ind w:firstLine="0"/>
        <w:snapToGrid w:val="0"/>
      </w:pPr>
      <w:r>
        <w:tab/>
      </w:r>
      <m:oMath>
        <m:sSub>
          <m:e>
            <m:r>
              <m:t>x</m:t>
            </m:r>
          </m:e>
          <m:sub>
            <m:r>
              <m:t>j</m:t>
            </m:r>
          </m:sub>
        </m:sSub>
        <m:r>
          <m:rPr>
            <m:sty m:val="p"/>
          </m:rPr>
          <m:t>=</m:t>
        </m:r>
        <m:sSubSup>
          <m:e>
            <m:r>
              <m:t>τ</m:t>
            </m:r>
          </m:e>
          <m:sub>
            <m:r>
              <m:t>j</m:t>
            </m:r>
          </m:sub>
          <m:sup>
            <m:r>
              <m:rPr>
                <m:sty m:val="p"/>
              </m:rPr>
              <m:t>impl</m:t>
            </m:r>
          </m:sup>
        </m:sSubSup>
        <m:r>
          <m:rPr>
            <m:sty m:val="p"/>
          </m:rPr>
          <m:t>+</m:t>
        </m:r>
        <m:sSubSup>
          <m:e>
            <m:r>
              <m:t>η</m:t>
            </m:r>
          </m:e>
          <m:sub>
            <m:r>
              <m:t>j</m:t>
            </m:r>
          </m:sub>
          <m:sup>
            <m:r>
              <m:rPr>
                <m:sty m:val="p"/>
              </m:rPr>
              <m:t>env</m:t>
            </m:r>
          </m:sup>
        </m:sSubSup>
        <m:r>
          <m:rPr>
            <m:sty m:val="p"/>
          </m:rPr>
          <m:t>+</m:t>
        </m:r>
        <m:sSubSup>
          <m:e>
            <m:r>
              <m:t>η</m:t>
            </m:r>
          </m:e>
          <m:sub>
            <m:r>
              <m:t>j</m:t>
            </m:r>
          </m:sub>
          <m:sup>
            <m:r>
              <m:rPr>
                <m:sty m:val="p"/>
              </m:rPr>
              <m:t>clock</m:t>
            </m:r>
          </m:sup>
        </m:sSubSup>
        <m:r>
          <m:rPr>
            <m:sty m:val="p"/>
          </m:rPr>
          <m:t>.</m:t>
        </m:r>
      </m:oMath>
      <w:r>
        <w:rPr>
          <w:rFonts w:ascii="Times New Roman" w:hAnsi="Times New Roman" w:eastAsia="SimSun"/>
          <w:sz w:val="22"/>
        </w:rPr>
        <w:tab/>
        <w:t>(2-4)</w:t>
      </w:r>
    </w:p>
    <w:p>
      <w:pPr>
        <w:pStyle w:val="RWBody"/>
        <w:widowControl/>
        <w:jc w:val="both"/>
        <w:snapToGrid w:val="0"/>
      </w:pPr>
      <w:r>
        <w:rPr>
          <w:rFonts w:hint="eastAsia" w:ascii="Times New Roman" w:hAnsi="Times New Roman" w:eastAsia="SimSun"/>
          <w:sz w:val="24"/>
        </w:rPr>
        <w:t xml:space="preserve">其中，</w:t>
      </w:r>
      <m:oMath>
        <m:sSubSup>
          <m:e>
            <m:r>
              <m:t>τ</m:t>
            </m:r>
          </m:e>
          <m:sub>
            <m:r>
              <m:t>j</m:t>
            </m:r>
          </m:sub>
          <m:sup>
            <m:r>
              <m:rPr>
                <m:sty m:val="p"/>
              </m:rPr>
              <m:t>impl</m:t>
            </m:r>
          </m:sup>
        </m:sSubSup>
      </m:oMath>
      <w:r>
        <w:rPr>
          <w:rFonts w:ascii="Times New Roman" w:hAnsi="Times New Roman" w:eastAsia="SimSun"/>
          <w:sz w:val="24"/>
        </w:rPr>
        <w:t xml:space="preserve"> </w:t>
      </w:r>
      <w:r>
        <w:rPr>
          <w:rFonts w:hint="eastAsia" w:ascii="Times New Roman" w:hAnsi="Times New Roman" w:eastAsia="SimSun"/>
          <w:sz w:val="24"/>
        </w:rPr>
        <w:t xml:space="preserve">表示实现相关耗时，另外两项概括运行环境和读钟带来的影响。式（2-4）是解释测量来源的示意分解，不是已经识别各分量的拟合模型，也不预设噪声服从正态分布或彼此独立。观察到总时间不同，仍需进一步核对影响因素，才能讨论差异来源。</w:t>
      </w:r>
    </w:p>
    <w:p>
      <w:pPr>
        <w:pStyle w:val="RWBody"/>
        <w:widowControl/>
        <w:jc w:val="both"/>
        <w:snapToGrid w:val="0"/>
      </w:pPr>
      <w:r>
        <w:rPr>
          <w:rFonts w:hint="eastAsia" w:ascii="Times New Roman" w:hAnsi="Times New Roman" w:eastAsia="SimSun"/>
          <w:sz w:val="24"/>
        </w:rPr>
        <w:t xml:space="preserve">本作品保留逐次值，同时将一次运行及成对运行作为独立的组织层次。单次调用、运行块和确认任务分别有各自分母：54000条调用记录不能直接写成54000个独立确认任务，八个固定复算任务也不能因为每个重复三次而变成二十四个不同任务。这一划分决定了性能汇总和统计解释的边界。</w:t>
      </w:r>
    </w:p>
    <w:bookmarkEnd w:id="21"/>
    <w:bookmarkStart w:id="25" w:name="成对随机化与整数精确检验"/>
    <w:p>
      <w:pPr>
        <w:pStyle w:val="RWSection"/>
        <w:widowControl/>
        <w:jc w:val="left"/>
        <w:snapToGrid w:val="0"/>
      </w:pPr>
      <w:bookmarkStart w:id="508" w:name="rw_heading_8"/>
      <w:r>
        <w:rPr>
          <w:rFonts w:ascii="Times New Roman" w:hAnsi="Times New Roman" w:eastAsia="SimHei"/>
          <w:b/>
          <w:sz w:val="28"/>
        </w:rPr>
        <w:t xml:space="preserve">2.4　</w:t>
      </w:r>
      <w:r>
        <w:rPr>
          <w:rFonts w:hint="eastAsia" w:ascii="Times New Roman" w:hAnsi="Times New Roman" w:eastAsia="SimHei"/>
          <w:b/>
          <w:sz w:val="28"/>
        </w:rPr>
        <w:t xml:space="preserve">成对随机化与整数精确检验</w:t>
      </w:r>
      <w:bookmarkEnd w:id="508"/>
    </w:p>
    <w:p>
      <w:pPr>
        <w:pStyle w:val="RWBody"/>
        <w:widowControl/>
        <w:jc w:val="both"/>
        <w:snapToGrid w:val="0"/>
      </w:pPr>
      <w:r>
        <w:rPr>
          <w:rFonts w:hint="eastAsia" w:ascii="Times New Roman" w:hAnsi="Times New Roman" w:eastAsia="SimSun"/>
          <w:sz w:val="24"/>
        </w:rPr>
        <w:t xml:space="preserve">对于已经满足成对分析要求的数据，每对两侧须具有相同调用次数和时间单位，差值及累计值须满足整数范围约束。设第</w:t>
      </w:r>
      <w:r>
        <w:rPr>
          <w:rFonts w:ascii="Times New Roman" w:hAnsi="Times New Roman" w:eastAsia="SimSun"/>
          <w:sz w:val="24"/>
        </w:rPr>
        <w:t xml:space="preserve"> </w:t>
      </w:r>
      <m:oMath>
        <m:r>
          <m:t>k</m:t>
        </m:r>
      </m:oMath>
      <w:r>
        <w:rPr>
          <w:rFonts w:ascii="Times New Roman" w:hAnsi="Times New Roman" w:eastAsia="SimSun"/>
          <w:sz w:val="24"/>
        </w:rPr>
        <w:t xml:space="preserve"> </w:t>
      </w:r>
      <w:r>
        <w:rPr>
          <w:rFonts w:hint="eastAsia" w:ascii="Times New Roman" w:hAnsi="Times New Roman" w:eastAsia="SimSun"/>
          <w:sz w:val="24"/>
        </w:rPr>
        <w:t xml:space="preserve">对的两个总耗时为</w:t>
      </w:r>
      <w:r>
        <w:rPr>
          <w:rFonts w:ascii="Times New Roman" w:hAnsi="Times New Roman" w:eastAsia="SimSun"/>
          <w:sz w:val="24"/>
        </w:rPr>
        <w:t xml:space="preserve"> </w:t>
      </w:r>
      <m:oMath>
        <m:sSub>
          <m:e>
            <m:r>
              <m:t>A</m:t>
            </m:r>
          </m:e>
          <m:sub>
            <m:r>
              <m:t>k</m:t>
            </m:r>
          </m:sub>
        </m:sSub>
      </m:oMath>
      <w:r>
        <w:rPr>
          <w:rFonts w:ascii="Times New Roman" w:hAnsi="Times New Roman" w:eastAsia="SimSun"/>
          <w:sz w:val="24"/>
        </w:rPr>
        <w:t xml:space="preserve">、</w:t>
      </w:r>
      <m:oMath>
        <m:sSub>
          <m:e>
            <m:r>
              <m:t>B</m:t>
            </m:r>
          </m:e>
          <m:sub>
            <m:r>
              <m:t>k</m:t>
            </m:r>
          </m:sub>
        </m:sSub>
      </m:oMath>
      <w:r>
        <w:rPr>
          <w:rFonts w:hint="eastAsia" w:ascii="Times New Roman" w:hAnsi="Times New Roman" w:eastAsia="SimSun"/>
          <w:sz w:val="24"/>
        </w:rPr>
        <w:t xml:space="preserve">，成对差及其观测统计量定义为</w:t>
      </w:r>
    </w:p>
    <w:p>
      <w:pPr>
        <w:pStyle w:val="RWBody"/>
        <w:keepLines/>
        <w:widowControl/>
        <w:tabs>
          <w:tab w:pos="4479" w:val="center"/>
          <w:tab w:pos="8957" w:val="right"/>
        </w:tabs>
        <w:spacing w:line="360" w:lineRule="auto" w:before="140" w:after="160"/>
        <w:ind w:firstLine="0"/>
        <w:snapToGrid w:val="0"/>
      </w:pPr>
      <w:r>
        <w:tab/>
      </w:r>
      <m:oMath>
        <m:sSub>
          <m:e>
            <m:r>
              <m:t>d</m:t>
            </m:r>
          </m:e>
          <m:sub>
            <m:r>
              <m:t>k</m:t>
            </m:r>
          </m:sub>
        </m:sSub>
        <m:r>
          <m:rPr>
            <m:sty m:val="p"/>
          </m:rPr>
          <m:t>=</m:t>
        </m:r>
        <m:sSub>
          <m:e>
            <m:r>
              <m:t>A</m:t>
            </m:r>
          </m:e>
          <m:sub>
            <m:r>
              <m:t>k</m:t>
            </m:r>
          </m:sub>
        </m:sSub>
        <m:r>
          <m:rPr>
            <m:sty m:val="p"/>
          </m:rPr>
          <m:t>−</m:t>
        </m:r>
        <m:sSub>
          <m:e>
            <m:r>
              <m:t>B</m:t>
            </m:r>
          </m:e>
          <m:sub>
            <m:r>
              <m:t>k</m:t>
            </m:r>
          </m:sub>
        </m:sSub>
        <m:r>
          <m:rPr>
            <m:sty m:val="p"/>
          </m:rPr>
          <m:t>,</m:t>
        </m:r>
        <m:r>
          <m:t>  </m:t>
        </m:r>
        <m:sSub>
          <m:e>
            <m:r>
              <m:t>T</m:t>
            </m:r>
          </m:e>
          <m:sub>
            <m:r>
              <m:rPr>
                <m:sty m:val="p"/>
              </m:rPr>
              <m:t>obs</m:t>
            </m:r>
          </m:sub>
        </m:sSub>
        <m:r>
          <m:rPr>
            <m:sty m:val="p"/>
          </m:rPr>
          <m:t>=</m:t>
        </m:r>
        <m:d>
          <m:dPr>
            <m:begChr m:val="|"/>
            <m:sepChr m:val=""/>
            <m:endChr m:val="|"/>
            <m:grow/>
          </m:dPr>
          <m:e>
            <m:nary>
              <m:naryPr>
                <m:chr m:val="∑"/>
                <m:limLoc m:val="undOvr"/>
                <m:subHide m:val="off"/>
                <m:supHide m:val="off"/>
              </m:naryPr>
              <m:sub>
                <m:r>
                  <m:t>k</m:t>
                </m:r>
                <m:r>
                  <m:rPr>
                    <m:sty m:val="p"/>
                  </m:rPr>
                  <m:t>=</m:t>
                </m:r>
                <m:r>
                  <m:t>1</m:t>
                </m:r>
              </m:sub>
              <m:sup>
                <m:r>
                  <m:t>m</m:t>
                </m:r>
              </m:sup>
              <m:e>
                <m:sSub>
                  <m:e>
                    <m:r>
                      <m:t>d</m:t>
                    </m:r>
                  </m:e>
                  <m:sub>
                    <m:r>
                      <m:t>k</m:t>
                    </m:r>
                  </m:sub>
                </m:sSub>
              </m:e>
            </m:nary>
          </m:e>
        </m:d>
        <m:r>
          <m:rPr>
            <m:sty m:val="p"/>
          </m:rPr>
          <m:t>.</m:t>
        </m:r>
      </m:oMath>
      <w:r>
        <w:rPr>
          <w:rFonts w:ascii="Times New Roman" w:hAnsi="Times New Roman" w:eastAsia="SimSun"/>
          <w:sz w:val="22"/>
        </w:rPr>
        <w:tab/>
        <w:t>(2-5)</w:t>
      </w:r>
    </w:p>
    <w:p>
      <w:pPr>
        <w:pStyle w:val="RWBody"/>
        <w:widowControl/>
        <w:jc w:val="both"/>
        <w:snapToGrid w:val="0"/>
      </w:pPr>
      <w:r>
        <w:rPr>
          <w:rFonts w:hint="eastAsia" w:ascii="Times New Roman" w:hAnsi="Times New Roman" w:eastAsia="SimSun"/>
          <w:sz w:val="24"/>
        </w:rPr>
        <w:t xml:space="preserve">对内交换两个标签等价于改变该对差值的符号。记所有交换状态构成集合</w:t>
      </w:r>
      <w:r>
        <w:rPr>
          <w:rFonts w:ascii="Times New Roman" w:hAnsi="Times New Roman" w:eastAsia="SimSun"/>
          <w:sz w:val="24"/>
        </w:rPr>
        <w:t xml:space="preserve"> </w:t>
      </w:r>
      <m:oMath>
        <m:r>
          <m:rPr>
            <m:sty m:val="p"/>
          </m:rPr>
          <m:t>Ω={−</m:t>
        </m:r>
        <m:r>
          <m:t>1</m:t>
        </m:r>
        <m:r>
          <m:rPr>
            <m:sty m:val="p"/>
          </m:rPr>
          <m:t>,+</m:t>
        </m:r>
        <m:r>
          <m:t>1</m:t>
        </m:r>
        <m:sSup>
          <m:e>
            <m:r>
              <m:rPr>
                <m:sty m:val="p"/>
              </m:rPr>
              <m:t>}</m:t>
            </m:r>
          </m:e>
          <m:sup>
            <m:r>
              <m:t>m</m:t>
            </m:r>
          </m:sup>
        </m:sSup>
      </m:oMath>
      <w:r>
        <w:rPr>
          <w:rFonts w:hint="eastAsia" w:ascii="Times New Roman" w:hAnsi="Times New Roman" w:eastAsia="SimSun"/>
          <w:sz w:val="24"/>
        </w:rPr>
        <w:t xml:space="preserve">，则每个状态</w:t>
      </w:r>
      <w:r>
        <w:rPr>
          <w:rFonts w:ascii="Times New Roman" w:hAnsi="Times New Roman" w:eastAsia="SimSun"/>
          <w:sz w:val="24"/>
        </w:rPr>
        <w:t xml:space="preserve"> </w:t>
      </w:r>
      <m:oMath>
        <m:r>
          <m:rPr>
            <m:sty m:val="bi"/>
          </m:rPr>
          <m:t>ε</m:t>
        </m:r>
      </m:oMath>
      <w:r>
        <w:rPr>
          <w:rFonts w:ascii="Times New Roman" w:hAnsi="Times New Roman" w:eastAsia="SimSun"/>
          <w:sz w:val="24"/>
        </w:rPr>
        <w:t xml:space="preserve"> </w:t>
      </w:r>
      <w:r>
        <w:rPr>
          <w:rFonts w:hint="eastAsia" w:ascii="Times New Roman" w:hAnsi="Times New Roman" w:eastAsia="SimSun"/>
          <w:sz w:val="24"/>
        </w:rPr>
        <w:t xml:space="preserve">对应的统计量为</w:t>
      </w:r>
    </w:p>
    <w:p>
      <w:pPr>
        <w:pStyle w:val="RWBody"/>
        <w:keepLines/>
        <w:widowControl/>
        <w:tabs>
          <w:tab w:pos="4479" w:val="center"/>
          <w:tab w:pos="8957" w:val="right"/>
        </w:tabs>
        <w:spacing w:line="360" w:lineRule="auto" w:before="140" w:after="160"/>
        <w:ind w:firstLine="0"/>
        <w:snapToGrid w:val="0"/>
      </w:pPr>
      <w:r>
        <w:tab/>
      </w:r>
      <m:oMath>
        <m:r>
          <m:t>T</m:t>
        </m:r>
        <m:r>
          <m:rPr>
            <m:sty m:val="p"/>
          </m:rPr>
          <m:t>(</m:t>
        </m:r>
        <m:r>
          <m:rPr>
            <m:sty m:val="bi"/>
          </m:rPr>
          <m:t>ε</m:t>
        </m:r>
        <m:r>
          <m:rPr>
            <m:sty m:val="p"/>
          </m:rPr>
          <m:t>)=</m:t>
        </m:r>
        <m:d>
          <m:dPr>
            <m:begChr m:val="|"/>
            <m:sepChr m:val=""/>
            <m:endChr m:val="|"/>
            <m:grow/>
          </m:dPr>
          <m:e>
            <m:nary>
              <m:naryPr>
                <m:chr m:val="∑"/>
                <m:limLoc m:val="undOvr"/>
                <m:subHide m:val="off"/>
                <m:supHide m:val="off"/>
              </m:naryPr>
              <m:sub>
                <m:r>
                  <m:t>k</m:t>
                </m:r>
                <m:r>
                  <m:rPr>
                    <m:sty m:val="p"/>
                  </m:rPr>
                  <m:t>=</m:t>
                </m:r>
                <m:r>
                  <m:t>1</m:t>
                </m:r>
              </m:sub>
              <m:sup>
                <m:r>
                  <m:t>m</m:t>
                </m:r>
              </m:sup>
              <m:e>
                <m:sSub>
                  <m:e>
                    <m:r>
                      <m:t>ε</m:t>
                    </m:r>
                  </m:e>
                  <m:sub>
                    <m:r>
                      <m:t>k</m:t>
                    </m:r>
                  </m:sub>
                </m:sSub>
              </m:e>
            </m:nary>
            <m:sSub>
              <m:e>
                <m:r>
                  <m:t>d</m:t>
                </m:r>
              </m:e>
              <m:sub>
                <m:r>
                  <m:t>k</m:t>
                </m:r>
              </m:sub>
            </m:sSub>
          </m:e>
        </m:d>
        <m:r>
          <m:rPr>
            <m:sty m:val="p"/>
          </m:rPr>
          <m:t>,</m:t>
        </m:r>
        <m:r>
          <m:t>  </m:t>
        </m:r>
        <m:r>
          <m:rPr>
            <m:sty m:val="p"/>
          </m:rPr>
          <m:t>|Ω|=</m:t>
        </m:r>
        <m:sSup>
          <m:e>
            <m:r>
              <m:t>2</m:t>
            </m:r>
          </m:e>
          <m:sup>
            <m:r>
              <m:t>m</m:t>
            </m:r>
          </m:sup>
        </m:sSup>
        <m:r>
          <m:rPr>
            <m:sty m:val="p"/>
          </m:rPr>
          <m:t>.</m:t>
        </m:r>
      </m:oMath>
      <w:r>
        <w:rPr>
          <w:rFonts w:ascii="Times New Roman" w:hAnsi="Times New Roman" w:eastAsia="SimSun"/>
          <w:sz w:val="22"/>
        </w:rPr>
        <w:tab/>
        <w:t>(2-6)</w:t>
      </w:r>
    </w:p>
    <w:p>
      <w:pPr>
        <w:pStyle w:val="RWBody"/>
        <w:widowControl/>
        <w:jc w:val="both"/>
        <w:snapToGrid w:val="0"/>
      </w:pPr>
      <w:r>
        <w:rPr>
          <w:rFonts w:hint="eastAsia" w:ascii="Times New Roman" w:hAnsi="Times New Roman" w:eastAsia="SimSun"/>
          <w:sz w:val="24"/>
        </w:rPr>
        <w:t xml:space="preserve">完整枚举后，采用包含等值的上尾计数，精确概率为</w:t>
      </w:r>
    </w:p>
    <w:p>
      <w:pPr>
        <w:pStyle w:val="RWBody"/>
        <w:keepLines/>
        <w:widowControl/>
        <w:tabs>
          <w:tab w:pos="4479" w:val="center"/>
          <w:tab w:pos="8957" w:val="right"/>
        </w:tabs>
        <w:spacing w:line="360" w:lineRule="auto" w:before="140" w:after="160"/>
        <w:ind w:firstLine="0"/>
        <w:snapToGrid w:val="0"/>
      </w:pPr>
      <w:r>
        <w:tab/>
      </w:r>
      <m:oMath>
        <m:sSub>
          <m:e>
            <m:r>
              <m:t>p</m:t>
            </m:r>
          </m:e>
          <m:sub>
            <m:r>
              <m:rPr>
                <m:sty m:val="p"/>
              </m:rPr>
              <m:t>exact</m:t>
            </m:r>
          </m:sub>
        </m:sSub>
        <m:r>
          <m:rPr>
            <m:sty m:val="p"/>
          </m:rPr>
          <m:t>=</m:t>
        </m:r>
        <m:f>
          <m:fPr>
            <m:type m:val="bar"/>
          </m:fPr>
          <m:num>
            <m:nary>
              <m:naryPr>
                <m:chr m:val="∑"/>
                <m:limLoc m:val="undOvr"/>
                <m:subHide m:val="off"/>
                <m:supHide m:val="on"/>
              </m:naryPr>
              <m:sub>
                <m:r>
                  <m:rPr>
                    <m:sty m:val="bi"/>
                  </m:rPr>
                  <m:t>ε</m:t>
                </m:r>
                <m:r>
                  <m:rPr>
                    <m:sty m:val="p"/>
                  </m:rPr>
                  <m:t>∈Ω</m:t>
                </m:r>
              </m:sub>
              <m:sup>
                <m:r>
                  <m:t>​</m:t>
                </m:r>
              </m:sup>
              <m:e>
                <m:r>
                  <m:rPr>
                    <m:sty m:val="b"/>
                  </m:rPr>
                  <m:t>1</m:t>
                </m:r>
              </m:e>
            </m:nary>
            <m:r>
              <m:t>​</m:t>
            </m:r>
            <m:d>
              <m:dPr>
                <m:begChr m:val="["/>
                <m:sepChr m:val=""/>
                <m:endChr m:val="]"/>
                <m:grow/>
              </m:dPr>
              <m:e>
                <m:r>
                  <m:t>T</m:t>
                </m:r>
                <m:r>
                  <m:rPr>
                    <m:sty m:val="p"/>
                  </m:rPr>
                  <m:t>(</m:t>
                </m:r>
                <m:r>
                  <m:rPr>
                    <m:sty m:val="bi"/>
                  </m:rPr>
                  <m:t>ε</m:t>
                </m:r>
                <m:r>
                  <m:rPr>
                    <m:sty m:val="p"/>
                  </m:rPr>
                  <m:t>)≥</m:t>
                </m:r>
                <m:sSub>
                  <m:e>
                    <m:r>
                      <m:t>T</m:t>
                    </m:r>
                  </m:e>
                  <m:sub>
                    <m:r>
                      <m:rPr>
                        <m:sty m:val="p"/>
                      </m:rPr>
                      <m:t>obs</m:t>
                    </m:r>
                  </m:sub>
                </m:sSub>
              </m:e>
            </m:d>
          </m:num>
          <m:den>
            <m:sSup>
              <m:e>
                <m:r>
                  <m:t>2</m:t>
                </m:r>
              </m:e>
              <m:sup>
                <m:r>
                  <m:t>m</m:t>
                </m:r>
              </m:sup>
            </m:sSup>
          </m:den>
        </m:f>
        <m:r>
          <m:rPr>
            <m:sty m:val="p"/>
          </m:rPr>
          <m:t>.</m:t>
        </m:r>
      </m:oMath>
      <w:r>
        <w:rPr>
          <w:rFonts w:ascii="Times New Roman" w:hAnsi="Times New Roman" w:eastAsia="SimSun"/>
          <w:sz w:val="22"/>
        </w:rPr>
        <w:tab/>
        <w:t>(2-7)</w:t>
      </w:r>
    </w:p>
    <w:p>
      <w:pPr>
        <w:pStyle w:val="RWBody"/>
        <w:widowControl/>
        <w:jc w:val="both"/>
        <w:snapToGrid w:val="0"/>
      </w:pPr>
      <w:r>
        <w:rPr>
          <w:rFonts w:hint="eastAsia" w:ascii="Times New Roman" w:hAnsi="Times New Roman" w:eastAsia="SimSun"/>
          <w:sz w:val="24"/>
        </w:rPr>
        <w:t xml:space="preserve">该定义保留观测统计量对应的交换状态，不通过随机抽样估计分母，也不对等值边界作浮点近似。本作品将成对单位数限制在4至20之间，并使用固定阈值</w:t>
      </w:r>
      <w:r>
        <w:rPr>
          <w:rFonts w:ascii="Times New Roman" w:hAnsi="Times New Roman" w:eastAsia="SimSun"/>
          <w:sz w:val="24"/>
        </w:rPr>
        <w:t xml:space="preserve"> </w:t>
      </w:r>
      <m:oMath>
        <m:r>
          <m:t>α</m:t>
        </m:r>
        <m:r>
          <m:rPr>
            <m:sty m:val="p"/>
          </m:rPr>
          <m:t>=</m:t>
        </m:r>
        <m:r>
          <m:t>0.01</m:t>
        </m:r>
      </m:oMath>
      <w:r>
        <w:rPr>
          <w:rFonts w:hint="eastAsia" w:ascii="Times New Roman" w:hAnsi="Times New Roman" w:eastAsia="SimSun"/>
          <w:sz w:val="24"/>
        </w:rPr>
        <w:t xml:space="preserve">。在这个范围内，最大交换空间为</w:t>
      </w:r>
      <w:r>
        <w:rPr>
          <w:rFonts w:ascii="Times New Roman" w:hAnsi="Times New Roman" w:eastAsia="SimSun"/>
          <w:sz w:val="24"/>
        </w:rPr>
        <w:t xml:space="preserve"> </w:t>
      </w:r>
      <m:oMath>
        <m:sSup>
          <m:e>
            <m:r>
              <m:t>2</m:t>
            </m:r>
          </m:e>
          <m:sup>
            <m:r>
              <m:t>20</m:t>
            </m:r>
          </m:sup>
        </m:sSup>
        <m:r>
          <m:rPr>
            <m:sty m:val="p"/>
          </m:rPr>
          <m:t>=</m:t>
        </m:r>
        <m:r>
          <m:t>1048576</m:t>
        </m:r>
      </m:oMath>
      <w:r>
        <w:rPr>
          <w:rFonts w:hint="eastAsia" w:ascii="Times New Roman" w:hAnsi="Times New Roman" w:eastAsia="SimSun"/>
          <w:sz w:val="24"/>
        </w:rPr>
        <w:t xml:space="preserve">，能够完整计数。图2.3给出了从成对数据到交换状态的关系。</w:t>
      </w:r>
    </w:p>
    <w:p xmlns:a="http://schemas.openxmlformats.org/drawingml/2006/main" xmlns:pic="http://schemas.openxmlformats.org/drawingml/2006/picture">
      <w:pPr>
        <w:pStyle w:val="RWBody"/>
        <w:keepNext/>
        <w:widowControl/>
        <w:spacing w:line="240" w:lineRule="auto"/>
        <w:ind w:firstLine="0"/>
        <w:jc w:val="center"/>
        <w:snapToGrid w:val="0"/>
      </w:pPr>
      <w:r>
        <w:drawing>
          <wp:inline>
            <wp:extent cx="5688000" cy="2844000"/>
            <wp:effectExtent b="0" l="0" r="0" t="0"/>
            <wp:docPr descr="图2.3　无秘密成对数据的精确复算原理" title="" id="23" name="Picture"/>
            <a:graphic>
              <a:graphicData uri="http://schemas.openxmlformats.org/drawingml/2006/picture">
                <pic:pic>
                  <pic:nvPicPr>
                    <pic:cNvPr descr="ppt-render/figure-07.png" id="24" name="Picture"/>
                    <pic:cNvPicPr>
                      <a:picLocks noChangeArrowheads="1" noChangeAspect="1"/>
                    </pic:cNvPicPr>
                  </pic:nvPicPr>
                  <pic:blipFill>
                    <a:blip r:embed="rId14"/>
                    <a:stretch>
                      <a:fillRect/>
                    </a:stretch>
                  </pic:blipFill>
                  <pic:spPr bwMode="auto">
                    <a:xfrm>
                      <a:off x="0" y="0"/>
                      <a:ext cx="5688000" cy="2844000"/>
                    </a:xfrm>
                    <a:prstGeom prst="rect">
                      <a:avLst/>
                    </a:prstGeom>
                    <a:noFill/>
                    <a:ln w="9525">
                      <a:noFill/>
                      <a:headEnd/>
                      <a:tailEnd/>
                    </a:ln>
                  </pic:spPr>
                </pic:pic>
              </a:graphicData>
            </a:graphic>
          </wp:inline>
        </w:drawing>
      </w:r>
    </w:p>
    <w:p>
      <w:pPr>
        <w:pStyle w:val="RWCaption"/>
        <w:widowControl/>
        <w:ind w:firstLine="0"/>
        <w:jc w:val="center"/>
        <w:snapToGrid w:val="0"/>
      </w:pPr>
      <w:r>
        <w:rPr>
          <w:rFonts w:hint="eastAsia" w:ascii="Times New Roman" w:hAnsi="Times New Roman" w:eastAsia="SimSun"/>
          <w:sz w:val="22"/>
        </w:rPr>
        <w:t xml:space="preserve">图2.3</w:t>
      </w:r>
      <w:r>
        <w:rPr>
          <w:rFonts w:ascii="Times New Roman" w:hAnsi="Times New Roman" w:eastAsia="SimSun"/>
          <w:sz w:val="22"/>
        </w:rPr>
        <w:t xml:space="preserve">　</w:t>
      </w:r>
      <w:r>
        <w:rPr>
          <w:rFonts w:hint="eastAsia" w:ascii="Times New Roman" w:hAnsi="Times New Roman" w:eastAsia="SimSun"/>
          <w:sz w:val="22"/>
        </w:rPr>
        <w:t xml:space="preserve">无秘密成对数据的精确复算原理</w:t>
      </w:r>
    </w:p>
    <w:p>
      <w:pPr>
        <w:pStyle w:val="RWBody"/>
        <w:widowControl/>
        <w:jc w:val="both"/>
        <w:snapToGrid w:val="0"/>
      </w:pPr>
      <w:r>
        <w:rPr>
          <w:rFonts w:hint="eastAsia" w:ascii="Times New Roman" w:hAnsi="Times New Roman" w:eastAsia="SimSun"/>
          <w:sz w:val="24"/>
        </w:rPr>
        <w:t xml:space="preserve">精确枚举消除的是给定交换空间中的抽样误差，并不会自动消除数据产生过程的偏差。把式（2-7）解释为有效随机化检验，需要对内标签交换依据与无后效条件成立；效应区间则另有运行单位独立同分布等要求。程序可以检查声明是否齐全以及记录是否自洽，但不能凭一个声明字段证明这些条件真实成立。</w:t>
      </w:r>
    </w:p>
    <w:p>
      <w:pPr>
        <w:pStyle w:val="RWBody"/>
        <w:widowControl/>
        <w:jc w:val="both"/>
        <w:snapToGrid w:val="0"/>
      </w:pPr>
      <w:r>
        <w:rPr>
          <w:rFonts w:hint="eastAsia" w:ascii="Times New Roman" w:hAnsi="Times New Roman" w:eastAsia="SimSun"/>
          <w:sz w:val="24"/>
        </w:rPr>
        <w:t xml:space="preserve">完整枚举与增量更新的计算思想已有直接先验。Diaconis 与 Holmes 在1994年研究 Gray 编码用于随机化完整遍历及局部更新加速。[9] 本作品的贡献是将既有原理落实为固定任务的 C11 有界整数实现，核对尾计数、并列与溢出边界，并保留相同工作量下的实际成本。</w:t>
      </w:r>
    </w:p>
    <w:bookmarkEnd w:id="25"/>
    <w:bookmarkStart w:id="26" w:name="运行分位数与相对性能开销"/>
    <w:p>
      <w:pPr>
        <w:pStyle w:val="RWSection"/>
        <w:widowControl/>
        <w:jc w:val="left"/>
        <w:snapToGrid w:val="0"/>
      </w:pPr>
      <w:bookmarkStart w:id="509" w:name="rw_heading_9"/>
      <w:r>
        <w:rPr>
          <w:rFonts w:ascii="Times New Roman" w:hAnsi="Times New Roman" w:eastAsia="SimHei"/>
          <w:b/>
          <w:sz w:val="28"/>
        </w:rPr>
        <w:t xml:space="preserve">2.5　</w:t>
      </w:r>
      <w:r>
        <w:rPr>
          <w:rFonts w:hint="eastAsia" w:ascii="Times New Roman" w:hAnsi="Times New Roman" w:eastAsia="SimHei"/>
          <w:b/>
          <w:sz w:val="28"/>
        </w:rPr>
        <w:t xml:space="preserve">运行分位数与相对性能开销</w:t>
      </w:r>
      <w:bookmarkEnd w:id="509"/>
    </w:p>
    <w:p>
      <w:pPr>
        <w:pStyle w:val="RWBody"/>
        <w:widowControl/>
        <w:jc w:val="both"/>
        <w:snapToGrid w:val="0"/>
      </w:pPr>
      <w:r>
        <w:rPr>
          <w:rFonts w:hint="eastAsia" w:ascii="Times New Roman" w:hAnsi="Times New Roman" w:eastAsia="SimSun"/>
          <w:sz w:val="24"/>
        </w:rPr>
        <w:t xml:space="preserve">对一份包含</w:t>
      </w:r>
      <w:r>
        <w:rPr>
          <w:rFonts w:ascii="Times New Roman" w:hAnsi="Times New Roman" w:eastAsia="SimSun"/>
          <w:sz w:val="24"/>
        </w:rPr>
        <w:t xml:space="preserve"> </w:t>
      </w:r>
      <m:oMath>
        <m:r>
          <m:t>n</m:t>
        </m:r>
      </m:oMath>
      <w:r>
        <w:rPr>
          <w:rFonts w:ascii="Times New Roman" w:hAnsi="Times New Roman" w:eastAsia="SimSun"/>
          <w:sz w:val="24"/>
        </w:rPr>
        <w:t xml:space="preserve"> </w:t>
      </w:r>
      <w:r>
        <w:rPr>
          <w:rFonts w:hint="eastAsia" w:ascii="Times New Roman" w:hAnsi="Times New Roman" w:eastAsia="SimSun"/>
          <w:sz w:val="24"/>
        </w:rPr>
        <w:t xml:space="preserve">个逐次时间的运行记录，均值采用全部正式样本计算：</w:t>
      </w:r>
    </w:p>
    <w:p>
      <w:pPr>
        <w:pStyle w:val="RWBody"/>
        <w:keepLines/>
        <w:widowControl/>
        <w:tabs>
          <w:tab w:pos="4479" w:val="center"/>
          <w:tab w:pos="8957" w:val="right"/>
        </w:tabs>
        <w:spacing w:line="360" w:lineRule="auto" w:before="140" w:after="160"/>
        <w:ind w:firstLine="0"/>
        <w:snapToGrid w:val="0"/>
      </w:pPr>
      <w:r>
        <w:tab/>
      </w:r>
      <m:oMath>
        <m:bar>
          <m:barPr>
            <m:pos m:val="top"/>
          </m:barPr>
          <m:e>
            <m:r>
              <m:t>x</m:t>
            </m:r>
          </m:e>
        </m:bar>
        <m:r>
          <m:rPr>
            <m:sty m:val="p"/>
          </m:rPr>
          <m:t>=</m:t>
        </m:r>
        <m:f>
          <m:fPr>
            <m:type m:val="bar"/>
          </m:fPr>
          <m:num>
            <m:r>
              <m:t>1</m:t>
            </m:r>
          </m:num>
          <m:den>
            <m:r>
              <m:t>n</m:t>
            </m:r>
          </m:den>
        </m:f>
        <m:nary>
          <m:naryPr>
            <m:chr m:val="∑"/>
            <m:limLoc m:val="undOvr"/>
            <m:subHide m:val="off"/>
            <m:supHide m:val="off"/>
          </m:naryPr>
          <m:sub>
            <m:r>
              <m:t>j</m:t>
            </m:r>
            <m:r>
              <m:rPr>
                <m:sty m:val="p"/>
              </m:rPr>
              <m:t>=</m:t>
            </m:r>
            <m:r>
              <m:t>1</m:t>
            </m:r>
          </m:sub>
          <m:sup>
            <m:r>
              <m:t>n</m:t>
            </m:r>
          </m:sup>
          <m:e>
            <m:sSub>
              <m:e>
                <m:r>
                  <m:t>x</m:t>
                </m:r>
              </m:e>
              <m:sub>
                <m:r>
                  <m:t>j</m:t>
                </m:r>
              </m:sub>
            </m:sSub>
          </m:e>
        </m:nary>
        <m:r>
          <m:rPr>
            <m:sty m:val="p"/>
          </m:rPr>
          <m:t>.</m:t>
        </m:r>
      </m:oMath>
      <w:r>
        <w:rPr>
          <w:rFonts w:ascii="Times New Roman" w:hAnsi="Times New Roman" w:eastAsia="SimSun"/>
          <w:sz w:val="22"/>
        </w:rPr>
        <w:tab/>
        <w:t>(2-8)</w:t>
      </w:r>
    </w:p>
    <w:p>
      <w:pPr>
        <w:pStyle w:val="RWBody"/>
        <w:widowControl/>
        <w:jc w:val="both"/>
        <w:snapToGrid w:val="0"/>
      </w:pPr>
      <w:r>
        <w:rPr>
          <w:rFonts w:hint="eastAsia" w:ascii="Times New Roman" w:hAnsi="Times New Roman" w:eastAsia="SimSun"/>
          <w:sz w:val="24"/>
        </w:rPr>
        <w:t xml:space="preserve">将数据从小到大排序为</w:t>
      </w:r>
      <w:r>
        <w:rPr>
          <w:rFonts w:ascii="Times New Roman" w:hAnsi="Times New Roman" w:eastAsia="SimSun"/>
          <w:sz w:val="24"/>
        </w:rPr>
        <w:t xml:space="preserve"> </w:t>
      </w:r>
      <m:oMath>
        <m:sSub>
          <m:e>
            <m:r>
              <m:t>x</m:t>
            </m:r>
          </m:e>
          <m:sub>
            <m:r>
              <m:rPr>
                <m:sty m:val="p"/>
              </m:rPr>
              <m:t>(</m:t>
            </m:r>
            <m:r>
              <m:t>0</m:t>
            </m:r>
            <m:r>
              <m:rPr>
                <m:sty m:val="p"/>
              </m:rPr>
              <m:t>)</m:t>
            </m:r>
          </m:sub>
        </m:sSub>
        <m:r>
          <m:rPr>
            <m:sty m:val="p"/>
          </m:rPr>
          <m:t>,…,</m:t>
        </m:r>
        <m:sSub>
          <m:e>
            <m:r>
              <m:t>x</m:t>
            </m:r>
          </m:e>
          <m:sub>
            <m:r>
              <m:rPr>
                <m:sty m:val="p"/>
              </m:rPr>
              <m:t>(</m:t>
            </m:r>
            <m:r>
              <m:t>n</m:t>
            </m:r>
            <m:r>
              <m:rPr>
                <m:sty m:val="p"/>
              </m:rPr>
              <m:t>−</m:t>
            </m:r>
            <m:r>
              <m:t>1</m:t>
            </m:r>
            <m:r>
              <m:rPr>
                <m:sty m:val="p"/>
              </m:rPr>
              <m:t>)</m:t>
            </m:r>
          </m:sub>
        </m:sSub>
      </m:oMath>
      <w:r>
        <w:rPr>
          <w:rFonts w:hint="eastAsia" w:ascii="Times New Roman" w:hAnsi="Times New Roman" w:eastAsia="SimSun"/>
          <w:sz w:val="24"/>
        </w:rPr>
        <w:t xml:space="preserve">，描述分位数采用固定零基下标，不作插值：</w:t>
      </w:r>
    </w:p>
    <w:p>
      <w:pPr>
        <w:pStyle w:val="RWBody"/>
        <w:keepLines/>
        <w:widowControl/>
        <w:tabs>
          <w:tab w:pos="4479" w:val="center"/>
          <w:tab w:pos="8957" w:val="right"/>
        </w:tabs>
        <w:spacing w:line="360" w:lineRule="auto" w:before="140" w:after="160"/>
        <w:ind w:firstLine="0"/>
        <w:snapToGrid w:val="0"/>
      </w:pPr>
      <w:r>
        <w:tab/>
      </w:r>
      <m:oMath>
        <m:sSub>
          <m:e>
            <m:r>
              <m:t>Q</m:t>
            </m:r>
          </m:e>
          <m:sub>
            <m:r>
              <m:t>p</m:t>
            </m:r>
          </m:sub>
        </m:sSub>
        <m:r>
          <m:rPr>
            <m:sty m:val="p"/>
          </m:rPr>
          <m:t>=</m:t>
        </m:r>
        <m:sSub>
          <m:e>
            <m:r>
              <m:t>x</m:t>
            </m:r>
          </m:e>
          <m:sub>
            <m:r>
              <m:rPr>
                <m:sty m:val="p"/>
              </m:rPr>
              <m:t>(</m:t>
            </m:r>
            <m:r>
              <m:t>r</m:t>
            </m:r>
            <m:r>
              <m:rPr>
                <m:sty m:val="p"/>
              </m:rPr>
              <m:t>)</m:t>
            </m:r>
          </m:sub>
        </m:sSub>
        <m:r>
          <m:rPr>
            <m:sty m:val="p"/>
          </m:rPr>
          <m:t>,</m:t>
        </m:r>
        <m:r>
          <m:t>  r</m:t>
        </m:r>
        <m:r>
          <m:rPr>
            <m:sty m:val="p"/>
          </m:rPr>
          <m:t>=</m:t>
        </m:r>
        <m:d>
          <m:dPr>
            <m:begChr m:val="⌊"/>
            <m:sepChr m:val=""/>
            <m:endChr m:val="⌋"/>
            <m:grow/>
          </m:dPr>
          <m:e>
            <m:r>
              <m:t>p</m:t>
            </m:r>
            <m:r>
              <m:rPr>
                <m:sty m:val="p"/>
              </m:rPr>
              <m:t>(</m:t>
            </m:r>
            <m:r>
              <m:t>n</m:t>
            </m:r>
            <m:r>
              <m:rPr>
                <m:sty m:val="p"/>
              </m:rPr>
              <m:t>−</m:t>
            </m:r>
            <m:r>
              <m:t>1</m:t>
            </m:r>
            <m:r>
              <m:rPr>
                <m:sty m:val="p"/>
              </m:rPr>
              <m:t>)+</m:t>
            </m:r>
            <m:r>
              <m:t>0.5</m:t>
            </m:r>
          </m:e>
        </m:d>
        <m:r>
          <m:rPr>
            <m:sty m:val="p"/>
          </m:rPr>
          <m:t>.</m:t>
        </m:r>
      </m:oMath>
      <w:r>
        <w:rPr>
          <w:rFonts w:ascii="Times New Roman" w:hAnsi="Times New Roman" w:eastAsia="SimSun"/>
          <w:sz w:val="22"/>
        </w:rPr>
        <w:tab/>
        <w:t>(2-9)</w:t>
      </w:r>
    </w:p>
    <w:p>
      <w:pPr>
        <w:pStyle w:val="RWBody"/>
        <w:widowControl/>
        <w:jc w:val="both"/>
        <w:snapToGrid w:val="0"/>
      </w:pPr>
      <w:r>
        <w:rPr>
          <w:rFonts w:hint="eastAsia" w:ascii="Times New Roman" w:hAnsi="Times New Roman" w:eastAsia="SimSun"/>
          <w:sz w:val="24"/>
        </w:rPr>
        <w:t xml:space="preserve">因此，P50、P90、P99表示在同一次运行中不同位置的典型耗时，能够补充均值无法完整表达的尾部信息。历史输出曾使用不够准确的分位数名称，本作品保留封存数值和复算兼容性，并在方法说明中明确实际定义。</w:t>
      </w:r>
    </w:p>
    <w:p>
      <w:pPr>
        <w:pStyle w:val="RWBody"/>
        <w:widowControl/>
        <w:jc w:val="both"/>
        <w:snapToGrid w:val="0"/>
      </w:pPr>
      <w:r>
        <w:rPr>
          <w:rFonts w:hint="eastAsia" w:ascii="Times New Roman" w:hAnsi="Times New Roman" w:eastAsia="SimSun"/>
          <w:sz w:val="24"/>
        </w:rPr>
        <w:t xml:space="preserve">设参考实现与比较实现分别有</w:t>
      </w:r>
      <w:r>
        <w:rPr>
          <w:rFonts w:ascii="Times New Roman" w:hAnsi="Times New Roman" w:eastAsia="SimSun"/>
          <w:sz w:val="24"/>
        </w:rPr>
        <w:t xml:space="preserve"> </w:t>
      </w:r>
      <m:oMath>
        <m:r>
          <m:t>B</m:t>
        </m:r>
      </m:oMath>
      <w:r>
        <w:rPr>
          <w:rFonts w:ascii="Times New Roman" w:hAnsi="Times New Roman" w:eastAsia="SimSun"/>
          <w:sz w:val="24"/>
        </w:rPr>
        <w:t xml:space="preserve"> </w:t>
      </w:r>
      <w:r>
        <w:rPr>
          <w:rFonts w:hint="eastAsia" w:ascii="Times New Roman" w:hAnsi="Times New Roman" w:eastAsia="SimSun"/>
          <w:sz w:val="24"/>
        </w:rPr>
        <w:t xml:space="preserve">个对应运行块，平均差及相对开销定义为</w:t>
      </w:r>
    </w:p>
    <w:p>
      <w:pPr>
        <w:pStyle w:val="RWBody"/>
        <w:keepLines/>
        <w:widowControl/>
        <w:tabs>
          <w:tab w:pos="4479" w:val="center"/>
          <w:tab w:pos="8957" w:val="right"/>
        </w:tabs>
        <w:spacing w:line="360" w:lineRule="auto" w:before="140" w:after="160"/>
        <w:ind w:firstLine="0"/>
        <w:snapToGrid w:val="0"/>
      </w:pPr>
      <w:r>
        <w:tab/>
      </w:r>
      <m:oMath>
        <m:bar>
          <m:barPr>
            <m:pos m:val="top"/>
          </m:barPr>
          <m:e>
            <m:r>
              <m:rPr>
                <m:sty m:val="p"/>
              </m:rPr>
              <m:t>Δ</m:t>
            </m:r>
          </m:e>
        </m:bar>
        <m:r>
          <m:rPr>
            <m:sty m:val="p"/>
          </m:rPr>
          <m:t>=</m:t>
        </m:r>
        <m:f>
          <m:fPr>
            <m:type m:val="bar"/>
          </m:fPr>
          <m:num>
            <m:r>
              <m:t>1</m:t>
            </m:r>
          </m:num>
          <m:den>
            <m:r>
              <m:t>B</m:t>
            </m:r>
          </m:den>
        </m:f>
        <m:nary>
          <m:naryPr>
            <m:chr m:val="∑"/>
            <m:limLoc m:val="undOvr"/>
            <m:subHide m:val="off"/>
            <m:supHide m:val="off"/>
          </m:naryPr>
          <m:sub>
            <m:r>
              <m:t>b</m:t>
            </m:r>
            <m:r>
              <m:rPr>
                <m:sty m:val="p"/>
              </m:rPr>
              <m:t>=</m:t>
            </m:r>
            <m:r>
              <m:t>1</m:t>
            </m:r>
          </m:sub>
          <m:sup>
            <m:r>
              <m:t>B</m:t>
            </m:r>
          </m:sup>
          <m:e>
            <m:r>
              <m:rPr>
                <m:sty m:val="p"/>
              </m:rPr>
              <m:t>(</m:t>
            </m:r>
          </m:e>
        </m:nary>
        <m:sSub>
          <m:e>
            <m:bar>
              <m:barPr>
                <m:pos m:val="top"/>
              </m:barPr>
              <m:e>
                <m:r>
                  <m:t>x</m:t>
                </m:r>
              </m:e>
            </m:bar>
          </m:e>
          <m:sub>
            <m:r>
              <m:t>b</m:t>
            </m:r>
            <m:r>
              <m:rPr>
                <m:sty m:val="p"/>
              </m:rPr>
              <m:t>,cmp</m:t>
            </m:r>
          </m:sub>
        </m:sSub>
        <m:r>
          <m:rPr>
            <m:sty m:val="p"/>
          </m:rPr>
          <m:t>−</m:t>
        </m:r>
        <m:sSub>
          <m:e>
            <m:bar>
              <m:barPr>
                <m:pos m:val="top"/>
              </m:barPr>
              <m:e>
                <m:r>
                  <m:t>x</m:t>
                </m:r>
              </m:e>
            </m:bar>
          </m:e>
          <m:sub>
            <m:r>
              <m:t>b</m:t>
            </m:r>
            <m:r>
              <m:rPr>
                <m:sty m:val="p"/>
              </m:rPr>
              <m:t>,ref</m:t>
            </m:r>
          </m:sub>
        </m:sSub>
        <m:r>
          <m:rPr>
            <m:sty m:val="p"/>
          </m:rPr>
          <m:t>),</m:t>
        </m:r>
        <m:r>
          <m:t>  R</m:t>
        </m:r>
        <m:r>
          <m:rPr>
            <m:sty m:val="p"/>
          </m:rPr>
          <m:t>=</m:t>
        </m:r>
        <m:f>
          <m:fPr>
            <m:type m:val="bar"/>
          </m:fPr>
          <m:num>
            <m:bar>
              <m:barPr>
                <m:pos m:val="top"/>
              </m:barPr>
              <m:e>
                <m:r>
                  <m:rPr>
                    <m:sty m:val="p"/>
                  </m:rPr>
                  <m:t>Δ</m:t>
                </m:r>
              </m:e>
            </m:bar>
          </m:num>
          <m:den>
            <m:sSup>
              <m:e>
                <m:r>
                  <m:t>B</m:t>
                </m:r>
              </m:e>
              <m:sup>
                <m:r>
                  <m:rPr>
                    <m:sty m:val="p"/>
                  </m:rPr>
                  <m:t>−</m:t>
                </m:r>
                <m:r>
                  <m:t>1</m:t>
                </m:r>
              </m:sup>
            </m:sSup>
            <m:nary>
              <m:naryPr>
                <m:chr m:val="∑"/>
                <m:limLoc m:val="undOvr"/>
                <m:subHide m:val="off"/>
                <m:supHide m:val="off"/>
              </m:naryPr>
              <m:sub>
                <m:r>
                  <m:t>b</m:t>
                </m:r>
                <m:r>
                  <m:rPr>
                    <m:sty m:val="p"/>
                  </m:rPr>
                  <m:t>=</m:t>
                </m:r>
                <m:r>
                  <m:t>1</m:t>
                </m:r>
              </m:sub>
              <m:sup>
                <m:r>
                  <m:t>B</m:t>
                </m:r>
              </m:sup>
              <m:e>
                <m:sSub>
                  <m:e>
                    <m:bar>
                      <m:barPr>
                        <m:pos m:val="top"/>
                      </m:barPr>
                      <m:e>
                        <m:r>
                          <m:t>x</m:t>
                        </m:r>
                      </m:e>
                    </m:bar>
                  </m:e>
                  <m:sub>
                    <m:r>
                      <m:t>b</m:t>
                    </m:r>
                    <m:r>
                      <m:rPr>
                        <m:sty m:val="p"/>
                      </m:rPr>
                      <m:t>,ref</m:t>
                    </m:r>
                  </m:sub>
                </m:sSub>
              </m:e>
            </m:nary>
          </m:den>
        </m:f>
        <m:r>
          <m:rPr>
            <m:sty m:val="p"/>
          </m:rPr>
          <m:t>.</m:t>
        </m:r>
      </m:oMath>
      <w:r>
        <w:rPr>
          <w:rFonts w:ascii="Times New Roman" w:hAnsi="Times New Roman" w:eastAsia="SimSun"/>
          <w:sz w:val="22"/>
        </w:rPr>
        <w:tab/>
        <w:t>(2-10)</w:t>
      </w:r>
    </w:p>
    <w:p>
      <w:pPr>
        <w:pStyle w:val="RWBody"/>
        <w:widowControl/>
        <w:jc w:val="both"/>
        <w:snapToGrid w:val="0"/>
      </w:pPr>
      <w:r>
        <w:rPr>
          <w:rFonts w:hint="eastAsia" w:ascii="Times New Roman" w:hAnsi="Times New Roman" w:eastAsia="SimSun"/>
          <w:sz w:val="24"/>
        </w:rPr>
        <w:t xml:space="preserve">相对开销可以为负。负值仅表示在当前记录中的平均时间更短，不意味着比较实现更安全，也不保证换一台机器仍会得到相同结果。本作品保留所有运行块，使用与采集身份对应的描述指标，并明确探索性区间的适用模型。</w:t>
      </w:r>
    </w:p>
    <w:bookmarkEnd w:id="26"/>
    <w:bookmarkEnd w:id="27"/>
    <w:bookmarkStart w:id="49" w:name="第3章-本地审计与精确复算系统设计"/>
    <w:p>
      <w:pPr>
        <w:pStyle w:val="RWChapter"/>
        <w:widowControl/>
        <w:jc w:val="center"/>
        <w:snapToGrid w:val="0"/>
      </w:pPr>
      <w:bookmarkStart w:id="510" w:name="rw_heading_10"/>
      <w:r>
        <w:rPr>
          <w:rFonts w:hint="eastAsia" w:ascii="Times New Roman" w:hAnsi="Times New Roman" w:eastAsia="SimHei"/>
          <w:b/>
          <w:sz w:val="32"/>
        </w:rPr>
        <w:t xml:space="preserve">第3章</w:t>
      </w:r>
      <w:r>
        <w:rPr>
          <w:rFonts w:ascii="Times New Roman" w:hAnsi="Times New Roman" w:eastAsia="SimHei"/>
          <w:b/>
          <w:sz w:val="32"/>
        </w:rPr>
        <w:t xml:space="preserve">　</w:t>
      </w:r>
      <w:r>
        <w:rPr>
          <w:rFonts w:hint="eastAsia" w:ascii="Times New Roman" w:hAnsi="Times New Roman" w:eastAsia="SimHei"/>
          <w:b/>
          <w:sz w:val="32"/>
        </w:rPr>
        <w:t xml:space="preserve">本地审计与精确复算系统设计</w:t>
      </w:r>
      <w:bookmarkEnd w:id="510"/>
    </w:p>
    <w:bookmarkStart w:id="31" w:name="系统架构与模块协同"/>
    <w:p>
      <w:pPr>
        <w:pStyle w:val="RWSection"/>
        <w:widowControl/>
        <w:jc w:val="left"/>
        <w:snapToGrid w:val="0"/>
      </w:pPr>
      <w:bookmarkStart w:id="511" w:name="rw_heading_11"/>
      <w:r>
        <w:rPr>
          <w:rFonts w:ascii="Times New Roman" w:hAnsi="Times New Roman" w:eastAsia="SimHei"/>
          <w:b/>
          <w:sz w:val="28"/>
        </w:rPr>
        <w:t xml:space="preserve">3.1　</w:t>
      </w:r>
      <w:r>
        <w:rPr>
          <w:rFonts w:hint="eastAsia" w:ascii="Times New Roman" w:hAnsi="Times New Roman" w:eastAsia="SimHei"/>
          <w:b/>
          <w:sz w:val="28"/>
        </w:rPr>
        <w:t xml:space="preserve">系统架构与模块协同</w:t>
      </w:r>
      <w:bookmarkEnd w:id="511"/>
    </w:p>
    <w:p>
      <w:pPr>
        <w:pStyle w:val="RWBody"/>
        <w:widowControl/>
        <w:jc w:val="both"/>
        <w:snapToGrid w:val="0"/>
      </w:pPr>
      <w:r>
        <w:rPr>
          <w:rFonts w:hint="eastAsia" w:ascii="Times New Roman" w:hAnsi="Times New Roman" w:eastAsia="SimSun"/>
          <w:sz w:val="24"/>
        </w:rPr>
        <w:t xml:space="preserve">针对实现审查中对象、记录与结论容易脱节的问题，本作品采用统一入口、隔离实现和关联记录相结合的设计。核心算法封装、命令行入口、输入生成、计时、统计与运行校验均使用</w:t>
      </w:r>
      <w:r>
        <w:rPr>
          <w:rFonts w:ascii="Times New Roman" w:hAnsi="Times New Roman" w:eastAsia="SimSun"/>
          <w:sz w:val="24"/>
        </w:rPr>
        <w:t xml:space="preserve"> </w:t>
      </w:r>
      <w:r>
        <w:rPr>
          <w:rFonts w:hint="eastAsia" w:ascii="Times New Roman" w:hAnsi="Times New Roman" w:eastAsia="SimSun"/>
          <w:sz w:val="24"/>
        </w:rPr>
        <w:t xml:space="preserve">C11；CMake</w:t>
      </w:r>
      <w:r>
        <w:rPr>
          <w:rFonts w:ascii="Times New Roman" w:hAnsi="Times New Roman" w:eastAsia="SimSun"/>
          <w:sz w:val="24"/>
        </w:rPr>
        <w:t xml:space="preserve"> </w:t>
      </w:r>
      <w:r>
        <w:rPr>
          <w:rFonts w:hint="eastAsia" w:ascii="Times New Roman" w:hAnsi="Times New Roman" w:eastAsia="SimSun"/>
          <w:sz w:val="24"/>
        </w:rPr>
        <w:t xml:space="preserve">与</w:t>
      </w:r>
      <w:r>
        <w:rPr>
          <w:rFonts w:ascii="Times New Roman" w:hAnsi="Times New Roman" w:eastAsia="SimSun"/>
          <w:sz w:val="24"/>
        </w:rPr>
        <w:t xml:space="preserve"> CTest </w:t>
      </w:r>
      <w:r>
        <w:rPr>
          <w:rFonts w:hint="eastAsia" w:ascii="Times New Roman" w:hAnsi="Times New Roman" w:eastAsia="SimSun"/>
          <w:sz w:val="24"/>
        </w:rPr>
        <w:t xml:space="preserve">统一管理构建和检查。系统结构如图3.1所示。</w:t>
      </w:r>
    </w:p>
    <w:p xmlns:a="http://schemas.openxmlformats.org/drawingml/2006/main" xmlns:pic="http://schemas.openxmlformats.org/drawingml/2006/picture">
      <w:pPr>
        <w:pStyle w:val="RWBody"/>
        <w:keepNext/>
        <w:widowControl/>
        <w:spacing w:line="240" w:lineRule="auto"/>
        <w:ind w:firstLine="0"/>
        <w:jc w:val="center"/>
        <w:snapToGrid w:val="0"/>
      </w:pPr>
      <w:r>
        <w:drawing>
          <wp:inline>
            <wp:extent cx="5688000" cy="2844000"/>
            <wp:effectExtent b="0" l="0" r="0" t="0"/>
            <wp:docPr descr="图3.1　ML-KEM 本地审计系统总体架构" title="" id="29" name="Picture"/>
            <a:graphic>
              <a:graphicData uri="http://schemas.openxmlformats.org/drawingml/2006/picture">
                <pic:pic>
                  <pic:nvPicPr>
                    <pic:cNvPr descr="ppt-render/figure-01.png" id="30" name="Picture"/>
                    <pic:cNvPicPr>
                      <a:picLocks noChangeArrowheads="1" noChangeAspect="1"/>
                    </pic:cNvPicPr>
                  </pic:nvPicPr>
                  <pic:blipFill>
                    <a:blip r:embed="rId15"/>
                    <a:stretch>
                      <a:fillRect/>
                    </a:stretch>
                  </pic:blipFill>
                  <pic:spPr bwMode="auto">
                    <a:xfrm>
                      <a:off x="0" y="0"/>
                      <a:ext cx="5688000" cy="2844000"/>
                    </a:xfrm>
                    <a:prstGeom prst="rect">
                      <a:avLst/>
                    </a:prstGeom>
                    <a:noFill/>
                    <a:ln w="9525">
                      <a:noFill/>
                      <a:headEnd/>
                      <a:tailEnd/>
                    </a:ln>
                  </pic:spPr>
                </pic:pic>
              </a:graphicData>
            </a:graphic>
          </wp:inline>
        </w:drawing>
      </w:r>
    </w:p>
    <w:p>
      <w:pPr>
        <w:pStyle w:val="RWCaption"/>
        <w:widowControl/>
        <w:ind w:firstLine="0"/>
        <w:jc w:val="center"/>
        <w:snapToGrid w:val="0"/>
      </w:pPr>
      <w:r>
        <w:rPr>
          <w:rFonts w:hint="eastAsia" w:ascii="Times New Roman" w:hAnsi="Times New Roman" w:eastAsia="SimSun"/>
          <w:sz w:val="22"/>
        </w:rPr>
        <w:t xml:space="preserve">图3.1</w:t>
      </w:r>
      <w:r>
        <w:rPr>
          <w:rFonts w:ascii="Times New Roman" w:hAnsi="Times New Roman" w:eastAsia="SimSun"/>
          <w:sz w:val="22"/>
        </w:rPr>
        <w:t xml:space="preserve">　ML-KEM </w:t>
      </w:r>
      <w:r>
        <w:rPr>
          <w:rFonts w:hint="eastAsia" w:ascii="Times New Roman" w:hAnsi="Times New Roman" w:eastAsia="SimSun"/>
          <w:sz w:val="22"/>
        </w:rPr>
        <w:t xml:space="preserve">本地审计系统总体架构</w:t>
      </w:r>
    </w:p>
    <w:p>
      <w:pPr>
        <w:pStyle w:val="RWBody"/>
        <w:widowControl/>
        <w:jc w:val="both"/>
        <w:snapToGrid w:val="0"/>
      </w:pPr>
      <w:r>
        <w:rPr>
          <w:rFonts w:hint="eastAsia" w:ascii="Times New Roman" w:hAnsi="Times New Roman" w:eastAsia="SimSun"/>
          <w:sz w:val="24"/>
        </w:rPr>
        <w:t xml:space="preserve">系统以</w:t>
      </w:r>
      <w:r>
        <w:rPr>
          <w:rFonts w:ascii="Times New Roman" w:hAnsi="Times New Roman" w:eastAsia="SimSun"/>
          <w:sz w:val="24"/>
        </w:rPr>
        <w:t xml:space="preserve"> </w:t>
      </w:r>
      <w:r>
        <w:rPr>
          <w:rStyle w:val="VerbatimChar"/>
          <w:rFonts w:ascii="Times New Roman" w:hAnsi="Times New Roman" w:eastAsia="SimSun"/>
          <w:sz w:val="24"/>
        </w:rPr>
        <w:t xml:space="preserve">audit</w:t>
      </w:r>
      <w:r>
        <w:rPr>
          <w:rFonts w:ascii="Times New Roman" w:hAnsi="Times New Roman" w:eastAsia="SimSun"/>
          <w:sz w:val="24"/>
        </w:rPr>
        <w:t xml:space="preserve"> </w:t>
      </w:r>
      <w:r>
        <w:rPr>
          <w:rFonts w:hint="eastAsia" w:ascii="Times New Roman" w:hAnsi="Times New Roman" w:eastAsia="SimSun"/>
          <w:sz w:val="24"/>
        </w:rPr>
        <w:t xml:space="preserve">为普通使用入口。功能验收首先核对独立向量、接口及随机源错误；普通记录随后保存完整解封装时间和元数据；分析模块在读取原始材料后核验结构与资格，生成描述或条件化统计结果；离线导出则将结果和来源组织为可阅读的页面。这样，使用者能够从报告返回原始记录，而不必只依赖结论文字。</w:t>
      </w:r>
    </w:p>
    <w:p>
      <w:pPr>
        <w:pStyle w:val="RWBody"/>
        <w:widowControl/>
        <w:jc w:val="both"/>
        <w:snapToGrid w:val="0"/>
      </w:pPr>
      <w:r>
        <w:rPr>
          <w:rFonts w:hint="eastAsia" w:ascii="Times New Roman" w:hAnsi="Times New Roman" w:eastAsia="SimSun"/>
          <w:sz w:val="24"/>
        </w:rPr>
        <w:t xml:space="preserve">历史案例使用已经归档的材料重分析。默认交付流程不将旧主动机制计时作为普通入口，避免历史材料与当前运行记录混用。所有功能围绕单机</w:t>
      </w:r>
      <w:r>
        <w:rPr>
          <w:rFonts w:ascii="Times New Roman" w:hAnsi="Times New Roman" w:eastAsia="SimSun"/>
          <w:sz w:val="24"/>
        </w:rPr>
        <w:t xml:space="preserve"> ML-KEM-768 </w:t>
      </w:r>
      <w:r>
        <w:rPr>
          <w:rFonts w:hint="eastAsia" w:ascii="Times New Roman" w:hAnsi="Times New Roman" w:eastAsia="SimSun"/>
          <w:sz w:val="24"/>
        </w:rPr>
        <w:t xml:space="preserve">的审查任务组织，没有将作品扩展为通用云服务或多算法框架。</w:t>
      </w:r>
    </w:p>
    <w:p>
      <w:pPr>
        <w:pStyle w:val="RWCaption"/>
        <w:keepNext/>
        <w:widowControl/>
        <w:ind w:firstLine="0"/>
        <w:jc w:val="center"/>
        <w:snapToGrid w:val="0"/>
      </w:pPr>
      <w:r>
        <w:rPr>
          <w:rFonts w:hint="eastAsia" w:ascii="Times New Roman" w:hAnsi="Times New Roman" w:eastAsia="SimSun"/>
          <w:sz w:val="22"/>
        </w:rPr>
        <w:t xml:space="preserve">表3.1</w:t>
      </w:r>
      <w:r>
        <w:rPr>
          <w:rFonts w:ascii="Times New Roman" w:hAnsi="Times New Roman" w:eastAsia="SimSun"/>
          <w:sz w:val="22"/>
        </w:rPr>
        <w:t xml:space="preserve">　</w:t>
      </w:r>
      <w:r>
        <w:rPr>
          <w:rFonts w:hint="eastAsia" w:ascii="Times New Roman" w:hAnsi="Times New Roman" w:eastAsia="SimSun"/>
          <w:sz w:val="22"/>
        </w:rPr>
        <w:t xml:space="preserve">主要模块及其交付内容</w:t>
      </w:r>
    </w:p>
    <w:tbl>
      <w:tblPr>
        <w:tblStyle w:val="Table"/>
        <w:tblW w:type="auto" w:w="0"/>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1814"/>
        <w:gridCol w:w="3969"/>
        <w:gridCol w:w="3175"/>
      </w:tblGrid>
      <w:tr>
        <w:trPr>
          <w:trHeight w:val="520" w:hRule="atLeast"/>
          <w:tblHeader w:val="on"/>
          <w:cantSplit/>
          <w:tblHeader/>
        </w:trPr>
        <w:tc>
          <w:tcPr>
            <w:tcW w:type="dxa" w:w="1814"/>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模块</w:t>
            </w:r>
          </w:p>
        </w:tc>
        <w:tc>
          <w:tcPr>
            <w:tcW w:type="dxa" w:w="3969"/>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核心职责</w:t>
            </w:r>
          </w:p>
        </w:tc>
        <w:tc>
          <w:tcPr>
            <w:tcW w:type="dxa" w:w="3175"/>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主要输出</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功能验收</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独立向量、接口边界与结果等价</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检查日志及通过状态</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普通采集</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生成普通输入并计时</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逐次</w:t>
            </w:r>
            <w:r>
              <w:rPr>
                <w:rFonts w:ascii="Times New Roman" w:hAnsi="Times New Roman" w:eastAsia="SimSun"/>
                <w:b w:val="0"/>
                <w:sz w:val="22"/>
              </w:rPr>
              <w:t xml:space="preserve"> </w:t>
            </w:r>
            <w:r>
              <w:rPr>
                <w:rFonts w:hint="eastAsia" w:ascii="Times New Roman" w:hAnsi="Times New Roman" w:eastAsia="SimSun"/>
                <w:b w:val="0"/>
                <w:sz w:val="22"/>
              </w:rPr>
              <w:t xml:space="preserve">CSV、元数据及成本</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数据校验</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核对身份、结构与完成声明</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数据资格与错误原因</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统计复算</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描述指标及限定成对分析</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计数、概率和适用范围</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历史审计</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重建既有规则下的输出</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原报告一致性记录</w:t>
            </w:r>
          </w:p>
        </w:tc>
      </w:tr>
      <w:tr>
        <w:trPr>
          <w:trHeight w:val="520" w:hRule="atLeast"/>
          <w:cantSplit/>
        </w:trPr>
        <w:tc>
          <w:tcPr>
            <w:tcW w:type="dxa" w:w="1814"/>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离线交付</w:t>
            </w:r>
          </w:p>
        </w:tc>
        <w:tc>
          <w:tcPr>
            <w:tcW w:type="dxa" w:w="3969"/>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汇总报告和来源</w:t>
            </w:r>
          </w:p>
        </w:tc>
        <w:tc>
          <w:tcPr>
            <w:tcW w:type="dxa" w:w="3175"/>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离线页面、清单及图源</w:t>
            </w:r>
          </w:p>
        </w:tc>
      </w:tr>
    </w:tbl>
    <w:bookmarkEnd w:id="31"/>
    <w:bookmarkStart w:id="32" w:name="固定快照管理与多实现构建隔离"/>
    <w:p>
      <w:pPr>
        <w:pStyle w:val="RWSection"/>
        <w:widowControl/>
        <w:jc w:val="left"/>
        <w:snapToGrid w:val="0"/>
      </w:pPr>
      <w:bookmarkStart w:id="512" w:name="rw_heading_12"/>
      <w:r>
        <w:rPr>
          <w:rFonts w:ascii="Times New Roman" w:hAnsi="Times New Roman" w:eastAsia="SimHei"/>
          <w:b/>
          <w:sz w:val="28"/>
        </w:rPr>
        <w:t xml:space="preserve">3.2　</w:t>
      </w:r>
      <w:r>
        <w:rPr>
          <w:rFonts w:hint="eastAsia" w:ascii="Times New Roman" w:hAnsi="Times New Roman" w:eastAsia="SimHei"/>
          <w:b/>
          <w:sz w:val="28"/>
        </w:rPr>
        <w:t xml:space="preserve">固定快照管理与多实现构建隔离</w:t>
      </w:r>
      <w:bookmarkEnd w:id="512"/>
    </w:p>
    <w:p>
      <w:pPr>
        <w:pStyle w:val="RWBody"/>
        <w:widowControl/>
        <w:jc w:val="left"/>
        <w:snapToGrid w:val="0"/>
      </w:pPr>
      <w:r>
        <w:rPr>
          <w:rFonts w:hint="eastAsia" w:ascii="Times New Roman" w:hAnsi="Times New Roman" w:eastAsia="SimSun"/>
          <w:sz w:val="24"/>
        </w:rPr>
        <w:t xml:space="preserve">密码实现采用</w:t>
      </w:r>
      <w:r>
        <w:rPr>
          <w:rFonts w:ascii="Times New Roman" w:hAnsi="Times New Roman" w:eastAsia="SimSun"/>
          <w:sz w:val="24"/>
        </w:rPr>
        <w:t xml:space="preserve"> mlkem-native </w:t>
      </w:r>
      <w:r>
        <w:rPr>
          <w:rFonts w:hint="eastAsia" w:ascii="Times New Roman" w:hAnsi="Times New Roman" w:eastAsia="SimSun"/>
          <w:sz w:val="24"/>
        </w:rPr>
        <w:t xml:space="preserve">固定提交</w:t>
      </w:r>
      <w:r>
        <w:rPr>
          <w:rFonts w:ascii="Times New Roman" w:hAnsi="Times New Roman" w:eastAsia="SimSun"/>
          <w:sz w:val="24"/>
        </w:rPr>
        <w:t xml:space="preserve"> </w:t>
      </w:r>
      <w:r>
        <w:rPr>
          <w:rStyle w:val="VerbatimChar"/>
          <w:rFonts w:ascii="Times New Roman" w:hAnsi="Times New Roman" w:eastAsia="SimSun"/>
          <w:sz w:val="24"/>
        </w:rPr>
        <w:t xml:space="preserve">b3ba7b32773e657dd37f6f87bce82528459ad8a4</w:t>
      </w:r>
      <w:r>
        <w:rPr>
          <w:rFonts w:hint="eastAsia" w:ascii="Times New Roman" w:hAnsi="Times New Roman" w:eastAsia="SimSun"/>
          <w:sz w:val="24"/>
        </w:rPr>
        <w:t xml:space="preserve">。上游源码和许可证保持原样，自有封装与补丁分开管理。构建配置固定为便携</w:t>
      </w:r>
      <w:r>
        <w:rPr>
          <w:rFonts w:ascii="Times New Roman" w:hAnsi="Times New Roman" w:eastAsia="SimSun"/>
          <w:sz w:val="24"/>
        </w:rPr>
        <w:t xml:space="preserve"> C </w:t>
      </w:r>
      <w:r>
        <w:rPr>
          <w:rFonts w:hint="eastAsia" w:ascii="Times New Roman" w:hAnsi="Times New Roman" w:eastAsia="SimSun"/>
          <w:sz w:val="24"/>
        </w:rPr>
        <w:t xml:space="preserve">路线，使所用后端能够通过编译输入和实际链接关系核对。只在文档中声明某种实现并不足够，实际产物也必须与该声明相符。</w:t>
      </w:r>
    </w:p>
    <w:p>
      <w:pPr>
        <w:pStyle w:val="RWBody"/>
        <w:widowControl/>
        <w:jc w:val="both"/>
        <w:snapToGrid w:val="0"/>
      </w:pPr>
      <w:r>
        <w:rPr>
          <w:rFonts w:hint="eastAsia" w:ascii="Times New Roman" w:hAnsi="Times New Roman" w:eastAsia="SimSun"/>
          <w:sz w:val="24"/>
        </w:rPr>
        <w:t xml:space="preserve">历史工程保留</w:t>
      </w:r>
      <w:r>
        <w:rPr>
          <w:rFonts w:ascii="Times New Roman" w:hAnsi="Times New Roman" w:eastAsia="SimSun"/>
          <w:sz w:val="24"/>
        </w:rPr>
        <w:t xml:space="preserve"> reference、vulnerable、hardened </w:t>
      </w:r>
      <w:r>
        <w:rPr>
          <w:rFonts w:hint="eastAsia" w:ascii="Times New Roman" w:hAnsi="Times New Roman" w:eastAsia="SimSun"/>
          <w:sz w:val="24"/>
        </w:rPr>
        <w:t xml:space="preserve">与</w:t>
      </w:r>
      <w:r>
        <w:rPr>
          <w:rFonts w:ascii="Times New Roman" w:hAnsi="Times New Roman" w:eastAsia="SimSun"/>
          <w:sz w:val="24"/>
        </w:rPr>
        <w:t xml:space="preserve"> deployable </w:t>
      </w:r>
      <w:r>
        <w:rPr>
          <w:rFonts w:hint="eastAsia" w:ascii="Times New Roman" w:hAnsi="Times New Roman" w:eastAsia="SimSun"/>
          <w:sz w:val="24"/>
        </w:rPr>
        <w:t xml:space="preserve">四种标签。它们分别表示参考实现、人工机制回归、保留相同函数级优化控制的掩码对照，以及去除该控制的正常优化编码对照。标签是历史产物身份，不代表四种均可直接用于业务部署。特别是</w:t>
      </w:r>
      <w:r>
        <w:rPr>
          <w:rFonts w:ascii="Times New Roman" w:hAnsi="Times New Roman" w:eastAsia="SimSun"/>
          <w:sz w:val="24"/>
        </w:rPr>
        <w:t xml:space="preserve"> deployable </w:t>
      </w:r>
      <w:r>
        <w:rPr>
          <w:rFonts w:hint="eastAsia" w:ascii="Times New Roman" w:hAnsi="Times New Roman" w:eastAsia="SimSun"/>
          <w:sz w:val="24"/>
        </w:rPr>
        <w:t xml:space="preserve">这一历史名称，不应被理解为已经通过完整安全认证。</w:t>
      </w:r>
    </w:p>
    <w:p>
      <w:pPr>
        <w:pStyle w:val="RWCaption"/>
        <w:keepNext/>
        <w:widowControl/>
        <w:ind w:firstLine="0"/>
        <w:jc w:val="center"/>
        <w:snapToGrid w:val="0"/>
      </w:pPr>
      <w:r>
        <w:rPr>
          <w:rFonts w:hint="eastAsia" w:ascii="Times New Roman" w:hAnsi="Times New Roman" w:eastAsia="SimSun"/>
          <w:sz w:val="22"/>
        </w:rPr>
        <w:t xml:space="preserve">表3.2</w:t>
      </w:r>
      <w:r>
        <w:rPr>
          <w:rFonts w:ascii="Times New Roman" w:hAnsi="Times New Roman" w:eastAsia="SimSun"/>
          <w:sz w:val="22"/>
        </w:rPr>
        <w:t xml:space="preserve">　</w:t>
      </w:r>
      <w:r>
        <w:rPr>
          <w:rFonts w:hint="eastAsia" w:ascii="Times New Roman" w:hAnsi="Times New Roman" w:eastAsia="SimSun"/>
          <w:sz w:val="22"/>
        </w:rPr>
        <w:t xml:space="preserve">实现标签及其解释范围</w:t>
      </w:r>
    </w:p>
    <w:tbl>
      <w:tblPr>
        <w:tblStyle w:val="Table"/>
        <w:tblW w:type="auto" w:w="0"/>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1814"/>
        <w:gridCol w:w="3969"/>
        <w:gridCol w:w="3175"/>
      </w:tblGrid>
      <w:tr>
        <w:trPr>
          <w:trHeight w:val="520" w:hRule="atLeast"/>
          <w:tblHeader w:val="on"/>
          <w:cantSplit/>
          <w:tblHeader/>
        </w:trPr>
        <w:tc>
          <w:tcPr>
            <w:tcW w:type="dxa" w:w="1814"/>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历史标签</w:t>
            </w:r>
          </w:p>
        </w:tc>
        <w:tc>
          <w:tcPr>
            <w:tcW w:type="dxa" w:w="3969"/>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主要用途</w:t>
            </w:r>
          </w:p>
        </w:tc>
        <w:tc>
          <w:tcPr>
            <w:tcW w:type="dxa" w:w="3175"/>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必须保留的限定</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reference</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固定快照参考对象</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仅对应所记录的后端和编译条件</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vulnerable</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人工机制回归档案</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不是新发现的部署漏洞</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hardened</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相同优化控制下的编码对照</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不是完整加固交付件</w:t>
            </w:r>
          </w:p>
        </w:tc>
      </w:tr>
      <w:tr>
        <w:trPr>
          <w:trHeight w:val="520" w:hRule="atLeast"/>
          <w:cantSplit/>
        </w:trPr>
        <w:tc>
          <w:tcPr>
            <w:tcW w:type="dxa" w:w="1814"/>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deployable</w:t>
            </w:r>
          </w:p>
        </w:tc>
        <w:tc>
          <w:tcPr>
            <w:tcW w:type="dxa" w:w="3969"/>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正常优化下的编码形态对照</w:t>
            </w:r>
          </w:p>
        </w:tc>
        <w:tc>
          <w:tcPr>
            <w:tcW w:type="dxa" w:w="3175"/>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历史名称不构成部署安全结论</w:t>
            </w:r>
          </w:p>
        </w:tc>
      </w:tr>
    </w:tbl>
    <w:p>
      <w:pPr>
        <w:pStyle w:val="RWBody"/>
        <w:widowControl/>
        <w:jc w:val="both"/>
        <w:snapToGrid w:val="0"/>
      </w:pPr>
      <w:r>
        <w:rPr>
          <w:rFonts w:hint="eastAsia" w:ascii="Times New Roman" w:hAnsi="Times New Roman" w:eastAsia="SimSun"/>
          <w:sz w:val="24"/>
        </w:rPr>
        <w:t xml:space="preserve">动态检查产物与正式采集产物分开构建、分时运行。ASan/UBSan</w:t>
      </w:r>
      <w:r>
        <w:rPr>
          <w:rFonts w:ascii="Times New Roman" w:hAnsi="Times New Roman" w:eastAsia="SimSun"/>
          <w:sz w:val="24"/>
        </w:rPr>
        <w:t xml:space="preserve"> </w:t>
      </w:r>
      <w:r>
        <w:rPr>
          <w:rFonts w:hint="eastAsia" w:ascii="Times New Roman" w:hAnsi="Times New Roman" w:eastAsia="SimSun"/>
          <w:sz w:val="24"/>
        </w:rPr>
        <w:t xml:space="preserve">用于发现内存和未定义行为问题，其时间不进入正式性能表。当前固定配置不启用</w:t>
      </w:r>
      <w:r>
        <w:rPr>
          <w:rFonts w:ascii="Times New Roman" w:hAnsi="Times New Roman" w:eastAsia="SimSun"/>
          <w:sz w:val="24"/>
        </w:rPr>
        <w:t xml:space="preserve"> </w:t>
      </w:r>
      <w:r>
        <w:rPr>
          <w:rFonts w:hint="eastAsia" w:ascii="Times New Roman" w:hAnsi="Times New Roman" w:eastAsia="SimSun"/>
          <w:sz w:val="24"/>
        </w:rPr>
        <w:t xml:space="preserve">LTO；实际</w:t>
      </w:r>
      <w:r>
        <w:rPr>
          <w:rFonts w:ascii="Times New Roman" w:hAnsi="Times New Roman" w:eastAsia="SimSun"/>
          <w:sz w:val="24"/>
        </w:rPr>
        <w:t xml:space="preserve"> include </w:t>
      </w:r>
      <w:r>
        <w:rPr>
          <w:rFonts w:hint="eastAsia" w:ascii="Times New Roman" w:hAnsi="Times New Roman" w:eastAsia="SimSun"/>
          <w:sz w:val="24"/>
        </w:rPr>
        <w:t xml:space="preserve">路径、值屏障和产物信息分别核验。自有构建身份记录曾出现路径模板错误，已单独修正并保留记录，该修正不改变密码运算，项目记录见附录A中的固定版本适用性审查。</w:t>
      </w:r>
    </w:p>
    <w:bookmarkEnd w:id="32"/>
    <w:bookmarkStart w:id="36" w:name="普通输入组织与完整解封装计时"/>
    <w:p>
      <w:pPr>
        <w:pStyle w:val="RWSection"/>
        <w:widowControl/>
        <w:jc w:val="left"/>
        <w:snapToGrid w:val="0"/>
      </w:pPr>
      <w:bookmarkStart w:id="513" w:name="rw_heading_13"/>
      <w:r>
        <w:rPr>
          <w:rFonts w:ascii="Times New Roman" w:hAnsi="Times New Roman" w:eastAsia="SimHei"/>
          <w:b/>
          <w:sz w:val="28"/>
        </w:rPr>
        <w:t xml:space="preserve">3.3　</w:t>
      </w:r>
      <w:r>
        <w:rPr>
          <w:rFonts w:hint="eastAsia" w:ascii="Times New Roman" w:hAnsi="Times New Roman" w:eastAsia="SimHei"/>
          <w:b/>
          <w:sz w:val="28"/>
        </w:rPr>
        <w:t xml:space="preserve">普通输入组织与完整解封装计时</w:t>
      </w:r>
      <w:bookmarkEnd w:id="513"/>
    </w:p>
    <w:p>
      <w:pPr>
        <w:pStyle w:val="RWBody"/>
        <w:widowControl/>
        <w:jc w:val="both"/>
        <w:snapToGrid w:val="0"/>
      </w:pPr>
      <w:r>
        <w:rPr>
          <w:rFonts w:hint="eastAsia" w:ascii="Times New Roman" w:hAnsi="Times New Roman" w:eastAsia="SimSun"/>
          <w:sz w:val="24"/>
        </w:rPr>
        <w:t xml:space="preserve">普通采集使用</w:t>
      </w:r>
      <w:r>
        <w:rPr>
          <w:rFonts w:ascii="Times New Roman" w:hAnsi="Times New Roman" w:eastAsia="SimSun"/>
          <w:sz w:val="24"/>
        </w:rPr>
        <w:t xml:space="preserve"> valid、bit-flipped、random </w:t>
      </w:r>
      <w:r>
        <w:rPr>
          <w:rFonts w:hint="eastAsia" w:ascii="Times New Roman" w:hAnsi="Times New Roman" w:eastAsia="SimSun"/>
          <w:sz w:val="24"/>
        </w:rPr>
        <w:t xml:space="preserve">三类输入，比例为1:1:1，密文长度均为1088字节。类别由生成规则决定，公开种子用于重建输入顺序。正式运行前先执行固定预热；输入生成、内存分配以及后续结果消费和文件输出均放在计时窗口之外，窗口内覆盖封装层和内核的完整解封装调用。</w:t>
      </w:r>
    </w:p>
    <w:p xmlns:a="http://schemas.openxmlformats.org/drawingml/2006/main" xmlns:pic="http://schemas.openxmlformats.org/drawingml/2006/picture">
      <w:pPr>
        <w:pStyle w:val="RWBody"/>
        <w:keepNext/>
        <w:widowControl/>
        <w:spacing w:line="240" w:lineRule="auto"/>
        <w:ind w:firstLine="0"/>
        <w:jc w:val="center"/>
        <w:snapToGrid w:val="0"/>
      </w:pPr>
      <w:r>
        <w:drawing>
          <wp:inline>
            <wp:extent cx="5688000" cy="2844000"/>
            <wp:effectExtent b="0" l="0" r="0" t="0"/>
            <wp:docPr descr="图3.2　完整解封装的计时窗口" title="" id="34" name="Picture"/>
            <a:graphic>
              <a:graphicData uri="http://schemas.openxmlformats.org/drawingml/2006/picture">
                <pic:pic>
                  <pic:nvPicPr>
                    <pic:cNvPr descr="ppt-render/figure-04.png" id="35" name="Picture"/>
                    <pic:cNvPicPr>
                      <a:picLocks noChangeArrowheads="1" noChangeAspect="1"/>
                    </pic:cNvPicPr>
                  </pic:nvPicPr>
                  <pic:blipFill>
                    <a:blip r:embed="rId16"/>
                    <a:stretch>
                      <a:fillRect/>
                    </a:stretch>
                  </pic:blipFill>
                  <pic:spPr bwMode="auto">
                    <a:xfrm>
                      <a:off x="0" y="0"/>
                      <a:ext cx="5688000" cy="2844000"/>
                    </a:xfrm>
                    <a:prstGeom prst="rect">
                      <a:avLst/>
                    </a:prstGeom>
                    <a:noFill/>
                    <a:ln w="9525">
                      <a:noFill/>
                      <a:headEnd/>
                      <a:tailEnd/>
                    </a:ln>
                  </pic:spPr>
                </pic:pic>
              </a:graphicData>
            </a:graphic>
          </wp:inline>
        </w:drawing>
      </w:r>
    </w:p>
    <w:p>
      <w:pPr>
        <w:pStyle w:val="RWCaption"/>
        <w:widowControl/>
        <w:ind w:firstLine="0"/>
        <w:jc w:val="center"/>
        <w:snapToGrid w:val="0"/>
      </w:pPr>
      <w:r>
        <w:rPr>
          <w:rFonts w:hint="eastAsia" w:ascii="Times New Roman" w:hAnsi="Times New Roman" w:eastAsia="SimSun"/>
          <w:sz w:val="22"/>
        </w:rPr>
        <w:t xml:space="preserve">图3.2</w:t>
      </w:r>
      <w:r>
        <w:rPr>
          <w:rFonts w:ascii="Times New Roman" w:hAnsi="Times New Roman" w:eastAsia="SimSun"/>
          <w:sz w:val="22"/>
        </w:rPr>
        <w:t xml:space="preserve">　</w:t>
      </w:r>
      <w:r>
        <w:rPr>
          <w:rFonts w:hint="eastAsia" w:ascii="Times New Roman" w:hAnsi="Times New Roman" w:eastAsia="SimSun"/>
          <w:sz w:val="22"/>
        </w:rPr>
        <w:t xml:space="preserve">完整解封装的计时窗口</w:t>
      </w:r>
    </w:p>
    <w:p>
      <w:pPr>
        <w:pStyle w:val="RWBody"/>
        <w:widowControl/>
        <w:jc w:val="both"/>
        <w:snapToGrid w:val="0"/>
      </w:pPr>
      <w:r>
        <w:rPr>
          <w:rFonts w:hint="eastAsia" w:ascii="Times New Roman" w:hAnsi="Times New Roman" w:eastAsia="SimSun"/>
          <w:sz w:val="24"/>
        </w:rPr>
        <w:t xml:space="preserve">记录使用</w:t>
      </w:r>
      <w:r>
        <w:rPr>
          <w:rFonts w:ascii="Times New Roman" w:hAnsi="Times New Roman" w:eastAsia="SimSun"/>
          <w:sz w:val="24"/>
        </w:rPr>
        <w:t xml:space="preserve"> </w:t>
      </w:r>
      <w:r>
        <w:rPr>
          <w:rStyle w:val="VerbatimChar"/>
          <w:rFonts w:ascii="Times New Roman" w:hAnsi="Times New Roman" w:eastAsia="SimSun"/>
          <w:sz w:val="24"/>
        </w:rPr>
        <w:t xml:space="preserve">CLOCK_MONOTONIC</w:t>
      </w:r>
      <w:r>
        <w:rPr>
          <w:rFonts w:hint="eastAsia" w:ascii="Times New Roman" w:hAnsi="Times New Roman" w:eastAsia="SimSun"/>
          <w:sz w:val="24"/>
        </w:rPr>
        <w:t xml:space="preserve">，时间单位为纳秒。纳秒是表示单位，不能代替对时钟分辨率及实际读钟行为的检查。前置参考测量中，时钟报告分辨率为1</w:t>
      </w:r>
      <w:r>
        <w:rPr>
          <w:rFonts w:ascii="Times New Roman" w:hAnsi="Times New Roman" w:eastAsia="SimSun"/>
          <w:sz w:val="24"/>
        </w:rPr>
        <w:t xml:space="preserve"> </w:t>
      </w:r>
      <w:r>
        <w:rPr>
          <w:rFonts w:hint="eastAsia" w:ascii="Times New Roman" w:hAnsi="Times New Roman" w:eastAsia="SimSun"/>
          <w:sz w:val="24"/>
        </w:rPr>
        <w:t xml:space="preserve">ns，最小正读钟增量观察值为19</w:t>
      </w:r>
      <w:r>
        <w:rPr>
          <w:rFonts w:ascii="Times New Roman" w:hAnsi="Times New Roman" w:eastAsia="SimSun"/>
          <w:sz w:val="24"/>
        </w:rPr>
        <w:t xml:space="preserve"> </w:t>
      </w:r>
      <w:r>
        <w:rPr>
          <w:rFonts w:hint="eastAsia" w:ascii="Times New Roman" w:hAnsi="Times New Roman" w:eastAsia="SimSun"/>
          <w:sz w:val="24"/>
        </w:rPr>
        <w:t xml:space="preserve">ns；每次另存10000个读钟增量和1000个空窗口值。系统不将这些开销直接从正式样本中扣除，避免未经验证的逐项校正改变原始记录。</w:t>
      </w:r>
    </w:p>
    <w:p>
      <w:pPr>
        <w:pStyle w:val="RWBody"/>
        <w:widowControl/>
        <w:jc w:val="both"/>
        <w:snapToGrid w:val="0"/>
      </w:pPr>
      <w:r>
        <w:rPr>
          <w:rFonts w:hint="eastAsia" w:ascii="Times New Roman" w:hAnsi="Times New Roman" w:eastAsia="SimSun"/>
          <w:sz w:val="24"/>
        </w:rPr>
        <w:t xml:space="preserve">为保留运行环境的影响，本作品保存普通长尾，不按结果大小删除观测。较大的</w:t>
      </w:r>
      <w:r>
        <w:rPr>
          <w:rFonts w:ascii="Times New Roman" w:hAnsi="Times New Roman" w:eastAsia="SimSun"/>
          <w:sz w:val="24"/>
        </w:rPr>
        <w:t xml:space="preserve"> P99 </w:t>
      </w:r>
      <w:r>
        <w:rPr>
          <w:rFonts w:hint="eastAsia" w:ascii="Times New Roman" w:hAnsi="Times New Roman" w:eastAsia="SimSun"/>
          <w:sz w:val="24"/>
        </w:rPr>
        <w:t xml:space="preserve">与均值偏移都可能反映调度、缓存状态或其他系统因素。只有在明确的数据处理规则下，才对这些观测作描述性解释；“删除异常后更稳定”并不是本作品的默认做法。</w:t>
      </w:r>
    </w:p>
    <w:bookmarkEnd w:id="36"/>
    <w:bookmarkStart w:id="40" w:name="运行记录组织与来源一致性校验"/>
    <w:p>
      <w:pPr>
        <w:pStyle w:val="RWSection"/>
        <w:widowControl/>
        <w:jc w:val="left"/>
        <w:snapToGrid w:val="0"/>
      </w:pPr>
      <w:bookmarkStart w:id="514" w:name="rw_heading_14"/>
      <w:r>
        <w:rPr>
          <w:rFonts w:ascii="Times New Roman" w:hAnsi="Times New Roman" w:eastAsia="SimHei"/>
          <w:b/>
          <w:sz w:val="28"/>
        </w:rPr>
        <w:t xml:space="preserve">3.4　</w:t>
      </w:r>
      <w:r>
        <w:rPr>
          <w:rFonts w:hint="eastAsia" w:ascii="Times New Roman" w:hAnsi="Times New Roman" w:eastAsia="SimHei"/>
          <w:b/>
          <w:sz w:val="28"/>
        </w:rPr>
        <w:t xml:space="preserve">运行记录组织与来源一致性校验</w:t>
      </w:r>
      <w:bookmarkEnd w:id="514"/>
    </w:p>
    <w:p>
      <w:pPr>
        <w:pStyle w:val="RWBody"/>
        <w:widowControl/>
        <w:jc w:val="both"/>
        <w:snapToGrid w:val="0"/>
      </w:pPr>
      <w:r>
        <w:rPr>
          <w:rFonts w:hint="eastAsia" w:ascii="Times New Roman" w:hAnsi="Times New Roman" w:eastAsia="SimSun"/>
          <w:sz w:val="24"/>
        </w:rPr>
        <w:t xml:space="preserve">一次运行关联保存逐次数据、元数据和成本记录。逐次</w:t>
      </w:r>
      <w:r>
        <w:rPr>
          <w:rFonts w:ascii="Times New Roman" w:hAnsi="Times New Roman" w:eastAsia="SimSun"/>
          <w:sz w:val="24"/>
        </w:rPr>
        <w:t xml:space="preserve"> CSV </w:t>
      </w:r>
      <w:r>
        <w:rPr>
          <w:rFonts w:hint="eastAsia" w:ascii="Times New Roman" w:hAnsi="Times New Roman" w:eastAsia="SimSun"/>
          <w:sz w:val="24"/>
        </w:rPr>
        <w:t xml:space="preserve">提供运行标识、实现标签、输入类别、样本序号、时间值和单位；元数据描述源码、构建、环境、时钟及可执行文件摘要；成本记录区分预热、正式调用和外层执行窗口。三者共同决定一份数据能否进入完整分析。</w:t>
      </w:r>
    </w:p>
    <w:p xmlns:a="http://schemas.openxmlformats.org/drawingml/2006/main" xmlns:pic="http://schemas.openxmlformats.org/drawingml/2006/picture">
      <w:pPr>
        <w:pStyle w:val="RWBody"/>
        <w:keepNext/>
        <w:widowControl/>
        <w:spacing w:line="240" w:lineRule="auto"/>
        <w:ind w:firstLine="0"/>
        <w:jc w:val="center"/>
        <w:snapToGrid w:val="0"/>
      </w:pPr>
      <w:r>
        <w:drawing>
          <wp:inline>
            <wp:extent cx="5688000" cy="2844000"/>
            <wp:effectExtent b="0" l="0" r="0" t="0"/>
            <wp:docPr descr="图3.3　运行记录与来源信息的关联" title="" id="38" name="Picture"/>
            <a:graphic>
              <a:graphicData uri="http://schemas.openxmlformats.org/drawingml/2006/picture">
                <pic:pic>
                  <pic:nvPicPr>
                    <pic:cNvPr descr="ppt-render/figure-05.png" id="39" name="Picture"/>
                    <pic:cNvPicPr>
                      <a:picLocks noChangeArrowheads="1" noChangeAspect="1"/>
                    </pic:cNvPicPr>
                  </pic:nvPicPr>
                  <pic:blipFill>
                    <a:blip r:embed="rId17"/>
                    <a:stretch>
                      <a:fillRect/>
                    </a:stretch>
                  </pic:blipFill>
                  <pic:spPr bwMode="auto">
                    <a:xfrm>
                      <a:off x="0" y="0"/>
                      <a:ext cx="5688000" cy="2844000"/>
                    </a:xfrm>
                    <a:prstGeom prst="rect">
                      <a:avLst/>
                    </a:prstGeom>
                    <a:noFill/>
                    <a:ln w="9525">
                      <a:noFill/>
                      <a:headEnd/>
                      <a:tailEnd/>
                    </a:ln>
                  </pic:spPr>
                </pic:pic>
              </a:graphicData>
            </a:graphic>
          </wp:inline>
        </w:drawing>
      </w:r>
    </w:p>
    <w:p>
      <w:pPr>
        <w:pStyle w:val="RWCaption"/>
        <w:widowControl/>
        <w:ind w:firstLine="0"/>
        <w:jc w:val="center"/>
        <w:snapToGrid w:val="0"/>
      </w:pPr>
      <w:r>
        <w:rPr>
          <w:rFonts w:hint="eastAsia" w:ascii="Times New Roman" w:hAnsi="Times New Roman" w:eastAsia="SimSun"/>
          <w:sz w:val="22"/>
        </w:rPr>
        <w:t xml:space="preserve">图3.3</w:t>
      </w:r>
      <w:r>
        <w:rPr>
          <w:rFonts w:ascii="Times New Roman" w:hAnsi="Times New Roman" w:eastAsia="SimSun"/>
          <w:sz w:val="22"/>
        </w:rPr>
        <w:t xml:space="preserve">　</w:t>
      </w:r>
      <w:r>
        <w:rPr>
          <w:rFonts w:hint="eastAsia" w:ascii="Times New Roman" w:hAnsi="Times New Roman" w:eastAsia="SimSun"/>
          <w:sz w:val="22"/>
        </w:rPr>
        <w:t xml:space="preserve">运行记录与来源信息的关联</w:t>
      </w:r>
    </w:p>
    <w:p>
      <w:pPr>
        <w:pStyle w:val="RWCaption"/>
        <w:keepNext/>
        <w:widowControl/>
        <w:ind w:firstLine="0"/>
        <w:jc w:val="center"/>
        <w:snapToGrid w:val="0"/>
      </w:pPr>
      <w:r>
        <w:rPr>
          <w:rFonts w:hint="eastAsia" w:ascii="Times New Roman" w:hAnsi="Times New Roman" w:eastAsia="SimSun"/>
          <w:sz w:val="22"/>
        </w:rPr>
        <w:t xml:space="preserve">表3.3</w:t>
      </w:r>
      <w:r>
        <w:rPr>
          <w:rFonts w:ascii="Times New Roman" w:hAnsi="Times New Roman" w:eastAsia="SimSun"/>
          <w:sz w:val="22"/>
        </w:rPr>
        <w:t xml:space="preserve">　</w:t>
      </w:r>
      <w:r>
        <w:rPr>
          <w:rFonts w:hint="eastAsia" w:ascii="Times New Roman" w:hAnsi="Times New Roman" w:eastAsia="SimSun"/>
          <w:sz w:val="22"/>
        </w:rPr>
        <w:t xml:space="preserve">记录字段及其检查目的</w:t>
      </w:r>
    </w:p>
    <w:tbl>
      <w:tblPr>
        <w:tblStyle w:val="Table"/>
        <w:tblW w:type="pct" w:w="5000"/>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1814"/>
        <w:gridCol w:w="3969"/>
        <w:gridCol w:w="3175"/>
      </w:tblGrid>
      <w:tr>
        <w:trPr>
          <w:trHeight w:val="520" w:hRule="atLeast"/>
          <w:tblHeader w:val="on"/>
          <w:cantSplit/>
          <w:tblHeader/>
        </w:trPr>
        <w:tc>
          <w:tcPr>
            <w:tcW w:type="dxa" w:w="1814"/>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记录类别</w:t>
            </w:r>
          </w:p>
        </w:tc>
        <w:tc>
          <w:tcPr>
            <w:tcW w:type="dxa" w:w="3969"/>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关键内容</w:t>
            </w:r>
          </w:p>
        </w:tc>
        <w:tc>
          <w:tcPr>
            <w:tcW w:type="dxa" w:w="3175"/>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检查目的</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逐次</w:t>
            </w:r>
            <w:r>
              <w:rPr>
                <w:rFonts w:ascii="Times New Roman" w:hAnsi="Times New Roman" w:eastAsia="SimSun"/>
                <w:b w:val="0"/>
                <w:sz w:val="22"/>
              </w:rPr>
              <w:t xml:space="preserve"> CSV</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运行、实现、类别、序号、时间、单位</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恢复每次观测与原始顺序</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元数据</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源码、产物摘要、编译配置、时钟</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确认实际被测对象</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成本记录</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预热、正式调用、父窗口、完成状态</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防止遗漏成本或误认部分输出</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分析计划</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样本单位、交换依据、阈值、范围</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约束统计解释</w:t>
            </w:r>
          </w:p>
        </w:tc>
      </w:tr>
      <w:tr>
        <w:trPr>
          <w:trHeight w:val="520" w:hRule="atLeast"/>
          <w:cantSplit/>
        </w:trPr>
        <w:tc>
          <w:tcPr>
            <w:tcW w:type="dxa" w:w="1814"/>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清单摘要</w:t>
            </w:r>
          </w:p>
        </w:tc>
        <w:tc>
          <w:tcPr>
            <w:tcW w:type="dxa" w:w="3969"/>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文件身份与分发对应关系</w:t>
            </w:r>
          </w:p>
        </w:tc>
        <w:tc>
          <w:tcPr>
            <w:tcW w:type="dxa" w:w="3175"/>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支持重建与一致性核对</w:t>
            </w:r>
          </w:p>
        </w:tc>
      </w:tr>
    </w:tbl>
    <w:p>
      <w:pPr>
        <w:pStyle w:val="RWBody"/>
        <w:widowControl/>
        <w:jc w:val="both"/>
        <w:snapToGrid w:val="0"/>
      </w:pPr>
      <w:r>
        <w:rPr>
          <w:rFonts w:hint="eastAsia" w:ascii="Times New Roman" w:hAnsi="Times New Roman" w:eastAsia="SimSun"/>
          <w:sz w:val="24"/>
        </w:rPr>
        <w:t xml:space="preserve">软件校验包括长度、字段、计数及身份对应关系。缺少成本内容、时钟冲突、调用次数矛盾或未完成记录，不得标记为完整结果。后续校验修正复用了已有读取器，保持旧数据和统计规则不变。这种处理使“文件存在”与“材料可用于该分析”之间有明确区别。</w:t>
      </w:r>
    </w:p>
    <w:p>
      <w:pPr>
        <w:pStyle w:val="RWBody"/>
        <w:widowControl/>
        <w:jc w:val="both"/>
        <w:snapToGrid w:val="0"/>
      </w:pPr>
      <w:r>
        <w:rPr>
          <w:rFonts w:hint="eastAsia" w:ascii="Times New Roman" w:hAnsi="Times New Roman" w:eastAsia="SimSun"/>
          <w:sz w:val="24"/>
        </w:rPr>
        <w:t xml:space="preserve">摘要用于检查材料是否与给定清单一致，不能替代可信获取过程，也不是带有认证密钥的完整性证明。本作品因此同时保存来源、执行日志和清单身份，而不只在报告中列出一个散列值。离线</w:t>
      </w:r>
      <w:r>
        <w:rPr>
          <w:rFonts w:ascii="Times New Roman" w:hAnsi="Times New Roman" w:eastAsia="SimSun"/>
          <w:sz w:val="24"/>
        </w:rPr>
        <w:t xml:space="preserve"> HTML </w:t>
      </w:r>
      <w:r>
        <w:rPr>
          <w:rFonts w:hint="eastAsia" w:ascii="Times New Roman" w:hAnsi="Times New Roman" w:eastAsia="SimSun"/>
          <w:sz w:val="24"/>
        </w:rPr>
        <w:t xml:space="preserve">在完整写入后发布，失败时保留部分输出状态，避免把未完成页面误作正式结果。</w:t>
      </w:r>
    </w:p>
    <w:bookmarkEnd w:id="40"/>
    <w:bookmarkStart w:id="44" w:name="数据资格控制与精确复算实现"/>
    <w:p>
      <w:pPr>
        <w:pStyle w:val="RWSection"/>
        <w:widowControl/>
        <w:jc w:val="left"/>
        <w:snapToGrid w:val="0"/>
      </w:pPr>
      <w:bookmarkStart w:id="515" w:name="rw_heading_15"/>
      <w:r>
        <w:rPr>
          <w:rFonts w:ascii="Times New Roman" w:hAnsi="Times New Roman" w:eastAsia="SimHei"/>
          <w:b/>
          <w:sz w:val="28"/>
        </w:rPr>
        <w:t xml:space="preserve">3.5　</w:t>
      </w:r>
      <w:r>
        <w:rPr>
          <w:rFonts w:hint="eastAsia" w:ascii="Times New Roman" w:hAnsi="Times New Roman" w:eastAsia="SimHei"/>
          <w:b/>
          <w:sz w:val="28"/>
        </w:rPr>
        <w:t xml:space="preserve">数据资格控制与精确复算实现</w:t>
      </w:r>
      <w:bookmarkEnd w:id="515"/>
    </w:p>
    <w:p>
      <w:pPr>
        <w:pStyle w:val="RWBody"/>
        <w:widowControl/>
        <w:jc w:val="both"/>
        <w:snapToGrid w:val="0"/>
      </w:pPr>
      <w:r>
        <w:rPr>
          <w:rFonts w:hint="eastAsia" w:ascii="Times New Roman" w:hAnsi="Times New Roman" w:eastAsia="SimSun"/>
          <w:sz w:val="24"/>
        </w:rPr>
        <w:t xml:space="preserve">分析模块先判断记录是否完整，再检查所请求分析的适用范围。对于普通数据，系统输出均值和分位数等描述结果；对于4至20个合格成对单位，才执行第2章定义的完整交换计数。图3.4给出了资格检查与结果输出的关系。</w:t>
      </w:r>
    </w:p>
    <w:p xmlns:a="http://schemas.openxmlformats.org/drawingml/2006/main" xmlns:pic="http://schemas.openxmlformats.org/drawingml/2006/picture">
      <w:pPr>
        <w:pStyle w:val="RWBody"/>
        <w:keepNext/>
        <w:widowControl/>
        <w:spacing w:line="240" w:lineRule="auto"/>
        <w:ind w:firstLine="0"/>
        <w:jc w:val="center"/>
        <w:snapToGrid w:val="0"/>
      </w:pPr>
      <w:r>
        <w:drawing>
          <wp:inline>
            <wp:extent cx="5688000" cy="2844000"/>
            <wp:effectExtent b="0" l="0" r="0" t="0"/>
            <wp:docPr descr="图3.4　数据资格与统计结论的处理流程" title="" id="42" name="Picture"/>
            <a:graphic>
              <a:graphicData uri="http://schemas.openxmlformats.org/drawingml/2006/picture">
                <pic:pic>
                  <pic:nvPicPr>
                    <pic:cNvPr descr="ppt-render/figure-06.png" id="43" name="Picture"/>
                    <pic:cNvPicPr>
                      <a:picLocks noChangeArrowheads="1" noChangeAspect="1"/>
                    </pic:cNvPicPr>
                  </pic:nvPicPr>
                  <pic:blipFill>
                    <a:blip r:embed="rId18"/>
                    <a:stretch>
                      <a:fillRect/>
                    </a:stretch>
                  </pic:blipFill>
                  <pic:spPr bwMode="auto">
                    <a:xfrm>
                      <a:off x="0" y="0"/>
                      <a:ext cx="5688000" cy="2844000"/>
                    </a:xfrm>
                    <a:prstGeom prst="rect">
                      <a:avLst/>
                    </a:prstGeom>
                    <a:noFill/>
                    <a:ln w="9525">
                      <a:noFill/>
                      <a:headEnd/>
                      <a:tailEnd/>
                    </a:ln>
                  </pic:spPr>
                </pic:pic>
              </a:graphicData>
            </a:graphic>
          </wp:inline>
        </w:drawing>
      </w:r>
    </w:p>
    <w:p>
      <w:pPr>
        <w:pStyle w:val="RWCaption"/>
        <w:widowControl/>
        <w:ind w:firstLine="0"/>
        <w:jc w:val="center"/>
        <w:snapToGrid w:val="0"/>
      </w:pPr>
      <w:r>
        <w:rPr>
          <w:rFonts w:hint="eastAsia" w:ascii="Times New Roman" w:hAnsi="Times New Roman" w:eastAsia="SimSun"/>
          <w:sz w:val="22"/>
        </w:rPr>
        <w:t xml:space="preserve">图3.4</w:t>
      </w:r>
      <w:r>
        <w:rPr>
          <w:rFonts w:ascii="Times New Roman" w:hAnsi="Times New Roman" w:eastAsia="SimSun"/>
          <w:sz w:val="22"/>
        </w:rPr>
        <w:t xml:space="preserve">　</w:t>
      </w:r>
      <w:r>
        <w:rPr>
          <w:rFonts w:hint="eastAsia" w:ascii="Times New Roman" w:hAnsi="Times New Roman" w:eastAsia="SimSun"/>
          <w:sz w:val="22"/>
        </w:rPr>
        <w:t xml:space="preserve">数据资格与统计结论的处理流程</w:t>
      </w:r>
    </w:p>
    <w:p>
      <w:pPr>
        <w:pStyle w:val="RWBody"/>
        <w:widowControl/>
        <w:jc w:val="both"/>
        <w:snapToGrid w:val="0"/>
      </w:pPr>
      <w:r>
        <w:rPr>
          <w:rFonts w:hint="eastAsia" w:ascii="Times New Roman" w:hAnsi="Times New Roman" w:eastAsia="SimSun"/>
          <w:sz w:val="24"/>
        </w:rPr>
        <w:t xml:space="preserve">精确复算采用整数差值与整数尾计数。其主要意义是保证与既定数学定义一致，尤其在全并列、零总和和等值上尾等边界上，不因浮点误差改变计数。实现利用相邻交换状态只改变一项符号的性质更新求和，减少固定规模枚举中的重复工作；这属于既有方法的专用工程实现，不作算法首创声明。</w:t>
      </w:r>
    </w:p>
    <w:p>
      <w:pPr>
        <w:pStyle w:val="RWBody"/>
        <w:widowControl/>
        <w:jc w:val="both"/>
        <w:snapToGrid w:val="0"/>
      </w:pPr>
      <w:r>
        <w:rPr>
          <w:rFonts w:hint="eastAsia" w:ascii="Times New Roman" w:hAnsi="Times New Roman" w:eastAsia="SimSun"/>
          <w:sz w:val="24"/>
        </w:rPr>
        <w:t xml:space="preserve">对于单个符号改变的状态更新，设变化位置为</w:t>
      </w:r>
      <w:r>
        <w:rPr>
          <w:rFonts w:ascii="Times New Roman" w:hAnsi="Times New Roman" w:eastAsia="SimSun"/>
          <w:sz w:val="24"/>
        </w:rPr>
        <w:t xml:space="preserve"> </w:t>
      </w:r>
      <m:oMath>
        <m:r>
          <m:t>r</m:t>
        </m:r>
      </m:oMath>
      <w:r>
        <w:rPr>
          <w:rFonts w:hint="eastAsia" w:ascii="Times New Roman" w:hAnsi="Times New Roman" w:eastAsia="SimSun"/>
          <w:sz w:val="24"/>
        </w:rPr>
        <w:t xml:space="preserve">，原符号为</w:t>
      </w:r>
      <w:r>
        <w:rPr>
          <w:rFonts w:ascii="Times New Roman" w:hAnsi="Times New Roman" w:eastAsia="SimSun"/>
          <w:sz w:val="24"/>
        </w:rPr>
        <w:t xml:space="preserve"> </w:t>
      </w:r>
      <m:oMath>
        <m:sSub>
          <m:e>
            <m:r>
              <m:t>ε</m:t>
            </m:r>
          </m:e>
          <m:sub>
            <m:r>
              <m:t>r</m:t>
            </m:r>
          </m:sub>
        </m:sSub>
      </m:oMath>
      <w:r>
        <w:rPr>
          <w:rFonts w:hint="eastAsia" w:ascii="Times New Roman" w:hAnsi="Times New Roman" w:eastAsia="SimSun"/>
          <w:sz w:val="24"/>
        </w:rPr>
        <w:t xml:space="preserve">，原有符号和为</w:t>
      </w:r>
      <w:r>
        <w:rPr>
          <w:rFonts w:ascii="Times New Roman" w:hAnsi="Times New Roman" w:eastAsia="SimSun"/>
          <w:sz w:val="24"/>
        </w:rPr>
        <w:t xml:space="preserve"> </w:t>
      </w:r>
      <m:oMath>
        <m:r>
          <m:t>S</m:t>
        </m:r>
      </m:oMath>
      <w:r>
        <w:rPr>
          <w:rFonts w:hint="eastAsia" w:ascii="Times New Roman" w:hAnsi="Times New Roman" w:eastAsia="SimSun"/>
          <w:sz w:val="24"/>
        </w:rPr>
        <w:t xml:space="preserve">，则新的和满足</w:t>
      </w:r>
    </w:p>
    <w:p>
      <w:pPr>
        <w:pStyle w:val="RWBody"/>
        <w:keepLines/>
        <w:widowControl/>
        <w:tabs>
          <w:tab w:pos="4479" w:val="center"/>
          <w:tab w:pos="8957" w:val="right"/>
        </w:tabs>
        <w:spacing w:line="360" w:lineRule="auto" w:before="140" w:after="160"/>
        <w:ind w:firstLine="0"/>
        <w:snapToGrid w:val="0"/>
      </w:pPr>
      <w:r>
        <w:tab/>
      </w:r>
      <m:oMath>
        <m:sSup>
          <m:e>
            <m:r>
              <m:t>S</m:t>
            </m:r>
          </m:e>
          <m:sup>
            <m:r>
              <m:rPr>
                <m:sty m:val="p"/>
              </m:rPr>
              <m:t>′</m:t>
            </m:r>
          </m:sup>
        </m:sSup>
        <m:r>
          <m:rPr>
            <m:sty m:val="p"/>
          </m:rPr>
          <m:t>=</m:t>
        </m:r>
        <m:r>
          <m:t>S</m:t>
        </m:r>
        <m:r>
          <m:rPr>
            <m:sty m:val="p"/>
          </m:rPr>
          <m:t>−</m:t>
        </m:r>
        <m:r>
          <m:t>2</m:t>
        </m:r>
        <m:sSub>
          <m:e>
            <m:r>
              <m:t>ε</m:t>
            </m:r>
          </m:e>
          <m:sub>
            <m:r>
              <m:t>r</m:t>
            </m:r>
          </m:sub>
        </m:sSub>
        <m:sSub>
          <m:e>
            <m:r>
              <m:t>d</m:t>
            </m:r>
          </m:e>
          <m:sub>
            <m:r>
              <m:t>r</m:t>
            </m:r>
          </m:sub>
        </m:sSub>
        <m:r>
          <m:rPr>
            <m:sty m:val="p"/>
          </m:rPr>
          <m:t>.</m:t>
        </m:r>
      </m:oMath>
      <w:r>
        <w:rPr>
          <w:rFonts w:ascii="Times New Roman" w:hAnsi="Times New Roman" w:eastAsia="SimSun"/>
          <w:sz w:val="22"/>
        </w:rPr>
        <w:tab/>
        <w:t>(3-1)</w:t>
      </w:r>
    </w:p>
    <w:p>
      <w:pPr>
        <w:pStyle w:val="RWBody"/>
        <w:widowControl/>
        <w:jc w:val="both"/>
        <w:snapToGrid w:val="0"/>
      </w:pPr>
      <w:r>
        <w:rPr>
          <w:rFonts w:hint="eastAsia" w:ascii="Times New Roman" w:hAnsi="Times New Roman" w:eastAsia="SimSun"/>
          <w:sz w:val="24"/>
        </w:rPr>
        <w:t xml:space="preserve">式（3-1）仅描述通用整数求和关系。实现仍须检查整数范围、输入结构和枚举边界，其结果由手算用例、独立分布卷积及</w:t>
      </w:r>
      <w:r>
        <w:rPr>
          <w:rFonts w:ascii="Times New Roman" w:hAnsi="Times New Roman" w:eastAsia="SimSun"/>
          <w:sz w:val="24"/>
        </w:rPr>
        <w:t xml:space="preserve"> SciPy </w:t>
      </w:r>
      <w:r>
        <w:rPr>
          <w:rFonts w:hint="eastAsia" w:ascii="Times New Roman" w:hAnsi="Times New Roman" w:eastAsia="SimSun"/>
          <w:sz w:val="24"/>
        </w:rPr>
        <w:t xml:space="preserve">对照共同核对。提高枚举速度不能改变交换空间，也不能放宽数据的适用条件。</w:t>
      </w:r>
    </w:p>
    <w:bookmarkEnd w:id="44"/>
    <w:bookmarkStart w:id="48" w:name="材料复现流程与离线结果展示"/>
    <w:p>
      <w:pPr>
        <w:pStyle w:val="RWSection"/>
        <w:widowControl/>
        <w:jc w:val="left"/>
        <w:snapToGrid w:val="0"/>
      </w:pPr>
      <w:bookmarkStart w:id="516" w:name="rw_heading_16"/>
      <w:r>
        <w:rPr>
          <w:rFonts w:ascii="Times New Roman" w:hAnsi="Times New Roman" w:eastAsia="SimHei"/>
          <w:b/>
          <w:sz w:val="28"/>
        </w:rPr>
        <w:t xml:space="preserve">3.6　</w:t>
      </w:r>
      <w:r>
        <w:rPr>
          <w:rFonts w:hint="eastAsia" w:ascii="Times New Roman" w:hAnsi="Times New Roman" w:eastAsia="SimHei"/>
          <w:b/>
          <w:sz w:val="28"/>
        </w:rPr>
        <w:t xml:space="preserve">材料复现流程与离线结果展示</w:t>
      </w:r>
      <w:bookmarkEnd w:id="516"/>
    </w:p>
    <w:p>
      <w:pPr>
        <w:pStyle w:val="RWBody"/>
        <w:widowControl/>
        <w:jc w:val="both"/>
        <w:snapToGrid w:val="0"/>
      </w:pPr>
      <w:r>
        <w:rPr>
          <w:rFonts w:hint="eastAsia" w:ascii="Times New Roman" w:hAnsi="Times New Roman" w:eastAsia="SimSun"/>
          <w:sz w:val="24"/>
        </w:rPr>
        <w:t xml:space="preserve">复算流程以固定材料为起点：读取源码清单，核对文件摘要，在新目录构建和验收，再读取归档数据生成结果，并与原报告逐项比较。环境、命令、退出码及结果差异共同构成执行凭证。图3.5展示了材料到复算输出的关系。</w:t>
      </w:r>
    </w:p>
    <w:p xmlns:a="http://schemas.openxmlformats.org/drawingml/2006/main" xmlns:pic="http://schemas.openxmlformats.org/drawingml/2006/picture">
      <w:pPr>
        <w:pStyle w:val="RWBody"/>
        <w:keepNext/>
        <w:widowControl/>
        <w:spacing w:line="240" w:lineRule="auto"/>
        <w:ind w:firstLine="0"/>
        <w:jc w:val="center"/>
        <w:snapToGrid w:val="0"/>
      </w:pPr>
      <w:r>
        <w:drawing>
          <wp:inline>
            <wp:extent cx="5688000" cy="2844000"/>
            <wp:effectExtent b="0" l="0" r="0" t="0"/>
            <wp:docPr descr="图3.5　结果复算与离线交付流程" title="" id="46" name="Picture"/>
            <a:graphic>
              <a:graphicData uri="http://schemas.openxmlformats.org/drawingml/2006/picture">
                <pic:pic>
                  <pic:nvPicPr>
                    <pic:cNvPr descr="ppt-render/figure-15.png" id="47" name="Picture"/>
                    <pic:cNvPicPr>
                      <a:picLocks noChangeArrowheads="1" noChangeAspect="1"/>
                    </pic:cNvPicPr>
                  </pic:nvPicPr>
                  <pic:blipFill>
                    <a:blip r:embed="rId19"/>
                    <a:stretch>
                      <a:fillRect/>
                    </a:stretch>
                  </pic:blipFill>
                  <pic:spPr bwMode="auto">
                    <a:xfrm>
                      <a:off x="0" y="0"/>
                      <a:ext cx="5688000" cy="2844000"/>
                    </a:xfrm>
                    <a:prstGeom prst="rect">
                      <a:avLst/>
                    </a:prstGeom>
                    <a:noFill/>
                    <a:ln w="9525">
                      <a:noFill/>
                      <a:headEnd/>
                      <a:tailEnd/>
                    </a:ln>
                  </pic:spPr>
                </pic:pic>
              </a:graphicData>
            </a:graphic>
          </wp:inline>
        </w:drawing>
      </w:r>
    </w:p>
    <w:p>
      <w:pPr>
        <w:pStyle w:val="RWCaption"/>
        <w:widowControl/>
        <w:ind w:firstLine="0"/>
        <w:jc w:val="center"/>
        <w:snapToGrid w:val="0"/>
      </w:pPr>
      <w:r>
        <w:rPr>
          <w:rFonts w:hint="eastAsia" w:ascii="Times New Roman" w:hAnsi="Times New Roman" w:eastAsia="SimSun"/>
          <w:sz w:val="22"/>
        </w:rPr>
        <w:t xml:space="preserve">图3.5</w:t>
      </w:r>
      <w:r>
        <w:rPr>
          <w:rFonts w:ascii="Times New Roman" w:hAnsi="Times New Roman" w:eastAsia="SimSun"/>
          <w:sz w:val="22"/>
        </w:rPr>
        <w:t xml:space="preserve">　</w:t>
      </w:r>
      <w:r>
        <w:rPr>
          <w:rFonts w:hint="eastAsia" w:ascii="Times New Roman" w:hAnsi="Times New Roman" w:eastAsia="SimSun"/>
          <w:sz w:val="22"/>
        </w:rPr>
        <w:t xml:space="preserve">结果复算与离线交付流程</w:t>
      </w:r>
    </w:p>
    <w:p>
      <w:pPr>
        <w:pStyle w:val="RWBody"/>
        <w:widowControl/>
        <w:jc w:val="both"/>
        <w:snapToGrid w:val="0"/>
      </w:pPr>
      <w:r>
        <w:rPr>
          <w:rFonts w:hint="eastAsia" w:ascii="Times New Roman" w:hAnsi="Times New Roman" w:eastAsia="SimSun"/>
          <w:sz w:val="24"/>
        </w:rPr>
        <w:t xml:space="preserve">离线展示按证据类别组织入口，使普通记录、历史案例和无秘密统计任务能够分别查看。短演示用于说明软件流程，不能替代正式样本；文中结构图用于解释模块关系，也不充当软件实际界面截图。报告、图源和实验原始材料各自保存，便于后续调整文字与排版时核对数值来源。</w:t>
      </w:r>
    </w:p>
    <w:p>
      <w:pPr>
        <w:pStyle w:val="RWBody"/>
        <w:widowControl/>
        <w:jc w:val="both"/>
        <w:snapToGrid w:val="0"/>
      </w:pPr>
      <w:r>
        <w:rPr>
          <w:rFonts w:hint="eastAsia" w:ascii="Times New Roman" w:hAnsi="Times New Roman" w:eastAsia="SimSun"/>
          <w:sz w:val="24"/>
        </w:rPr>
        <w:t xml:space="preserve">2026年10月8日，封存</w:t>
      </w:r>
      <w:r>
        <w:rPr>
          <w:rFonts w:ascii="Times New Roman" w:hAnsi="Times New Roman" w:eastAsia="SimSun"/>
          <w:sz w:val="24"/>
        </w:rPr>
        <w:t xml:space="preserve"> v3 </w:t>
      </w:r>
      <w:r>
        <w:rPr>
          <w:rFonts w:hint="eastAsia" w:ascii="Times New Roman" w:hAnsi="Times New Roman" w:eastAsia="SimSun"/>
          <w:sz w:val="24"/>
        </w:rPr>
        <w:t xml:space="preserve">包已在授权</w:t>
      </w:r>
      <w:r>
        <w:rPr>
          <w:rFonts w:ascii="Times New Roman" w:hAnsi="Times New Roman" w:eastAsia="SimSun"/>
          <w:sz w:val="24"/>
        </w:rPr>
        <w:t xml:space="preserve"> Linux </w:t>
      </w:r>
      <w:r>
        <w:rPr>
          <w:rFonts w:hint="eastAsia" w:ascii="Times New Roman" w:hAnsi="Times New Roman" w:eastAsia="SimSun"/>
          <w:sz w:val="24"/>
        </w:rPr>
        <w:t xml:space="preserve">环境的新目录执行复算，26个步骤全部退出0。执行由授权代理完成，实际命令、环境和结果均留有记录，可供评测人员使用同一材料继续复核。</w:t>
      </w:r>
    </w:p>
    <w:bookmarkEnd w:id="48"/>
    <w:bookmarkEnd w:id="49"/>
    <w:bookmarkStart w:id="58" w:name="第4章-实现安全性与审计结论的适用范围"/>
    <w:p>
      <w:pPr>
        <w:pStyle w:val="RWChapter"/>
        <w:widowControl/>
        <w:jc w:val="center"/>
        <w:snapToGrid w:val="0"/>
      </w:pPr>
      <w:bookmarkStart w:id="517" w:name="rw_heading_17"/>
      <w:r>
        <w:rPr>
          <w:rFonts w:hint="eastAsia" w:ascii="Times New Roman" w:hAnsi="Times New Roman" w:eastAsia="SimHei"/>
          <w:b/>
          <w:sz w:val="32"/>
        </w:rPr>
        <w:t xml:space="preserve">第4章</w:t>
      </w:r>
      <w:r>
        <w:rPr>
          <w:rFonts w:ascii="Times New Roman" w:hAnsi="Times New Roman" w:eastAsia="SimHei"/>
          <w:b/>
          <w:sz w:val="32"/>
        </w:rPr>
        <w:t xml:space="preserve">　</w:t>
      </w:r>
      <w:r>
        <w:rPr>
          <w:rFonts w:hint="eastAsia" w:ascii="Times New Roman" w:hAnsi="Times New Roman" w:eastAsia="SimHei"/>
          <w:b/>
          <w:sz w:val="32"/>
        </w:rPr>
        <w:t xml:space="preserve">实现安全性与审计结论的适用范围</w:t>
      </w:r>
      <w:bookmarkEnd w:id="517"/>
    </w:p>
    <w:bookmarkStart w:id="53" w:name="本地审计的对象与可见信息"/>
    <w:p>
      <w:pPr>
        <w:pStyle w:val="RWSection"/>
        <w:widowControl/>
        <w:jc w:val="left"/>
        <w:snapToGrid w:val="0"/>
      </w:pPr>
      <w:bookmarkStart w:id="518" w:name="rw_heading_18"/>
      <w:r>
        <w:rPr>
          <w:rFonts w:ascii="Times New Roman" w:hAnsi="Times New Roman" w:eastAsia="SimHei"/>
          <w:b/>
          <w:sz w:val="28"/>
        </w:rPr>
        <w:t xml:space="preserve">4.1　</w:t>
      </w:r>
      <w:r>
        <w:rPr>
          <w:rFonts w:hint="eastAsia" w:ascii="Times New Roman" w:hAnsi="Times New Roman" w:eastAsia="SimHei"/>
          <w:b/>
          <w:sz w:val="28"/>
        </w:rPr>
        <w:t xml:space="preserve">本地审计的对象与可见信息</w:t>
      </w:r>
      <w:bookmarkEnd w:id="518"/>
    </w:p>
    <w:p>
      <w:pPr>
        <w:pStyle w:val="RWBody"/>
        <w:widowControl/>
        <w:jc w:val="both"/>
        <w:snapToGrid w:val="0"/>
      </w:pPr>
      <w:r>
        <w:rPr>
          <w:rFonts w:hint="eastAsia" w:ascii="Times New Roman" w:hAnsi="Times New Roman" w:eastAsia="SimSun"/>
          <w:sz w:val="24"/>
        </w:rPr>
        <w:t xml:space="preserve">本作品的审计对象是固定</w:t>
      </w:r>
      <w:r>
        <w:rPr>
          <w:rFonts w:ascii="Times New Roman" w:hAnsi="Times New Roman" w:eastAsia="SimSun"/>
          <w:sz w:val="24"/>
        </w:rPr>
        <w:t xml:space="preserve"> ML-KEM-768 </w:t>
      </w:r>
      <w:r>
        <w:rPr>
          <w:rFonts w:hint="eastAsia" w:ascii="Times New Roman" w:hAnsi="Times New Roman" w:eastAsia="SimSun"/>
          <w:sz w:val="24"/>
        </w:rPr>
        <w:t xml:space="preserve">便携</w:t>
      </w:r>
      <w:r>
        <w:rPr>
          <w:rFonts w:ascii="Times New Roman" w:hAnsi="Times New Roman" w:eastAsia="SimSun"/>
          <w:sz w:val="24"/>
        </w:rPr>
        <w:t xml:space="preserve"> C </w:t>
      </w:r>
      <w:r>
        <w:rPr>
          <w:rFonts w:hint="eastAsia" w:ascii="Times New Roman" w:hAnsi="Times New Roman" w:eastAsia="SimSun"/>
          <w:sz w:val="24"/>
        </w:rPr>
        <w:t xml:space="preserve">实现及其本地封装，使用公开测试材料研究程序行为。普通流程可见外部输入类别、调用状态与完整执行时间；源码和反汇编用于解释实际产物。历史人工案例采用的白盒信息仅用于已归档材料的审查，不能推广为未知密钥条件下的观察能力。</w:t>
      </w:r>
    </w:p>
    <w:p>
      <w:pPr>
        <w:pStyle w:val="RWBody"/>
        <w:widowControl/>
        <w:jc w:val="both"/>
        <w:snapToGrid w:val="0"/>
      </w:pPr>
      <w:r>
        <w:rPr>
          <w:rFonts w:hint="eastAsia" w:ascii="Times New Roman" w:hAnsi="Times New Roman" w:eastAsia="SimSun"/>
          <w:sz w:val="24"/>
        </w:rPr>
        <w:t xml:space="preserve">在这一范围内，系统能够回答功能测试是否通过、记录是否完整、某种统计规则得到什么输出，以及输出可以支持到哪一层结论。作品没有取得网络攻击、密钥恢复或跨主机利用的证据，因而不作这些能力声明。图4.1将三类材料的对象和用途并列展示。</w:t>
      </w:r>
    </w:p>
    <w:p xmlns:a="http://schemas.openxmlformats.org/drawingml/2006/main" xmlns:pic="http://schemas.openxmlformats.org/drawingml/2006/picture">
      <w:pPr>
        <w:pStyle w:val="RWBody"/>
        <w:keepNext/>
        <w:widowControl/>
        <w:spacing w:line="240" w:lineRule="auto"/>
        <w:ind w:firstLine="0"/>
        <w:jc w:val="center"/>
        <w:snapToGrid w:val="0"/>
      </w:pPr>
      <w:r>
        <w:drawing>
          <wp:inline>
            <wp:extent cx="5688000" cy="2844000"/>
            <wp:effectExtent b="0" l="0" r="0" t="0"/>
            <wp:docPr descr="图4.1　历史案例、普通运行与统计验证的证据范围" title="" id="51" name="Picture"/>
            <a:graphic>
              <a:graphicData uri="http://schemas.openxmlformats.org/drawingml/2006/picture">
                <pic:pic>
                  <pic:nvPicPr>
                    <pic:cNvPr descr="ppt-render/figure-08.png" id="52" name="Picture"/>
                    <pic:cNvPicPr>
                      <a:picLocks noChangeArrowheads="1" noChangeAspect="1"/>
                    </pic:cNvPicPr>
                  </pic:nvPicPr>
                  <pic:blipFill>
                    <a:blip r:embed="rId20"/>
                    <a:stretch>
                      <a:fillRect/>
                    </a:stretch>
                  </pic:blipFill>
                  <pic:spPr bwMode="auto">
                    <a:xfrm>
                      <a:off x="0" y="0"/>
                      <a:ext cx="5688000" cy="2844000"/>
                    </a:xfrm>
                    <a:prstGeom prst="rect">
                      <a:avLst/>
                    </a:prstGeom>
                    <a:noFill/>
                    <a:ln w="9525">
                      <a:noFill/>
                      <a:headEnd/>
                      <a:tailEnd/>
                    </a:ln>
                  </pic:spPr>
                </pic:pic>
              </a:graphicData>
            </a:graphic>
          </wp:inline>
        </w:drawing>
      </w:r>
    </w:p>
    <w:p>
      <w:pPr>
        <w:pStyle w:val="RWCaption"/>
        <w:widowControl/>
        <w:ind w:firstLine="0"/>
        <w:jc w:val="center"/>
        <w:snapToGrid w:val="0"/>
      </w:pPr>
      <w:r>
        <w:rPr>
          <w:rFonts w:hint="eastAsia" w:ascii="Times New Roman" w:hAnsi="Times New Roman" w:eastAsia="SimSun"/>
          <w:sz w:val="22"/>
        </w:rPr>
        <w:t xml:space="preserve">图4.1</w:t>
      </w:r>
      <w:r>
        <w:rPr>
          <w:rFonts w:ascii="Times New Roman" w:hAnsi="Times New Roman" w:eastAsia="SimSun"/>
          <w:sz w:val="22"/>
        </w:rPr>
        <w:t xml:space="preserve">　</w:t>
      </w:r>
      <w:r>
        <w:rPr>
          <w:rFonts w:hint="eastAsia" w:ascii="Times New Roman" w:hAnsi="Times New Roman" w:eastAsia="SimSun"/>
          <w:sz w:val="22"/>
        </w:rPr>
        <w:t xml:space="preserve">历史案例、普通运行与统计验证的证据范围</w:t>
      </w:r>
    </w:p>
    <w:p>
      <w:pPr>
        <w:pStyle w:val="RWCaption"/>
        <w:keepNext/>
        <w:widowControl/>
        <w:ind w:firstLine="0"/>
        <w:jc w:val="center"/>
        <w:snapToGrid w:val="0"/>
      </w:pPr>
      <w:r>
        <w:rPr>
          <w:rFonts w:hint="eastAsia" w:ascii="Times New Roman" w:hAnsi="Times New Roman" w:eastAsia="SimSun"/>
          <w:sz w:val="22"/>
        </w:rPr>
        <w:t xml:space="preserve">表4.1</w:t>
      </w:r>
      <w:r>
        <w:rPr>
          <w:rFonts w:ascii="Times New Roman" w:hAnsi="Times New Roman" w:eastAsia="SimSun"/>
          <w:sz w:val="22"/>
        </w:rPr>
        <w:t xml:space="preserve">　</w:t>
      </w:r>
      <w:r>
        <w:rPr>
          <w:rFonts w:hint="eastAsia" w:ascii="Times New Roman" w:hAnsi="Times New Roman" w:eastAsia="SimSun"/>
          <w:sz w:val="22"/>
        </w:rPr>
        <w:t xml:space="preserve">不同证据能够支持的结论</w:t>
      </w:r>
    </w:p>
    <w:tbl>
      <w:tblPr>
        <w:tblStyle w:val="Table"/>
        <w:tblW w:type="auto" w:w="0"/>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1814"/>
        <w:gridCol w:w="3969"/>
        <w:gridCol w:w="3175"/>
      </w:tblGrid>
      <w:tr>
        <w:trPr>
          <w:trHeight w:val="520" w:hRule="atLeast"/>
          <w:tblHeader w:val="on"/>
          <w:cantSplit/>
          <w:tblHeader/>
        </w:trPr>
        <w:tc>
          <w:tcPr>
            <w:tcW w:type="dxa" w:w="1814"/>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证据</w:t>
            </w:r>
          </w:p>
        </w:tc>
        <w:tc>
          <w:tcPr>
            <w:tcW w:type="dxa" w:w="3969"/>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可以支持</w:t>
            </w:r>
          </w:p>
        </w:tc>
        <w:tc>
          <w:tcPr>
            <w:tcW w:type="dxa" w:w="3175"/>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不能单独推出</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独立已知答案及边界测试</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已覆盖用例的功能行为</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全部实现安全性或认证</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源码及实际产物核对</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目标路径和编译机制</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真实泄露强度及可利用性</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逐次普通运行记录</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当前环境下的描述性能</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秘密归因或防护有效性</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满足条件的统计结果</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对应模型下的差异判断</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假设本身自动成立</w:t>
            </w:r>
          </w:p>
        </w:tc>
      </w:tr>
      <w:tr>
        <w:trPr>
          <w:trHeight w:val="520" w:hRule="atLeast"/>
          <w:cantSplit/>
        </w:trPr>
        <w:tc>
          <w:tcPr>
            <w:tcW w:type="dxa" w:w="1814"/>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固定数据逐字复算</w:t>
            </w:r>
          </w:p>
        </w:tc>
        <w:tc>
          <w:tcPr>
            <w:tcW w:type="dxa" w:w="3969"/>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规则与输出能够重建</w:t>
            </w:r>
          </w:p>
        </w:tc>
        <w:tc>
          <w:tcPr>
            <w:tcW w:type="dxa" w:w="3175"/>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原结论不再需要审查</w:t>
            </w:r>
          </w:p>
        </w:tc>
      </w:tr>
    </w:tbl>
    <w:bookmarkEnd w:id="53"/>
    <w:bookmarkStart w:id="54" w:name="标准语义与外部接口保护"/>
    <w:p>
      <w:pPr>
        <w:pStyle w:val="RWSection"/>
        <w:widowControl/>
        <w:jc w:val="left"/>
        <w:snapToGrid w:val="0"/>
      </w:pPr>
      <w:bookmarkStart w:id="519" w:name="rw_heading_19"/>
      <w:r>
        <w:rPr>
          <w:rFonts w:ascii="Times New Roman" w:hAnsi="Times New Roman" w:eastAsia="SimHei"/>
          <w:b/>
          <w:sz w:val="28"/>
        </w:rPr>
        <w:t xml:space="preserve">4.2　</w:t>
      </w:r>
      <w:r>
        <w:rPr>
          <w:rFonts w:hint="eastAsia" w:ascii="Times New Roman" w:hAnsi="Times New Roman" w:eastAsia="SimHei"/>
          <w:b/>
          <w:sz w:val="28"/>
        </w:rPr>
        <w:t xml:space="preserve">标准语义与外部接口保护</w:t>
      </w:r>
      <w:bookmarkEnd w:id="519"/>
    </w:p>
    <w:p>
      <w:pPr>
        <w:pStyle w:val="RWBody"/>
        <w:widowControl/>
        <w:jc w:val="both"/>
        <w:snapToGrid w:val="0"/>
      </w:pPr>
      <w:r>
        <w:rPr>
          <w:rFonts w:hint="eastAsia" w:ascii="Times New Roman" w:hAnsi="Times New Roman" w:eastAsia="SimSun"/>
          <w:sz w:val="24"/>
        </w:rPr>
        <w:t xml:space="preserve">实现审计首先要求保持密码语义。长度与空指针检查在封装层进行，防止短缓冲区到达固定长度内核；正确长度的无效密文保留隐式拒绝；普通运行使用系统安全随机源，失败时返回可处理的错误。日志、演示和错误状态不额外泄露私钥、共享密钥或内部验证结果。</w:t>
      </w:r>
    </w:p>
    <w:p>
      <w:pPr>
        <w:pStyle w:val="RWBody"/>
        <w:widowControl/>
        <w:jc w:val="both"/>
        <w:snapToGrid w:val="0"/>
      </w:pPr>
      <w:r>
        <w:rPr>
          <w:rFonts w:hint="eastAsia" w:ascii="Times New Roman" w:hAnsi="Times New Roman" w:eastAsia="SimSun"/>
          <w:sz w:val="24"/>
        </w:rPr>
        <w:t xml:space="preserve">独立向量测试与差分检查共同支撑功能核验。独立向量提供实现之外的预期答案；等价检查关注相同输入在不同实现标签下的结果是否一致。两种检查相互补充：前者避免错误实现之间“相互一致”，后者发现改动是否破坏了既有功能语义。它们均以已执行的测试范围为限，不能替代对全部程序路径的证明。</w:t>
      </w:r>
    </w:p>
    <w:p>
      <w:pPr>
        <w:pStyle w:val="RWBody"/>
        <w:widowControl/>
        <w:jc w:val="both"/>
        <w:snapToGrid w:val="0"/>
      </w:pPr>
      <w:r>
        <w:rPr>
          <w:rFonts w:hint="eastAsia" w:ascii="Times New Roman" w:hAnsi="Times New Roman" w:eastAsia="SimSun"/>
          <w:sz w:val="24"/>
        </w:rPr>
        <w:t xml:space="preserve">固定快照已包含值屏障及相关处理。公开问题是否适用于本作品，须结合版本、架构后端、配置与实际产物判断。自有修正</w:t>
      </w:r>
      <w:r>
        <w:rPr>
          <w:rFonts w:ascii="Times New Roman" w:hAnsi="Times New Roman" w:eastAsia="SimSun"/>
          <w:sz w:val="24"/>
        </w:rPr>
        <w:t xml:space="preserve"> DEF-F01 </w:t>
      </w:r>
      <w:r>
        <w:rPr>
          <w:rFonts w:hint="eastAsia" w:ascii="Times New Roman" w:hAnsi="Times New Roman" w:eastAsia="SimSun"/>
          <w:sz w:val="24"/>
        </w:rPr>
        <w:t xml:space="preserve">补齐的是构建身份路径记录，实际密码运算未改变。因此，报告将其归为工程记录修正，不计作新发现的上游漏洞或防护效果。</w:t>
      </w:r>
    </w:p>
    <w:bookmarkEnd w:id="54"/>
    <w:bookmarkStart w:id="55" w:name="恒时实现检查与历史案例解释"/>
    <w:p>
      <w:pPr>
        <w:pStyle w:val="RWSection"/>
        <w:widowControl/>
        <w:jc w:val="left"/>
        <w:snapToGrid w:val="0"/>
      </w:pPr>
      <w:bookmarkStart w:id="520" w:name="rw_heading_20"/>
      <w:r>
        <w:rPr>
          <w:rFonts w:ascii="Times New Roman" w:hAnsi="Times New Roman" w:eastAsia="SimHei"/>
          <w:b/>
          <w:sz w:val="28"/>
        </w:rPr>
        <w:t xml:space="preserve">4.3　</w:t>
      </w:r>
      <w:r>
        <w:rPr>
          <w:rFonts w:hint="eastAsia" w:ascii="Times New Roman" w:hAnsi="Times New Roman" w:eastAsia="SimHei"/>
          <w:b/>
          <w:sz w:val="28"/>
        </w:rPr>
        <w:t xml:space="preserve">恒时实现检查与历史案例解释</w:t>
      </w:r>
      <w:bookmarkEnd w:id="520"/>
    </w:p>
    <w:p>
      <w:pPr>
        <w:pStyle w:val="RWBody"/>
        <w:widowControl/>
        <w:jc w:val="both"/>
        <w:snapToGrid w:val="0"/>
      </w:pPr>
      <w:r>
        <w:rPr>
          <w:rFonts w:hint="eastAsia" w:ascii="Times New Roman" w:hAnsi="Times New Roman" w:eastAsia="SimSun"/>
          <w:sz w:val="24"/>
        </w:rPr>
        <w:t xml:space="preserve">常数时间编程关注秘密数据是否影响可观察的执行行为，但源码中没有显式分支并不自动等于所有产物均恒时。编译器优化、目标指令及硬件假设都可能影响实际性质。mlkem-native</w:t>
      </w:r>
      <w:r>
        <w:rPr>
          <w:rFonts w:ascii="Times New Roman" w:hAnsi="Times New Roman" w:eastAsia="SimSun"/>
          <w:sz w:val="24"/>
        </w:rPr>
        <w:t xml:space="preserve"> </w:t>
      </w:r>
      <w:r>
        <w:rPr>
          <w:rFonts w:hint="eastAsia" w:ascii="Times New Roman" w:hAnsi="Times New Roman" w:eastAsia="SimSun"/>
          <w:sz w:val="24"/>
        </w:rPr>
        <w:t xml:space="preserve">的说明也区分了已证明组件、C</w:t>
      </w:r>
      <w:r>
        <w:rPr>
          <w:rFonts w:ascii="Times New Roman" w:hAnsi="Times New Roman" w:eastAsia="SimSun"/>
          <w:sz w:val="24"/>
        </w:rPr>
        <w:t xml:space="preserve"> </w:t>
      </w:r>
      <w:r>
        <w:rPr>
          <w:rFonts w:hint="eastAsia" w:ascii="Times New Roman" w:hAnsi="Times New Roman" w:eastAsia="SimSun"/>
          <w:sz w:val="24"/>
        </w:rPr>
        <w:t xml:space="preserve">层实现与相应前提。[2]</w:t>
      </w:r>
      <w:r>
        <w:rPr>
          <w:rFonts w:ascii="Times New Roman" w:hAnsi="Times New Roman" w:eastAsia="SimSun"/>
          <w:sz w:val="24"/>
        </w:rPr>
        <w:t xml:space="preserve"> </w:t>
      </w:r>
      <w:r>
        <w:rPr>
          <w:rFonts w:hint="eastAsia" w:ascii="Times New Roman" w:hAnsi="Times New Roman" w:eastAsia="SimSun"/>
          <w:sz w:val="24"/>
        </w:rPr>
        <w:t xml:space="preserve">本作品据此核对固定版本的相关路径，并将未证明的范围保留为限制。</w:t>
      </w:r>
    </w:p>
    <w:p>
      <w:pPr>
        <w:pStyle w:val="RWBody"/>
        <w:widowControl/>
        <w:jc w:val="both"/>
        <w:snapToGrid w:val="0"/>
      </w:pPr>
      <w:r>
        <w:rPr>
          <w:rFonts w:hint="eastAsia" w:ascii="Times New Roman" w:hAnsi="Times New Roman" w:eastAsia="SimSun"/>
          <w:sz w:val="24"/>
        </w:rPr>
        <w:t xml:space="preserve">历史人工案例用于说明源码依赖、机器码和统计观察之间的关系。档案中的目标机制来自已有公开研究背景，原对象涉及旧</w:t>
      </w:r>
      <w:r>
        <w:rPr>
          <w:rFonts w:ascii="Times New Roman" w:hAnsi="Times New Roman" w:eastAsia="SimSun"/>
          <w:sz w:val="24"/>
        </w:rPr>
        <w:t xml:space="preserve"> </w:t>
      </w:r>
      <w:r>
        <w:rPr>
          <w:rFonts w:hint="eastAsia" w:ascii="Times New Roman" w:hAnsi="Times New Roman" w:eastAsia="SimSun"/>
          <w:sz w:val="24"/>
        </w:rPr>
        <w:t xml:space="preserve">Kyber；本工程明确标注为人工机制回归，不将其表述为对当前上游实现的新漏洞发现。[6]</w:t>
      </w:r>
      <w:r>
        <w:rPr>
          <w:rFonts w:ascii="Times New Roman" w:hAnsi="Times New Roman" w:eastAsia="SimSun"/>
          <w:sz w:val="24"/>
        </w:rPr>
        <w:t xml:space="preserve"> </w:t>
      </w:r>
      <w:r>
        <w:rPr>
          <w:rFonts w:hint="eastAsia" w:ascii="Times New Roman" w:hAnsi="Times New Roman" w:eastAsia="SimSun"/>
          <w:sz w:val="24"/>
        </w:rPr>
        <w:t xml:space="preserve">上游目标编码本已无分支，历史掩码对照不能据此改称“修复了上游漏洞”。</w:t>
      </w:r>
    </w:p>
    <w:p>
      <w:pPr>
        <w:pStyle w:val="RWBody"/>
        <w:widowControl/>
        <w:jc w:val="both"/>
        <w:snapToGrid w:val="0"/>
      </w:pPr>
      <w:r>
        <w:rPr>
          <w:rFonts w:hint="eastAsia" w:ascii="Times New Roman" w:hAnsi="Times New Roman" w:eastAsia="SimSun"/>
          <w:sz w:val="24"/>
        </w:rPr>
        <w:t xml:space="preserve">已有五种子档案也没有给出一致消除差异的结果。H1</w:t>
      </w:r>
      <w:r>
        <w:rPr>
          <w:rFonts w:ascii="Times New Roman" w:hAnsi="Times New Roman" w:eastAsia="SimSun"/>
          <w:sz w:val="24"/>
        </w:rPr>
        <w:t xml:space="preserve"> </w:t>
      </w:r>
      <w:r>
        <w:rPr>
          <w:rFonts w:hint="eastAsia" w:ascii="Times New Roman" w:hAnsi="Times New Roman" w:eastAsia="SimSun"/>
          <w:sz w:val="24"/>
        </w:rPr>
        <w:t xml:space="preserve">主比较仅4/5达到原阈值；H2</w:t>
      </w:r>
      <w:r>
        <w:rPr>
          <w:rFonts w:ascii="Times New Roman" w:hAnsi="Times New Roman" w:eastAsia="SimSun"/>
          <w:sz w:val="24"/>
        </w:rPr>
        <w:t xml:space="preserve"> </w:t>
      </w:r>
      <w:r>
        <w:rPr>
          <w:rFonts w:hint="eastAsia" w:ascii="Times New Roman" w:hAnsi="Times New Roman" w:eastAsia="SimSun"/>
          <w:sz w:val="24"/>
        </w:rPr>
        <w:t xml:space="preserve">中</w:t>
      </w:r>
      <w:r>
        <w:rPr>
          <w:rFonts w:ascii="Times New Roman" w:hAnsi="Times New Roman" w:eastAsia="SimSun"/>
          <w:sz w:val="24"/>
        </w:rPr>
        <w:t xml:space="preserve"> hardened </w:t>
      </w:r>
      <w:r>
        <w:rPr>
          <w:rFonts w:hint="eastAsia" w:ascii="Times New Roman" w:hAnsi="Times New Roman" w:eastAsia="SimSun"/>
          <w:sz w:val="24"/>
        </w:rPr>
        <w:t xml:space="preserve">仍有1/5显著残差。固定消息组重复使用少量密文，名义概率没有修正序列依赖。这些旧材料可以用于教学审查与规则复算，但不能仅据此判定当前</w:t>
      </w:r>
      <w:r>
        <w:rPr>
          <w:rFonts w:ascii="Times New Roman" w:hAnsi="Times New Roman" w:eastAsia="SimSun"/>
          <w:sz w:val="24"/>
        </w:rPr>
        <w:t xml:space="preserve"> Linux </w:t>
      </w:r>
      <w:r>
        <w:rPr>
          <w:rFonts w:hint="eastAsia" w:ascii="Times New Roman" w:hAnsi="Times New Roman" w:eastAsia="SimSun"/>
          <w:sz w:val="24"/>
        </w:rPr>
        <w:t xml:space="preserve">产物的防护表现。第5.8节另列新取得的同机复测，两个平台分别解释。报告保留其不利结果，而不通过更换阈值或删去运行重新组织结论。</w:t>
      </w:r>
    </w:p>
    <w:bookmarkEnd w:id="55"/>
    <w:bookmarkStart w:id="56" w:name="统计资格与条件错误控制"/>
    <w:p>
      <w:pPr>
        <w:pStyle w:val="RWSection"/>
        <w:widowControl/>
        <w:jc w:val="left"/>
        <w:snapToGrid w:val="0"/>
      </w:pPr>
      <w:bookmarkStart w:id="521" w:name="rw_heading_21"/>
      <w:r>
        <w:rPr>
          <w:rFonts w:ascii="Times New Roman" w:hAnsi="Times New Roman" w:eastAsia="SimHei"/>
          <w:b/>
          <w:sz w:val="28"/>
        </w:rPr>
        <w:t xml:space="preserve">4.4　</w:t>
      </w:r>
      <w:r>
        <w:rPr>
          <w:rFonts w:hint="eastAsia" w:ascii="Times New Roman" w:hAnsi="Times New Roman" w:eastAsia="SimHei"/>
          <w:b/>
          <w:sz w:val="28"/>
        </w:rPr>
        <w:t xml:space="preserve">统计资格与条件错误控制</w:t>
      </w:r>
      <w:bookmarkEnd w:id="521"/>
    </w:p>
    <w:p>
      <w:pPr>
        <w:pStyle w:val="RWBody"/>
        <w:widowControl/>
        <w:jc w:val="both"/>
        <w:snapToGrid w:val="0"/>
      </w:pPr>
      <w:r>
        <w:rPr>
          <w:rFonts w:hint="eastAsia" w:ascii="Times New Roman" w:hAnsi="Times New Roman" w:eastAsia="SimSun"/>
          <w:sz w:val="24"/>
        </w:rPr>
        <w:t xml:space="preserve">零假设要求：给定交换轨道时，各允许的对内标签组合等概率；仅有零均值不足以保证这一性质。在独立等概率对内交换及无后效条件成立时，包含等值的完整随机化概率具有离散检验的错误控制性质。以</w:t>
      </w:r>
      <w:r>
        <w:rPr>
          <w:rFonts w:ascii="Times New Roman" w:hAnsi="Times New Roman" w:eastAsia="SimSun"/>
          <w:sz w:val="24"/>
        </w:rPr>
        <w:t xml:space="preserve"> </w:t>
      </w:r>
      <m:oMath>
        <m:r>
          <m:rPr>
            <m:scr m:val="script"/>
            <m:sty m:val="p"/>
          </m:rPr>
          <m:t>Q</m:t>
        </m:r>
      </m:oMath>
      <w:r>
        <w:rPr>
          <w:rFonts w:ascii="Times New Roman" w:hAnsi="Times New Roman" w:eastAsia="SimSun"/>
          <w:sz w:val="24"/>
        </w:rPr>
        <w:t xml:space="preserve"> </w:t>
      </w:r>
      <w:r>
        <w:rPr>
          <w:rFonts w:hint="eastAsia" w:ascii="Times New Roman" w:hAnsi="Times New Roman" w:eastAsia="SimSun"/>
          <w:sz w:val="24"/>
        </w:rPr>
        <w:t xml:space="preserve">表示这些适用条件，可将需要满足的关系概括为</w:t>
      </w:r>
    </w:p>
    <w:p>
      <w:pPr>
        <w:pStyle w:val="RWBody"/>
        <w:keepLines/>
        <w:widowControl/>
        <w:tabs>
          <w:tab w:pos="4479" w:val="center"/>
          <w:tab w:pos="8957" w:val="right"/>
        </w:tabs>
        <w:spacing w:line="360" w:lineRule="auto" w:before="140" w:after="160"/>
        <w:ind w:firstLine="0"/>
        <w:snapToGrid w:val="0"/>
      </w:pPr>
      <w:r>
        <w:tab/>
      </w:r>
      <m:oMath>
        <m:limLow>
          <m:e>
            <m:r>
              <m:rPr>
                <m:sty m:val="p"/>
              </m:rPr>
              <m:t>Pr</m:t>
            </m:r>
          </m:e>
          <m:lim>
            <m:sSub>
              <m:e>
                <m:r>
                  <m:t>H</m:t>
                </m:r>
              </m:e>
              <m:sub>
                <m:r>
                  <m:t>0</m:t>
                </m:r>
              </m:sub>
            </m:sSub>
          </m:lim>
        </m:limLow>
        <m:r>
          <m:t>​</m:t>
        </m:r>
        <m:d>
          <m:dPr>
            <m:begChr m:val="("/>
            <m:sepChr m:val=""/>
            <m:endChr m:val=")"/>
            <m:grow/>
          </m:dPr>
          <m:e>
            <m:sSub>
              <m:e>
                <m:r>
                  <m:t>p</m:t>
                </m:r>
              </m:e>
              <m:sub>
                <m:r>
                  <m:rPr>
                    <m:sty m:val="p"/>
                  </m:rPr>
                  <m:t>exact</m:t>
                </m:r>
              </m:sub>
            </m:sSub>
            <m:r>
              <m:rPr>
                <m:sty m:val="p"/>
              </m:rPr>
              <m:t>≤</m:t>
            </m:r>
            <m:r>
              <m:t>α</m:t>
            </m:r>
            <m:r>
              <m:rPr>
                <m:sty m:val="p"/>
              </m:rPr>
              <m:t>∣</m:t>
            </m:r>
            <m:r>
              <m:rPr>
                <m:scr m:val="script"/>
                <m:sty m:val="p"/>
              </m:rPr>
              <m:t>Q</m:t>
            </m:r>
          </m:e>
        </m:d>
        <m:r>
          <m:rPr>
            <m:sty m:val="p"/>
          </m:rPr>
          <m:t>≤</m:t>
        </m:r>
        <m:r>
          <m:t>α</m:t>
        </m:r>
        <m:r>
          <m:rPr>
            <m:sty m:val="p"/>
          </m:rPr>
          <m:t>.</m:t>
        </m:r>
      </m:oMath>
      <w:r>
        <w:rPr>
          <w:rFonts w:ascii="Times New Roman" w:hAnsi="Times New Roman" w:eastAsia="SimSun"/>
          <w:sz w:val="22"/>
        </w:rPr>
        <w:tab/>
        <w:t>(4-1)</w:t>
      </w:r>
    </w:p>
    <w:p>
      <w:pPr>
        <w:pStyle w:val="RWBody"/>
        <w:widowControl/>
        <w:jc w:val="both"/>
        <w:snapToGrid w:val="0"/>
      </w:pPr>
      <w:r>
        <w:rPr>
          <w:rFonts w:hint="eastAsia" w:ascii="Times New Roman" w:hAnsi="Times New Roman" w:eastAsia="SimSun"/>
          <w:sz w:val="24"/>
        </w:rPr>
        <w:t xml:space="preserve">式（4-1）是分析所依赖的条件性命题，不是对任意时间序列都成立的保证。完整枚举只保证把给定交换空间数清楚；如果样本仅允许共同改变符号，却按相互独立的符号空间计算，得到的概率就不再对应实际数据模型。</w:t>
      </w:r>
    </w:p>
    <w:p>
      <w:pPr>
        <w:pStyle w:val="RWBody"/>
        <w:widowControl/>
        <w:jc w:val="both"/>
        <w:snapToGrid w:val="0"/>
      </w:pPr>
      <w:r>
        <w:rPr>
          <w:rFonts w:hint="eastAsia" w:ascii="Times New Roman" w:hAnsi="Times New Roman" w:eastAsia="SimSun"/>
          <w:sz w:val="24"/>
        </w:rPr>
        <w:t xml:space="preserve">条件上界可以直接由有限计数证明。固定任意成对差向量，再在全部标签组合上均匀赋标签。将统计量从大到小按等值分块；一个块的含等值上尾计数是截至该块的累计标签数。所有满足阈值的整块总大小至多为阈值与标签总数乘积的向下取整，因此有</w:t>
      </w:r>
    </w:p>
    <w:p>
      <w:pPr>
        <w:pStyle w:val="RWBody"/>
        <w:keepLines/>
        <w:widowControl/>
        <w:tabs>
          <w:tab w:pos="4479" w:val="center"/>
          <w:tab w:pos="8957" w:val="right"/>
        </w:tabs>
        <w:spacing w:line="360" w:lineRule="auto" w:before="140" w:after="160"/>
        <w:ind w:firstLine="0"/>
        <w:snapToGrid w:val="0"/>
      </w:pPr>
      <w:r>
        <w:tab/>
      </w:r>
      <m:oMath>
        <m:r>
          <m:t>Pr{p(S)≤α | d}≤</m:t>
        </m:r>
        <m:f>
          <m:num>
            <m:r>
              <m:t>⌊αM⌋</m:t>
            </m:r>
          </m:num>
          <m:den>
            <m:r>
              <m:t>M</m:t>
            </m:r>
          </m:den>
        </m:f>
        <m:r>
          <m:t>≤α</m:t>
        </m:r>
      </m:oMath>
      <w:r>
        <w:rPr>
          <w:rFonts w:hint="eastAsia" w:ascii="Times New Roman" w:hAnsi="Times New Roman" w:eastAsia="SimSun"/>
          <w:sz w:val="24"/>
        </w:rPr>
        <w:tab/>
        <w:t>(4-2)</w:t>
      </w:r>
    </w:p>
    <w:p>
      <w:pPr>
        <w:pStyle w:val="RWBody"/>
        <w:widowControl/>
        <w:jc w:val="both"/>
        <w:snapToGrid w:val="0"/>
      </w:pPr>
      <w:r>
        <w:rPr>
          <w:rFonts w:hint="eastAsia" w:ascii="Times New Roman" w:hAnsi="Times New Roman" w:eastAsia="SimSun"/>
          <w:sz w:val="24"/>
        </w:rPr>
        <w:t xml:space="preserve">其中，M为全部标签数。十二对、4096种标签及0.01阈值对应最多40个拒绝标签。并列或零差保留重数，可能使该界更保守；时间值可以来自相依序列，因为此命题的随机性仅来自固定时间之后的标签。一般变换群还需相应的分布不变性；零均值和边际对称都不够。[10]</w:t>
      </w:r>
    </w:p>
    <w:p>
      <w:pPr>
        <w:pStyle w:val="RWBody"/>
        <w:widowControl/>
        <w:jc w:val="both"/>
        <w:snapToGrid w:val="0"/>
      </w:pPr>
      <w:r>
        <w:rPr>
          <w:rFonts w:hint="eastAsia" w:ascii="Times New Roman" w:hAnsi="Times New Roman" w:eastAsia="SimSun"/>
          <w:sz w:val="24"/>
        </w:rPr>
        <w:t xml:space="preserve">本作品以共同符号模型检查这一边界。所有正幅度共享一个等概率符号时，各边际与联合全局中心对称均成立，实际随机状态却只有两个。盲用十二个独立符号的4096状态空间，会对两个实际结果均给出2/4096的尾概率，在既定阈值下每次拒绝；使用正确的全局翻转空间，尾概率为1。对本模型中明示共同符号依赖的输入，现有入口报告证据不足。程序只能核查部分声明和记录，不能自动证明真实数据符合交换条件；这不等于已经降低真实密码误报率。</w:t>
      </w:r>
    </w:p>
    <w:p>
      <w:pPr>
        <w:pStyle w:val="RWBody"/>
        <w:widowControl/>
        <w:jc w:val="both"/>
        <w:snapToGrid w:val="0"/>
      </w:pPr>
      <w:r>
        <w:rPr>
          <w:rFonts w:hint="eastAsia" w:ascii="Times New Roman" w:hAnsi="Times New Roman" w:eastAsia="SimSun"/>
          <w:sz w:val="24"/>
        </w:rPr>
        <w:t xml:space="preserve">对真实参考时间的后赋标签控制，则先固定时间值，再独立等概率地赋予交换标签。此时随机性来自标签，给定时间本身可以相关。控制结果只适用于这个采集完成后的标签模型；它不能证明原采集的密文类别具有同样随机化机制，也不用于推断真实密码总体的误报率。</w:t>
      </w:r>
    </w:p>
    <w:p>
      <w:pPr>
        <w:pStyle w:val="RWBody"/>
        <w:widowControl/>
        <w:jc w:val="both"/>
        <w:snapToGrid w:val="0"/>
      </w:pPr>
      <w:r>
        <w:rPr>
          <w:rFonts w:hint="eastAsia" w:ascii="Times New Roman" w:hAnsi="Times New Roman" w:eastAsia="SimSun"/>
          <w:sz w:val="24"/>
        </w:rPr>
        <w:t xml:space="preserve">样本数量还约束检验的分辨率。令k为非零成对差的数量；只要k为正，全局符号反转产生相同绝对和值，零差坐标又保留重复标签，因此任何观测状态的尾概率至少满足</w:t>
      </w:r>
    </w:p>
    <w:p>
      <w:pPr>
        <w:pStyle w:val="RWBody"/>
        <w:keepLines/>
        <w:widowControl/>
        <w:tabs>
          <w:tab w:pos="4479" w:val="center"/>
          <w:tab w:pos="8957" w:val="right"/>
        </w:tabs>
        <w:spacing w:line="360" w:lineRule="auto" w:before="140" w:after="160"/>
        <w:ind w:firstLine="0"/>
        <w:snapToGrid w:val="0"/>
      </w:pPr>
      <w:r>
        <w:tab/>
      </w:r>
      <m:oMath>
        <m:sSub>
          <m:e>
            <m:r>
              <m:t>p</m:t>
            </m:r>
          </m:e>
          <m:sub>
            <m:r>
              <m:t>min</m:t>
            </m:r>
          </m:sub>
        </m:sSub>
        <m:r>
          <m:t>≥</m:t>
        </m:r>
        <m:sSup>
          <m:e>
            <m:r>
              <m:t>2</m:t>
            </m:r>
          </m:e>
          <m:sup>
            <m:r>
              <m:t>1−k</m:t>
            </m:r>
          </m:sup>
        </m:sSup>
      </m:oMath>
      <w:r>
        <w:rPr>
          <w:rFonts w:hint="eastAsia" w:ascii="Times New Roman" w:hAnsi="Times New Roman" w:eastAsia="SimSun"/>
          <w:sz w:val="24"/>
        </w:rPr>
        <w:tab/>
        <w:t>(4-3)</w:t>
      </w:r>
    </w:p>
    <w:p>
      <w:pPr>
        <w:pStyle w:val="RWBody"/>
        <w:widowControl/>
        <w:jc w:val="both"/>
        <w:snapToGrid w:val="0"/>
      </w:pPr>
      <w:r>
        <w:rPr>
          <w:rFonts w:hint="eastAsia" w:ascii="Times New Roman" w:hAnsi="Times New Roman" w:eastAsia="SimSun"/>
          <w:sz w:val="24"/>
        </w:rPr>
        <w:t xml:space="preserve">全零时尾概率为1。在0.01阈值下，七个或更少非零对不可能拒绝；八个非零对仅意味着有拒绝可能。允许4至20对的程序入口包含软件验证规模，不等于每个规模都具备检出能力。零差不能为通过而删除，更多单位也不自动保证真实噪声下的功效。</w:t>
      </w:r>
    </w:p>
    <w:p>
      <w:pPr>
        <w:pStyle w:val="RWBody"/>
        <w:widowControl/>
        <w:jc w:val="both"/>
        <w:snapToGrid w:val="0"/>
      </w:pPr>
      <w:r>
        <w:rPr>
          <w:rFonts w:hint="eastAsia" w:ascii="Times New Roman" w:hAnsi="Times New Roman" w:eastAsia="SimSun"/>
          <w:sz w:val="24"/>
        </w:rPr>
        <w:t xml:space="preserve">原秩检验的效应量也须按平均秩解释：第一类严格较大比例加上相等比例的一半。两类均为四个值1、1、2、2时，严格较大比例为0.25、相等比例为0.5，报告系数为0.5。旧字段名称继续保留，不能将它解释为严格大于概率。</w:t>
      </w:r>
    </w:p>
    <w:bookmarkEnd w:id="56"/>
    <w:bookmarkStart w:id="57" w:name="复现一致性与研究结论的区分"/>
    <w:p>
      <w:pPr>
        <w:pStyle w:val="RWSection"/>
        <w:widowControl/>
        <w:jc w:val="left"/>
        <w:snapToGrid w:val="0"/>
      </w:pPr>
      <w:bookmarkStart w:id="522" w:name="rw_heading_22"/>
      <w:r>
        <w:rPr>
          <w:rFonts w:ascii="Times New Roman" w:hAnsi="Times New Roman" w:eastAsia="SimHei"/>
          <w:b/>
          <w:sz w:val="28"/>
        </w:rPr>
        <w:t xml:space="preserve">4.5　</w:t>
      </w:r>
      <w:r>
        <w:rPr>
          <w:rFonts w:hint="eastAsia" w:ascii="Times New Roman" w:hAnsi="Times New Roman" w:eastAsia="SimHei"/>
          <w:b/>
          <w:sz w:val="28"/>
        </w:rPr>
        <w:t xml:space="preserve">复现一致性与研究结论的区分</w:t>
      </w:r>
      <w:bookmarkEnd w:id="522"/>
    </w:p>
    <w:p>
      <w:pPr>
        <w:pStyle w:val="RWBody"/>
        <w:widowControl/>
        <w:jc w:val="both"/>
        <w:snapToGrid w:val="0"/>
      </w:pPr>
      <w:r>
        <w:rPr>
          <w:rFonts w:hint="eastAsia" w:ascii="Times New Roman" w:hAnsi="Times New Roman" w:eastAsia="SimSun"/>
          <w:sz w:val="24"/>
        </w:rPr>
        <w:t xml:space="preserve">复现一致性关注同一材料和规则能否得到相同输出。设归档文件为</w:t>
      </w:r>
      <w:r>
        <w:rPr>
          <w:rFonts w:ascii="Times New Roman" w:hAnsi="Times New Roman" w:eastAsia="SimSun"/>
          <w:sz w:val="24"/>
        </w:rPr>
        <w:t xml:space="preserve"> </w:t>
      </w:r>
      <m:oMath>
        <m:r>
          <m:t>D</m:t>
        </m:r>
      </m:oMath>
      <w:r>
        <w:rPr>
          <w:rFonts w:hint="eastAsia" w:ascii="Times New Roman" w:hAnsi="Times New Roman" w:eastAsia="SimSun"/>
          <w:sz w:val="24"/>
        </w:rPr>
        <w:t xml:space="preserve">，固定分析规则为</w:t>
      </w:r>
      <w:r>
        <w:rPr>
          <w:rFonts w:ascii="Times New Roman" w:hAnsi="Times New Roman" w:eastAsia="SimSun"/>
          <w:sz w:val="24"/>
        </w:rPr>
        <w:t xml:space="preserve"> </w:t>
      </w:r>
      <m:oMath>
        <m:r>
          <m:t>F</m:t>
        </m:r>
      </m:oMath>
      <w:r>
        <w:rPr>
          <w:rFonts w:hint="eastAsia" w:ascii="Times New Roman" w:hAnsi="Times New Roman" w:eastAsia="SimSun"/>
          <w:sz w:val="24"/>
        </w:rPr>
        <w:t xml:space="preserve">，原输出为</w:t>
      </w:r>
      <w:r>
        <w:rPr>
          <w:rFonts w:ascii="Times New Roman" w:hAnsi="Times New Roman" w:eastAsia="SimSun"/>
          <w:sz w:val="24"/>
        </w:rPr>
        <w:t xml:space="preserve"> </w:t>
      </w:r>
      <m:oMath>
        <m:r>
          <m:t>Y</m:t>
        </m:r>
      </m:oMath>
      <w:r>
        <w:rPr>
          <w:rFonts w:hint="eastAsia" w:ascii="Times New Roman" w:hAnsi="Times New Roman" w:eastAsia="SimSun"/>
          <w:sz w:val="24"/>
        </w:rPr>
        <w:t xml:space="preserve">，则逐字复算核对的是</w:t>
      </w:r>
    </w:p>
    <w:p>
      <w:pPr>
        <w:pStyle w:val="RWBody"/>
        <w:keepLines/>
        <w:widowControl/>
        <w:tabs>
          <w:tab w:pos="4479" w:val="center"/>
          <w:tab w:pos="8957" w:val="right"/>
        </w:tabs>
        <w:spacing w:line="360" w:lineRule="auto" w:before="140" w:after="160"/>
        <w:ind w:firstLine="0"/>
        <w:snapToGrid w:val="0"/>
      </w:pPr>
      <w:r>
        <w:tab/>
      </w:r>
      <m:oMath>
        <m:r>
          <m:t>F</m:t>
        </m:r>
        <m:r>
          <m:rPr>
            <m:sty m:val="p"/>
          </m:rPr>
          <m:t>(</m:t>
        </m:r>
        <m:r>
          <m:t>D</m:t>
        </m:r>
        <m:r>
          <m:rPr>
            <m:sty m:val="p"/>
          </m:rPr>
          <m:t>)=</m:t>
        </m:r>
        <m:r>
          <m:t>Y</m:t>
        </m:r>
        <m:r>
          <m:rPr>
            <m:sty m:val="p"/>
          </m:rPr>
          <m:t>.</m:t>
        </m:r>
      </m:oMath>
      <w:r>
        <w:rPr>
          <w:rFonts w:ascii="Times New Roman" w:hAnsi="Times New Roman" w:eastAsia="SimSun"/>
          <w:sz w:val="22"/>
        </w:rPr>
        <w:tab/>
        <w:t>(4-4)</w:t>
      </w:r>
    </w:p>
    <w:p>
      <w:pPr>
        <w:pStyle w:val="RWBody"/>
        <w:widowControl/>
        <w:jc w:val="both"/>
        <w:snapToGrid w:val="0"/>
      </w:pPr>
      <w:r>
        <w:rPr>
          <w:rFonts w:hint="eastAsia" w:ascii="Times New Roman" w:hAnsi="Times New Roman" w:eastAsia="SimSun"/>
          <w:sz w:val="24"/>
        </w:rPr>
        <w:t xml:space="preserve">这项等式成立，说明计算规则和文件关系能够被重建，却不自动证明</w:t>
      </w:r>
      <w:r>
        <w:rPr>
          <w:rFonts w:ascii="Times New Roman" w:hAnsi="Times New Roman" w:eastAsia="SimSun"/>
          <w:sz w:val="24"/>
        </w:rPr>
        <w:t xml:space="preserve"> </w:t>
      </w:r>
      <m:oMath>
        <m:r>
          <m:t>D</m:t>
        </m:r>
      </m:oMath>
      <w:r>
        <w:rPr>
          <w:rFonts w:ascii="Times New Roman" w:hAnsi="Times New Roman" w:eastAsia="SimSun"/>
          <w:sz w:val="24"/>
        </w:rPr>
        <w:t xml:space="preserve"> </w:t>
      </w:r>
      <w:r>
        <w:rPr>
          <w:rFonts w:hint="eastAsia" w:ascii="Times New Roman" w:hAnsi="Times New Roman" w:eastAsia="SimSun"/>
          <w:sz w:val="24"/>
        </w:rPr>
        <w:t xml:space="preserve">对目标总体有代表性，也不证明统计假设已满足。正因如此，系统同时保存方法说明、数据资格和适用范围，而不是只把“结果一致”作为全部验收的替代。</w:t>
      </w:r>
    </w:p>
    <w:p>
      <w:pPr>
        <w:pStyle w:val="RWBody"/>
        <w:widowControl/>
        <w:jc w:val="both"/>
        <w:snapToGrid w:val="0"/>
      </w:pPr>
      <w:r>
        <w:rPr>
          <w:rFonts w:hint="eastAsia" w:ascii="Times New Roman" w:hAnsi="Times New Roman" w:eastAsia="SimSun"/>
          <w:sz w:val="24"/>
        </w:rPr>
        <w:t xml:space="preserve">封存包重跑和同机复测已于2026年10月8日完成，分别支持材料重建与特定机制观察，旧ARM统计边界不变。截图与审批签署仍待真实材料，各项验收分别记录。</w:t>
      </w:r>
      <w:r>
        <w:rPr>
          <w:rFonts w:ascii="Times New Roman" w:hAnsi="Times New Roman" w:eastAsia="SimSun"/>
          <w:sz w:val="24"/>
        </w:rPr>
        <w:t xml:space="preserve"/>
      </w:r>
      <w:r>
        <w:rPr>
          <w:rFonts w:hint="eastAsia" w:ascii="Times New Roman" w:hAnsi="Times New Roman" w:eastAsia="SimSun"/>
          <w:sz w:val="24"/>
        </w:rPr>
        <w:t xml:space="preserve"/>
      </w:r>
    </w:p>
    <w:bookmarkEnd w:id="57"/>
    <w:bookmarkEnd w:id="58"/>
    <w:bookmarkStart w:id="88" w:name="第5章-系统测试与实验结果分析"/>
    <w:p>
      <w:pPr>
        <w:pStyle w:val="RWChapter"/>
        <w:widowControl/>
        <w:jc w:val="center"/>
        <w:snapToGrid w:val="0"/>
      </w:pPr>
      <w:bookmarkStart w:id="523" w:name="rw_heading_23"/>
      <w:r>
        <w:rPr>
          <w:rFonts w:hint="eastAsia" w:ascii="Times New Roman" w:hAnsi="Times New Roman" w:eastAsia="SimHei"/>
          <w:b/>
          <w:sz w:val="32"/>
        </w:rPr>
        <w:t xml:space="preserve">第5章</w:t>
      </w:r>
      <w:r>
        <w:rPr>
          <w:rFonts w:ascii="Times New Roman" w:hAnsi="Times New Roman" w:eastAsia="SimHei"/>
          <w:b/>
          <w:sz w:val="32"/>
        </w:rPr>
        <w:t xml:space="preserve">　</w:t>
      </w:r>
      <w:r>
        <w:rPr>
          <w:rFonts w:hint="eastAsia" w:ascii="Times New Roman" w:hAnsi="Times New Roman" w:eastAsia="SimHei"/>
          <w:b/>
          <w:sz w:val="32"/>
        </w:rPr>
        <w:t xml:space="preserve">系统测试与实验结果分析</w:t>
      </w:r>
      <w:bookmarkEnd w:id="523"/>
    </w:p>
    <w:bookmarkStart w:id="62" w:name="原生测试环境与分层验证方案"/>
    <w:p>
      <w:pPr>
        <w:pStyle w:val="RWSection"/>
        <w:widowControl/>
        <w:jc w:val="left"/>
        <w:snapToGrid w:val="0"/>
      </w:pPr>
      <w:bookmarkStart w:id="524" w:name="rw_heading_24"/>
      <w:r>
        <w:rPr>
          <w:rFonts w:ascii="Times New Roman" w:hAnsi="Times New Roman" w:eastAsia="SimHei"/>
          <w:b/>
          <w:sz w:val="28"/>
        </w:rPr>
        <w:t xml:space="preserve">5.1　</w:t>
      </w:r>
      <w:r>
        <w:rPr>
          <w:rFonts w:hint="eastAsia" w:ascii="Times New Roman" w:hAnsi="Times New Roman" w:eastAsia="SimHei"/>
          <w:b/>
          <w:sz w:val="28"/>
        </w:rPr>
        <w:t xml:space="preserve">原生测试环境与分层验证方案</w:t>
      </w:r>
      <w:bookmarkEnd w:id="524"/>
    </w:p>
    <w:p>
      <w:pPr>
        <w:pStyle w:val="RWBody"/>
        <w:widowControl/>
        <w:jc w:val="both"/>
        <w:snapToGrid w:val="0"/>
      </w:pPr>
      <w:r>
        <w:rPr>
          <w:rFonts w:hint="eastAsia" w:ascii="Times New Roman" w:hAnsi="Times New Roman" w:eastAsia="SimSun"/>
          <w:sz w:val="24"/>
        </w:rPr>
        <w:t xml:space="preserve">系统测试覆盖功能正确性、工程行为、统计实现和材料复算。各层测试的输入、预期结果及输出形式不同，因此分别报告：独立向量说明标准功能，接口与失败检查说明程序边界，统计夹具说明计算正确性，真实环境记录说明具体产物的执行情况。图5.1给出测试层次。</w:t>
      </w:r>
    </w:p>
    <w:p xmlns:a="http://schemas.openxmlformats.org/drawingml/2006/main" xmlns:pic="http://schemas.openxmlformats.org/drawingml/2006/picture">
      <w:pPr>
        <w:pStyle w:val="RWBody"/>
        <w:keepNext/>
        <w:widowControl/>
        <w:spacing w:line="240" w:lineRule="auto"/>
        <w:ind w:firstLine="0"/>
        <w:jc w:val="center"/>
        <w:snapToGrid w:val="0"/>
      </w:pPr>
      <w:r>
        <w:drawing>
          <wp:inline>
            <wp:extent cx="5688000" cy="2844000"/>
            <wp:effectExtent b="0" l="0" r="0" t="0"/>
            <wp:docPr descr="图5.1　功能、软件、统计与材料的分层验证" title="" id="60" name="Picture"/>
            <a:graphic>
              <a:graphicData uri="http://schemas.openxmlformats.org/drawingml/2006/picture">
                <pic:pic>
                  <pic:nvPicPr>
                    <pic:cNvPr descr="ppt-render/figure-09.png" id="61" name="Picture"/>
                    <pic:cNvPicPr>
                      <a:picLocks noChangeArrowheads="1" noChangeAspect="1"/>
                    </pic:cNvPicPr>
                  </pic:nvPicPr>
                  <pic:blipFill>
                    <a:blip r:embed="rId21"/>
                    <a:stretch>
                      <a:fillRect/>
                    </a:stretch>
                  </pic:blipFill>
                  <pic:spPr bwMode="auto">
                    <a:xfrm>
                      <a:off x="0" y="0"/>
                      <a:ext cx="5688000" cy="2844000"/>
                    </a:xfrm>
                    <a:prstGeom prst="rect">
                      <a:avLst/>
                    </a:prstGeom>
                    <a:noFill/>
                    <a:ln w="9525">
                      <a:noFill/>
                      <a:headEnd/>
                      <a:tailEnd/>
                    </a:ln>
                  </pic:spPr>
                </pic:pic>
              </a:graphicData>
            </a:graphic>
          </wp:inline>
        </w:drawing>
      </w:r>
    </w:p>
    <w:p>
      <w:pPr>
        <w:pStyle w:val="RWCaption"/>
        <w:widowControl/>
        <w:ind w:firstLine="0"/>
        <w:jc w:val="center"/>
        <w:snapToGrid w:val="0"/>
      </w:pPr>
      <w:r>
        <w:rPr>
          <w:rFonts w:hint="eastAsia" w:ascii="Times New Roman" w:hAnsi="Times New Roman" w:eastAsia="SimSun"/>
          <w:sz w:val="22"/>
        </w:rPr>
        <w:t xml:space="preserve">图5.1</w:t>
      </w:r>
      <w:r>
        <w:rPr>
          <w:rFonts w:ascii="Times New Roman" w:hAnsi="Times New Roman" w:eastAsia="SimSun"/>
          <w:sz w:val="22"/>
        </w:rPr>
        <w:t xml:space="preserve">　</w:t>
      </w:r>
      <w:r>
        <w:rPr>
          <w:rFonts w:hint="eastAsia" w:ascii="Times New Roman" w:hAnsi="Times New Roman" w:eastAsia="SimSun"/>
          <w:sz w:val="22"/>
        </w:rPr>
        <w:t xml:space="preserve">功能、软件、统计与材料的分层验证</w:t>
      </w:r>
    </w:p>
    <w:p>
      <w:pPr>
        <w:pStyle w:val="RWCaption"/>
        <w:keepNext/>
        <w:widowControl/>
        <w:ind w:firstLine="0"/>
        <w:jc w:val="center"/>
        <w:snapToGrid w:val="0"/>
      </w:pPr>
      <w:r>
        <w:rPr>
          <w:rFonts w:hint="eastAsia" w:ascii="Times New Roman" w:hAnsi="Times New Roman" w:eastAsia="SimSun"/>
          <w:sz w:val="22"/>
        </w:rPr>
        <w:t xml:space="preserve">表5.1</w:t>
      </w:r>
      <w:r>
        <w:rPr>
          <w:rFonts w:ascii="Times New Roman" w:hAnsi="Times New Roman" w:eastAsia="SimSun"/>
          <w:sz w:val="22"/>
        </w:rPr>
        <w:t xml:space="preserve">　</w:t>
      </w:r>
      <w:r>
        <w:rPr>
          <w:rFonts w:hint="eastAsia" w:ascii="Times New Roman" w:hAnsi="Times New Roman" w:eastAsia="SimSun"/>
          <w:sz w:val="22"/>
        </w:rPr>
        <w:t xml:space="preserve">原生</w:t>
      </w:r>
      <w:r>
        <w:rPr>
          <w:rFonts w:ascii="Times New Roman" w:hAnsi="Times New Roman" w:eastAsia="SimSun"/>
          <w:sz w:val="22"/>
        </w:rPr>
        <w:t xml:space="preserve"> Linux </w:t>
      </w:r>
      <w:r>
        <w:rPr>
          <w:rFonts w:hint="eastAsia" w:ascii="Times New Roman" w:hAnsi="Times New Roman" w:eastAsia="SimSun"/>
          <w:sz w:val="22"/>
        </w:rPr>
        <w:t xml:space="preserve">测试环境与构建条件</w:t>
      </w:r>
    </w:p>
    <w:tbl>
      <w:tblPr>
        <w:tblStyle w:val="Table"/>
        <w:tblW w:type="auto" w:w="0"/>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2948"/>
        <w:gridCol w:w="6009"/>
      </w:tblGrid>
      <w:tr>
        <w:trPr>
          <w:trHeight w:val="520" w:hRule="atLeast"/>
          <w:tblHeader w:val="on"/>
          <w:cantSplit/>
          <w:tblHeader/>
        </w:trPr>
        <w:tc>
          <w:tcPr>
            <w:tcW w:type="dxa" w:w="2948"/>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项目</w:t>
            </w:r>
          </w:p>
        </w:tc>
        <w:tc>
          <w:tcPr>
            <w:tcW w:type="dxa" w:w="6009"/>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配置或状态</w:t>
            </w:r>
          </w:p>
        </w:tc>
      </w:tr>
      <w:tr>
        <w:trPr>
          <w:trHeight w:val="520" w:hRule="atLeast"/>
          <w:cantSplit/>
        </w:trPr>
        <w:tc>
          <w:tcPr>
            <w:tcW w:type="dxa" w:w="294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操作系统</w:t>
            </w:r>
          </w:p>
        </w:tc>
        <w:tc>
          <w:tcPr>
            <w:tcW w:type="dxa" w:w="600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Ubuntu </w:t>
            </w:r>
            <w:r>
              <w:rPr>
                <w:rFonts w:hint="eastAsia" w:ascii="Times New Roman" w:hAnsi="Times New Roman" w:eastAsia="SimSun"/>
                <w:b w:val="0"/>
                <w:sz w:val="22"/>
              </w:rPr>
              <w:t xml:space="preserve">24.04.4；Linux</w:t>
            </w:r>
            <w:r>
              <w:rPr>
                <w:rFonts w:ascii="Times New Roman" w:hAnsi="Times New Roman" w:eastAsia="SimSun"/>
                <w:b w:val="0"/>
                <w:sz w:val="22"/>
              </w:rPr>
              <w:t xml:space="preserve"> 6.8.0-138</w:t>
            </w:r>
          </w:p>
        </w:tc>
      </w:tr>
      <w:tr>
        <w:trPr>
          <w:trHeight w:val="520" w:hRule="atLeast"/>
          <w:cantSplit/>
        </w:trPr>
        <w:tc>
          <w:tcPr>
            <w:tcW w:type="dxa" w:w="294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执行架构</w:t>
            </w:r>
          </w:p>
        </w:tc>
        <w:tc>
          <w:tcPr>
            <w:tcW w:type="dxa" w:w="600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x86_64；KVM</w:t>
            </w:r>
            <w:r>
              <w:rPr>
                <w:rFonts w:ascii="Times New Roman" w:hAnsi="Times New Roman" w:eastAsia="SimSun"/>
                <w:b w:val="0"/>
                <w:sz w:val="22"/>
              </w:rPr>
              <w:t xml:space="preserve"> </w:t>
            </w:r>
            <w:r>
              <w:rPr>
                <w:rFonts w:hint="eastAsia" w:ascii="Times New Roman" w:hAnsi="Times New Roman" w:eastAsia="SimSun"/>
                <w:b w:val="0"/>
                <w:sz w:val="22"/>
              </w:rPr>
              <w:t xml:space="preserve">来宾；4</w:t>
            </w:r>
            <w:r>
              <w:rPr>
                <w:rFonts w:ascii="Times New Roman" w:hAnsi="Times New Roman" w:eastAsia="SimSun"/>
                <w:b w:val="0"/>
                <w:sz w:val="22"/>
              </w:rPr>
              <w:t xml:space="preserve"> vCPU</w:t>
            </w:r>
          </w:p>
        </w:tc>
      </w:tr>
      <w:tr>
        <w:trPr>
          <w:trHeight w:val="520" w:hRule="atLeast"/>
          <w:cantSplit/>
        </w:trPr>
        <w:tc>
          <w:tcPr>
            <w:tcW w:type="dxa" w:w="294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CPU </w:t>
            </w:r>
            <w:r>
              <w:rPr>
                <w:rFonts w:hint="eastAsia" w:ascii="Times New Roman" w:hAnsi="Times New Roman" w:eastAsia="SimSun"/>
                <w:b w:val="0"/>
                <w:sz w:val="22"/>
              </w:rPr>
              <w:t xml:space="preserve">型号字符串</w:t>
            </w:r>
          </w:p>
        </w:tc>
        <w:tc>
          <w:tcPr>
            <w:tcW w:type="dxa" w:w="600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AMD EPYC 9K65 192-Core Processor</w:t>
            </w:r>
          </w:p>
        </w:tc>
      </w:tr>
      <w:tr>
        <w:trPr>
          <w:trHeight w:val="520" w:hRule="atLeast"/>
          <w:cantSplit/>
        </w:trPr>
        <w:tc>
          <w:tcPr>
            <w:tcW w:type="dxa" w:w="294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正式构建</w:t>
            </w:r>
          </w:p>
        </w:tc>
        <w:tc>
          <w:tcPr>
            <w:tcW w:type="dxa" w:w="600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GCC </w:t>
            </w:r>
            <w:r>
              <w:rPr>
                <w:rFonts w:hint="eastAsia" w:ascii="Times New Roman" w:hAnsi="Times New Roman" w:eastAsia="SimSun"/>
                <w:b w:val="0"/>
                <w:sz w:val="22"/>
              </w:rPr>
              <w:t xml:space="preserve">13.3.0；RelWithDebInfo</w:t>
            </w:r>
          </w:p>
        </w:tc>
      </w:tr>
      <w:tr>
        <w:trPr>
          <w:trHeight w:val="520" w:hRule="atLeast"/>
          <w:cantSplit/>
        </w:trPr>
        <w:tc>
          <w:tcPr>
            <w:tcW w:type="dxa" w:w="294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正式编译条件</w:t>
            </w:r>
          </w:p>
        </w:tc>
        <w:tc>
          <w:tcPr>
            <w:tcW w:type="dxa" w:w="600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-O2 -g </w:t>
            </w:r>
            <w:r>
              <w:rPr>
                <w:rFonts w:hint="eastAsia" w:ascii="Times New Roman" w:hAnsi="Times New Roman" w:eastAsia="SimSun"/>
                <w:b w:val="0"/>
                <w:sz w:val="22"/>
              </w:rPr>
              <w:t xml:space="preserve">-DNDEBUG；无</w:t>
            </w:r>
            <w:r>
              <w:rPr>
                <w:rFonts w:ascii="Times New Roman" w:hAnsi="Times New Roman" w:eastAsia="SimSun"/>
                <w:b w:val="0"/>
                <w:sz w:val="22"/>
              </w:rPr>
              <w:t xml:space="preserve"> </w:t>
            </w:r>
            <w:r>
              <w:rPr>
                <w:rFonts w:hint="eastAsia" w:ascii="Times New Roman" w:hAnsi="Times New Roman" w:eastAsia="SimSun"/>
                <w:b w:val="0"/>
                <w:sz w:val="22"/>
              </w:rPr>
              <w:t xml:space="preserve">LTO；非</w:t>
            </w:r>
            <w:r>
              <w:rPr>
                <w:rFonts w:ascii="Times New Roman" w:hAnsi="Times New Roman" w:eastAsia="SimSun"/>
                <w:b w:val="0"/>
                <w:sz w:val="22"/>
              </w:rPr>
              <w:t xml:space="preserve"> sanitizer</w:t>
            </w:r>
          </w:p>
        </w:tc>
      </w:tr>
      <w:tr>
        <w:trPr>
          <w:trHeight w:val="520" w:hRule="atLeast"/>
          <w:cantSplit/>
        </w:trPr>
        <w:tc>
          <w:tcPr>
            <w:tcW w:type="dxa" w:w="294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动态检查</w:t>
            </w:r>
          </w:p>
        </w:tc>
        <w:tc>
          <w:tcPr>
            <w:tcW w:type="dxa" w:w="600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Clang </w:t>
            </w:r>
            <w:r>
              <w:rPr>
                <w:rFonts w:hint="eastAsia" w:ascii="Times New Roman" w:hAnsi="Times New Roman" w:eastAsia="SimSun"/>
                <w:b w:val="0"/>
                <w:sz w:val="22"/>
              </w:rPr>
              <w:t xml:space="preserve">18.1.3；ASan</w:t>
            </w:r>
            <w:r>
              <w:rPr>
                <w:rFonts w:ascii="Times New Roman" w:hAnsi="Times New Roman" w:eastAsia="SimSun"/>
                <w:b w:val="0"/>
                <w:sz w:val="22"/>
              </w:rPr>
              <w:t xml:space="preserve"> / </w:t>
            </w:r>
            <w:r>
              <w:rPr>
                <w:rFonts w:hint="eastAsia" w:ascii="Times New Roman" w:hAnsi="Times New Roman" w:eastAsia="SimSun"/>
                <w:b w:val="0"/>
                <w:sz w:val="22"/>
              </w:rPr>
              <w:t xml:space="preserve">UBSan；另行运行</w:t>
            </w:r>
          </w:p>
        </w:tc>
      </w:tr>
      <w:tr>
        <w:trPr>
          <w:trHeight w:val="520" w:hRule="atLeast"/>
          <w:cantSplit/>
        </w:trPr>
        <w:tc>
          <w:tcPr>
            <w:tcW w:type="dxa" w:w="294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普通正式采集</w:t>
            </w:r>
          </w:p>
        </w:tc>
        <w:tc>
          <w:tcPr>
            <w:tcW w:type="dxa" w:w="600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外部</w:t>
            </w:r>
            <w:r>
              <w:rPr>
                <w:rFonts w:ascii="Times New Roman" w:hAnsi="Times New Roman" w:eastAsia="SimSun"/>
                <w:b w:val="0"/>
                <w:sz w:val="22"/>
              </w:rPr>
              <w:t xml:space="preserve"> taskset </w:t>
            </w:r>
            <w:r>
              <w:rPr>
                <w:rFonts w:hint="eastAsia" w:ascii="Times New Roman" w:hAnsi="Times New Roman" w:eastAsia="SimSun"/>
                <w:b w:val="0"/>
                <w:sz w:val="22"/>
              </w:rPr>
              <w:t xml:space="preserve">绑定</w:t>
            </w:r>
            <w:r>
              <w:rPr>
                <w:rFonts w:ascii="Times New Roman" w:hAnsi="Times New Roman" w:eastAsia="SimSun"/>
                <w:b w:val="0"/>
                <w:sz w:val="22"/>
              </w:rPr>
              <w:t xml:space="preserve"> CPU2</w:t>
            </w:r>
          </w:p>
        </w:tc>
      </w:tr>
      <w:tr>
        <w:trPr>
          <w:trHeight w:val="520" w:hRule="atLeast"/>
          <w:cantSplit/>
        </w:trPr>
        <w:tc>
          <w:tcPr>
            <w:tcW w:type="dxa" w:w="294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计时口径</w:t>
            </w:r>
          </w:p>
        </w:tc>
        <w:tc>
          <w:tcPr>
            <w:tcW w:type="dxa" w:w="600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CLOCK_MONOTONIC；ns；完整解封装</w:t>
            </w:r>
          </w:p>
        </w:tc>
      </w:tr>
      <w:tr>
        <w:trPr>
          <w:trHeight w:val="520" w:hRule="atLeast"/>
          <w:cantSplit/>
        </w:trPr>
        <w:tc>
          <w:tcPr>
            <w:tcW w:type="dxa" w:w="2948"/>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环境限制</w:t>
            </w:r>
          </w:p>
        </w:tc>
        <w:tc>
          <w:tcPr>
            <w:tcW w:type="dxa" w:w="6009"/>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宿主频率、物理资源及调度不由来宾完全控制</w:t>
            </w:r>
          </w:p>
        </w:tc>
      </w:tr>
    </w:tbl>
    <w:p>
      <w:pPr>
        <w:pStyle w:val="RWBody"/>
        <w:widowControl/>
        <w:jc w:val="both"/>
        <w:snapToGrid w:val="0"/>
      </w:pPr>
      <w:r>
        <w:rPr>
          <w:rFonts w:ascii="Times New Roman" w:hAnsi="Times New Roman" w:eastAsia="SimSun"/>
          <w:sz w:val="24"/>
        </w:rPr>
        <w:t xml:space="preserve">CPU </w:t>
      </w:r>
      <w:r>
        <w:rPr>
          <w:rFonts w:hint="eastAsia" w:ascii="Times New Roman" w:hAnsi="Times New Roman" w:eastAsia="SimSun"/>
          <w:sz w:val="24"/>
        </w:rPr>
        <w:t xml:space="preserve">型号中的“192-Core”是来宾报告的型号字符串，不能解释为本实例拥有192个核心。不同源码快照、编译器和实际执行窗口分别记录，不把</w:t>
      </w:r>
      <w:r>
        <w:rPr>
          <w:rFonts w:ascii="Times New Roman" w:hAnsi="Times New Roman" w:eastAsia="SimSun"/>
          <w:sz w:val="24"/>
        </w:rPr>
        <w:t xml:space="preserve"> macOS/ARM </w:t>
      </w:r>
      <w:r>
        <w:rPr>
          <w:rFonts w:hint="eastAsia" w:ascii="Times New Roman" w:hAnsi="Times New Roman" w:eastAsia="SimSun"/>
          <w:sz w:val="24"/>
        </w:rPr>
        <w:t xml:space="preserve">历史材料写成</w:t>
      </w:r>
      <w:r>
        <w:rPr>
          <w:rFonts w:ascii="Times New Roman" w:hAnsi="Times New Roman" w:eastAsia="SimSun"/>
          <w:sz w:val="24"/>
        </w:rPr>
        <w:t xml:space="preserve"> Linux </w:t>
      </w:r>
      <w:r>
        <w:rPr>
          <w:rFonts w:hint="eastAsia" w:ascii="Times New Roman" w:hAnsi="Times New Roman" w:eastAsia="SimSun"/>
          <w:sz w:val="24"/>
        </w:rPr>
        <w:t xml:space="preserve">实测，也不把动态检查耗时放入正式性能对照。</w:t>
      </w:r>
    </w:p>
    <w:bookmarkEnd w:id="62"/>
    <w:bookmarkStart w:id="63" w:name="独立向量验收与工程边界检查"/>
    <w:p>
      <w:pPr>
        <w:pStyle w:val="RWSection"/>
        <w:widowControl/>
        <w:jc w:val="left"/>
        <w:snapToGrid w:val="0"/>
      </w:pPr>
      <w:bookmarkStart w:id="525" w:name="rw_heading_25"/>
      <w:r>
        <w:rPr>
          <w:rFonts w:ascii="Times New Roman" w:hAnsi="Times New Roman" w:eastAsia="SimHei"/>
          <w:b/>
          <w:sz w:val="28"/>
        </w:rPr>
        <w:t xml:space="preserve">5.2　</w:t>
      </w:r>
      <w:r>
        <w:rPr>
          <w:rFonts w:hint="eastAsia" w:ascii="Times New Roman" w:hAnsi="Times New Roman" w:eastAsia="SimHei"/>
          <w:b/>
          <w:sz w:val="28"/>
        </w:rPr>
        <w:t xml:space="preserve">独立向量验收与工程边界检查</w:t>
      </w:r>
      <w:bookmarkEnd w:id="525"/>
    </w:p>
    <w:p>
      <w:pPr>
        <w:pStyle w:val="RWBody"/>
        <w:widowControl/>
        <w:jc w:val="both"/>
        <w:snapToGrid w:val="0"/>
      </w:pPr>
      <w:r>
        <w:rPr>
          <w:rFonts w:hint="eastAsia" w:ascii="Times New Roman" w:hAnsi="Times New Roman" w:eastAsia="SimSun"/>
          <w:sz w:val="24"/>
        </w:rPr>
        <w:t xml:space="preserve">测试选用25组密钥生成、25组封装、10组解封装和20组密钥校验，共80组独立来源向量，在四种实现上累计完成320次验收。其中，解封装用例包含5组隐式拒绝输入。预期答案来自独立</w:t>
      </w:r>
      <w:r>
        <w:rPr>
          <w:rFonts w:ascii="Times New Roman" w:hAnsi="Times New Roman" w:eastAsia="SimSun"/>
          <w:sz w:val="24"/>
        </w:rPr>
        <w:t xml:space="preserve"> NIST </w:t>
      </w:r>
      <w:r>
        <w:rPr>
          <w:rFonts w:hint="eastAsia" w:ascii="Times New Roman" w:hAnsi="Times New Roman" w:eastAsia="SimSun"/>
          <w:sz w:val="24"/>
        </w:rPr>
        <w:t xml:space="preserve">向量，不由被测实现生成。接口测试进一步覆盖空指针和错误长度，三组对参考版的差分检查各覆盖64个公开种子及三类输入。</w:t>
      </w:r>
    </w:p>
    <w:p>
      <w:pPr>
        <w:pStyle w:val="RWCaption"/>
        <w:keepNext/>
        <w:widowControl/>
        <w:ind w:firstLine="0"/>
        <w:jc w:val="center"/>
        <w:snapToGrid w:val="0"/>
      </w:pPr>
      <w:r>
        <w:rPr>
          <w:rFonts w:hint="eastAsia" w:ascii="Times New Roman" w:hAnsi="Times New Roman" w:eastAsia="SimSun"/>
          <w:sz w:val="22"/>
        </w:rPr>
        <w:t xml:space="preserve">表5.2</w:t>
      </w:r>
      <w:r>
        <w:rPr>
          <w:rFonts w:ascii="Times New Roman" w:hAnsi="Times New Roman" w:eastAsia="SimSun"/>
          <w:sz w:val="22"/>
        </w:rPr>
        <w:t xml:space="preserve">　</w:t>
      </w:r>
      <w:r>
        <w:rPr>
          <w:rFonts w:hint="eastAsia" w:ascii="Times New Roman" w:hAnsi="Times New Roman" w:eastAsia="SimSun"/>
          <w:sz w:val="22"/>
        </w:rPr>
        <w:t xml:space="preserve">主要功能与软件检查结果</w:t>
      </w:r>
    </w:p>
    <w:tbl>
      <w:tblPr>
        <w:tblStyle w:val="Table"/>
        <w:tblW w:type="auto" w:w="0"/>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1814"/>
        <w:gridCol w:w="3969"/>
        <w:gridCol w:w="3175"/>
      </w:tblGrid>
      <w:tr>
        <w:trPr>
          <w:trHeight w:val="520" w:hRule="atLeast"/>
          <w:tblHeader w:val="on"/>
          <w:cantSplit/>
          <w:tblHeader/>
        </w:trPr>
        <w:tc>
          <w:tcPr>
            <w:tcW w:type="dxa" w:w="1814"/>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检查对象</w:t>
            </w:r>
          </w:p>
        </w:tc>
        <w:tc>
          <w:tcPr>
            <w:tcW w:type="dxa" w:w="3969"/>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覆盖范围</w:t>
            </w:r>
          </w:p>
        </w:tc>
        <w:tc>
          <w:tcPr>
            <w:tcW w:type="dxa" w:w="3175"/>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已有结果</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独立已知答案</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四种标签，每种80组</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累计320次向量验收通过</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无效密文语义</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每种含5组隐式拒绝向量</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按已执行用例通过</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接口与等价</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空指针、长度、三组差分</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相应检查通过</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随机源故障</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open </w:t>
            </w:r>
            <w:r>
              <w:rPr>
                <w:rFonts w:hint="eastAsia" w:ascii="Times New Roman" w:hAnsi="Times New Roman" w:eastAsia="SimSun"/>
                <w:b w:val="0"/>
                <w:sz w:val="22"/>
              </w:rPr>
              <w:t xml:space="preserve">失败传播</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已测；read</w:t>
            </w:r>
            <w:r>
              <w:rPr>
                <w:rFonts w:ascii="Times New Roman" w:hAnsi="Times New Roman" w:eastAsia="SimSun"/>
                <w:b w:val="0"/>
                <w:sz w:val="22"/>
              </w:rPr>
              <w:t xml:space="preserve"> / close </w:t>
            </w:r>
            <w:r>
              <w:rPr>
                <w:rFonts w:hint="eastAsia" w:ascii="Times New Roman" w:hAnsi="Times New Roman" w:eastAsia="SimSun"/>
                <w:b w:val="0"/>
                <w:sz w:val="22"/>
              </w:rPr>
              <w:t xml:space="preserve">注入未执行</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N01 </w:t>
            </w:r>
            <w:r>
              <w:rPr>
                <w:rFonts w:hint="eastAsia" w:ascii="Times New Roman" w:hAnsi="Times New Roman" w:eastAsia="SimSun"/>
                <w:b w:val="0"/>
                <w:sz w:val="22"/>
              </w:rPr>
              <w:t xml:space="preserve">正式构建</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GCC </w:t>
            </w:r>
            <w:r>
              <w:rPr>
                <w:rFonts w:hint="eastAsia" w:ascii="Times New Roman" w:hAnsi="Times New Roman" w:eastAsia="SimSun"/>
                <w:b w:val="0"/>
                <w:sz w:val="22"/>
              </w:rPr>
              <w:t xml:space="preserve">普通</w:t>
            </w:r>
            <w:r>
              <w:rPr>
                <w:rFonts w:ascii="Times New Roman" w:hAnsi="Times New Roman" w:eastAsia="SimSun"/>
                <w:b w:val="0"/>
                <w:sz w:val="22"/>
              </w:rPr>
              <w:t xml:space="preserve"> CTest</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34项通过</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N01 </w:t>
            </w:r>
            <w:r>
              <w:rPr>
                <w:rFonts w:hint="eastAsia" w:ascii="Times New Roman" w:hAnsi="Times New Roman" w:eastAsia="SimSun"/>
                <w:b w:val="0"/>
                <w:sz w:val="22"/>
              </w:rPr>
              <w:t xml:space="preserve">动态检查</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Clang ASan / UBSan CTest</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34项通过</w:t>
            </w:r>
          </w:p>
        </w:tc>
      </w:tr>
      <w:tr>
        <w:trPr>
          <w:trHeight w:val="520" w:hRule="atLeast"/>
          <w:cantSplit/>
        </w:trPr>
        <w:tc>
          <w:tcPr>
            <w:tcW w:type="dxa" w:w="1814"/>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实际产物</w:t>
            </w:r>
          </w:p>
        </w:tc>
        <w:tc>
          <w:tcPr>
            <w:tcW w:type="dxa" w:w="3969"/>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后端、include、值屏障、栈标记</w:t>
            </w:r>
          </w:p>
        </w:tc>
        <w:tc>
          <w:tcPr>
            <w:tcW w:type="dxa" w:w="3175"/>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固定配置核对通过</w:t>
            </w:r>
          </w:p>
        </w:tc>
      </w:tr>
    </w:tbl>
    <w:p>
      <w:pPr>
        <w:pStyle w:val="RWBody"/>
        <w:widowControl/>
        <w:jc w:val="both"/>
        <w:snapToGrid w:val="0"/>
      </w:pPr>
      <w:r>
        <w:rPr>
          <w:rFonts w:hint="eastAsia" w:ascii="Times New Roman" w:hAnsi="Times New Roman" w:eastAsia="SimSun"/>
          <w:sz w:val="24"/>
        </w:rPr>
        <w:t xml:space="preserve">表中320次是80组独立来源向量在四种实现上的累计验收次数，34项是当前构建注册的</w:t>
      </w:r>
      <w:r>
        <w:rPr>
          <w:rFonts w:ascii="Times New Roman" w:hAnsi="Times New Roman" w:eastAsia="SimSun"/>
          <w:sz w:val="24"/>
        </w:rPr>
        <w:t xml:space="preserve"> CTest </w:t>
      </w:r>
      <w:r>
        <w:rPr>
          <w:rFonts w:hint="eastAsia" w:ascii="Times New Roman" w:hAnsi="Times New Roman" w:eastAsia="SimSun"/>
          <w:sz w:val="24"/>
        </w:rPr>
        <w:t xml:space="preserve">项数，两者不是同一个计数单位。历史快照曾分别注册31、32或33项测试，报告按当时执行记录保留，不用后来的34项回填旧快照。此前</w:t>
      </w:r>
      <w:r>
        <w:rPr>
          <w:rFonts w:ascii="Times New Roman" w:hAnsi="Times New Roman" w:eastAsia="SimSun"/>
          <w:sz w:val="24"/>
        </w:rPr>
        <w:t xml:space="preserve"> GCC </w:t>
      </w:r>
      <w:r>
        <w:rPr>
          <w:rFonts w:hint="eastAsia" w:ascii="Times New Roman" w:hAnsi="Times New Roman" w:eastAsia="SimSun"/>
          <w:sz w:val="24"/>
        </w:rPr>
        <w:t xml:space="preserve">动态构建中的警告失败也保留为原始记录，后续</w:t>
      </w:r>
      <w:r>
        <w:rPr>
          <w:rFonts w:ascii="Times New Roman" w:hAnsi="Times New Roman" w:eastAsia="SimSun"/>
          <w:sz w:val="24"/>
        </w:rPr>
        <w:t xml:space="preserve"> Clang </w:t>
      </w:r>
      <w:r>
        <w:rPr>
          <w:rFonts w:hint="eastAsia" w:ascii="Times New Roman" w:hAnsi="Times New Roman" w:eastAsia="SimSun"/>
          <w:sz w:val="24"/>
        </w:rPr>
        <w:t xml:space="preserve">通过不能抹去该失败。</w:t>
      </w:r>
    </w:p>
    <w:p>
      <w:pPr>
        <w:pStyle w:val="RWBody"/>
        <w:widowControl/>
        <w:jc w:val="both"/>
        <w:snapToGrid w:val="0"/>
      </w:pPr>
      <w:r>
        <w:rPr>
          <w:rFonts w:hint="eastAsia" w:ascii="Times New Roman" w:hAnsi="Times New Roman" w:eastAsia="SimSun"/>
          <w:sz w:val="24"/>
        </w:rPr>
        <w:t xml:space="preserve">统计边界检查包括四个相同差值时的尾计数2/16、零总和时的16/16、全并列、整数范围、畸形输入和不适用资格。它们直接针对计数定义和失败路径，避免只检查少数正常样例。四个相同非零差值对应的概率为0.125，在阈值0.01下不拒绝，这也表明系统保留有限分母产生的离散性。</w:t>
      </w:r>
    </w:p>
    <w:bookmarkEnd w:id="63"/>
    <w:bookmarkStart w:id="70" w:name="普通解封装性能与跨运行波动"/>
    <w:p>
      <w:pPr>
        <w:pStyle w:val="RWSection"/>
        <w:widowControl/>
        <w:jc w:val="left"/>
        <w:snapToGrid w:val="0"/>
      </w:pPr>
      <w:bookmarkStart w:id="526" w:name="rw_heading_26"/>
      <w:r>
        <w:rPr>
          <w:rFonts w:ascii="Times New Roman" w:hAnsi="Times New Roman" w:eastAsia="SimHei"/>
          <w:b/>
          <w:sz w:val="28"/>
        </w:rPr>
        <w:t xml:space="preserve">5.3　</w:t>
      </w:r>
      <w:r>
        <w:rPr>
          <w:rFonts w:hint="eastAsia" w:ascii="Times New Roman" w:hAnsi="Times New Roman" w:eastAsia="SimHei"/>
          <w:b/>
          <w:sz w:val="28"/>
        </w:rPr>
        <w:t xml:space="preserve">普通解封装性能与跨运行波动</w:t>
      </w:r>
      <w:bookmarkEnd w:id="526"/>
    </w:p>
    <w:p>
      <w:pPr>
        <w:pStyle w:val="RWBody"/>
        <w:widowControl/>
        <w:jc w:val="both"/>
        <w:snapToGrid w:val="0"/>
      </w:pPr>
      <w:r>
        <w:rPr>
          <w:rFonts w:hint="eastAsia" w:ascii="Times New Roman" w:hAnsi="Times New Roman" w:eastAsia="SimSun"/>
          <w:sz w:val="24"/>
        </w:rPr>
        <w:t xml:space="preserve">普通性能采用六个运行块。每块</w:t>
      </w:r>
      <w:r>
        <w:rPr>
          <w:rFonts w:ascii="Times New Roman" w:hAnsi="Times New Roman" w:eastAsia="SimSun"/>
          <w:sz w:val="24"/>
        </w:rPr>
        <w:t xml:space="preserve"> reference、hardened、deployable </w:t>
      </w:r>
      <w:r>
        <w:rPr>
          <w:rFonts w:hint="eastAsia" w:ascii="Times New Roman" w:hAnsi="Times New Roman" w:eastAsia="SimSun"/>
          <w:sz w:val="24"/>
        </w:rPr>
        <w:t xml:space="preserve">各执行3000次正式调用和100次预热，三种实现共享该块的公开输入流及类别比例。六种方法排列全部出现，用以记录不同运行顺序下的结果。一次完整采集形成18份运行记录，共54000条正式时间与1800次预热。</w:t>
      </w:r>
    </w:p>
    <w:p>
      <w:pPr>
        <w:pStyle w:val="RWBody"/>
        <w:widowControl/>
        <w:jc w:val="both"/>
        <w:snapToGrid w:val="0"/>
      </w:pPr>
      <w:r>
        <w:rPr>
          <w:rFonts w:hint="eastAsia" w:ascii="Times New Roman" w:hAnsi="Times New Roman" w:eastAsia="SimSun"/>
          <w:sz w:val="24"/>
        </w:rPr>
        <w:t xml:space="preserve">图5.2展示旧快照</w:t>
      </w:r>
      <w:r>
        <w:rPr>
          <w:rFonts w:ascii="Times New Roman" w:hAnsi="Times New Roman" w:eastAsia="SimSun"/>
          <w:sz w:val="24"/>
        </w:rPr>
        <w:t xml:space="preserve"> E02 </w:t>
      </w:r>
      <w:r>
        <w:rPr>
          <w:rFonts w:hint="eastAsia" w:ascii="Times New Roman" w:hAnsi="Times New Roman" w:eastAsia="SimSun"/>
          <w:sz w:val="24"/>
        </w:rPr>
        <w:t xml:space="preserve">的全部运行均值。三种实现的均值均处于约46</w:t>
      </w:r>
      <w:r>
        <w:rPr>
          <w:rFonts w:ascii="Times New Roman" w:hAnsi="Times New Roman" w:eastAsia="SimSun"/>
          <w:sz w:val="24"/>
        </w:rPr>
        <w:t xml:space="preserve"> </w:t>
      </w:r>
      <w:r>
        <w:rPr>
          <w:rFonts w:hint="eastAsia" w:ascii="Times New Roman" w:hAnsi="Times New Roman" w:eastAsia="SimSun"/>
          <w:sz w:val="24"/>
        </w:rPr>
        <w:t xml:space="preserve">μs附近，运行之间存在波动，deployable</w:t>
      </w:r>
      <w:r>
        <w:rPr>
          <w:rFonts w:ascii="Times New Roman" w:hAnsi="Times New Roman" w:eastAsia="SimSun"/>
          <w:sz w:val="24"/>
        </w:rPr>
        <w:t xml:space="preserve"> </w:t>
      </w:r>
      <w:r>
        <w:rPr>
          <w:rFonts w:hint="eastAsia" w:ascii="Times New Roman" w:hAnsi="Times New Roman" w:eastAsia="SimSun"/>
          <w:sz w:val="24"/>
        </w:rPr>
        <w:t xml:space="preserve">在第4块的均值相对较高。由于图中纵轴从45</w:t>
      </w:r>
      <w:r>
        <w:rPr>
          <w:rFonts w:ascii="Times New Roman" w:hAnsi="Times New Roman" w:eastAsia="SimSun"/>
          <w:sz w:val="24"/>
        </w:rPr>
        <w:t xml:space="preserve"> </w:t>
      </w:r>
      <w:r>
        <w:rPr>
          <w:rFonts w:hint="eastAsia" w:ascii="Times New Roman" w:hAnsi="Times New Roman" w:eastAsia="SimSun"/>
          <w:sz w:val="24"/>
        </w:rPr>
        <w:t xml:space="preserve">μs起始，视觉上放大了小幅变化，应结合表5.3的原始数值阅读。</w:t>
      </w:r>
    </w:p>
    <w:p xmlns:a="http://schemas.openxmlformats.org/drawingml/2006/main" xmlns:pic="http://schemas.openxmlformats.org/drawingml/2006/picture">
      <w:pPr>
        <w:pStyle w:val="RWBody"/>
        <w:keepNext/>
        <w:widowControl/>
        <w:spacing w:line="240" w:lineRule="auto"/>
        <w:ind w:firstLine="0"/>
        <w:jc w:val="center"/>
        <w:snapToGrid w:val="0"/>
      </w:pPr>
      <w:r>
        <w:drawing>
          <wp:inline>
            <wp:extent cx="5688000" cy="2844000"/>
            <wp:effectExtent b="0" l="0" r="0" t="0"/>
            <wp:docPr descr="图5.2　E02 六个运行块的普通解封装均值；纵轴为非零起点" title="" id="65" name="Picture"/>
            <a:graphic>
              <a:graphicData uri="http://schemas.openxmlformats.org/drawingml/2006/picture">
                <pic:pic>
                  <pic:nvPicPr>
                    <pic:cNvPr descr="ppt-render/figure-10.png" id="66" name="Picture"/>
                    <pic:cNvPicPr>
                      <a:picLocks noChangeArrowheads="1" noChangeAspect="1"/>
                    </pic:cNvPicPr>
                  </pic:nvPicPr>
                  <pic:blipFill>
                    <a:blip r:embed="rId22"/>
                    <a:stretch>
                      <a:fillRect/>
                    </a:stretch>
                  </pic:blipFill>
                  <pic:spPr bwMode="auto">
                    <a:xfrm>
                      <a:off x="0" y="0"/>
                      <a:ext cx="5688000" cy="2844000"/>
                    </a:xfrm>
                    <a:prstGeom prst="rect">
                      <a:avLst/>
                    </a:prstGeom>
                    <a:noFill/>
                    <a:ln w="9525">
                      <a:noFill/>
                      <a:headEnd/>
                      <a:tailEnd/>
                    </a:ln>
                  </pic:spPr>
                </pic:pic>
              </a:graphicData>
            </a:graphic>
          </wp:inline>
        </w:drawing>
      </w:r>
    </w:p>
    <w:p>
      <w:pPr>
        <w:pStyle w:val="RWCaption"/>
        <w:widowControl/>
        <w:ind w:firstLine="0"/>
        <w:jc w:val="center"/>
        <w:snapToGrid w:val="0"/>
      </w:pPr>
      <w:r>
        <w:rPr>
          <w:rFonts w:hint="eastAsia" w:ascii="Times New Roman" w:hAnsi="Times New Roman" w:eastAsia="SimSun"/>
          <w:sz w:val="22"/>
        </w:rPr>
        <w:t xml:space="preserve">图5.2</w:t>
      </w:r>
      <w:r>
        <w:rPr>
          <w:rFonts w:ascii="Times New Roman" w:hAnsi="Times New Roman" w:eastAsia="SimSun"/>
          <w:sz w:val="22"/>
        </w:rPr>
        <w:t xml:space="preserve">　E02 </w:t>
      </w:r>
      <w:r>
        <w:rPr>
          <w:rFonts w:hint="eastAsia" w:ascii="Times New Roman" w:hAnsi="Times New Roman" w:eastAsia="SimSun"/>
          <w:sz w:val="22"/>
        </w:rPr>
        <w:t xml:space="preserve">六个运行块的普通解封装均值；纵轴为非零起点</w:t>
      </w:r>
    </w:p>
    <w:p>
      <w:pPr>
        <w:pStyle w:val="RWCaption"/>
        <w:keepNext/>
        <w:widowControl/>
        <w:ind w:firstLine="0"/>
        <w:jc w:val="center"/>
        <w:snapToGrid w:val="0"/>
      </w:pPr>
      <w:r>
        <w:rPr>
          <w:rFonts w:hint="eastAsia" w:ascii="Times New Roman" w:hAnsi="Times New Roman" w:eastAsia="SimSun"/>
          <w:sz w:val="22"/>
        </w:rPr>
        <w:t xml:space="preserve">表5.3</w:t>
      </w:r>
      <w:r>
        <w:rPr>
          <w:rFonts w:ascii="Times New Roman" w:hAnsi="Times New Roman" w:eastAsia="SimSun"/>
          <w:sz w:val="22"/>
        </w:rPr>
        <w:t xml:space="preserve">　E02 </w:t>
      </w:r>
      <w:r>
        <w:rPr>
          <w:rFonts w:hint="eastAsia" w:ascii="Times New Roman" w:hAnsi="Times New Roman" w:eastAsia="SimSun"/>
          <w:sz w:val="22"/>
        </w:rPr>
        <w:t xml:space="preserve">的逐运行均值（单位：ns）</w:t>
      </w:r>
    </w:p>
    <w:tbl>
      <w:tblPr>
        <w:tblStyle w:val="Table"/>
        <w:tblW w:type="auto" w:w="0"/>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1984"/>
        <w:gridCol w:w="1757"/>
        <w:gridCol w:w="1757"/>
        <w:gridCol w:w="3458"/>
      </w:tblGrid>
      <w:tr>
        <w:trPr>
          <w:trHeight w:val="520" w:hRule="atLeast"/>
          <w:tblHeader w:val="on"/>
          <w:cantSplit/>
          <w:tblHeader/>
        </w:trPr>
        <w:tc>
          <w:tcPr>
            <w:tcW w:type="dxa" w:w="1984"/>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运行块</w:t>
            </w:r>
          </w:p>
        </w:tc>
        <w:tc>
          <w:tcPr>
            <w:tcW w:type="dxa" w:w="1757"/>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ascii="Times New Roman" w:hAnsi="Times New Roman" w:eastAsia="SimSun"/>
                <w:b/>
                <w:sz w:val="22"/>
              </w:rPr>
              <w:t xml:space="preserve">reference</w:t>
            </w:r>
          </w:p>
        </w:tc>
        <w:tc>
          <w:tcPr>
            <w:tcW w:type="dxa" w:w="1757"/>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ascii="Times New Roman" w:hAnsi="Times New Roman" w:eastAsia="SimSun"/>
                <w:b/>
                <w:sz w:val="22"/>
              </w:rPr>
              <w:t xml:space="preserve">hardened</w:t>
            </w:r>
          </w:p>
        </w:tc>
        <w:tc>
          <w:tcPr>
            <w:tcW w:type="dxa" w:w="3458"/>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ascii="Times New Roman" w:hAnsi="Times New Roman" w:eastAsia="SimSun"/>
                <w:b/>
                <w:sz w:val="22"/>
              </w:rPr>
              <w:t xml:space="preserve">deployable</w:t>
            </w:r>
          </w:p>
        </w:tc>
      </w:tr>
      <w:tr>
        <w:trPr>
          <w:trHeight w:val="520" w:hRule="atLeast"/>
          <w:cantSplit/>
        </w:trPr>
        <w:tc>
          <w:tcPr>
            <w:tcW w:type="dxa" w:w="198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1</w:t>
            </w:r>
          </w:p>
        </w:tc>
        <w:tc>
          <w:tcPr>
            <w:tcW w:type="dxa" w:w="1757"/>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46193.517</w:t>
            </w:r>
          </w:p>
        </w:tc>
        <w:tc>
          <w:tcPr>
            <w:tcW w:type="dxa" w:w="1757"/>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46148.423</w:t>
            </w:r>
          </w:p>
        </w:tc>
        <w:tc>
          <w:tcPr>
            <w:tcW w:type="dxa" w:w="345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45925.623</w:t>
            </w:r>
          </w:p>
        </w:tc>
      </w:tr>
      <w:tr>
        <w:trPr>
          <w:trHeight w:val="520" w:hRule="atLeast"/>
          <w:cantSplit/>
        </w:trPr>
        <w:tc>
          <w:tcPr>
            <w:tcW w:type="dxa" w:w="198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2</w:t>
            </w:r>
          </w:p>
        </w:tc>
        <w:tc>
          <w:tcPr>
            <w:tcW w:type="dxa" w:w="1757"/>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46407.084</w:t>
            </w:r>
          </w:p>
        </w:tc>
        <w:tc>
          <w:tcPr>
            <w:tcW w:type="dxa" w:w="1757"/>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46383.034</w:t>
            </w:r>
          </w:p>
        </w:tc>
        <w:tc>
          <w:tcPr>
            <w:tcW w:type="dxa" w:w="345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46102.585</w:t>
            </w:r>
          </w:p>
        </w:tc>
      </w:tr>
      <w:tr>
        <w:trPr>
          <w:trHeight w:val="520" w:hRule="atLeast"/>
          <w:cantSplit/>
        </w:trPr>
        <w:tc>
          <w:tcPr>
            <w:tcW w:type="dxa" w:w="198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3</w:t>
            </w:r>
          </w:p>
        </w:tc>
        <w:tc>
          <w:tcPr>
            <w:tcW w:type="dxa" w:w="1757"/>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46206.193</w:t>
            </w:r>
          </w:p>
        </w:tc>
        <w:tc>
          <w:tcPr>
            <w:tcW w:type="dxa" w:w="1757"/>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46350.749</w:t>
            </w:r>
          </w:p>
        </w:tc>
        <w:tc>
          <w:tcPr>
            <w:tcW w:type="dxa" w:w="345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46209.969</w:t>
            </w:r>
          </w:p>
        </w:tc>
      </w:tr>
      <w:tr>
        <w:trPr>
          <w:trHeight w:val="520" w:hRule="atLeast"/>
          <w:cantSplit/>
        </w:trPr>
        <w:tc>
          <w:tcPr>
            <w:tcW w:type="dxa" w:w="198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w:t>
            </w:r>
          </w:p>
        </w:tc>
        <w:tc>
          <w:tcPr>
            <w:tcW w:type="dxa" w:w="1757"/>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46267.377</w:t>
            </w:r>
          </w:p>
        </w:tc>
        <w:tc>
          <w:tcPr>
            <w:tcW w:type="dxa" w:w="1757"/>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46480.338</w:t>
            </w:r>
          </w:p>
        </w:tc>
        <w:tc>
          <w:tcPr>
            <w:tcW w:type="dxa" w:w="345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46621.075</w:t>
            </w:r>
          </w:p>
        </w:tc>
      </w:tr>
      <w:tr>
        <w:trPr>
          <w:trHeight w:val="520" w:hRule="atLeast"/>
          <w:cantSplit/>
        </w:trPr>
        <w:tc>
          <w:tcPr>
            <w:tcW w:type="dxa" w:w="198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5</w:t>
            </w:r>
          </w:p>
        </w:tc>
        <w:tc>
          <w:tcPr>
            <w:tcW w:type="dxa" w:w="1757"/>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46261.240</w:t>
            </w:r>
          </w:p>
        </w:tc>
        <w:tc>
          <w:tcPr>
            <w:tcW w:type="dxa" w:w="1757"/>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46401.231</w:t>
            </w:r>
          </w:p>
        </w:tc>
        <w:tc>
          <w:tcPr>
            <w:tcW w:type="dxa" w:w="345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46241.867</w:t>
            </w:r>
          </w:p>
        </w:tc>
      </w:tr>
      <w:tr>
        <w:trPr>
          <w:trHeight w:val="520" w:hRule="atLeast"/>
          <w:cantSplit/>
        </w:trPr>
        <w:tc>
          <w:tcPr>
            <w:tcW w:type="dxa" w:w="1984"/>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6</w:t>
            </w:r>
          </w:p>
        </w:tc>
        <w:tc>
          <w:tcPr>
            <w:tcW w:type="dxa" w:w="1757"/>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46077.670</w:t>
            </w:r>
          </w:p>
        </w:tc>
        <w:tc>
          <w:tcPr>
            <w:tcW w:type="dxa" w:w="1757"/>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46261.061</w:t>
            </w:r>
          </w:p>
        </w:tc>
        <w:tc>
          <w:tcPr>
            <w:tcW w:type="dxa" w:w="3458"/>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46131.357</w:t>
            </w:r>
          </w:p>
        </w:tc>
      </w:tr>
    </w:tbl>
    <w:p>
      <w:pPr>
        <w:pStyle w:val="RWBody"/>
        <w:widowControl/>
        <w:ind w:firstLine="0"/>
        <w:jc w:val="both"/>
        <w:snapToGrid w:val="0"/>
      </w:pPr>
      <w:r>
        <w:rPr>
          <w:rFonts w:hint="eastAsia" w:ascii="Times New Roman" w:hAnsi="Times New Roman" w:eastAsia="SimSun"/>
          <w:sz w:val="24"/>
        </w:rPr>
        <w:t xml:space="preserve">来源：E02</w:t>
      </w:r>
      <w:r>
        <w:rPr>
          <w:rFonts w:ascii="Times New Roman" w:hAnsi="Times New Roman" w:eastAsia="SimSun"/>
          <w:sz w:val="24"/>
        </w:rPr>
        <w:t xml:space="preserve"> </w:t>
      </w:r>
      <w:r>
        <w:rPr>
          <w:rFonts w:hint="eastAsia" w:ascii="Times New Roman" w:hAnsi="Times New Roman" w:eastAsia="SimSun"/>
          <w:sz w:val="24"/>
        </w:rPr>
        <w:t xml:space="preserve">原始</w:t>
      </w:r>
      <w:r>
        <w:rPr>
          <w:rFonts w:ascii="Times New Roman" w:hAnsi="Times New Roman" w:eastAsia="SimSun"/>
          <w:sz w:val="24"/>
        </w:rPr>
        <w:t xml:space="preserve"> C </w:t>
      </w:r>
      <w:r>
        <w:rPr>
          <w:rFonts w:hint="eastAsia" w:ascii="Times New Roman" w:hAnsi="Times New Roman" w:eastAsia="SimSun"/>
          <w:sz w:val="24"/>
        </w:rPr>
        <w:t xml:space="preserve">性能报告；均值保留至0.001</w:t>
      </w:r>
      <w:r>
        <w:rPr>
          <w:rFonts w:ascii="Times New Roman" w:hAnsi="Times New Roman" w:eastAsia="SimSun"/>
          <w:sz w:val="24"/>
        </w:rPr>
        <w:t xml:space="preserve"> </w:t>
      </w:r>
      <w:r>
        <w:rPr>
          <w:rFonts w:hint="eastAsia" w:ascii="Times New Roman" w:hAnsi="Times New Roman" w:eastAsia="SimSun"/>
          <w:sz w:val="24"/>
        </w:rPr>
        <w:t xml:space="preserve">ns用于对应原表，不表示时钟具有该精度。</w:t>
      </w:r>
    </w:p>
    <w:p>
      <w:pPr>
        <w:pStyle w:val="RWCaption"/>
        <w:keepNext/>
        <w:widowControl/>
        <w:ind w:firstLine="0"/>
        <w:jc w:val="center"/>
        <w:snapToGrid w:val="0"/>
      </w:pPr>
      <w:r>
        <w:rPr>
          <w:rFonts w:hint="eastAsia" w:ascii="Times New Roman" w:hAnsi="Times New Roman" w:eastAsia="SimSun"/>
          <w:sz w:val="22"/>
        </w:rPr>
        <w:t xml:space="preserve">表5.4</w:t>
      </w:r>
      <w:r>
        <w:rPr>
          <w:rFonts w:ascii="Times New Roman" w:hAnsi="Times New Roman" w:eastAsia="SimSun"/>
          <w:sz w:val="22"/>
        </w:rPr>
        <w:t xml:space="preserve">　E02 </w:t>
      </w:r>
      <w:r>
        <w:rPr>
          <w:rFonts w:hint="eastAsia" w:ascii="Times New Roman" w:hAnsi="Times New Roman" w:eastAsia="SimSun"/>
          <w:sz w:val="22"/>
        </w:rPr>
        <w:t xml:space="preserve">的平均差、相对开销与探索性区间</w:t>
      </w:r>
    </w:p>
    <w:tbl>
      <w:tblPr>
        <w:tblStyle w:val="Table"/>
        <w:tblW w:type="auto" w:w="0"/>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1984"/>
        <w:gridCol w:w="1757"/>
        <w:gridCol w:w="1757"/>
        <w:gridCol w:w="3458"/>
      </w:tblGrid>
      <w:tr>
        <w:trPr>
          <w:trHeight w:val="520" w:hRule="atLeast"/>
          <w:tblHeader w:val="on"/>
          <w:cantSplit/>
          <w:tblHeader/>
        </w:trPr>
        <w:tc>
          <w:tcPr>
            <w:tcW w:type="dxa" w:w="1984"/>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比较对象</w:t>
            </w:r>
          </w:p>
        </w:tc>
        <w:tc>
          <w:tcPr>
            <w:tcW w:type="dxa" w:w="1757"/>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平均差</w:t>
            </w:r>
            <w:r>
              <w:rPr>
                <w:rFonts w:ascii="Times New Roman" w:hAnsi="Times New Roman" w:eastAsia="SimSun"/>
                <w:b/>
                <w:sz w:val="22"/>
              </w:rPr>
              <w:t xml:space="preserve"> / ns</w:t>
            </w:r>
          </w:p>
        </w:tc>
        <w:tc>
          <w:tcPr>
            <w:tcW w:type="dxa" w:w="1757"/>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相对开销</w:t>
            </w:r>
          </w:p>
        </w:tc>
        <w:tc>
          <w:tcPr>
            <w:tcW w:type="dxa" w:w="3458"/>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99%探索区间</w:t>
            </w:r>
            <w:r>
              <w:rPr>
                <w:rFonts w:ascii="Times New Roman" w:hAnsi="Times New Roman" w:eastAsia="SimSun"/>
                <w:b/>
                <w:sz w:val="22"/>
              </w:rPr>
              <w:t xml:space="preserve"> / ns</w:t>
            </w:r>
          </w:p>
        </w:tc>
      </w:tr>
      <w:tr>
        <w:trPr>
          <w:trHeight w:val="520" w:hRule="atLeast"/>
          <w:cantSplit/>
        </w:trPr>
        <w:tc>
          <w:tcPr>
            <w:tcW w:type="dxa" w:w="198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hardened − reference</w:t>
            </w:r>
          </w:p>
        </w:tc>
        <w:tc>
          <w:tcPr>
            <w:tcW w:type="dxa" w:w="1757"/>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101.959</w:t>
            </w:r>
          </w:p>
        </w:tc>
        <w:tc>
          <w:tcPr>
            <w:tcW w:type="dxa" w:w="1757"/>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0.220522%</w:t>
            </w:r>
          </w:p>
        </w:tc>
        <w:tc>
          <w:tcPr>
            <w:tcW w:type="dxa" w:w="345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[−3.725, 189.399]</w:t>
            </w:r>
          </w:p>
        </w:tc>
      </w:tr>
      <w:tr>
        <w:trPr>
          <w:trHeight w:val="520" w:hRule="atLeast"/>
          <w:cantSplit/>
        </w:trPr>
        <w:tc>
          <w:tcPr>
            <w:tcW w:type="dxa" w:w="1984"/>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deployable − reference</w:t>
            </w:r>
          </w:p>
        </w:tc>
        <w:tc>
          <w:tcPr>
            <w:tcW w:type="dxa" w:w="1757"/>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−30.101</w:t>
            </w:r>
          </w:p>
        </w:tc>
        <w:tc>
          <w:tcPr>
            <w:tcW w:type="dxa" w:w="1757"/>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−0.065103%</w:t>
            </w:r>
          </w:p>
        </w:tc>
        <w:tc>
          <w:tcPr>
            <w:tcW w:type="dxa" w:w="3458"/>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[−240.918, 193.997]</w:t>
            </w:r>
          </w:p>
        </w:tc>
      </w:tr>
    </w:tbl>
    <w:p>
      <w:pPr>
        <w:pStyle w:val="RWBody"/>
        <w:widowControl/>
        <w:jc w:val="both"/>
        <w:snapToGrid w:val="0"/>
      </w:pPr>
      <w:r>
        <w:rPr>
          <w:rFonts w:hint="eastAsia" w:ascii="Times New Roman" w:hAnsi="Times New Roman" w:eastAsia="SimSun"/>
          <w:sz w:val="24"/>
        </w:rPr>
        <w:t xml:space="preserve">两个区间均跨零。区间按运行对独立同分布的</w:t>
      </w:r>
      <w:r>
        <w:rPr>
          <w:rFonts w:ascii="Times New Roman" w:hAnsi="Times New Roman" w:eastAsia="SimSun"/>
          <w:sz w:val="24"/>
        </w:rPr>
        <w:t xml:space="preserve"> bootstrap </w:t>
      </w:r>
      <w:r>
        <w:rPr>
          <w:rFonts w:hint="eastAsia" w:ascii="Times New Roman" w:hAnsi="Times New Roman" w:eastAsia="SimSun"/>
          <w:sz w:val="24"/>
        </w:rPr>
        <w:t xml:space="preserve">模型生成，而</w:t>
      </w:r>
      <w:r>
        <w:rPr>
          <w:rFonts w:ascii="Times New Roman" w:hAnsi="Times New Roman" w:eastAsia="SimSun"/>
          <w:sz w:val="24"/>
        </w:rPr>
        <w:t xml:space="preserve"> KVM </w:t>
      </w:r>
      <w:r>
        <w:rPr>
          <w:rFonts w:hint="eastAsia" w:ascii="Times New Roman" w:hAnsi="Times New Roman" w:eastAsia="SimSun"/>
          <w:sz w:val="24"/>
        </w:rPr>
        <w:t xml:space="preserve">环境下这一条件未被证明，故只作探索描述。hardened</w:t>
      </w:r>
      <w:r>
        <w:rPr>
          <w:rFonts w:ascii="Times New Roman" w:hAnsi="Times New Roman" w:eastAsia="SimSun"/>
          <w:sz w:val="24"/>
        </w:rPr>
        <w:t xml:space="preserve"> </w:t>
      </w:r>
      <w:r>
        <w:rPr>
          <w:rFonts w:hint="eastAsia" w:ascii="Times New Roman" w:hAnsi="Times New Roman" w:eastAsia="SimSun"/>
          <w:sz w:val="24"/>
        </w:rPr>
        <w:t xml:space="preserve">保留函数级</w:t>
      </w:r>
      <w:r>
        <w:rPr>
          <w:rFonts w:ascii="Times New Roman" w:hAnsi="Times New Roman" w:eastAsia="SimSun"/>
          <w:sz w:val="24"/>
        </w:rPr>
        <w:t xml:space="preserve"> O0 </w:t>
      </w:r>
      <w:r>
        <w:rPr>
          <w:rFonts w:hint="eastAsia" w:ascii="Times New Roman" w:hAnsi="Times New Roman" w:eastAsia="SimSun"/>
          <w:sz w:val="24"/>
        </w:rPr>
        <w:t xml:space="preserve">控制，reference</w:t>
      </w:r>
      <w:r>
        <w:rPr>
          <w:rFonts w:ascii="Times New Roman" w:hAnsi="Times New Roman" w:eastAsia="SimSun"/>
          <w:sz w:val="24"/>
        </w:rPr>
        <w:t xml:space="preserve"> </w:t>
      </w:r>
      <w:r>
        <w:rPr>
          <w:rFonts w:hint="eastAsia" w:ascii="Times New Roman" w:hAnsi="Times New Roman" w:eastAsia="SimSun"/>
          <w:sz w:val="24"/>
        </w:rPr>
        <w:t xml:space="preserve">与</w:t>
      </w:r>
      <w:r>
        <w:rPr>
          <w:rFonts w:ascii="Times New Roman" w:hAnsi="Times New Roman" w:eastAsia="SimSun"/>
          <w:sz w:val="24"/>
        </w:rPr>
        <w:t xml:space="preserve"> deployable </w:t>
      </w:r>
      <w:r>
        <w:rPr>
          <w:rFonts w:hint="eastAsia" w:ascii="Times New Roman" w:hAnsi="Times New Roman" w:eastAsia="SimSun"/>
          <w:sz w:val="24"/>
        </w:rPr>
        <w:t xml:space="preserve">正常优化，比较同时涉及优化条件与代码形态，不能把全部差异都归因于防护措施。</w:t>
      </w:r>
    </w:p>
    <w:p>
      <w:pPr>
        <w:pStyle w:val="RWBody"/>
        <w:widowControl/>
        <w:jc w:val="both"/>
        <w:snapToGrid w:val="0"/>
      </w:pPr>
      <w:r>
        <w:rPr>
          <w:rFonts w:hint="eastAsia" w:ascii="Times New Roman" w:hAnsi="Times New Roman" w:eastAsia="SimSun"/>
          <w:sz w:val="24"/>
        </w:rPr>
        <w:t xml:space="preserve">新快照</w:t>
      </w:r>
      <w:r>
        <w:rPr>
          <w:rFonts w:ascii="Times New Roman" w:hAnsi="Times New Roman" w:eastAsia="SimSun"/>
          <w:sz w:val="24"/>
        </w:rPr>
        <w:t xml:space="preserve"> N01 </w:t>
      </w:r>
      <w:r>
        <w:rPr>
          <w:rFonts w:hint="eastAsia" w:ascii="Times New Roman" w:hAnsi="Times New Roman" w:eastAsia="SimSun"/>
          <w:sz w:val="24"/>
        </w:rPr>
        <w:t xml:space="preserve">另行执行同规模普通采集，结果如图5.3所示。其第1块</w:t>
      </w:r>
      <w:r>
        <w:rPr>
          <w:rFonts w:ascii="Times New Roman" w:hAnsi="Times New Roman" w:eastAsia="SimSun"/>
          <w:sz w:val="24"/>
        </w:rPr>
        <w:t xml:space="preserve"> </w:t>
      </w:r>
      <w:r>
        <w:rPr>
          <w:rFonts w:hint="eastAsia" w:ascii="Times New Roman" w:hAnsi="Times New Roman" w:eastAsia="SimSun"/>
          <w:sz w:val="24"/>
        </w:rPr>
        <w:t xml:space="preserve">reference、第2块</w:t>
      </w:r>
      <w:r>
        <w:rPr>
          <w:rFonts w:ascii="Times New Roman" w:hAnsi="Times New Roman" w:eastAsia="SimSun"/>
          <w:sz w:val="24"/>
        </w:rPr>
        <w:t xml:space="preserve"> </w:t>
      </w:r>
      <w:r>
        <w:rPr>
          <w:rFonts w:hint="eastAsia" w:ascii="Times New Roman" w:hAnsi="Times New Roman" w:eastAsia="SimSun"/>
          <w:sz w:val="24"/>
        </w:rPr>
        <w:t xml:space="preserve">deployable、第5块</w:t>
      </w:r>
      <w:r>
        <w:rPr>
          <w:rFonts w:ascii="Times New Roman" w:hAnsi="Times New Roman" w:eastAsia="SimSun"/>
          <w:sz w:val="24"/>
        </w:rPr>
        <w:t xml:space="preserve"> hardened </w:t>
      </w:r>
      <w:r>
        <w:rPr>
          <w:rFonts w:hint="eastAsia" w:ascii="Times New Roman" w:hAnsi="Times New Roman" w:eastAsia="SimSun"/>
          <w:sz w:val="24"/>
        </w:rPr>
        <w:t xml:space="preserve">和第6块</w:t>
      </w:r>
      <w:r>
        <w:rPr>
          <w:rFonts w:ascii="Times New Roman" w:hAnsi="Times New Roman" w:eastAsia="SimSun"/>
          <w:sz w:val="24"/>
        </w:rPr>
        <w:t xml:space="preserve"> deployable </w:t>
      </w:r>
      <w:r>
        <w:rPr>
          <w:rFonts w:hint="eastAsia" w:ascii="Times New Roman" w:hAnsi="Times New Roman" w:eastAsia="SimSun"/>
          <w:sz w:val="24"/>
        </w:rPr>
        <w:t xml:space="preserve">均出现较高运行均值，说明有限运行内仍有环境波动。新旧两组记录有各自源码和产物身份，本文并列报告，不将它们合并为同一总体估计。</w:t>
      </w:r>
    </w:p>
    <w:p xmlns:a="http://schemas.openxmlformats.org/drawingml/2006/main" xmlns:pic="http://schemas.openxmlformats.org/drawingml/2006/picture">
      <w:pPr>
        <w:pStyle w:val="RWBody"/>
        <w:keepNext/>
        <w:widowControl/>
        <w:spacing w:line="240" w:lineRule="auto"/>
        <w:ind w:firstLine="0"/>
        <w:jc w:val="center"/>
        <w:snapToGrid w:val="0"/>
      </w:pPr>
      <w:r>
        <w:drawing>
          <wp:inline>
            <wp:extent cx="5688000" cy="2844000"/>
            <wp:effectExtent b="0" l="0" r="0" t="0"/>
            <wp:docPr descr="图5.3　N01 新快照的六个运行块均值；纵轴为非零起点" title="" id="68" name="Picture"/>
            <a:graphic>
              <a:graphicData uri="http://schemas.openxmlformats.org/drawingml/2006/picture">
                <pic:pic>
                  <pic:nvPicPr>
                    <pic:cNvPr descr="ppt-render/figure-11.png" id="69" name="Picture"/>
                    <pic:cNvPicPr>
                      <a:picLocks noChangeArrowheads="1" noChangeAspect="1"/>
                    </pic:cNvPicPr>
                  </pic:nvPicPr>
                  <pic:blipFill>
                    <a:blip r:embed="rId23"/>
                    <a:stretch>
                      <a:fillRect/>
                    </a:stretch>
                  </pic:blipFill>
                  <pic:spPr bwMode="auto">
                    <a:xfrm>
                      <a:off x="0" y="0"/>
                      <a:ext cx="5688000" cy="2844000"/>
                    </a:xfrm>
                    <a:prstGeom prst="rect">
                      <a:avLst/>
                    </a:prstGeom>
                    <a:noFill/>
                    <a:ln w="9525">
                      <a:noFill/>
                      <a:headEnd/>
                      <a:tailEnd/>
                    </a:ln>
                  </pic:spPr>
                </pic:pic>
              </a:graphicData>
            </a:graphic>
          </wp:inline>
        </w:drawing>
      </w:r>
    </w:p>
    <w:p>
      <w:pPr>
        <w:pStyle w:val="RWCaption"/>
        <w:widowControl/>
        <w:ind w:firstLine="0"/>
        <w:jc w:val="center"/>
        <w:snapToGrid w:val="0"/>
      </w:pPr>
      <w:r>
        <w:rPr>
          <w:rFonts w:hint="eastAsia" w:ascii="Times New Roman" w:hAnsi="Times New Roman" w:eastAsia="SimSun"/>
          <w:sz w:val="22"/>
        </w:rPr>
        <w:t xml:space="preserve">图5.3</w:t>
      </w:r>
      <w:r>
        <w:rPr>
          <w:rFonts w:ascii="Times New Roman" w:hAnsi="Times New Roman" w:eastAsia="SimSun"/>
          <w:sz w:val="22"/>
        </w:rPr>
        <w:t xml:space="preserve">　N01 </w:t>
      </w:r>
      <w:r>
        <w:rPr>
          <w:rFonts w:hint="eastAsia" w:ascii="Times New Roman" w:hAnsi="Times New Roman" w:eastAsia="SimSun"/>
          <w:sz w:val="22"/>
        </w:rPr>
        <w:t xml:space="preserve">新快照的六个运行块均值；纵轴为非零起点</w:t>
      </w:r>
    </w:p>
    <w:p>
      <w:pPr>
        <w:pStyle w:val="RWCaption"/>
        <w:keepNext/>
        <w:widowControl/>
        <w:ind w:firstLine="0"/>
        <w:jc w:val="center"/>
        <w:snapToGrid w:val="0"/>
      </w:pPr>
      <w:r>
        <w:rPr>
          <w:rFonts w:hint="eastAsia" w:ascii="Times New Roman" w:hAnsi="Times New Roman" w:eastAsia="SimSun"/>
          <w:sz w:val="22"/>
        </w:rPr>
        <w:t xml:space="preserve">表5.5</w:t>
      </w:r>
      <w:r>
        <w:rPr>
          <w:rFonts w:ascii="Times New Roman" w:hAnsi="Times New Roman" w:eastAsia="SimSun"/>
          <w:sz w:val="22"/>
        </w:rPr>
        <w:t xml:space="preserve">　N01 </w:t>
      </w:r>
      <w:r>
        <w:rPr>
          <w:rFonts w:hint="eastAsia" w:ascii="Times New Roman" w:hAnsi="Times New Roman" w:eastAsia="SimSun"/>
          <w:sz w:val="22"/>
        </w:rPr>
        <w:t xml:space="preserve">普通性能的比较结果</w:t>
      </w:r>
    </w:p>
    <w:tbl>
      <w:tblPr>
        <w:tblStyle w:val="Table"/>
        <w:tblW w:type="auto" w:w="0"/>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1984"/>
        <w:gridCol w:w="1757"/>
        <w:gridCol w:w="1757"/>
        <w:gridCol w:w="3458"/>
      </w:tblGrid>
      <w:tr>
        <w:trPr>
          <w:trHeight w:val="520" w:hRule="atLeast"/>
          <w:tblHeader w:val="on"/>
          <w:cantSplit/>
          <w:tblHeader/>
        </w:trPr>
        <w:tc>
          <w:tcPr>
            <w:tcW w:type="dxa" w:w="1984"/>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比较对象</w:t>
            </w:r>
          </w:p>
        </w:tc>
        <w:tc>
          <w:tcPr>
            <w:tcW w:type="dxa" w:w="1757"/>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平均差</w:t>
            </w:r>
            <w:r>
              <w:rPr>
                <w:rFonts w:ascii="Times New Roman" w:hAnsi="Times New Roman" w:eastAsia="SimSun"/>
                <w:b/>
                <w:sz w:val="22"/>
              </w:rPr>
              <w:t xml:space="preserve"> / ns</w:t>
            </w:r>
          </w:p>
        </w:tc>
        <w:tc>
          <w:tcPr>
            <w:tcW w:type="dxa" w:w="1757"/>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相对开销</w:t>
            </w:r>
          </w:p>
        </w:tc>
        <w:tc>
          <w:tcPr>
            <w:tcW w:type="dxa" w:w="3458"/>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99%探索区间</w:t>
            </w:r>
            <w:r>
              <w:rPr>
                <w:rFonts w:ascii="Times New Roman" w:hAnsi="Times New Roman" w:eastAsia="SimSun"/>
                <w:b/>
                <w:sz w:val="22"/>
              </w:rPr>
              <w:t xml:space="preserve"> / ns</w:t>
            </w:r>
          </w:p>
        </w:tc>
      </w:tr>
      <w:tr>
        <w:trPr>
          <w:trHeight w:val="520" w:hRule="atLeast"/>
          <w:cantSplit/>
        </w:trPr>
        <w:tc>
          <w:tcPr>
            <w:tcW w:type="dxa" w:w="198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hardened − reference</w:t>
            </w:r>
          </w:p>
        </w:tc>
        <w:tc>
          <w:tcPr>
            <w:tcW w:type="dxa" w:w="1757"/>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380.802</w:t>
            </w:r>
          </w:p>
        </w:tc>
        <w:tc>
          <w:tcPr>
            <w:tcW w:type="dxa" w:w="1757"/>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0.824599%</w:t>
            </w:r>
          </w:p>
        </w:tc>
        <w:tc>
          <w:tcPr>
            <w:tcW w:type="dxa" w:w="345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[−769.377, 1518.392]</w:t>
            </w:r>
          </w:p>
        </w:tc>
      </w:tr>
      <w:tr>
        <w:trPr>
          <w:trHeight w:val="520" w:hRule="atLeast"/>
          <w:cantSplit/>
        </w:trPr>
        <w:tc>
          <w:tcPr>
            <w:tcW w:type="dxa" w:w="1984"/>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deployable − reference</w:t>
            </w:r>
          </w:p>
        </w:tc>
        <w:tc>
          <w:tcPr>
            <w:tcW w:type="dxa" w:w="1757"/>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504.065</w:t>
            </w:r>
          </w:p>
        </w:tc>
        <w:tc>
          <w:tcPr>
            <w:tcW w:type="dxa" w:w="1757"/>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1.091517%</w:t>
            </w:r>
          </w:p>
        </w:tc>
        <w:tc>
          <w:tcPr>
            <w:tcW w:type="dxa" w:w="3458"/>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[−806.367, 1730.791]</w:t>
            </w:r>
          </w:p>
        </w:tc>
      </w:tr>
    </w:tbl>
    <w:p>
      <w:pPr>
        <w:pStyle w:val="RWBody"/>
        <w:widowControl/>
        <w:jc w:val="both"/>
        <w:snapToGrid w:val="0"/>
      </w:pPr>
      <w:r>
        <w:rPr>
          <w:rFonts w:ascii="Times New Roman" w:hAnsi="Times New Roman" w:eastAsia="SimSun"/>
          <w:sz w:val="24"/>
        </w:rPr>
        <w:t xml:space="preserve">N01 </w:t>
      </w:r>
      <w:r>
        <w:rPr>
          <w:rFonts w:hint="eastAsia" w:ascii="Times New Roman" w:hAnsi="Times New Roman" w:eastAsia="SimSun"/>
          <w:sz w:val="24"/>
        </w:rPr>
        <w:t xml:space="preserve">两个探索区间同样跨零。完整父窗口合计约4.162</w:t>
      </w:r>
      <w:r>
        <w:rPr>
          <w:rFonts w:ascii="Times New Roman" w:hAnsi="Times New Roman" w:eastAsia="SimSun"/>
          <w:sz w:val="24"/>
        </w:rPr>
        <w:t xml:space="preserve"> </w:t>
      </w:r>
      <w:r>
        <w:rPr>
          <w:rFonts w:hint="eastAsia" w:ascii="Times New Roman" w:hAnsi="Times New Roman" w:eastAsia="SimSun"/>
          <w:sz w:val="24"/>
        </w:rPr>
        <w:t xml:space="preserve">s，正式记录54000条、预热1800次。结合</w:t>
      </w:r>
      <w:r>
        <w:rPr>
          <w:rFonts w:ascii="Times New Roman" w:hAnsi="Times New Roman" w:eastAsia="SimSun"/>
          <w:sz w:val="24"/>
        </w:rPr>
        <w:t xml:space="preserve"> E02 </w:t>
      </w:r>
      <w:r>
        <w:rPr>
          <w:rFonts w:hint="eastAsia" w:ascii="Times New Roman" w:hAnsi="Times New Roman" w:eastAsia="SimSun"/>
          <w:sz w:val="24"/>
        </w:rPr>
        <w:t xml:space="preserve">与</w:t>
      </w:r>
      <w:r>
        <w:rPr>
          <w:rFonts w:ascii="Times New Roman" w:hAnsi="Times New Roman" w:eastAsia="SimSun"/>
          <w:sz w:val="24"/>
        </w:rPr>
        <w:t xml:space="preserve"> </w:t>
      </w:r>
      <w:r>
        <w:rPr>
          <w:rFonts w:hint="eastAsia" w:ascii="Times New Roman" w:hAnsi="Times New Roman" w:eastAsia="SimSun"/>
          <w:sz w:val="24"/>
        </w:rPr>
        <w:t xml:space="preserve">N01，可以描述普通负载下三种产物的运行开销及波动，这些普通负载测量本身不用于判定防护有效；同机人工机制的前后结果见第5.8节。</w:t>
      </w:r>
    </w:p>
    <w:bookmarkEnd w:id="70"/>
    <w:bookmarkStart w:id="74" w:name="精确复算效率与成本边界复核"/>
    <w:p>
      <w:pPr>
        <w:pStyle w:val="RWSection"/>
        <w:widowControl/>
        <w:jc w:val="left"/>
        <w:snapToGrid w:val="0"/>
      </w:pPr>
      <w:bookmarkStart w:id="527" w:name="rw_heading_27"/>
      <w:r>
        <w:rPr>
          <w:rFonts w:ascii="Times New Roman" w:hAnsi="Times New Roman" w:eastAsia="SimHei"/>
          <w:b/>
          <w:sz w:val="28"/>
        </w:rPr>
        <w:t xml:space="preserve">5.4　</w:t>
      </w:r>
      <w:r>
        <w:rPr>
          <w:rFonts w:hint="eastAsia" w:ascii="Times New Roman" w:hAnsi="Times New Roman" w:eastAsia="SimHei"/>
          <w:b/>
          <w:sz w:val="28"/>
        </w:rPr>
        <w:t xml:space="preserve">精确复算效率与成本边界复核</w:t>
      </w:r>
      <w:bookmarkEnd w:id="527"/>
    </w:p>
    <w:p>
      <w:pPr>
        <w:pStyle w:val="RWBody"/>
        <w:widowControl/>
        <w:jc w:val="both"/>
        <w:snapToGrid w:val="0"/>
      </w:pPr>
      <w:r>
        <w:rPr>
          <w:rFonts w:hint="eastAsia" w:ascii="Times New Roman" w:hAnsi="Times New Roman" w:eastAsia="SimSun"/>
          <w:sz w:val="24"/>
        </w:rPr>
        <w:t xml:space="preserve">效率比较限定为无秘密成对数据的精确统计复算。强基线采用</w:t>
      </w:r>
      <w:r>
        <w:rPr>
          <w:rFonts w:ascii="Times New Roman" w:hAnsi="Times New Roman" w:eastAsia="SimSun"/>
          <w:sz w:val="24"/>
        </w:rPr>
        <w:t xml:space="preserve"> SciPy 1.16.3 / NumPy </w:t>
      </w:r>
      <w:r>
        <w:rPr>
          <w:rFonts w:hint="eastAsia" w:ascii="Times New Roman" w:hAnsi="Times New Roman" w:eastAsia="SimSun"/>
          <w:sz w:val="24"/>
        </w:rPr>
        <w:t xml:space="preserve">2.3.5，使用完整</w:t>
      </w:r>
      <w:r>
        <w:rPr>
          <w:rFonts w:ascii="Times New Roman" w:hAnsi="Times New Roman" w:eastAsia="SimSun"/>
          <w:sz w:val="24"/>
        </w:rPr>
        <w:t xml:space="preserve"> </w:t>
      </w:r>
      <m:oMath>
        <m:sSup>
          <m:e>
            <m:r>
              <m:t>2</m:t>
            </m:r>
          </m:e>
          <m:sup>
            <m:r>
              <m:t>20</m:t>
            </m:r>
          </m:sup>
        </m:sSup>
      </m:oMath>
      <w:r>
        <w:rPr>
          <w:rFonts w:ascii="Times New Roman" w:hAnsi="Times New Roman" w:eastAsia="SimSun"/>
          <w:sz w:val="24"/>
        </w:rPr>
        <w:t xml:space="preserve"> </w:t>
      </w:r>
      <w:r>
        <w:rPr>
          <w:rFonts w:hint="eastAsia" w:ascii="Times New Roman" w:hAnsi="Times New Roman" w:eastAsia="SimSun"/>
          <w:sz w:val="24"/>
        </w:rPr>
        <w:t xml:space="preserve">种交换、相同整数差向量、相同绝对和值统计量及包含等值的上尾。基线启用向量化与固定批量，候选使用</w:t>
      </w:r>
      <w:r>
        <w:rPr>
          <w:rFonts w:ascii="Times New Roman" w:hAnsi="Times New Roman" w:eastAsia="SimSun"/>
          <w:sz w:val="24"/>
        </w:rPr>
        <w:t xml:space="preserve"> C11 </w:t>
      </w:r>
      <w:r>
        <w:rPr>
          <w:rFonts w:hint="eastAsia" w:ascii="Times New Roman" w:hAnsi="Times New Roman" w:eastAsia="SimSun"/>
          <w:sz w:val="24"/>
        </w:rPr>
        <w:t xml:space="preserve">整数枚举。两者首先核对尾计数和判定一致，再比较耗时，避免以不同工作量形成表面优势。</w:t>
      </w:r>
    </w:p>
    <w:p>
      <w:pPr>
        <w:pStyle w:val="RWBody"/>
        <w:widowControl/>
        <w:jc w:val="both"/>
        <w:snapToGrid w:val="0"/>
      </w:pPr>
      <w:r>
        <w:rPr>
          <w:rFonts w:hint="eastAsia" w:ascii="Times New Roman" w:hAnsi="Times New Roman" w:eastAsia="SimSun"/>
          <w:sz w:val="24"/>
        </w:rPr>
        <w:t xml:space="preserve">开发阶段使用两份固定文件、12次进程进行兼容检查与选择；确认阶段采用八份新冻结任务，每方法每任务重复三次，共48次完整进程。所有尾计数与判定一致，每个任务的最大</w:t>
      </w:r>
      <w:r>
        <w:rPr>
          <w:rFonts w:ascii="Times New Roman" w:hAnsi="Times New Roman" w:eastAsia="SimSun"/>
          <w:sz w:val="24"/>
        </w:rPr>
        <w:t xml:space="preserve"> C </w:t>
      </w:r>
      <w:r>
        <w:rPr>
          <w:rFonts w:hint="eastAsia" w:ascii="Times New Roman" w:hAnsi="Times New Roman" w:eastAsia="SimSun"/>
          <w:sz w:val="24"/>
        </w:rPr>
        <w:t xml:space="preserve">耗时均小于该任务的最小</w:t>
      </w:r>
      <w:r>
        <w:rPr>
          <w:rFonts w:ascii="Times New Roman" w:hAnsi="Times New Roman" w:eastAsia="SimSun"/>
          <w:sz w:val="24"/>
        </w:rPr>
        <w:t xml:space="preserve"> SciPy </w:t>
      </w:r>
      <w:r>
        <w:rPr>
          <w:rFonts w:hint="eastAsia" w:ascii="Times New Roman" w:hAnsi="Times New Roman" w:eastAsia="SimSun"/>
          <w:sz w:val="24"/>
        </w:rPr>
        <w:t xml:space="preserve">耗时。设第</w:t>
      </w:r>
      <w:r>
        <w:rPr>
          <w:rFonts w:ascii="Times New Roman" w:hAnsi="Times New Roman" w:eastAsia="SimSun"/>
          <w:sz w:val="24"/>
        </w:rPr>
        <w:t xml:space="preserve"> </w:t>
      </w:r>
      <m:oMath>
        <m:r>
          <m:t>q</m:t>
        </m:r>
      </m:oMath>
      <w:r>
        <w:rPr>
          <w:rFonts w:ascii="Times New Roman" w:hAnsi="Times New Roman" w:eastAsia="SimSun"/>
          <w:sz w:val="24"/>
        </w:rPr>
        <w:t xml:space="preserve"> </w:t>
      </w:r>
      <w:r>
        <w:rPr>
          <w:rFonts w:hint="eastAsia" w:ascii="Times New Roman" w:hAnsi="Times New Roman" w:eastAsia="SimSun"/>
          <w:sz w:val="24"/>
        </w:rPr>
        <w:t xml:space="preserve">个对应重复的候选与基线窗口分别为</w:t>
      </w:r>
      <w:r>
        <w:rPr>
          <w:rFonts w:ascii="Times New Roman" w:hAnsi="Times New Roman" w:eastAsia="SimSun"/>
          <w:sz w:val="24"/>
        </w:rPr>
        <w:t xml:space="preserve"> </w:t>
      </w:r>
      <m:oMath>
        <m:sSub>
          <m:e>
            <m:r>
              <m:t>C</m:t>
            </m:r>
          </m:e>
          <m:sub>
            <m:r>
              <m:t>q</m:t>
            </m:r>
          </m:sub>
        </m:sSub>
      </m:oMath>
      <w:r>
        <w:rPr>
          <w:rFonts w:ascii="Times New Roman" w:hAnsi="Times New Roman" w:eastAsia="SimSun"/>
          <w:sz w:val="24"/>
        </w:rPr>
        <w:t xml:space="preserve">、</w:t>
      </w:r>
      <m:oMath>
        <m:sSub>
          <m:e>
            <m:r>
              <m:t>B</m:t>
            </m:r>
          </m:e>
          <m:sub>
            <m:r>
              <m:t>q</m:t>
            </m:r>
          </m:sub>
        </m:sSub>
      </m:oMath>
      <w:r>
        <w:rPr>
          <w:rFonts w:hint="eastAsia" w:ascii="Times New Roman" w:hAnsi="Times New Roman" w:eastAsia="SimSun"/>
          <w:sz w:val="24"/>
        </w:rPr>
        <w:t xml:space="preserve">，比较比值定义为</w:t>
      </w:r>
    </w:p>
    <w:p>
      <w:pPr>
        <w:pStyle w:val="RWBody"/>
        <w:keepLines/>
        <w:widowControl/>
        <w:tabs>
          <w:tab w:pos="4479" w:val="center"/>
          <w:tab w:pos="8957" w:val="right"/>
        </w:tabs>
        <w:spacing w:line="360" w:lineRule="auto" w:before="140" w:after="160"/>
        <w:ind w:firstLine="0"/>
        <w:snapToGrid w:val="0"/>
      </w:pPr>
      <w:r>
        <w:tab/>
      </w:r>
      <m:oMath>
        <m:sSub>
          <m:e>
            <m:r>
              <m:t>ρ</m:t>
            </m:r>
          </m:e>
          <m:sub>
            <m:r>
              <m:t>q</m:t>
            </m:r>
          </m:sub>
        </m:sSub>
        <m:r>
          <m:rPr>
            <m:sty m:val="p"/>
          </m:rPr>
          <m:t>=</m:t>
        </m:r>
        <m:f>
          <m:fPr>
            <m:type m:val="bar"/>
          </m:fPr>
          <m:num>
            <m:sSub>
              <m:e>
                <m:r>
                  <m:t>C</m:t>
                </m:r>
              </m:e>
              <m:sub>
                <m:r>
                  <m:t>q</m:t>
                </m:r>
              </m:sub>
            </m:sSub>
          </m:num>
          <m:den>
            <m:sSub>
              <m:e>
                <m:r>
                  <m:t>B</m:t>
                </m:r>
              </m:e>
              <m:sub>
                <m:r>
                  <m:t>q</m:t>
                </m:r>
              </m:sub>
            </m:sSub>
          </m:den>
        </m:f>
        <m:r>
          <m:rPr>
            <m:sty m:val="p"/>
          </m:rPr>
          <m:t>.</m:t>
        </m:r>
      </m:oMath>
      <w:r>
        <w:rPr>
          <w:rFonts w:ascii="Times New Roman" w:hAnsi="Times New Roman" w:eastAsia="SimSun"/>
          <w:sz w:val="22"/>
        </w:rPr>
        <w:tab/>
        <w:t>(5-1)</w:t>
      </w:r>
    </w:p>
    <w:p>
      <w:pPr>
        <w:pStyle w:val="RWBody"/>
        <w:widowControl/>
        <w:jc w:val="both"/>
        <w:snapToGrid w:val="0"/>
      </w:pPr>
      <w:r>
        <w:rPr>
          <w:rFonts w:hint="eastAsia" w:ascii="Times New Roman" w:hAnsi="Times New Roman" w:eastAsia="SimSun"/>
          <w:sz w:val="24"/>
        </w:rPr>
        <w:t xml:space="preserve">原确认中24个对应比值的中位数为0.001388504，范围为0.001139408至0.001734854。这个中位数是逐次比值的汇总，不等同于总耗时之比。确认观察窗口为56.487808</w:t>
      </w:r>
      <w:r>
        <w:rPr>
          <w:rFonts w:ascii="Times New Roman" w:hAnsi="Times New Roman" w:eastAsia="SimSun"/>
          <w:sz w:val="24"/>
        </w:rPr>
        <w:t xml:space="preserve"> </w:t>
      </w:r>
      <w:r>
        <w:rPr>
          <w:rFonts w:hint="eastAsia" w:ascii="Times New Roman" w:hAnsi="Times New Roman" w:eastAsia="SimSun"/>
          <w:sz w:val="24"/>
        </w:rPr>
        <w:t xml:space="preserve">s，开发为14.048571</w:t>
      </w:r>
      <w:r>
        <w:rPr>
          <w:rFonts w:ascii="Times New Roman" w:hAnsi="Times New Roman" w:eastAsia="SimSun"/>
          <w:sz w:val="24"/>
        </w:rPr>
        <w:t xml:space="preserve"> </w:t>
      </w:r>
      <w:r>
        <w:rPr>
          <w:rFonts w:hint="eastAsia" w:ascii="Times New Roman" w:hAnsi="Times New Roman" w:eastAsia="SimSun"/>
          <w:sz w:val="24"/>
        </w:rPr>
        <w:t xml:space="preserve">s，均按原冻结预算记录。</w:t>
      </w:r>
    </w:p>
    <w:p xmlns:a="http://schemas.openxmlformats.org/drawingml/2006/main" xmlns:pic="http://schemas.openxmlformats.org/drawingml/2006/picture">
      <w:pPr>
        <w:pStyle w:val="RWBody"/>
        <w:keepNext/>
        <w:widowControl/>
        <w:spacing w:line="240" w:lineRule="auto"/>
        <w:ind w:firstLine="0"/>
        <w:jc w:val="center"/>
        <w:snapToGrid w:val="0"/>
      </w:pPr>
      <w:r>
        <w:drawing>
          <wp:inline>
            <wp:extent cx="5688000" cy="2844000"/>
            <wp:effectExtent b="0" l="0" r="0" t="0"/>
            <wp:docPr descr="图5.4　两种成本边界下的精确复算耗时；纵轴为对数刻度" title="" id="72" name="Picture"/>
            <a:graphic>
              <a:graphicData uri="http://schemas.openxmlformats.org/drawingml/2006/picture">
                <pic:pic>
                  <pic:nvPicPr>
                    <pic:cNvPr descr="ppt-render/figure-12.png" id="73" name="Picture"/>
                    <pic:cNvPicPr>
                      <a:picLocks noChangeArrowheads="1" noChangeAspect="1"/>
                    </pic:cNvPicPr>
                  </pic:nvPicPr>
                  <pic:blipFill>
                    <a:blip r:embed="rId24"/>
                    <a:stretch>
                      <a:fillRect/>
                    </a:stretch>
                  </pic:blipFill>
                  <pic:spPr bwMode="auto">
                    <a:xfrm>
                      <a:off x="0" y="0"/>
                      <a:ext cx="5688000" cy="2844000"/>
                    </a:xfrm>
                    <a:prstGeom prst="rect">
                      <a:avLst/>
                    </a:prstGeom>
                    <a:noFill/>
                    <a:ln w="9525">
                      <a:noFill/>
                      <a:headEnd/>
                      <a:tailEnd/>
                    </a:ln>
                  </pic:spPr>
                </pic:pic>
              </a:graphicData>
            </a:graphic>
          </wp:inline>
        </w:drawing>
      </w:r>
    </w:p>
    <w:p>
      <w:pPr>
        <w:pStyle w:val="RWCaption"/>
        <w:widowControl/>
        <w:ind w:firstLine="0"/>
        <w:jc w:val="center"/>
        <w:snapToGrid w:val="0"/>
      </w:pPr>
      <w:r>
        <w:rPr>
          <w:rFonts w:hint="eastAsia" w:ascii="Times New Roman" w:hAnsi="Times New Roman" w:eastAsia="SimSun"/>
          <w:sz w:val="22"/>
        </w:rPr>
        <w:t xml:space="preserve">图5.4</w:t>
      </w:r>
      <w:r>
        <w:rPr>
          <w:rFonts w:ascii="Times New Roman" w:hAnsi="Times New Roman" w:eastAsia="SimSun"/>
          <w:sz w:val="22"/>
        </w:rPr>
        <w:t xml:space="preserve">　</w:t>
      </w:r>
      <w:r>
        <w:rPr>
          <w:rFonts w:hint="eastAsia" w:ascii="Times New Roman" w:hAnsi="Times New Roman" w:eastAsia="SimSun"/>
          <w:sz w:val="22"/>
        </w:rPr>
        <w:t xml:space="preserve">两种成本边界下的精确复算耗时；纵轴为对数刻度</w:t>
      </w:r>
    </w:p>
    <w:p>
      <w:pPr>
        <w:pStyle w:val="RWCaption"/>
        <w:keepNext/>
        <w:widowControl/>
        <w:ind w:firstLine="0"/>
        <w:jc w:val="center"/>
        <w:snapToGrid w:val="0"/>
      </w:pPr>
      <w:r>
        <w:rPr>
          <w:rFonts w:hint="eastAsia" w:ascii="Times New Roman" w:hAnsi="Times New Roman" w:eastAsia="SimSun"/>
          <w:sz w:val="22"/>
        </w:rPr>
        <w:t xml:space="preserve">表5.6</w:t>
      </w:r>
      <w:r>
        <w:rPr>
          <w:rFonts w:ascii="Times New Roman" w:hAnsi="Times New Roman" w:eastAsia="SimSun"/>
          <w:sz w:val="22"/>
        </w:rPr>
        <w:t xml:space="preserve">　</w:t>
      </w:r>
      <w:r>
        <w:rPr>
          <w:rFonts w:hint="eastAsia" w:ascii="Times New Roman" w:hAnsi="Times New Roman" w:eastAsia="SimSun"/>
          <w:sz w:val="22"/>
        </w:rPr>
        <w:t xml:space="preserve">固定精确复算的成本与一致性</w:t>
      </w:r>
    </w:p>
    <w:tbl>
      <w:tblPr>
        <w:tblStyle w:val="Table"/>
        <w:tblW w:type="auto" w:w="0"/>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3515"/>
        <w:gridCol w:w="2721"/>
        <w:gridCol w:w="2721"/>
      </w:tblGrid>
      <w:tr>
        <w:trPr>
          <w:trHeight w:val="520" w:hRule="atLeast"/>
          <w:tblHeader w:val="on"/>
          <w:cantSplit/>
          <w:tblHeader/>
        </w:trPr>
        <w:tc>
          <w:tcPr>
            <w:tcW w:type="dxa" w:w="3515"/>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项目</w:t>
            </w:r>
          </w:p>
        </w:tc>
        <w:tc>
          <w:tcPr>
            <w:tcW w:type="dxa" w:w="2721"/>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完整进程确认</w:t>
            </w:r>
          </w:p>
        </w:tc>
        <w:tc>
          <w:tcPr>
            <w:tcW w:type="dxa" w:w="2721"/>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ascii="Times New Roman" w:hAnsi="Times New Roman" w:eastAsia="SimSun"/>
                <w:b/>
                <w:sz w:val="22"/>
              </w:rPr>
              <w:t xml:space="preserve">SciPy </w:t>
            </w:r>
            <w:r>
              <w:rPr>
                <w:rFonts w:hint="eastAsia" w:ascii="Times New Roman" w:hAnsi="Times New Roman" w:eastAsia="SimSun"/>
                <w:b/>
                <w:sz w:val="22"/>
              </w:rPr>
              <w:t xml:space="preserve">预导入复核</w:t>
            </w:r>
          </w:p>
        </w:tc>
      </w:tr>
      <w:tr>
        <w:trPr>
          <w:trHeight w:val="520" w:hRule="atLeast"/>
          <w:cantSplit/>
        </w:trPr>
        <w:tc>
          <w:tcPr>
            <w:tcW w:type="dxa" w:w="351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固定任务数</w:t>
            </w:r>
          </w:p>
        </w:tc>
        <w:tc>
          <w:tcPr>
            <w:tcW w:type="dxa" w:w="2721"/>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8</w:t>
            </w:r>
          </w:p>
        </w:tc>
        <w:tc>
          <w:tcPr>
            <w:tcW w:type="dxa" w:w="2721"/>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同一8个任务</w:t>
            </w:r>
          </w:p>
        </w:tc>
      </w:tr>
      <w:tr>
        <w:trPr>
          <w:trHeight w:val="520" w:hRule="atLeast"/>
          <w:cantSplit/>
        </w:trPr>
        <w:tc>
          <w:tcPr>
            <w:tcW w:type="dxa" w:w="351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两方法进程</w:t>
            </w:r>
            <w:r>
              <w:rPr>
                <w:rFonts w:ascii="Times New Roman" w:hAnsi="Times New Roman" w:eastAsia="SimSun"/>
                <w:b w:val="0"/>
                <w:sz w:val="22"/>
              </w:rPr>
              <w:t xml:space="preserve"> / </w:t>
            </w:r>
            <w:r>
              <w:rPr>
                <w:rFonts w:hint="eastAsia" w:ascii="Times New Roman" w:hAnsi="Times New Roman" w:eastAsia="SimSun"/>
                <w:b w:val="0"/>
                <w:sz w:val="22"/>
              </w:rPr>
              <w:t xml:space="preserve">窗口总数</w:t>
            </w:r>
          </w:p>
        </w:tc>
        <w:tc>
          <w:tcPr>
            <w:tcW w:type="dxa" w:w="2721"/>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48</w:t>
            </w:r>
          </w:p>
        </w:tc>
        <w:tc>
          <w:tcPr>
            <w:tcW w:type="dxa" w:w="2721"/>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48</w:t>
            </w:r>
          </w:p>
        </w:tc>
      </w:tr>
      <w:tr>
        <w:trPr>
          <w:trHeight w:val="520" w:hRule="atLeast"/>
          <w:cantSplit/>
        </w:trPr>
        <w:tc>
          <w:tcPr>
            <w:tcW w:type="dxa" w:w="351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SciPy </w:t>
            </w:r>
            <w:r>
              <w:rPr>
                <w:rFonts w:hint="eastAsia" w:ascii="Times New Roman" w:hAnsi="Times New Roman" w:eastAsia="SimSun"/>
                <w:b w:val="0"/>
                <w:sz w:val="22"/>
              </w:rPr>
              <w:t xml:space="preserve">窗口合计</w:t>
            </w:r>
            <w:r>
              <w:rPr>
                <w:rFonts w:ascii="Times New Roman" w:hAnsi="Times New Roman" w:eastAsia="SimSun"/>
                <w:b w:val="0"/>
                <w:sz w:val="22"/>
              </w:rPr>
              <w:t xml:space="preserve"> / s</w:t>
            </w:r>
          </w:p>
        </w:tc>
        <w:tc>
          <w:tcPr>
            <w:tcW w:type="dxa" w:w="2721"/>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56.401718</w:t>
            </w:r>
          </w:p>
        </w:tc>
        <w:tc>
          <w:tcPr>
            <w:tcW w:type="dxa" w:w="2721"/>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49.704188</w:t>
            </w:r>
          </w:p>
        </w:tc>
      </w:tr>
      <w:tr>
        <w:trPr>
          <w:trHeight w:val="520" w:hRule="atLeast"/>
          <w:cantSplit/>
        </w:trPr>
        <w:tc>
          <w:tcPr>
            <w:tcW w:type="dxa" w:w="351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C </w:t>
            </w:r>
            <w:r>
              <w:rPr>
                <w:rFonts w:hint="eastAsia" w:ascii="Times New Roman" w:hAnsi="Times New Roman" w:eastAsia="SimSun"/>
                <w:b w:val="0"/>
                <w:sz w:val="22"/>
              </w:rPr>
              <w:t xml:space="preserve">完整进程合计</w:t>
            </w:r>
            <w:r>
              <w:rPr>
                <w:rFonts w:ascii="Times New Roman" w:hAnsi="Times New Roman" w:eastAsia="SimSun"/>
                <w:b w:val="0"/>
                <w:sz w:val="22"/>
              </w:rPr>
              <w:t xml:space="preserve"> / s</w:t>
            </w:r>
          </w:p>
        </w:tc>
        <w:tc>
          <w:tcPr>
            <w:tcW w:type="dxa" w:w="2721"/>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0.080189</w:t>
            </w:r>
          </w:p>
        </w:tc>
        <w:tc>
          <w:tcPr>
            <w:tcW w:type="dxa" w:w="2721"/>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0.079016</w:t>
            </w:r>
          </w:p>
        </w:tc>
      </w:tr>
      <w:tr>
        <w:trPr>
          <w:trHeight w:val="520" w:hRule="atLeast"/>
          <w:cantSplit/>
        </w:trPr>
        <w:tc>
          <w:tcPr>
            <w:tcW w:type="dxa" w:w="351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SciPy </w:t>
            </w:r>
            <w:r>
              <w:rPr>
                <w:rFonts w:hint="eastAsia" w:ascii="Times New Roman" w:hAnsi="Times New Roman" w:eastAsia="SimSun"/>
                <w:b w:val="0"/>
                <w:sz w:val="22"/>
              </w:rPr>
              <w:t xml:space="preserve">就绪成本</w:t>
            </w:r>
            <w:r>
              <w:rPr>
                <w:rFonts w:ascii="Times New Roman" w:hAnsi="Times New Roman" w:eastAsia="SimSun"/>
                <w:b w:val="0"/>
                <w:sz w:val="22"/>
              </w:rPr>
              <w:t xml:space="preserve"> / s</w:t>
            </w:r>
          </w:p>
        </w:tc>
        <w:tc>
          <w:tcPr>
            <w:tcW w:type="dxa" w:w="2721"/>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计入完整进程</w:t>
            </w:r>
          </w:p>
        </w:tc>
        <w:tc>
          <w:tcPr>
            <w:tcW w:type="dxa" w:w="2721"/>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6.559904，另列</w:t>
            </w:r>
          </w:p>
        </w:tc>
      </w:tr>
      <w:tr>
        <w:trPr>
          <w:trHeight w:val="520" w:hRule="atLeast"/>
          <w:cantSplit/>
        </w:trPr>
        <w:tc>
          <w:tcPr>
            <w:tcW w:type="dxa" w:w="351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逐次比值中位数</w:t>
            </w:r>
          </w:p>
        </w:tc>
        <w:tc>
          <w:tcPr>
            <w:tcW w:type="dxa" w:w="2721"/>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0.001388504</w:t>
            </w:r>
          </w:p>
        </w:tc>
        <w:tc>
          <w:tcPr>
            <w:tcW w:type="dxa" w:w="2721"/>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0.001562070</w:t>
            </w:r>
          </w:p>
        </w:tc>
      </w:tr>
      <w:tr>
        <w:trPr>
          <w:trHeight w:val="520" w:hRule="atLeast"/>
          <w:cantSplit/>
        </w:trPr>
        <w:tc>
          <w:tcPr>
            <w:tcW w:type="dxa" w:w="3515"/>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精确尾计数及判定</w:t>
            </w:r>
          </w:p>
        </w:tc>
        <w:tc>
          <w:tcPr>
            <w:tcW w:type="dxa" w:w="2721"/>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全部一致</w:t>
            </w:r>
          </w:p>
        </w:tc>
        <w:tc>
          <w:tcPr>
            <w:tcW w:type="dxa" w:w="2721"/>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全部一致</w:t>
            </w:r>
          </w:p>
        </w:tc>
      </w:tr>
    </w:tbl>
    <w:p>
      <w:pPr>
        <w:pStyle w:val="RWBody"/>
        <w:widowControl/>
        <w:jc w:val="both"/>
        <w:snapToGrid w:val="0"/>
      </w:pPr>
      <w:r>
        <w:rPr>
          <w:rFonts w:hint="eastAsia" w:ascii="Times New Roman" w:hAnsi="Times New Roman" w:eastAsia="SimSun"/>
          <w:sz w:val="24"/>
        </w:rPr>
        <w:t xml:space="preserve">为检查启动与导入成本是否决定结论，补充复核允许</w:t>
      </w:r>
      <w:r>
        <w:rPr>
          <w:rFonts w:ascii="Times New Roman" w:hAnsi="Times New Roman" w:eastAsia="SimSun"/>
          <w:sz w:val="24"/>
        </w:rPr>
        <w:t xml:space="preserve"> SciPy </w:t>
      </w:r>
      <w:r>
        <w:rPr>
          <w:rFonts w:hint="eastAsia" w:ascii="Times New Roman" w:hAnsi="Times New Roman" w:eastAsia="SimSun"/>
          <w:sz w:val="24"/>
        </w:rPr>
        <w:t xml:space="preserve">预先导入，候选仍承担完整进程成本。该窗口下的比值中位数为0.001562070，任务内耗时分离关系仍保持。补充使用的是既有八个任务，属于成本边界敏感性检查，不能作为新的独立确认样本与原结果合并。</w:t>
      </w:r>
    </w:p>
    <w:p>
      <w:pPr>
        <w:pStyle w:val="RWBody"/>
        <w:widowControl/>
        <w:jc w:val="both"/>
        <w:snapToGrid w:val="0"/>
      </w:pPr>
      <w:r>
        <w:rPr>
          <w:rFonts w:hint="eastAsia" w:ascii="Times New Roman" w:hAnsi="Times New Roman" w:eastAsia="SimSun"/>
          <w:sz w:val="24"/>
        </w:rPr>
        <w:t xml:space="preserve">这些结果支持固定规模精确复算的专用效率增量，能够减少同一统计规则被反复核查时的等待时间。它们不表示</w:t>
      </w:r>
      <w:r>
        <w:rPr>
          <w:rFonts w:ascii="Times New Roman" w:hAnsi="Times New Roman" w:eastAsia="SimSun"/>
          <w:sz w:val="24"/>
        </w:rPr>
        <w:t xml:space="preserve"> ML-KEM </w:t>
      </w:r>
      <w:r>
        <w:rPr>
          <w:rFonts w:hint="eastAsia" w:ascii="Times New Roman" w:hAnsi="Times New Roman" w:eastAsia="SimSun"/>
          <w:sz w:val="24"/>
        </w:rPr>
        <w:t xml:space="preserve">解封装更快，也不表示检验更灵敏或防护更有效；没有据此给出任务总体的速度区间，研发完整墙钟亦未作为已采集指标。</w:t>
      </w:r>
    </w:p>
    <w:bookmarkEnd w:id="74"/>
    <w:bookmarkStart w:id="78" w:name="有限模型下的误拒绝与检出表现"/>
    <w:p>
      <w:pPr>
        <w:pStyle w:val="RWSection"/>
        <w:widowControl/>
        <w:jc w:val="left"/>
        <w:snapToGrid w:val="0"/>
      </w:pPr>
      <w:bookmarkStart w:id="528" w:name="rw_heading_28"/>
      <w:r>
        <w:rPr>
          <w:rFonts w:ascii="Times New Roman" w:hAnsi="Times New Roman" w:eastAsia="SimHei"/>
          <w:b/>
          <w:sz w:val="28"/>
        </w:rPr>
        <w:t xml:space="preserve">5.5　</w:t>
      </w:r>
      <w:r>
        <w:rPr>
          <w:rFonts w:hint="eastAsia" w:ascii="Times New Roman" w:hAnsi="Times New Roman" w:eastAsia="SimHei"/>
          <w:b/>
          <w:sz w:val="28"/>
        </w:rPr>
        <w:t xml:space="preserve">有限模型下的误拒绝与检出表现</w:t>
      </w:r>
      <w:bookmarkEnd w:id="528"/>
    </w:p>
    <w:p>
      <w:pPr>
        <w:pStyle w:val="RWBody"/>
        <w:widowControl/>
        <w:jc w:val="both"/>
        <w:snapToGrid w:val="0"/>
      </w:pPr>
      <w:r>
        <w:rPr>
          <w:rFonts w:hint="eastAsia" w:ascii="Times New Roman" w:hAnsi="Times New Roman" w:eastAsia="SimSun"/>
          <w:sz w:val="24"/>
        </w:rPr>
        <w:t xml:space="preserve">为独立验证统计实现，作品在观察结果前固定12个成对单位及有限模型。设效应为</w:t>
      </w:r>
      <w:r>
        <w:rPr>
          <w:rFonts w:ascii="Times New Roman" w:hAnsi="Times New Roman" w:eastAsia="SimSun"/>
          <w:sz w:val="24"/>
        </w:rPr>
        <w:t xml:space="preserve"> </w:t>
      </w:r>
      <m:oMath>
        <m:r>
          <m:t>δ</m:t>
        </m:r>
      </m:oMath>
      <w:r>
        <w:rPr>
          <w:rFonts w:hint="eastAsia" w:ascii="Times New Roman" w:hAnsi="Times New Roman" w:eastAsia="SimSun"/>
          <w:sz w:val="24"/>
        </w:rPr>
        <w:t xml:space="preserve">，幅度为</w:t>
      </w:r>
      <w:r>
        <w:rPr>
          <w:rFonts w:ascii="Times New Roman" w:hAnsi="Times New Roman" w:eastAsia="SimSun"/>
          <w:sz w:val="24"/>
        </w:rPr>
        <w:t xml:space="preserve"> </w:t>
      </w:r>
      <m:oMath>
        <m:sSub>
          <m:e>
            <m:r>
              <m:t>a</m:t>
            </m:r>
          </m:e>
          <m:sub>
            <m:r>
              <m:t>k</m:t>
            </m:r>
          </m:sub>
        </m:sSub>
      </m:oMath>
      <w:r>
        <w:rPr>
          <w:rFonts w:hint="eastAsia" w:ascii="Times New Roman" w:hAnsi="Times New Roman" w:eastAsia="SimSun"/>
          <w:sz w:val="24"/>
        </w:rPr>
        <w:t xml:space="preserve">，独立等概率符号为</w:t>
      </w:r>
      <w:r>
        <w:rPr>
          <w:rFonts w:ascii="Times New Roman" w:hAnsi="Times New Roman" w:eastAsia="SimSun"/>
          <w:sz w:val="24"/>
        </w:rPr>
        <w:t xml:space="preserve"> </w:t>
      </w:r>
      <m:oMath>
        <m:sSub>
          <m:e>
            <m:r>
              <m:t>ξ</m:t>
            </m:r>
          </m:e>
          <m:sub>
            <m:r>
              <m:t>k</m:t>
            </m:r>
          </m:sub>
        </m:sSub>
        <m:r>
          <m:rPr>
            <m:sty m:val="p"/>
          </m:rPr>
          <m:t>∈{−</m:t>
        </m:r>
        <m:r>
          <m:t>1</m:t>
        </m:r>
        <m:r>
          <m:rPr>
            <m:sty m:val="p"/>
          </m:rPr>
          <m:t>,+</m:t>
        </m:r>
        <m:r>
          <m:t>1</m:t>
        </m:r>
        <m:r>
          <m:rPr>
            <m:sty m:val="p"/>
          </m:rPr>
          <m:t>}</m:t>
        </m:r>
      </m:oMath>
      <w:r>
        <w:rPr>
          <w:rFonts w:hint="eastAsia" w:ascii="Times New Roman" w:hAnsi="Times New Roman" w:eastAsia="SimSun"/>
          <w:sz w:val="24"/>
        </w:rPr>
        <w:t xml:space="preserve">，差值定义为</w:t>
      </w:r>
    </w:p>
    <w:p>
      <w:pPr>
        <w:pStyle w:val="RWBody"/>
        <w:keepLines/>
        <w:widowControl/>
        <w:tabs>
          <w:tab w:pos="4479" w:val="center"/>
          <w:tab w:pos="8957" w:val="right"/>
        </w:tabs>
        <w:spacing w:line="360" w:lineRule="auto" w:before="140" w:after="160"/>
        <w:ind w:firstLine="0"/>
        <w:snapToGrid w:val="0"/>
      </w:pPr>
      <w:r>
        <w:tab/>
      </w:r>
      <m:oMath>
        <m:sSub>
          <m:e>
            <m:r>
              <m:t>d</m:t>
            </m:r>
          </m:e>
          <m:sub>
            <m:r>
              <m:t>k</m:t>
            </m:r>
          </m:sub>
        </m:sSub>
        <m:r>
          <m:rPr>
            <m:sty m:val="p"/>
          </m:rPr>
          <m:t>=</m:t>
        </m:r>
        <m:r>
          <m:t>δ</m:t>
        </m:r>
        <m:r>
          <m:rPr>
            <m:sty m:val="p"/>
          </m:rPr>
          <m:t>+</m:t>
        </m:r>
        <m:sSub>
          <m:e>
            <m:r>
              <m:t>ξ</m:t>
            </m:r>
          </m:e>
          <m:sub>
            <m:r>
              <m:t>k</m:t>
            </m:r>
          </m:sub>
        </m:sSub>
        <m:sSub>
          <m:e>
            <m:r>
              <m:t>a</m:t>
            </m:r>
          </m:e>
          <m:sub>
            <m:r>
              <m:t>k</m:t>
            </m:r>
          </m:sub>
        </m:sSub>
        <m:r>
          <m:rPr>
            <m:sty m:val="p"/>
          </m:rPr>
          <m:t>.</m:t>
        </m:r>
      </m:oMath>
      <w:r>
        <w:rPr>
          <w:rFonts w:ascii="Times New Roman" w:hAnsi="Times New Roman" w:eastAsia="SimSun"/>
          <w:sz w:val="22"/>
        </w:rPr>
        <w:tab/>
        <w:t>(5-2)</w:t>
      </w:r>
    </w:p>
    <w:p>
      <w:pPr>
        <w:pStyle w:val="RWBody"/>
        <w:widowControl/>
        <w:jc w:val="both"/>
        <w:snapToGrid w:val="0"/>
      </w:pPr>
      <w:r>
        <w:rPr>
          <w:rFonts w:hint="eastAsia" w:ascii="Times New Roman" w:hAnsi="Times New Roman" w:eastAsia="SimSun"/>
          <w:sz w:val="24"/>
        </w:rPr>
        <w:t xml:space="preserve">其中，equal</w:t>
      </w:r>
      <w:r>
        <w:rPr>
          <w:rFonts w:ascii="Times New Roman" w:hAnsi="Times New Roman" w:eastAsia="SimSun"/>
          <w:sz w:val="24"/>
        </w:rPr>
        <w:t xml:space="preserve"> </w:t>
      </w:r>
      <w:r>
        <w:rPr>
          <w:rFonts w:hint="eastAsia" w:ascii="Times New Roman" w:hAnsi="Times New Roman" w:eastAsia="SimSun"/>
          <w:sz w:val="24"/>
        </w:rPr>
        <w:t xml:space="preserve">模型各对幅度为1，graded</w:t>
      </w:r>
      <w:r>
        <w:rPr>
          <w:rFonts w:ascii="Times New Roman" w:hAnsi="Times New Roman" w:eastAsia="SimSun"/>
          <w:sz w:val="24"/>
        </w:rPr>
        <w:t xml:space="preserve"> </w:t>
      </w:r>
      <w:r>
        <w:rPr>
          <w:rFonts w:hint="eastAsia" w:ascii="Times New Roman" w:hAnsi="Times New Roman" w:eastAsia="SimSun"/>
          <w:sz w:val="24"/>
        </w:rPr>
        <w:t xml:space="preserve">模型各对幅度依次为1至12；效应取0、1、2、4、12。每个独立模型均枚举全部4096种符号组合。因此，模型内拒绝概率可以由有限计数直接得到：</w:t>
      </w:r>
    </w:p>
    <w:p>
      <w:pPr>
        <w:pStyle w:val="RWBody"/>
        <w:keepLines/>
        <w:widowControl/>
        <w:tabs>
          <w:tab w:pos="4479" w:val="center"/>
          <w:tab w:pos="8957" w:val="right"/>
        </w:tabs>
        <w:spacing w:line="360" w:lineRule="auto" w:before="140" w:after="160"/>
        <w:ind w:firstLine="0"/>
        <w:snapToGrid w:val="0"/>
      </w:pPr>
      <w:r>
        <w:tab/>
      </w:r>
      <m:oMath>
        <m:sSub>
          <m:e>
            <m:r>
              <m:t>π</m:t>
            </m:r>
          </m:e>
          <m:sub>
            <m:r>
              <m:rPr>
                <m:sty m:val="p"/>
              </m:rPr>
              <m:t>model</m:t>
            </m:r>
          </m:sub>
        </m:sSub>
        <m:r>
          <m:rPr>
            <m:sty m:val="p"/>
          </m:rPr>
          <m:t>(</m:t>
        </m:r>
        <m:r>
          <m:t>δ</m:t>
        </m:r>
        <m:r>
          <m:rPr>
            <m:sty m:val="p"/>
          </m:rPr>
          <m:t>)=</m:t>
        </m:r>
        <m:f>
          <m:fPr>
            <m:type m:val="bar"/>
          </m:fPr>
          <m:num>
            <m:r>
              <m:rPr>
                <m:sty m:val="p"/>
              </m:rPr>
              <m:t>#{</m:t>
            </m:r>
            <m:r>
              <m:rPr>
                <m:sty m:val="bi"/>
              </m:rPr>
              <m:t>ξ</m:t>
            </m:r>
            <m:r>
              <m:rPr>
                <m:sty m:val="p"/>
              </m:rPr>
              <m:t>:</m:t>
            </m:r>
            <m:sSub>
              <m:e>
                <m:r>
                  <m:t>p</m:t>
                </m:r>
              </m:e>
              <m:sub>
                <m:r>
                  <m:rPr>
                    <m:sty m:val="p"/>
                  </m:rPr>
                  <m:t>exact</m:t>
                </m:r>
              </m:sub>
            </m:sSub>
            <m:r>
              <m:rPr>
                <m:sty m:val="p"/>
              </m:rPr>
              <m:t>(</m:t>
            </m:r>
            <m:r>
              <m:rPr>
                <m:sty m:val="bi"/>
              </m:rPr>
              <m:t>d</m:t>
            </m:r>
            <m:r>
              <m:rPr>
                <m:sty m:val="p"/>
              </m:rPr>
              <m:t>)≤</m:t>
            </m:r>
            <m:r>
              <m:t>0.01</m:t>
            </m:r>
            <m:r>
              <m:rPr>
                <m:sty m:val="p"/>
              </m:rPr>
              <m:t>}</m:t>
            </m:r>
          </m:num>
          <m:den>
            <m:r>
              <m:t>4096</m:t>
            </m:r>
          </m:den>
        </m:f>
        <m:r>
          <m:rPr>
            <m:sty m:val="p"/>
          </m:rPr>
          <m:t>.</m:t>
        </m:r>
      </m:oMath>
      <w:r>
        <w:rPr>
          <w:rFonts w:ascii="Times New Roman" w:hAnsi="Times New Roman" w:eastAsia="SimSun"/>
          <w:sz w:val="22"/>
        </w:rPr>
        <w:tab/>
        <w:t>(5-3)</w:t>
      </w:r>
    </w:p>
    <w:p>
      <w:pPr>
        <w:pStyle w:val="RWBody"/>
        <w:widowControl/>
        <w:jc w:val="both"/>
        <w:snapToGrid w:val="0"/>
      </w:pPr>
      <w:r>
        <w:rPr>
          <w:rFonts w:hint="eastAsia" w:ascii="Times New Roman" w:hAnsi="Times New Roman" w:eastAsia="SimSun"/>
          <w:sz w:val="24"/>
        </w:rPr>
        <w:t xml:space="preserve">全部独立模型及共同符号边界模型共形成40964份数据。数据由</w:t>
      </w:r>
      <w:r>
        <w:rPr>
          <w:rFonts w:ascii="Times New Roman" w:hAnsi="Times New Roman" w:eastAsia="SimSun"/>
          <w:sz w:val="24"/>
        </w:rPr>
        <w:t xml:space="preserve"> C </w:t>
      </w:r>
      <w:r>
        <w:rPr>
          <w:rFonts w:hint="eastAsia" w:ascii="Times New Roman" w:hAnsi="Times New Roman" w:eastAsia="SimSun"/>
          <w:sz w:val="24"/>
        </w:rPr>
        <w:t xml:space="preserve">生成与验证，单位为合成</w:t>
      </w:r>
      <w:r>
        <w:rPr>
          <w:rFonts w:ascii="Times New Roman" w:hAnsi="Times New Roman" w:eastAsia="SimSun"/>
          <w:sz w:val="24"/>
        </w:rPr>
        <w:t xml:space="preserve"> </w:t>
      </w:r>
      <w:r>
        <w:rPr>
          <w:rFonts w:hint="eastAsia" w:ascii="Times New Roman" w:hAnsi="Times New Roman" w:eastAsia="SimSun"/>
          <w:sz w:val="24"/>
        </w:rPr>
        <w:t xml:space="preserve">ns，不是新采集的密码执行时间；新的解封装调用数为0。现有精确入口与另行实现的整数分布卷积逐份核对，尾计数全部一致，44份预定</w:t>
      </w:r>
      <w:r>
        <w:rPr>
          <w:rFonts w:ascii="Times New Roman" w:hAnsi="Times New Roman" w:eastAsia="SimSun"/>
          <w:sz w:val="24"/>
        </w:rPr>
        <w:t xml:space="preserve"> SciPy </w:t>
      </w:r>
      <w:r>
        <w:rPr>
          <w:rFonts w:hint="eastAsia" w:ascii="Times New Roman" w:hAnsi="Times New Roman" w:eastAsia="SimSun"/>
          <w:sz w:val="24"/>
        </w:rPr>
        <w:t xml:space="preserve">审计亦一致。</w:t>
      </w:r>
    </w:p>
    <w:p xmlns:a="http://schemas.openxmlformats.org/drawingml/2006/main" xmlns:pic="http://schemas.openxmlformats.org/drawingml/2006/picture">
      <w:pPr>
        <w:pStyle w:val="RWBody"/>
        <w:keepNext/>
        <w:widowControl/>
        <w:spacing w:line="240" w:lineRule="auto"/>
        <w:ind w:firstLine="0"/>
        <w:jc w:val="center"/>
        <w:snapToGrid w:val="0"/>
      </w:pPr>
      <w:r>
        <w:drawing>
          <wp:inline>
            <wp:extent cx="5688000" cy="2844000"/>
            <wp:effectExtent b="0" l="0" r="0" t="0"/>
            <wp:docPr descr="图5.5　固定有限模型的拒绝概率；横轴为等距效应类别" title="" id="76" name="Picture"/>
            <a:graphic>
              <a:graphicData uri="http://schemas.openxmlformats.org/drawingml/2006/picture">
                <pic:pic>
                  <pic:nvPicPr>
                    <pic:cNvPr descr="ppt-render/figure-13.png" id="77" name="Picture"/>
                    <pic:cNvPicPr>
                      <a:picLocks noChangeArrowheads="1" noChangeAspect="1"/>
                    </pic:cNvPicPr>
                  </pic:nvPicPr>
                  <pic:blipFill>
                    <a:blip r:embed="rId25"/>
                    <a:stretch>
                      <a:fillRect/>
                    </a:stretch>
                  </pic:blipFill>
                  <pic:spPr bwMode="auto">
                    <a:xfrm>
                      <a:off x="0" y="0"/>
                      <a:ext cx="5688000" cy="2844000"/>
                    </a:xfrm>
                    <a:prstGeom prst="rect">
                      <a:avLst/>
                    </a:prstGeom>
                    <a:noFill/>
                    <a:ln w="9525">
                      <a:noFill/>
                      <a:headEnd/>
                      <a:tailEnd/>
                    </a:ln>
                  </pic:spPr>
                </pic:pic>
              </a:graphicData>
            </a:graphic>
          </wp:inline>
        </w:drawing>
      </w:r>
    </w:p>
    <w:p>
      <w:pPr>
        <w:pStyle w:val="RWCaption"/>
        <w:widowControl/>
        <w:ind w:firstLine="0"/>
        <w:jc w:val="center"/>
        <w:snapToGrid w:val="0"/>
      </w:pPr>
      <w:r>
        <w:rPr>
          <w:rFonts w:hint="eastAsia" w:ascii="Times New Roman" w:hAnsi="Times New Roman" w:eastAsia="SimSun"/>
          <w:sz w:val="22"/>
        </w:rPr>
        <w:t xml:space="preserve">图5.5</w:t>
      </w:r>
      <w:r>
        <w:rPr>
          <w:rFonts w:ascii="Times New Roman" w:hAnsi="Times New Roman" w:eastAsia="SimSun"/>
          <w:sz w:val="22"/>
        </w:rPr>
        <w:t xml:space="preserve">　</w:t>
      </w:r>
      <w:r>
        <w:rPr>
          <w:rFonts w:hint="eastAsia" w:ascii="Times New Roman" w:hAnsi="Times New Roman" w:eastAsia="SimSun"/>
          <w:sz w:val="22"/>
        </w:rPr>
        <w:t xml:space="preserve">固定有限模型的拒绝概率；横轴为等距效应类别</w:t>
      </w:r>
    </w:p>
    <w:p>
      <w:pPr>
        <w:pStyle w:val="RWCaption"/>
        <w:keepNext/>
        <w:widowControl/>
        <w:ind w:firstLine="0"/>
        <w:jc w:val="center"/>
        <w:snapToGrid w:val="0"/>
      </w:pPr>
      <w:r>
        <w:rPr>
          <w:rFonts w:hint="eastAsia" w:ascii="Times New Roman" w:hAnsi="Times New Roman" w:eastAsia="SimSun"/>
          <w:sz w:val="22"/>
        </w:rPr>
        <w:t xml:space="preserve">表5.7</w:t>
      </w:r>
      <w:r>
        <w:rPr>
          <w:rFonts w:ascii="Times New Roman" w:hAnsi="Times New Roman" w:eastAsia="SimSun"/>
          <w:sz w:val="22"/>
        </w:rPr>
        <w:t xml:space="preserve">　</w:t>
      </w:r>
      <w:r>
        <w:rPr>
          <w:rFonts w:hint="eastAsia" w:ascii="Times New Roman" w:hAnsi="Times New Roman" w:eastAsia="SimSun"/>
          <w:sz w:val="22"/>
        </w:rPr>
        <w:t xml:space="preserve">独立模型的完整拒绝计数（每项分母4096）</w:t>
      </w:r>
    </w:p>
    <w:tbl>
      <w:tblPr>
        <w:tblStyle w:val="Table"/>
        <w:tblW w:type="auto" w:w="0"/>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1814"/>
        <w:gridCol w:w="3969"/>
        <w:gridCol w:w="3175"/>
      </w:tblGrid>
      <w:tr>
        <w:trPr>
          <w:trHeight w:val="520" w:hRule="atLeast"/>
          <w:tblHeader w:val="on"/>
          <w:cantSplit/>
          <w:tblHeader/>
        </w:trPr>
        <w:tc>
          <w:tcPr>
            <w:tcW w:type="dxa" w:w="1814"/>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效应</w:t>
            </w:r>
            <w:r>
              <w:rPr>
                <w:rFonts w:ascii="Times New Roman" w:hAnsi="Times New Roman" w:eastAsia="SimSun"/>
                <w:b/>
                <w:sz w:val="22"/>
              </w:rPr>
              <w:t xml:space="preserve"> / </w:t>
            </w:r>
            <w:r>
              <w:rPr>
                <w:rFonts w:hint="eastAsia" w:ascii="Times New Roman" w:hAnsi="Times New Roman" w:eastAsia="SimSun"/>
                <w:b/>
                <w:sz w:val="22"/>
              </w:rPr>
              <w:t xml:space="preserve">合成</w:t>
            </w:r>
            <w:r>
              <w:rPr>
                <w:rFonts w:ascii="Times New Roman" w:hAnsi="Times New Roman" w:eastAsia="SimSun"/>
                <w:b/>
                <w:sz w:val="22"/>
              </w:rPr>
              <w:t xml:space="preserve"> ns</w:t>
            </w:r>
          </w:p>
        </w:tc>
        <w:tc>
          <w:tcPr>
            <w:tcW w:type="dxa" w:w="3969"/>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ascii="Times New Roman" w:hAnsi="Times New Roman" w:eastAsia="SimSun"/>
                <w:b/>
                <w:sz w:val="22"/>
              </w:rPr>
              <w:t xml:space="preserve">equal </w:t>
            </w:r>
            <w:r>
              <w:rPr>
                <w:rFonts w:hint="eastAsia" w:ascii="Times New Roman" w:hAnsi="Times New Roman" w:eastAsia="SimSun"/>
                <w:b/>
                <w:sz w:val="22"/>
              </w:rPr>
              <w:t xml:space="preserve">拒绝数</w:t>
            </w:r>
          </w:p>
        </w:tc>
        <w:tc>
          <w:tcPr>
            <w:tcW w:type="dxa" w:w="3175"/>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ascii="Times New Roman" w:hAnsi="Times New Roman" w:eastAsia="SimSun"/>
                <w:b/>
                <w:sz w:val="22"/>
              </w:rPr>
              <w:t xml:space="preserve">graded </w:t>
            </w:r>
            <w:r>
              <w:rPr>
                <w:rFonts w:hint="eastAsia" w:ascii="Times New Roman" w:hAnsi="Times New Roman" w:eastAsia="SimSun"/>
                <w:b/>
                <w:sz w:val="22"/>
              </w:rPr>
              <w:t xml:space="preserve">拒绝数</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0</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26</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38</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1</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794</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48</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2</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4096</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91</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4096</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353</w:t>
            </w:r>
          </w:p>
        </w:tc>
      </w:tr>
      <w:tr>
        <w:trPr>
          <w:trHeight w:val="520" w:hRule="atLeast"/>
          <w:cantSplit/>
        </w:trPr>
        <w:tc>
          <w:tcPr>
            <w:tcW w:type="dxa" w:w="1814"/>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12</w:t>
            </w:r>
          </w:p>
        </w:tc>
        <w:tc>
          <w:tcPr>
            <w:tcW w:type="dxa" w:w="3969"/>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4096</w:t>
            </w:r>
          </w:p>
        </w:tc>
        <w:tc>
          <w:tcPr>
            <w:tcW w:type="dxa" w:w="3175"/>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4096</w:t>
            </w:r>
          </w:p>
        </w:tc>
      </w:tr>
    </w:tbl>
    <w:p>
      <w:pPr>
        <w:pStyle w:val="RWBody"/>
        <w:widowControl/>
        <w:jc w:val="both"/>
        <w:snapToGrid w:val="0"/>
      </w:pPr>
      <w:r>
        <w:rPr>
          <w:rFonts w:hint="eastAsia" w:ascii="Times New Roman" w:hAnsi="Times New Roman" w:eastAsia="SimSun"/>
          <w:sz w:val="24"/>
        </w:rPr>
        <w:t xml:space="preserve">零效应时，两模型的误拒绝概率分别为26/4096和38/4096，均低于0.01。非零效应下，equal</w:t>
      </w:r>
      <w:r>
        <w:rPr>
          <w:rFonts w:ascii="Times New Roman" w:hAnsi="Times New Roman" w:eastAsia="SimSun"/>
          <w:sz w:val="24"/>
        </w:rPr>
        <w:t xml:space="preserve"> </w:t>
      </w:r>
      <w:r>
        <w:rPr>
          <w:rFonts w:hint="eastAsia" w:ascii="Times New Roman" w:hAnsi="Times New Roman" w:eastAsia="SimSun"/>
          <w:sz w:val="24"/>
        </w:rPr>
        <w:t xml:space="preserve">较快达到完整检出，而</w:t>
      </w:r>
      <w:r>
        <w:rPr>
          <w:rFonts w:ascii="Times New Roman" w:hAnsi="Times New Roman" w:eastAsia="SimSun"/>
          <w:sz w:val="24"/>
        </w:rPr>
        <w:t xml:space="preserve"> graded </w:t>
      </w:r>
      <w:r>
        <w:rPr>
          <w:rFonts w:hint="eastAsia" w:ascii="Times New Roman" w:hAnsi="Times New Roman" w:eastAsia="SimSun"/>
          <w:sz w:val="24"/>
        </w:rPr>
        <w:t xml:space="preserve">在效应4时仅353/4096，说明检出程度受幅度结构影响，不能只以有利模型概括性能。equal</w:t>
      </w:r>
      <w:r>
        <w:rPr>
          <w:rFonts w:ascii="Times New Roman" w:hAnsi="Times New Roman" w:eastAsia="SimSun"/>
          <w:sz w:val="24"/>
        </w:rPr>
        <w:t xml:space="preserve"> </w:t>
      </w:r>
      <w:r>
        <w:rPr>
          <w:rFonts w:hint="eastAsia" w:ascii="Times New Roman" w:hAnsi="Times New Roman" w:eastAsia="SimSun"/>
          <w:sz w:val="24"/>
        </w:rPr>
        <w:t xml:space="preserve">在效应1时出现的一份全零数据保留在分母中。</w:t>
      </w:r>
    </w:p>
    <w:p>
      <w:pPr>
        <w:pStyle w:val="RWBody"/>
        <w:widowControl/>
        <w:jc w:val="both"/>
        <w:snapToGrid w:val="0"/>
      </w:pPr>
      <w:r>
        <w:rPr>
          <w:rFonts w:hint="eastAsia" w:ascii="Times New Roman" w:hAnsi="Times New Roman" w:eastAsia="SimSun"/>
          <w:sz w:val="24"/>
        </w:rPr>
        <w:t xml:space="preserve">共同符号模型则每个仅有两种可能结果。若仍盲用独立交换空间，两个结果均会拒绝，两个模型分别出现2/2；实际入口对四份依赖数据均返回证据不足。该结果说明资格判断的重要性，但没有据此证明真实密码时间序列已被校准，也没有构造与正确配置</w:t>
      </w:r>
      <w:r>
        <w:rPr>
          <w:rFonts w:ascii="Times New Roman" w:hAnsi="Times New Roman" w:eastAsia="SimSun"/>
          <w:sz w:val="24"/>
        </w:rPr>
        <w:t xml:space="preserve"> dudect </w:t>
      </w:r>
      <w:r>
        <w:rPr>
          <w:rFonts w:hint="eastAsia" w:ascii="Times New Roman" w:hAnsi="Times New Roman" w:eastAsia="SimSun"/>
          <w:sz w:val="24"/>
        </w:rPr>
        <w:t xml:space="preserve">或</w:t>
      </w:r>
      <w:r>
        <w:rPr>
          <w:rFonts w:ascii="Times New Roman" w:hAnsi="Times New Roman" w:eastAsia="SimSun"/>
          <w:sz w:val="24"/>
        </w:rPr>
        <w:t xml:space="preserve"> RTLF </w:t>
      </w:r>
      <w:r>
        <w:rPr>
          <w:rFonts w:hint="eastAsia" w:ascii="Times New Roman" w:hAnsi="Times New Roman" w:eastAsia="SimSun"/>
          <w:sz w:val="24"/>
        </w:rPr>
        <w:t xml:space="preserve">的检测能力胜负关系。</w:t>
      </w:r>
    </w:p>
    <w:bookmarkEnd w:id="78"/>
    <w:bookmarkStart w:id="82" w:name="真实参考时间的后赋标签控制"/>
    <w:p>
      <w:pPr>
        <w:pStyle w:val="RWSection"/>
        <w:widowControl/>
        <w:jc w:val="left"/>
        <w:snapToGrid w:val="0"/>
      </w:pPr>
      <w:bookmarkStart w:id="529" w:name="rw_heading_29"/>
      <w:r>
        <w:rPr>
          <w:rFonts w:ascii="Times New Roman" w:hAnsi="Times New Roman" w:eastAsia="SimHei"/>
          <w:b/>
          <w:sz w:val="28"/>
        </w:rPr>
        <w:t xml:space="preserve">5.6　</w:t>
      </w:r>
      <w:r>
        <w:rPr>
          <w:rFonts w:hint="eastAsia" w:ascii="Times New Roman" w:hAnsi="Times New Roman" w:eastAsia="SimHei"/>
          <w:b/>
          <w:sz w:val="28"/>
        </w:rPr>
        <w:t xml:space="preserve">真实参考时间的后赋标签控制</w:t>
      </w:r>
      <w:bookmarkEnd w:id="529"/>
    </w:p>
    <w:p>
      <w:pPr>
        <w:pStyle w:val="RWBody"/>
        <w:widowControl/>
        <w:jc w:val="both"/>
        <w:snapToGrid w:val="0"/>
      </w:pPr>
      <w:r>
        <w:rPr>
          <w:rFonts w:hint="eastAsia" w:ascii="Times New Roman" w:hAnsi="Times New Roman" w:eastAsia="SimSun"/>
          <w:sz w:val="24"/>
        </w:rPr>
        <w:t xml:space="preserve">后赋标签控制使用</w:t>
      </w:r>
      <w:r>
        <w:rPr>
          <w:rFonts w:ascii="Times New Roman" w:hAnsi="Times New Roman" w:eastAsia="SimSun"/>
          <w:sz w:val="24"/>
        </w:rPr>
        <w:t xml:space="preserve"> E02 </w:t>
      </w:r>
      <w:r>
        <w:rPr>
          <w:rFonts w:hint="eastAsia" w:ascii="Times New Roman" w:hAnsi="Times New Roman" w:eastAsia="SimSun"/>
          <w:sz w:val="24"/>
        </w:rPr>
        <w:t xml:space="preserve">的六份封存</w:t>
      </w:r>
      <w:r>
        <w:rPr>
          <w:rFonts w:ascii="Times New Roman" w:hAnsi="Times New Roman" w:eastAsia="SimSun"/>
          <w:sz w:val="24"/>
        </w:rPr>
        <w:t xml:space="preserve"> reference </w:t>
      </w:r>
      <w:r>
        <w:rPr>
          <w:rFonts w:hint="eastAsia" w:ascii="Times New Roman" w:hAnsi="Times New Roman" w:eastAsia="SimSun"/>
          <w:sz w:val="24"/>
        </w:rPr>
        <w:t xml:space="preserve">记录。程序先完整读取每份3000条数据以及元数据、成本记录，并核验身份和完成状态；再固定取原序0至23共24个时间值，按相邻顺序组成12对。时间值不增加人工偏移，也不按原密文类别重新分组。</w:t>
      </w:r>
    </w:p>
    <w:p>
      <w:pPr>
        <w:pStyle w:val="RWBody"/>
        <w:widowControl/>
        <w:jc w:val="both"/>
        <w:snapToGrid w:val="0"/>
      </w:pPr>
      <w:r>
        <w:rPr>
          <w:rFonts w:hint="eastAsia" w:ascii="Times New Roman" w:hAnsi="Times New Roman" w:eastAsia="SimSun"/>
          <w:sz w:val="24"/>
        </w:rPr>
        <w:t>对给定时间对，采集后独立等概率赋标签，枚举全部4096种组合。记第b块固定时间向量为</w:t>
      </w:r>
      <m:oMath>
        <m:sSub>
          <m:e>
            <m:r>
              <m:rPr>
                <m:sty m:val="p"/>
              </m:rPr>
              <m:t>t</m:t>
            </m:r>
          </m:e>
          <m:sub>
            <m:r>
              <m:rPr>
                <m:sty m:val="p"/>
              </m:rPr>
              <m:t>b</m:t>
            </m:r>
          </m:sub>
        </m:sSub>
      </m:oMath>
      <w:r>
        <w:rPr>
          <w:rFonts w:hint="eastAsia" w:ascii="Times New Roman" w:hAnsi="Times New Roman" w:eastAsia="SimSun"/>
          <w:sz w:val="24"/>
        </w:rPr>
        <w:t>，拒绝标签数为</w:t>
      </w:r>
      <m:oMath>
        <m:sSub>
          <m:e>
            <m:r>
              <m:rPr>
                <m:sty m:val="p"/>
              </m:rPr>
              <m:t>R</m:t>
            </m:r>
          </m:e>
          <m:sub>
            <m:r>
              <m:rPr>
                <m:sty m:val="p"/>
              </m:rPr>
              <m:t>b</m:t>
            </m:r>
          </m:sub>
        </m:sSub>
      </m:oMath>
      <w:r>
        <w:rPr>
          <w:rFonts w:hint="eastAsia" w:ascii="Times New Roman" w:hAnsi="Times New Roman" w:eastAsia="SimSun"/>
          <w:sz w:val="24"/>
        </w:rPr>
        <w:t>，则条件概率为</w:t>
      </w:r>
    </w:p>
    <w:p>
      <w:pPr>
        <w:pStyle w:val="RWBody"/>
        <w:keepLines/>
        <w:widowControl/>
        <w:tabs>
          <w:tab w:pos="4479" w:val="center"/>
          <w:tab w:pos="8957" w:val="right"/>
        </w:tabs>
        <w:spacing w:line="360" w:lineRule="auto" w:before="140" w:after="160"/>
        <w:ind w:firstLine="0"/>
        <w:snapToGrid w:val="0"/>
      </w:pPr>
      <w:r>
        <w:tab/>
      </w:r>
      <m:oMath>
        <m:sSub>
          <m:e>
            <m:r>
              <m:rPr>
                <m:sty m:val="p"/>
              </m:rPr>
              <m:t>π</m:t>
            </m:r>
          </m:e>
          <m:sub>
            <m:r>
              <m:rPr>
                <m:sty m:val="p"/>
              </m:rPr>
              <m:t>b</m:t>
            </m:r>
          </m:sub>
        </m:sSub>
        <m:r>
          <m:rPr>
            <m:sty m:val="p"/>
          </m:rPr>
          <m:t>=</m:t>
        </m:r>
        <m:sSub>
          <m:e>
            <m:r>
              <m:rPr>
                <m:sty m:val="p"/>
              </m:rPr>
              <m:t>Pr</m:t>
            </m:r>
          </m:e>
          <m:sub>
            <m:r>
              <m:rPr>
                <m:sty m:val="p"/>
              </m:rPr>
              <m:t>labels</m:t>
            </m:r>
          </m:sub>
        </m:sSub>
        <m:r>
          <m:rPr>
            <m:sty m:val="p"/>
          </m:rPr>
          <m:t>(reject | </m:t>
        </m:r>
        <m:sSub>
          <m:e>
            <m:r>
              <m:rPr>
                <m:sty m:val="p"/>
              </m:rPr>
              <m:t>t</m:t>
            </m:r>
          </m:e>
          <m:sub>
            <m:r>
              <m:rPr>
                <m:sty m:val="p"/>
              </m:rPr>
              <m:t>b</m:t>
            </m:r>
          </m:sub>
        </m:sSub>
        <m:r>
          <m:rPr>
            <m:sty m:val="p"/>
          </m:rPr>
          <m:t>)=</m:t>
        </m:r>
        <m:f>
          <m:num>
            <m:sSub>
              <m:e>
                <m:r>
                  <m:rPr>
                    <m:sty m:val="p"/>
                  </m:rPr>
                  <m:t>R</m:t>
                </m:r>
              </m:e>
              <m:sub>
                <m:r>
                  <m:rPr>
                    <m:sty m:val="p"/>
                  </m:rPr>
                  <m:t>b</m:t>
                </m:r>
              </m:sub>
            </m:sSub>
          </m:num>
          <m:den>
            <m:r>
              <m:rPr>
                <m:sty m:val="p"/>
              </m:rPr>
              <m:t>4096</m:t>
            </m:r>
          </m:den>
        </m:f>
        <m:r>
          <m:rPr>
            <m:sty m:val="p"/>
          </m:rPr>
          <m:t>.</m:t>
        </m:r>
      </m:oMath>
      <w:r>
        <w:rPr>
          <w:rFonts w:ascii="Times New Roman" w:hAnsi="Times New Roman" w:eastAsia="SimSun"/>
          <w:sz w:val="22"/>
        </w:rPr>
        <w:tab/>
        <w:t>(5-4)</w:t>
      </w:r>
    </w:p>
    <w:p>
      <w:pPr>
        <w:pStyle w:val="RWBody"/>
        <w:widowControl/>
        <w:jc w:val="both"/>
        <w:snapToGrid w:val="0"/>
      </w:pPr>
      <w:r>
        <w:rPr>
          <w:rFonts w:hint="eastAsia" w:ascii="Times New Roman" w:hAnsi="Times New Roman" w:eastAsia="SimSun"/>
          <w:sz w:val="24"/>
        </w:rPr>
        <w:t xml:space="preserve">这一控制固定了时间值，把概率空间明确限定为标签。它允许给定时间之间存在相依，却不表示原采集过程已经实施同样的随机化。程序保存144个原时间及24576份差值和计数，新的解封装调用为0。</w:t>
      </w:r>
    </w:p>
    <w:p xmlns:a="http://schemas.openxmlformats.org/drawingml/2006/main" xmlns:pic="http://schemas.openxmlformats.org/drawingml/2006/picture">
      <w:pPr>
        <w:pStyle w:val="RWBody"/>
        <w:keepNext/>
        <w:widowControl/>
        <w:spacing w:line="240" w:lineRule="auto"/>
        <w:ind w:firstLine="0"/>
        <w:jc w:val="center"/>
        <w:snapToGrid w:val="0"/>
      </w:pPr>
      <w:r>
        <w:drawing>
          <wp:inline>
            <wp:extent cx="5688000" cy="2844000"/>
            <wp:effectExtent b="0" l="0" r="0" t="0"/>
            <wp:docPr descr="图5.6　六个参考运行块的后赋标签条件拒绝数" title="" id="80" name="Picture"/>
            <a:graphic>
              <a:graphicData uri="http://schemas.openxmlformats.org/drawingml/2006/picture">
                <pic:pic>
                  <pic:nvPicPr>
                    <pic:cNvPr descr="ppt-render/figure-14.png" id="81" name="Picture"/>
                    <pic:cNvPicPr>
                      <a:picLocks noChangeArrowheads="1" noChangeAspect="1"/>
                    </pic:cNvPicPr>
                  </pic:nvPicPr>
                  <pic:blipFill>
                    <a:blip r:embed="rId26"/>
                    <a:stretch>
                      <a:fillRect/>
                    </a:stretch>
                  </pic:blipFill>
                  <pic:spPr bwMode="auto">
                    <a:xfrm>
                      <a:off x="0" y="0"/>
                      <a:ext cx="5688000" cy="2844000"/>
                    </a:xfrm>
                    <a:prstGeom prst="rect">
                      <a:avLst/>
                    </a:prstGeom>
                    <a:noFill/>
                    <a:ln w="9525">
                      <a:noFill/>
                      <a:headEnd/>
                      <a:tailEnd/>
                    </a:ln>
                  </pic:spPr>
                </pic:pic>
              </a:graphicData>
            </a:graphic>
          </wp:inline>
        </w:drawing>
      </w:r>
    </w:p>
    <w:p>
      <w:pPr>
        <w:pStyle w:val="RWCaption"/>
        <w:widowControl/>
        <w:ind w:firstLine="0"/>
        <w:jc w:val="center"/>
        <w:snapToGrid w:val="0"/>
      </w:pPr>
      <w:r>
        <w:rPr>
          <w:rFonts w:hint="eastAsia" w:ascii="Times New Roman" w:hAnsi="Times New Roman" w:eastAsia="SimSun"/>
          <w:sz w:val="22"/>
        </w:rPr>
        <w:t xml:space="preserve">图5.6</w:t>
      </w:r>
      <w:r>
        <w:rPr>
          <w:rFonts w:ascii="Times New Roman" w:hAnsi="Times New Roman" w:eastAsia="SimSun"/>
          <w:sz w:val="22"/>
        </w:rPr>
        <w:t xml:space="preserve">　</w:t>
      </w:r>
      <w:r>
        <w:rPr>
          <w:rFonts w:hint="eastAsia" w:ascii="Times New Roman" w:hAnsi="Times New Roman" w:eastAsia="SimSun"/>
          <w:sz w:val="22"/>
        </w:rPr>
        <w:t xml:space="preserve">六个参考运行块的后赋标签条件拒绝数</w:t>
      </w:r>
    </w:p>
    <w:p>
      <w:pPr>
        <w:pStyle w:val="RWCaption"/>
        <w:keepNext/>
        <w:widowControl/>
        <w:ind w:firstLine="0"/>
        <w:jc w:val="center"/>
        <w:snapToGrid w:val="0"/>
      </w:pPr>
      <w:r>
        <w:rPr>
          <w:rFonts w:hint="eastAsia" w:ascii="Times New Roman" w:hAnsi="Times New Roman" w:eastAsia="SimSun"/>
          <w:sz w:val="22"/>
        </w:rPr>
        <w:t xml:space="preserve">表5.8</w:t>
      </w:r>
      <w:r>
        <w:rPr>
          <w:rFonts w:ascii="Times New Roman" w:hAnsi="Times New Roman" w:eastAsia="SimSun"/>
          <w:sz w:val="22"/>
        </w:rPr>
        <w:t xml:space="preserve">　</w:t>
      </w:r>
      <w:r>
        <w:rPr>
          <w:rFonts w:hint="eastAsia" w:ascii="Times New Roman" w:hAnsi="Times New Roman" w:eastAsia="SimSun"/>
          <w:sz w:val="22"/>
        </w:rPr>
        <w:t xml:space="preserve">后赋标签控制的全部结果</w:t>
      </w:r>
    </w:p>
    <w:tbl>
      <w:tblPr>
        <w:tblStyle w:val="Table"/>
        <w:tblW w:type="auto" w:w="0"/>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1984"/>
        <w:gridCol w:w="1757"/>
        <w:gridCol w:w="1757"/>
        <w:gridCol w:w="3458"/>
      </w:tblGrid>
      <w:tr>
        <w:trPr>
          <w:trHeight w:val="520" w:hRule="atLeast"/>
          <w:tblHeader w:val="on"/>
          <w:cantSplit/>
          <w:tblHeader/>
        </w:trPr>
        <w:tc>
          <w:tcPr>
            <w:tcW w:type="dxa" w:w="1984"/>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运行块</w:t>
            </w:r>
          </w:p>
        </w:tc>
        <w:tc>
          <w:tcPr>
            <w:tcW w:type="dxa" w:w="1757"/>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标签组合数</w:t>
            </w:r>
          </w:p>
        </w:tc>
        <w:tc>
          <w:tcPr>
            <w:tcW w:type="dxa" w:w="1757"/>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条件拒绝数</w:t>
            </w:r>
          </w:p>
        </w:tc>
        <w:tc>
          <w:tcPr>
            <w:tcW w:type="dxa" w:w="3458"/>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条件概率</w:t>
            </w:r>
          </w:p>
        </w:tc>
      </w:tr>
      <w:tr>
        <w:trPr>
          <w:trHeight w:val="520" w:hRule="atLeast"/>
          <w:cantSplit/>
        </w:trPr>
        <w:tc>
          <w:tcPr>
            <w:tcW w:type="dxa" w:w="198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1</w:t>
            </w:r>
          </w:p>
        </w:tc>
        <w:tc>
          <w:tcPr>
            <w:tcW w:type="dxa" w:w="1757"/>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4096</w:t>
            </w:r>
          </w:p>
        </w:tc>
        <w:tc>
          <w:tcPr>
            <w:tcW w:type="dxa" w:w="1757"/>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40</w:t>
            </w:r>
          </w:p>
        </w:tc>
        <w:tc>
          <w:tcPr>
            <w:tcW w:type="dxa" w:w="345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0.009765625000</w:t>
            </w:r>
          </w:p>
        </w:tc>
      </w:tr>
      <w:tr>
        <w:trPr>
          <w:trHeight w:val="520" w:hRule="atLeast"/>
          <w:cantSplit/>
        </w:trPr>
        <w:tc>
          <w:tcPr>
            <w:tcW w:type="dxa" w:w="198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2</w:t>
            </w:r>
          </w:p>
        </w:tc>
        <w:tc>
          <w:tcPr>
            <w:tcW w:type="dxa" w:w="1757"/>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4096</w:t>
            </w:r>
          </w:p>
        </w:tc>
        <w:tc>
          <w:tcPr>
            <w:tcW w:type="dxa" w:w="1757"/>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40</w:t>
            </w:r>
          </w:p>
        </w:tc>
        <w:tc>
          <w:tcPr>
            <w:tcW w:type="dxa" w:w="345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0.009765625000</w:t>
            </w:r>
          </w:p>
        </w:tc>
      </w:tr>
      <w:tr>
        <w:trPr>
          <w:trHeight w:val="520" w:hRule="atLeast"/>
          <w:cantSplit/>
        </w:trPr>
        <w:tc>
          <w:tcPr>
            <w:tcW w:type="dxa" w:w="198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3</w:t>
            </w:r>
          </w:p>
        </w:tc>
        <w:tc>
          <w:tcPr>
            <w:tcW w:type="dxa" w:w="1757"/>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4096</w:t>
            </w:r>
          </w:p>
        </w:tc>
        <w:tc>
          <w:tcPr>
            <w:tcW w:type="dxa" w:w="1757"/>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40</w:t>
            </w:r>
          </w:p>
        </w:tc>
        <w:tc>
          <w:tcPr>
            <w:tcW w:type="dxa" w:w="345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0.009765625000</w:t>
            </w:r>
          </w:p>
        </w:tc>
      </w:tr>
      <w:tr>
        <w:trPr>
          <w:trHeight w:val="520" w:hRule="atLeast"/>
          <w:cantSplit/>
        </w:trPr>
        <w:tc>
          <w:tcPr>
            <w:tcW w:type="dxa" w:w="198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w:t>
            </w:r>
          </w:p>
        </w:tc>
        <w:tc>
          <w:tcPr>
            <w:tcW w:type="dxa" w:w="1757"/>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4096</w:t>
            </w:r>
          </w:p>
        </w:tc>
        <w:tc>
          <w:tcPr>
            <w:tcW w:type="dxa" w:w="1757"/>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38</w:t>
            </w:r>
          </w:p>
        </w:tc>
        <w:tc>
          <w:tcPr>
            <w:tcW w:type="dxa" w:w="345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0.009277343750</w:t>
            </w:r>
          </w:p>
        </w:tc>
      </w:tr>
      <w:tr>
        <w:trPr>
          <w:trHeight w:val="520" w:hRule="atLeast"/>
          <w:cantSplit/>
        </w:trPr>
        <w:tc>
          <w:tcPr>
            <w:tcW w:type="dxa" w:w="198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5</w:t>
            </w:r>
          </w:p>
        </w:tc>
        <w:tc>
          <w:tcPr>
            <w:tcW w:type="dxa" w:w="1757"/>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4096</w:t>
            </w:r>
          </w:p>
        </w:tc>
        <w:tc>
          <w:tcPr>
            <w:tcW w:type="dxa" w:w="1757"/>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40</w:t>
            </w:r>
          </w:p>
        </w:tc>
        <w:tc>
          <w:tcPr>
            <w:tcW w:type="dxa" w:w="345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0.009765625000</w:t>
            </w:r>
          </w:p>
        </w:tc>
      </w:tr>
      <w:tr>
        <w:trPr>
          <w:trHeight w:val="520" w:hRule="atLeast"/>
          <w:cantSplit/>
        </w:trPr>
        <w:tc>
          <w:tcPr>
            <w:tcW w:type="dxa" w:w="1984"/>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6</w:t>
            </w:r>
          </w:p>
        </w:tc>
        <w:tc>
          <w:tcPr>
            <w:tcW w:type="dxa" w:w="1757"/>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4096</w:t>
            </w:r>
          </w:p>
        </w:tc>
        <w:tc>
          <w:tcPr>
            <w:tcW w:type="dxa" w:w="1757"/>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38</w:t>
            </w:r>
          </w:p>
        </w:tc>
        <w:tc>
          <w:tcPr>
            <w:tcW w:type="dxa" w:w="3458"/>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0.009277343750</w:t>
            </w:r>
          </w:p>
        </w:tc>
      </w:tr>
    </w:tbl>
    <w:p>
      <w:pPr>
        <w:pStyle w:val="RWBody"/>
        <w:widowControl/>
        <w:jc w:val="both"/>
        <w:snapToGrid w:val="0"/>
      </w:pPr>
      <w:r>
        <w:rPr>
          <w:rFonts w:hint="eastAsia" w:ascii="Times New Roman" w:hAnsi="Times New Roman" w:eastAsia="SimSun"/>
          <w:sz w:val="24"/>
        </w:rPr>
        <w:t xml:space="preserve">六块条件概率均不超过0.01。独立逐项求和与排序秩核对、24份预定</w:t>
      </w:r>
      <w:r>
        <w:rPr>
          <w:rFonts w:ascii="Times New Roman" w:hAnsi="Times New Roman" w:eastAsia="SimSun"/>
          <w:sz w:val="24"/>
        </w:rPr>
        <w:t xml:space="preserve"> SciPy </w:t>
      </w:r>
      <w:r>
        <w:rPr>
          <w:rFonts w:hint="eastAsia" w:ascii="Times New Roman" w:hAnsi="Times New Roman" w:eastAsia="SimSun"/>
          <w:sz w:val="24"/>
        </w:rPr>
        <w:t xml:space="preserve">审计及完整动态运行均与原始结果一致。由于标签空间被完整枚举，这里的概率没有</w:t>
      </w:r>
      <w:r>
        <w:rPr>
          <w:rFonts w:ascii="Times New Roman" w:hAnsi="Times New Roman" w:eastAsia="SimSun"/>
          <w:sz w:val="24"/>
        </w:rPr>
        <w:t xml:space="preserve"> Monte Carlo </w:t>
      </w:r>
      <w:r>
        <w:rPr>
          <w:rFonts w:hint="eastAsia" w:ascii="Times New Roman" w:hAnsi="Times New Roman" w:eastAsia="SimSun"/>
          <w:sz w:val="24"/>
        </w:rPr>
        <w:t xml:space="preserve">抽样误差；但它仍只针对给定时间下的标签模型，不能解释成真实密码总体误报率估计。</w:t>
      </w:r>
    </w:p>
    <w:p>
      <w:pPr>
        <w:pStyle w:val="RWBody"/>
        <w:widowControl/>
        <w:jc w:val="both"/>
        <w:snapToGrid w:val="0"/>
      </w:pPr>
      <w:r>
        <w:rPr>
          <w:rFonts w:hint="eastAsia" w:ascii="Times New Roman" w:hAnsi="Times New Roman" w:eastAsia="SimSun"/>
          <w:sz w:val="24"/>
        </w:rPr>
        <w:t xml:space="preserve">初版曾遗漏成本内容资格校验，保留为未签收记录；修复后复用共同</w:t>
      </w:r>
      <w:r>
        <w:rPr>
          <w:rFonts w:ascii="Times New Roman" w:hAnsi="Times New Roman" w:eastAsia="SimSun"/>
          <w:sz w:val="24"/>
        </w:rPr>
        <w:t xml:space="preserve"> C </w:t>
      </w:r>
      <w:r>
        <w:rPr>
          <w:rFonts w:hint="eastAsia" w:ascii="Times New Roman" w:hAnsi="Times New Roman" w:eastAsia="SimSun"/>
          <w:sz w:val="24"/>
        </w:rPr>
        <w:t xml:space="preserve">读取器，使时钟、身份、计数及成本矛盾在输出控制数据前被拒绝。最终</w:t>
      </w:r>
      <w:r>
        <w:rPr>
          <w:rFonts w:ascii="Times New Roman" w:hAnsi="Times New Roman" w:eastAsia="SimSun"/>
          <w:sz w:val="24"/>
        </w:rPr>
        <w:t xml:space="preserve"> C </w:t>
      </w:r>
      <w:r>
        <w:rPr>
          <w:rFonts w:hint="eastAsia" w:ascii="Times New Roman" w:hAnsi="Times New Roman" w:eastAsia="SimSun"/>
          <w:sz w:val="24"/>
        </w:rPr>
        <w:t xml:space="preserve">任务耗时约0.209</w:t>
      </w:r>
      <w:r>
        <w:rPr>
          <w:rFonts w:ascii="Times New Roman" w:hAnsi="Times New Roman" w:eastAsia="SimSun"/>
          <w:sz w:val="24"/>
        </w:rPr>
        <w:t xml:space="preserve"> </w:t>
      </w:r>
      <w:r>
        <w:rPr>
          <w:rFonts w:hint="eastAsia" w:ascii="Times New Roman" w:hAnsi="Times New Roman" w:eastAsia="SimSun"/>
          <w:sz w:val="24"/>
        </w:rPr>
        <w:t xml:space="preserve">s，读取、计算和原始记录关闭均计入，最后摘要及状态发布另列。该修正提高了材料校验的完整性，没有改变原始时间或统计规则。</w:t>
      </w:r>
    </w:p>
    <w:bookmarkEnd w:id="82"/>
    <w:bookmarkStart w:id="83" w:name="历史案例审计与封存材料复算"/>
    <w:p>
      <w:pPr>
        <w:pStyle w:val="RWSection"/>
        <w:widowControl/>
        <w:jc w:val="left"/>
        <w:snapToGrid w:val="0"/>
      </w:pPr>
      <w:bookmarkStart w:id="530" w:name="rw_heading_30"/>
      <w:r>
        <w:rPr>
          <w:rFonts w:ascii="Times New Roman" w:hAnsi="Times New Roman" w:eastAsia="SimHei"/>
          <w:b/>
          <w:sz w:val="28"/>
        </w:rPr>
        <w:t xml:space="preserve">5.7　</w:t>
      </w:r>
      <w:r>
        <w:rPr>
          <w:rFonts w:hint="eastAsia" w:ascii="Times New Roman" w:hAnsi="Times New Roman" w:eastAsia="SimHei"/>
          <w:b/>
          <w:sz w:val="28"/>
        </w:rPr>
        <w:t xml:space="preserve">历史案例审计与封存材料复算</w:t>
      </w:r>
      <w:bookmarkEnd w:id="530"/>
    </w:p>
    <w:p>
      <w:pPr>
        <w:pStyle w:val="RWBody"/>
        <w:widowControl/>
        <w:jc w:val="both"/>
        <w:snapToGrid w:val="0"/>
      </w:pPr>
      <w:r>
        <w:rPr>
          <w:rFonts w:hint="eastAsia" w:ascii="Times New Roman" w:hAnsi="Times New Roman" w:eastAsia="SimSun"/>
          <w:sz w:val="24"/>
        </w:rPr>
        <w:t xml:space="preserve">历史人工档案覆盖五个种子与四种实现标签，共20份数据生成40份报告。它们按照原分析器重建，并与归档结果逐字一致；本次报告重写未重新采集这些数据。表5.9列出对结论有直接影响的历史观察。</w:t>
      </w:r>
    </w:p>
    <w:p>
      <w:pPr>
        <w:pStyle w:val="RWCaption"/>
        <w:keepNext/>
        <w:widowControl/>
        <w:ind w:firstLine="0"/>
        <w:jc w:val="center"/>
        <w:snapToGrid w:val="0"/>
      </w:pPr>
      <w:r>
        <w:rPr>
          <w:rFonts w:hint="eastAsia" w:ascii="Times New Roman" w:hAnsi="Times New Roman" w:eastAsia="SimSun"/>
          <w:sz w:val="22"/>
        </w:rPr>
        <w:t xml:space="preserve">表5.9</w:t>
      </w:r>
      <w:r>
        <w:rPr>
          <w:rFonts w:ascii="Times New Roman" w:hAnsi="Times New Roman" w:eastAsia="SimSun"/>
          <w:sz w:val="22"/>
        </w:rPr>
        <w:t xml:space="preserve">　</w:t>
      </w:r>
      <w:r>
        <w:rPr>
          <w:rFonts w:hint="eastAsia" w:ascii="Times New Roman" w:hAnsi="Times New Roman" w:eastAsia="SimSun"/>
          <w:sz w:val="22"/>
        </w:rPr>
        <w:t xml:space="preserve">历史人工案例的观察及限制</w:t>
      </w:r>
    </w:p>
    <w:tbl>
      <w:tblPr>
        <w:tblStyle w:val="Table"/>
        <w:tblW w:type="auto" w:w="0"/>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1814"/>
        <w:gridCol w:w="3969"/>
        <w:gridCol w:w="3175"/>
      </w:tblGrid>
      <w:tr>
        <w:trPr>
          <w:trHeight w:val="520" w:hRule="atLeast"/>
          <w:tblHeader w:val="on"/>
          <w:cantSplit/>
          <w:tblHeader/>
        </w:trPr>
        <w:tc>
          <w:tcPr>
            <w:tcW w:type="dxa" w:w="1814"/>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项目</w:t>
            </w:r>
          </w:p>
        </w:tc>
        <w:tc>
          <w:tcPr>
            <w:tcW w:type="dxa" w:w="3969"/>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原有观察</w:t>
            </w:r>
          </w:p>
        </w:tc>
        <w:tc>
          <w:tcPr>
            <w:tcW w:type="dxa" w:w="3175"/>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解释限制</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H1 </w:t>
            </w:r>
            <w:r>
              <w:rPr>
                <w:rFonts w:hint="eastAsia" w:ascii="Times New Roman" w:hAnsi="Times New Roman" w:eastAsia="SimSun"/>
                <w:b w:val="0"/>
                <w:sz w:val="22"/>
              </w:rPr>
              <w:t xml:space="preserve">主比较</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5个种子中4个达到</w:t>
            </w:r>
            <w:r>
              <w:rPr>
                <w:rFonts w:ascii="Times New Roman" w:hAnsi="Times New Roman" w:eastAsia="SimSun"/>
                <w:b w:val="0"/>
                <w:sz w:val="22"/>
              </w:rPr>
              <w:t xml:space="preserve"> </w:t>
            </w:r>
            <m:oMath>
              <m:sSup>
                <m:e>
                  <m:r>
                    <m:t>10</m:t>
                  </m:r>
                </m:e>
                <m:sup>
                  <m:r>
                    <m:rPr>
                      <m:sty m:val="p"/>
                    </m:rPr>
                    <m:t>−</m:t>
                  </m:r>
                  <m:r>
                    <m:t>4</m:t>
                  </m:r>
                </m:sup>
              </m:sSup>
            </m:oMath>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未在全部种子稳定显著</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H2 </w:t>
            </w:r>
            <w:r>
              <w:rPr>
                <w:rFonts w:hint="eastAsia" w:ascii="Times New Roman" w:hAnsi="Times New Roman" w:eastAsia="SimSun"/>
                <w:b w:val="0"/>
                <w:sz w:val="22"/>
              </w:rPr>
              <w:t xml:space="preserve">人工回归</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5/5达到</w:t>
            </w:r>
            <w:r>
              <w:rPr>
                <w:rFonts w:ascii="Times New Roman" w:hAnsi="Times New Roman" w:eastAsia="SimSun"/>
                <w:b w:val="0"/>
                <w:sz w:val="22"/>
              </w:rPr>
              <w:t xml:space="preserve"> </w:t>
            </w:r>
            <m:oMath>
              <m:sSup>
                <m:e>
                  <m:r>
                    <m:t>10</m:t>
                  </m:r>
                </m:e>
                <m:sup>
                  <m:r>
                    <m:rPr>
                      <m:sty m:val="p"/>
                    </m:rPr>
                    <m:t>−</m:t>
                  </m:r>
                  <m:r>
                    <m:t>3</m:t>
                  </m:r>
                </m:sup>
              </m:sSup>
            </m:oMath>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名义概率未修正序列依赖</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H2 reference / deployable</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各5/5未检出</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未检出不等于恒时证明</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H2 hardened</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1/5仍有显著残差</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不能声称差异全部消除</w:t>
            </w:r>
          </w:p>
        </w:tc>
      </w:tr>
      <w:tr>
        <w:trPr>
          <w:trHeight w:val="520" w:hRule="atLeast"/>
          <w:cantSplit/>
        </w:trPr>
        <w:tc>
          <w:tcPr>
            <w:tcW w:type="dxa" w:w="1814"/>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固定消息组</w:t>
            </w:r>
          </w:p>
        </w:tc>
        <w:tc>
          <w:tcPr>
            <w:tcW w:type="dxa" w:w="3969"/>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少量固定密文重复测量</w:t>
            </w:r>
          </w:p>
        </w:tc>
        <w:tc>
          <w:tcPr>
            <w:tcW w:type="dxa" w:w="3175"/>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调用数不是独立输入数</w:t>
            </w:r>
          </w:p>
        </w:tc>
      </w:tr>
    </w:tbl>
    <w:p>
      <w:pPr>
        <w:pStyle w:val="RWBody"/>
        <w:widowControl/>
        <w:jc w:val="both"/>
        <w:snapToGrid w:val="0"/>
      </w:pPr>
      <w:r>
        <w:rPr>
          <w:rFonts w:hint="eastAsia" w:ascii="Times New Roman" w:hAnsi="Times New Roman" w:eastAsia="SimSun"/>
          <w:sz w:val="24"/>
        </w:rPr>
        <w:t xml:space="preserve">有限批次路线在第一次原生准备时因</w:t>
      </w:r>
      <w:r>
        <w:rPr>
          <w:rFonts w:ascii="Times New Roman" w:hAnsi="Times New Roman" w:eastAsia="SimSun"/>
          <w:sz w:val="24"/>
        </w:rPr>
        <w:t xml:space="preserve"> GCC </w:t>
      </w:r>
      <w:r>
        <w:rPr>
          <w:rFonts w:hint="eastAsia" w:ascii="Times New Roman" w:hAnsi="Times New Roman" w:eastAsia="SimSun"/>
          <w:sz w:val="24"/>
        </w:rPr>
        <w:t xml:space="preserve">结构体初始化编译错误停止。K4/K16</w:t>
      </w:r>
      <w:r>
        <w:rPr>
          <w:rFonts w:ascii="Times New Roman" w:hAnsi="Times New Roman" w:eastAsia="SimSun"/>
          <w:sz w:val="24"/>
        </w:rPr>
        <w:t xml:space="preserve"> </w:t>
      </w:r>
      <w:r>
        <w:rPr>
          <w:rFonts w:hint="eastAsia" w:ascii="Times New Roman" w:hAnsi="Times New Roman" w:eastAsia="SimSun"/>
          <w:sz w:val="24"/>
        </w:rPr>
        <w:t xml:space="preserve">开发、选择和20对确认未执行，40000次共同调用及3600秒预留未闭合。后续可移植性修复和普通验收不回填为该合同成功，也没有从停止记录产生稳定性收益或成本比值。</w:t>
      </w:r>
    </w:p>
    <w:p>
      <w:pPr>
        <w:pStyle w:val="RWBody"/>
        <w:widowControl/>
        <w:jc w:val="both"/>
        <w:snapToGrid w:val="0"/>
      </w:pPr>
      <w:r>
        <w:rPr>
          <w:rFonts w:hint="eastAsia" w:ascii="Times New Roman" w:hAnsi="Times New Roman" w:eastAsia="SimSun"/>
          <w:sz w:val="24"/>
        </w:rPr>
        <w:t xml:space="preserve">2026年10月8日的封存</w:t>
      </w:r>
      <w:r>
        <w:rPr>
          <w:rFonts w:ascii="Times New Roman" w:hAnsi="Times New Roman" w:eastAsia="SimSun"/>
          <w:sz w:val="24"/>
        </w:rPr>
        <w:t xml:space="preserve"> v3 </w:t>
      </w:r>
      <w:r>
        <w:rPr>
          <w:rFonts w:hint="eastAsia" w:ascii="Times New Roman" w:hAnsi="Times New Roman" w:eastAsia="SimSun"/>
          <w:sz w:val="24"/>
        </w:rPr>
        <w:t xml:space="preserve">重跑，则属于已经完成的工程复算。包摘要与本地封存文件一致，206项源清单核对通过，26个执行步骤全部退出0；GCC普通及Clang动态检查各34项通过。普通性能主表、精确主表、40964份模型原始结果、24576份标签结果以及144个原时间均逐字节一致，历史报告重分析成功。60条普通短演示只说明入口可运行，不作统计结论。</w:t>
      </w:r>
    </w:p>
    <w:bookmarkEnd w:id="83"/>
    <w:bookmarkStart w:id="87" w:name="同机人工机制的防护前后复测"/>
    <w:p>
      <w:pPr>
        <w:pStyle w:val="RWSection"/>
        <w:widowControl/>
        <w:jc w:val="left"/>
        <w:snapToGrid w:val="0"/>
      </w:pPr>
      <w:bookmarkStart w:id="531" w:name="rw_heading_31"/>
      <w:r>
        <w:rPr>
          <w:rFonts w:ascii="Times New Roman" w:hAnsi="Times New Roman" w:eastAsia="SimHei"/>
          <w:b/>
          <w:sz w:val="28"/>
        </w:rPr>
        <w:t xml:space="preserve">5.8　</w:t>
      </w:r>
      <w:r>
        <w:rPr>
          <w:rFonts w:hint="eastAsia" w:ascii="Times New Roman" w:hAnsi="Times New Roman" w:eastAsia="SimHei"/>
          <w:b/>
          <w:sz w:val="28"/>
        </w:rPr>
        <w:t xml:space="preserve">同机人工机制的防护前后复测</w:t>
      </w:r>
      <w:bookmarkEnd w:id="531"/>
    </w:p>
    <w:p>
      <w:pPr>
        <w:pStyle w:val="RWBody"/>
        <w:widowControl/>
        <w:jc w:val="left"/>
        <w:snapToGrid w:val="0"/>
      </w:pPr>
      <w:r>
        <w:rPr>
          <w:rFonts w:hint="eastAsia" w:ascii="Times New Roman" w:hAnsi="Times New Roman" w:eastAsia="SimSun"/>
          <w:sz w:val="24"/>
        </w:rPr>
        <w:t xml:space="preserve">新一轮复测在同一</w:t>
      </w:r>
      <w:r>
        <w:rPr>
          <w:rFonts w:ascii="Times New Roman" w:hAnsi="Times New Roman" w:eastAsia="SimSun"/>
          <w:sz w:val="24"/>
        </w:rPr>
        <w:t xml:space="preserve"> Ubuntu 24.04.4、x86_64、KVM、4 vCPU </w:t>
      </w:r>
      <w:r>
        <w:rPr>
          <w:rFonts w:hint="eastAsia" w:ascii="Times New Roman" w:hAnsi="Times New Roman" w:eastAsia="SimSun"/>
          <w:sz w:val="24"/>
        </w:rPr>
        <w:t xml:space="preserve">环境执行，固定源码为</w:t>
      </w:r>
      <w:r>
        <w:rPr>
          <w:rFonts w:ascii="Times New Roman" w:hAnsi="Times New Roman" w:eastAsia="SimSun"/>
          <w:sz w:val="24"/>
        </w:rPr>
        <w:t xml:space="preserve"> </w:t>
      </w:r>
      <w:r>
        <w:rPr>
          <w:rStyle w:val="VerbatimChar"/>
          <w:rFonts w:ascii="Times New Roman" w:hAnsi="Times New Roman" w:eastAsia="SimSun"/>
          <w:sz w:val="24"/>
        </w:rPr>
        <w:t xml:space="preserve">5eb3f5db681228e03796b47e399e9cd433b063dd</w:t>
      </w:r>
      <w:r>
        <w:rPr>
          <w:rFonts w:hint="eastAsia" w:ascii="Times New Roman" w:hAnsi="Times New Roman" w:eastAsia="SimSun"/>
          <w:sz w:val="24"/>
        </w:rPr>
        <w:t xml:space="preserve">，正式产物采用</w:t>
      </w:r>
      <w:r>
        <w:rPr>
          <w:rFonts w:ascii="Times New Roman" w:hAnsi="Times New Roman" w:eastAsia="SimSun"/>
          <w:sz w:val="24"/>
        </w:rPr>
        <w:t xml:space="preserve"> GCC 13.3.0 </w:t>
      </w:r>
      <w:r>
        <w:rPr>
          <w:rFonts w:hint="eastAsia" w:ascii="Times New Roman" w:hAnsi="Times New Roman" w:eastAsia="SimSun"/>
          <w:sz w:val="24"/>
        </w:rPr>
        <w:t xml:space="preserve">和</w:t>
      </w:r>
      <w:r>
        <w:rPr>
          <w:rFonts w:ascii="Times New Roman" w:hAnsi="Times New Roman" w:eastAsia="SimSun"/>
          <w:sz w:val="24"/>
        </w:rPr>
        <w:t xml:space="preserve"> </w:t>
      </w:r>
      <w:r>
        <w:rPr>
          <w:rFonts w:hint="eastAsia" w:ascii="Times New Roman" w:hAnsi="Times New Roman" w:eastAsia="SimSun"/>
          <w:sz w:val="24"/>
        </w:rPr>
        <w:t xml:space="preserve">RelWithDebInfo，关闭</w:t>
      </w:r>
      <w:r>
        <w:rPr>
          <w:rFonts w:ascii="Times New Roman" w:hAnsi="Times New Roman" w:eastAsia="SimSun"/>
          <w:sz w:val="24"/>
        </w:rPr>
        <w:t xml:space="preserve"> </w:t>
      </w:r>
      <w:r>
        <w:rPr>
          <w:rFonts w:hint="eastAsia" w:ascii="Times New Roman" w:hAnsi="Times New Roman" w:eastAsia="SimSun"/>
          <w:sz w:val="24"/>
        </w:rPr>
        <w:t xml:space="preserve">sanitizer。功能检查与计时使用同一构建，37项检查全部通过。这一构建额外包含测量相关检查，与此前34项默认交付构建分别记录，不改写旧检查数量。</w:t>
      </w:r>
    </w:p>
    <w:p>
      <w:pPr>
        <w:pStyle w:val="RWBody"/>
        <w:widowControl/>
        <w:jc w:val="both"/>
        <w:snapToGrid w:val="0"/>
      </w:pPr>
      <w:r>
        <w:rPr>
          <w:rFonts w:hint="eastAsia" w:ascii="Times New Roman" w:hAnsi="Times New Roman" w:eastAsia="SimSun"/>
          <w:sz w:val="24"/>
        </w:rPr>
        <w:t xml:space="preserve">计划在采集前保存，五个预定种子全部执行，四种实现标签各形成五份正式记录。每次运行保存25000条正式时间及100次预热，63个执行步骤全部退出0。外部命令记录显示绑定CPU2；元数据中的亲和性字段未读取外部设置，仍为</w:t>
      </w:r>
      <w:r>
        <w:rPr>
          <w:rFonts w:ascii="Times New Roman" w:hAnsi="Times New Roman" w:eastAsia="SimSun"/>
          <w:sz w:val="24"/>
        </w:rPr>
        <w:t xml:space="preserve"> </w:t>
      </w:r>
      <w:r>
        <w:rPr>
          <w:rFonts w:hint="eastAsia" w:ascii="Times New Roman" w:hAnsi="Times New Roman" w:eastAsia="SimSun"/>
          <w:sz w:val="24"/>
        </w:rPr>
        <w:t xml:space="preserve">not_pinned，因此报告依据实际命令说明亲和性，而不改写原字段。宿主频率未配置，时钟的1</w:t>
      </w:r>
      <w:r>
        <w:rPr>
          <w:rFonts w:ascii="Times New Roman" w:hAnsi="Times New Roman" w:eastAsia="SimSun"/>
          <w:sz w:val="24"/>
        </w:rPr>
        <w:t xml:space="preserve"> </w:t>
      </w:r>
      <w:r>
        <w:rPr>
          <w:rFonts w:hint="eastAsia" w:ascii="Times New Roman" w:hAnsi="Times New Roman" w:eastAsia="SimSun"/>
          <w:sz w:val="24"/>
        </w:rPr>
        <w:t xml:space="preserve">ns标称分辨率也不解释为1</w:t>
      </w:r>
      <w:r>
        <w:rPr>
          <w:rFonts w:ascii="Times New Roman" w:hAnsi="Times New Roman" w:eastAsia="SimSun"/>
          <w:sz w:val="24"/>
        </w:rPr>
        <w:t xml:space="preserve"> </w:t>
      </w:r>
      <w:r>
        <w:rPr>
          <w:rFonts w:hint="eastAsia" w:ascii="Times New Roman" w:hAnsi="Times New Roman" w:eastAsia="SimSun"/>
          <w:sz w:val="24"/>
        </w:rPr>
        <w:t xml:space="preserve">ns实际精度。</w:t>
      </w:r>
    </w:p>
    <w:p>
      <w:pPr>
        <w:pStyle w:val="RWBody"/>
        <w:widowControl/>
        <w:jc w:val="both"/>
        <w:snapToGrid w:val="0"/>
      </w:pPr>
      <w:r>
        <w:rPr>
          <w:rFonts w:hint="eastAsia" w:ascii="Times New Roman" w:hAnsi="Times New Roman" w:eastAsia="SimSun"/>
          <w:sz w:val="24"/>
        </w:rPr>
        <w:t xml:space="preserve">本轮使用历史分析路径中的名义秩检验：十项比较的单项阈值为</w:t>
      </w:r>
      <w:r>
        <w:rPr>
          <w:rFonts w:ascii="Times New Roman" w:hAnsi="Times New Roman" w:eastAsia="SimSun"/>
          <w:sz w:val="24"/>
        </w:rPr>
        <w:t xml:space="preserve"> </w:t>
      </w:r>
      <m:oMath>
        <m:sSup>
          <m:e>
            <m:r>
              <m:t>10</m:t>
            </m:r>
          </m:e>
          <m:sup>
            <m:r>
              <m:rPr>
                <m:sty m:val="p"/>
              </m:rPr>
              <m:t>−</m:t>
            </m:r>
            <m:r>
              <m:t>4</m:t>
            </m:r>
          </m:sup>
        </m:sSup>
      </m:oMath>
      <w:r>
        <w:rPr>
          <w:rFonts w:hint="eastAsia" w:ascii="Times New Roman" w:hAnsi="Times New Roman" w:eastAsia="SimSun"/>
          <w:sz w:val="24"/>
        </w:rPr>
        <w:t xml:space="preserve">，分组比较阈值为</w:t>
      </w:r>
      <w:r>
        <w:rPr>
          <w:rFonts w:ascii="Times New Roman" w:hAnsi="Times New Roman" w:eastAsia="SimSun"/>
          <w:sz w:val="24"/>
        </w:rPr>
        <w:t xml:space="preserve"> </w:t>
      </w:r>
      <m:oMath>
        <m:sSup>
          <m:e>
            <m:r>
              <m:t>10</m:t>
            </m:r>
          </m:e>
          <m:sup>
            <m:r>
              <m:rPr>
                <m:sty m:val="p"/>
              </m:rPr>
              <m:t>−</m:t>
            </m:r>
            <m:r>
              <m:t>3</m:t>
            </m:r>
          </m:sup>
        </m:sSup>
      </m:oMath>
      <w:r>
        <w:rPr>
          <w:rFonts w:hint="eastAsia" w:ascii="Times New Roman" w:hAnsi="Times New Roman" w:eastAsia="SimSun"/>
          <w:sz w:val="24"/>
        </w:rPr>
        <w:t xml:space="preserve">，均不同于第2章精确随机化路径的0.01。人工分支形态在五个种子的十项比较中均有7项达到原阈值，预定主比较均显著；reference、hardened、deployable</w:t>
      </w:r>
      <w:r>
        <w:rPr>
          <w:rFonts w:ascii="Times New Roman" w:hAnsi="Times New Roman" w:eastAsia="SimSun"/>
          <w:sz w:val="24"/>
        </w:rPr>
        <w:t xml:space="preserve"> </w:t>
      </w:r>
      <w:r>
        <w:rPr>
          <w:rFonts w:hint="eastAsia" w:ascii="Times New Roman" w:hAnsi="Times New Roman" w:eastAsia="SimSun"/>
          <w:sz w:val="24"/>
        </w:rPr>
        <w:t xml:space="preserve">的主比较及十项显著数均为0。“主比较显著”指原秩检验判定，不表示所有其他统计量都显著。</w:t>
      </w:r>
    </w:p>
    <w:p>
      <w:pPr>
        <w:pStyle w:val="RWBody"/>
        <w:widowControl/>
        <w:jc w:val="both"/>
        <w:snapToGrid w:val="0"/>
      </w:pPr>
      <w:r>
        <w:rPr>
          <w:rFonts w:hint="eastAsia" w:ascii="Times New Roman" w:hAnsi="Times New Roman" w:eastAsia="SimSun"/>
          <w:sz w:val="24"/>
        </w:rPr>
        <w:t xml:space="preserve">秩差异与均值差异在本次记录中并不总是一致。人工分支的种子20261111，主比较P50差为−19 ns、均值差为+42.340 ns，秩p为5.46693e−7，而辅助Welch p为0.350711。两者均是现有分析器的名义正态近似；辅助路径未按所报自由度计算Student-t尾概率。该例用于解释统计对象，不构成新的确认集合，长尾及全部种子均保留。</w:t>
      </w:r>
    </w:p>
    <w:p xmlns:a="http://schemas.openxmlformats.org/drawingml/2006/main" xmlns:pic="http://schemas.openxmlformats.org/drawingml/2006/picture">
      <w:pPr>
        <w:pStyle w:val="RWBody"/>
        <w:keepNext/>
        <w:widowControl/>
        <w:spacing w:line="240" w:lineRule="auto"/>
        <w:ind w:firstLine="0"/>
        <w:jc w:val="center"/>
        <w:snapToGrid w:val="0"/>
      </w:pPr>
      <w:r>
        <w:drawing>
          <wp:inline>
            <wp:extent cx="5688000" cy="2844000"/>
            <wp:effectExtent b="0" l="0" r="0" t="0"/>
            <wp:docPr descr="图5.7　同机人工机制复测的分组均值差；方向为恒定组减变化组" title="" id="85" name="Picture"/>
            <a:graphic>
              <a:graphicData uri="http://schemas.openxmlformats.org/drawingml/2006/picture">
                <pic:pic>
                  <pic:nvPicPr>
                    <pic:cNvPr descr="ppt-render/figure-16.png" id="86" name="Picture"/>
                    <pic:cNvPicPr>
                      <a:picLocks noChangeArrowheads="1" noChangeAspect="1"/>
                    </pic:cNvPicPr>
                  </pic:nvPicPr>
                  <pic:blipFill>
                    <a:blip r:embed="rId27"/>
                    <a:stretch>
                      <a:fillRect/>
                    </a:stretch>
                  </pic:blipFill>
                  <pic:spPr bwMode="auto">
                    <a:xfrm>
                      <a:off x="0" y="0"/>
                      <a:ext cx="5688000" cy="2844000"/>
                    </a:xfrm>
                    <a:prstGeom prst="rect">
                      <a:avLst/>
                    </a:prstGeom>
                    <a:noFill/>
                    <a:ln w="9525">
                      <a:noFill/>
                      <a:headEnd/>
                      <a:tailEnd/>
                    </a:ln>
                  </pic:spPr>
                </pic:pic>
              </a:graphicData>
            </a:graphic>
          </wp:inline>
        </w:drawing>
      </w:r>
    </w:p>
    <w:p>
      <w:pPr>
        <w:pStyle w:val="RWCaption"/>
        <w:widowControl/>
        <w:ind w:firstLine="0"/>
        <w:jc w:val="center"/>
        <w:snapToGrid w:val="0"/>
      </w:pPr>
      <w:r>
        <w:rPr>
          <w:rFonts w:hint="eastAsia" w:ascii="Times New Roman" w:hAnsi="Times New Roman" w:eastAsia="SimSun"/>
          <w:sz w:val="22"/>
        </w:rPr>
        <w:t xml:space="preserve">图5.7</w:t>
      </w:r>
      <w:r>
        <w:rPr>
          <w:rFonts w:ascii="Times New Roman" w:hAnsi="Times New Roman" w:eastAsia="SimSun"/>
          <w:sz w:val="22"/>
        </w:rPr>
        <w:t xml:space="preserve">　</w:t>
      </w:r>
      <w:r>
        <w:rPr>
          <w:rFonts w:hint="eastAsia" w:ascii="Times New Roman" w:hAnsi="Times New Roman" w:eastAsia="SimSun"/>
          <w:sz w:val="22"/>
        </w:rPr>
        <w:t xml:space="preserve">同机人工机制复测的分组均值差；方向为恒定组减变化组</w:t>
      </w:r>
    </w:p>
    <w:p>
      <w:pPr>
        <w:pStyle w:val="RWCaption"/>
        <w:keepNext/>
        <w:widowControl/>
        <w:ind w:firstLine="0"/>
        <w:jc w:val="center"/>
        <w:snapToGrid w:val="0"/>
      </w:pPr>
      <w:r>
        <w:rPr>
          <w:rFonts w:hint="eastAsia" w:ascii="Times New Roman" w:hAnsi="Times New Roman" w:eastAsia="SimSun"/>
          <w:sz w:val="22"/>
        </w:rPr>
        <w:t xml:space="preserve">表5.10</w:t>
      </w:r>
      <w:r>
        <w:rPr>
          <w:rFonts w:ascii="Times New Roman" w:hAnsi="Times New Roman" w:eastAsia="SimSun"/>
          <w:sz w:val="22"/>
        </w:rPr>
        <w:t xml:space="preserve">　</w:t>
      </w:r>
      <w:r>
        <w:rPr>
          <w:rFonts w:hint="eastAsia" w:ascii="Times New Roman" w:hAnsi="Times New Roman" w:eastAsia="SimSun"/>
          <w:sz w:val="22"/>
        </w:rPr>
        <w:t xml:space="preserve">同机复测的分组均值差（单位：ns）</w:t>
      </w:r>
    </w:p>
    <w:tbl>
      <w:tblPr>
        <w:tblStyle w:val="Table"/>
        <w:tblW w:type="auto" w:w="0"/>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1701"/>
        <w:gridCol w:w="1814"/>
        <w:gridCol w:w="1814"/>
        <w:gridCol w:w="1814"/>
        <w:gridCol w:w="1814"/>
      </w:tblGrid>
      <w:tr>
        <w:trPr>
          <w:trHeight w:val="520" w:hRule="atLeast"/>
          <w:tblHeader w:val="on"/>
          <w:cantSplit/>
          <w:tblHeader/>
        </w:trPr>
        <w:tc>
          <w:tcPr>
            <w:tcW w:type="dxa" w:w="1701"/>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种子</w:t>
            </w:r>
          </w:p>
        </w:tc>
        <w:tc>
          <w:tcPr>
            <w:tcW w:type="dxa" w:w="1814"/>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ascii="Times New Roman" w:hAnsi="Times New Roman" w:eastAsia="SimSun"/>
                <w:b/>
                <w:sz w:val="22"/>
              </w:rPr>
              <w:t xml:space="preserve">reference</w:t>
            </w:r>
          </w:p>
        </w:tc>
        <w:tc>
          <w:tcPr>
            <w:tcW w:type="dxa" w:w="1814"/>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ascii="Times New Roman" w:hAnsi="Times New Roman" w:eastAsia="SimSun"/>
                <w:b/>
                <w:sz w:val="22"/>
              </w:rPr>
              <w:t xml:space="preserve">vulnerable</w:t>
            </w:r>
          </w:p>
        </w:tc>
        <w:tc>
          <w:tcPr>
            <w:tcW w:type="dxa" w:w="1814"/>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ascii="Times New Roman" w:hAnsi="Times New Roman" w:eastAsia="SimSun"/>
                <w:b/>
                <w:sz w:val="22"/>
              </w:rPr>
              <w:t xml:space="preserve">hardened</w:t>
            </w:r>
          </w:p>
        </w:tc>
        <w:tc>
          <w:tcPr>
            <w:tcW w:type="dxa" w:w="1814"/>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ascii="Times New Roman" w:hAnsi="Times New Roman" w:eastAsia="SimSun"/>
                <w:b/>
                <w:sz w:val="22"/>
              </w:rPr>
              <w:t xml:space="preserve">deployable</w:t>
            </w:r>
          </w:p>
        </w:tc>
      </w:tr>
      <w:tr>
        <w:trPr>
          <w:trHeight w:val="520" w:hRule="atLeast"/>
          <w:cantSplit/>
        </w:trPr>
        <w:tc>
          <w:tcPr>
            <w:tcW w:type="dxa" w:w="1701"/>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31337</w:t>
            </w:r>
          </w:p>
        </w:tc>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−23.760</w:t>
            </w:r>
          </w:p>
        </w:tc>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−1322.119</w:t>
            </w:r>
          </w:p>
        </w:tc>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0.693</w:t>
            </w:r>
          </w:p>
        </w:tc>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15.051</w:t>
            </w:r>
          </w:p>
        </w:tc>
      </w:tr>
      <w:tr>
        <w:trPr>
          <w:trHeight w:val="520" w:hRule="atLeast"/>
          <w:cantSplit/>
        </w:trPr>
        <w:tc>
          <w:tcPr>
            <w:tcW w:type="dxa" w:w="1701"/>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90210</w:t>
            </w:r>
          </w:p>
        </w:tc>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−12.891</w:t>
            </w:r>
          </w:p>
        </w:tc>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−1329.081</w:t>
            </w:r>
          </w:p>
        </w:tc>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20.532</w:t>
            </w:r>
          </w:p>
        </w:tc>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29.601</w:t>
            </w:r>
          </w:p>
        </w:tc>
      </w:tr>
      <w:tr>
        <w:trPr>
          <w:trHeight w:val="520" w:hRule="atLeast"/>
          <w:cantSplit/>
        </w:trPr>
        <w:tc>
          <w:tcPr>
            <w:tcW w:type="dxa" w:w="1701"/>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20261111</w:t>
            </w:r>
          </w:p>
        </w:tc>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15.184</w:t>
            </w:r>
          </w:p>
        </w:tc>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−1283.025</w:t>
            </w:r>
          </w:p>
        </w:tc>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−26.042</w:t>
            </w:r>
          </w:p>
        </w:tc>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−25.086</w:t>
            </w:r>
          </w:p>
        </w:tc>
      </w:tr>
      <w:tr>
        <w:trPr>
          <w:trHeight w:val="520" w:hRule="atLeast"/>
          <w:cantSplit/>
        </w:trPr>
        <w:tc>
          <w:tcPr>
            <w:tcW w:type="dxa" w:w="1701"/>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8675309</w:t>
            </w:r>
          </w:p>
        </w:tc>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13.212</w:t>
            </w:r>
          </w:p>
        </w:tc>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−1296.339</w:t>
            </w:r>
          </w:p>
        </w:tc>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95.723</w:t>
            </w:r>
          </w:p>
        </w:tc>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−8.106</w:t>
            </w:r>
          </w:p>
        </w:tc>
      </w:tr>
      <w:tr>
        <w:trPr>
          <w:trHeight w:val="520" w:hRule="atLeast"/>
          <w:cantSplit/>
        </w:trPr>
        <w:tc>
          <w:tcPr>
            <w:tcW w:type="dxa" w:w="1701"/>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141421356</w:t>
            </w:r>
          </w:p>
        </w:tc>
        <w:tc>
          <w:tcPr>
            <w:tcW w:type="dxa" w:w="1814"/>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−31.964</w:t>
            </w:r>
          </w:p>
        </w:tc>
        <w:tc>
          <w:tcPr>
            <w:tcW w:type="dxa" w:w="1814"/>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−1277.020</w:t>
            </w:r>
          </w:p>
        </w:tc>
        <w:tc>
          <w:tcPr>
            <w:tcW w:type="dxa" w:w="1814"/>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27.345</w:t>
            </w:r>
          </w:p>
        </w:tc>
        <w:tc>
          <w:tcPr>
            <w:tcW w:type="dxa" w:w="1814"/>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−3.191</w:t>
            </w:r>
          </w:p>
        </w:tc>
      </w:tr>
    </w:tbl>
    <w:p>
      <w:pPr>
        <w:pStyle w:val="RWBody"/>
        <w:widowControl/>
        <w:ind w:firstLine="0"/>
        <w:jc w:val="both"/>
        <w:snapToGrid w:val="0"/>
      </w:pPr>
      <w:r>
        <w:rPr>
          <w:rFonts w:hint="eastAsia" w:ascii="Times New Roman" w:hAnsi="Times New Roman" w:eastAsia="SimSun"/>
          <w:sz w:val="24"/>
        </w:rPr>
        <w:t xml:space="preserve">来源：R07</w:t>
      </w:r>
      <w:r>
        <w:rPr>
          <w:rFonts w:ascii="Times New Roman" w:hAnsi="Times New Roman" w:eastAsia="SimSun"/>
          <w:sz w:val="24"/>
        </w:rPr>
        <w:t xml:space="preserve"> </w:t>
      </w:r>
      <w:r>
        <w:rPr>
          <w:rFonts w:hint="eastAsia" w:ascii="Times New Roman" w:hAnsi="Times New Roman" w:eastAsia="SimSun"/>
          <w:sz w:val="24"/>
        </w:rPr>
        <w:t xml:space="preserve">各实现、各种子的原始分组报告。表中是分组均值差，显著性另按原名义秩检验判定；不以差值本身替代统计判断，也不绘制未经计算的误差棒。</w:t>
      </w:r>
    </w:p>
    <w:p>
      <w:pPr>
        <w:pStyle w:val="RWBody"/>
        <w:widowControl/>
        <w:jc w:val="both"/>
        <w:snapToGrid w:val="0"/>
      </w:pPr>
      <w:r>
        <w:rPr>
          <w:rFonts w:hint="eastAsia" w:ascii="Times New Roman" w:hAnsi="Times New Roman" w:eastAsia="SimSun"/>
          <w:sz w:val="24"/>
        </w:rPr>
        <w:t xml:space="preserve">分组比较中，vulnerable</w:t>
      </w:r>
      <w:r>
        <w:rPr>
          <w:rFonts w:ascii="Times New Roman" w:hAnsi="Times New Roman" w:eastAsia="SimSun"/>
          <w:sz w:val="24"/>
        </w:rPr>
        <w:t xml:space="preserve"> </w:t>
      </w:r>
      <w:r>
        <w:rPr>
          <w:rFonts w:hint="eastAsia" w:ascii="Times New Roman" w:hAnsi="Times New Roman" w:eastAsia="SimSun"/>
          <w:sz w:val="24"/>
        </w:rPr>
        <w:t xml:space="preserve">五次均显著，均值差约−1277至−1329</w:t>
      </w:r>
      <w:r>
        <w:rPr>
          <w:rFonts w:ascii="Times New Roman" w:hAnsi="Times New Roman" w:eastAsia="SimSun"/>
          <w:sz w:val="24"/>
        </w:rPr>
        <w:t xml:space="preserve"> </w:t>
      </w:r>
      <w:r>
        <w:rPr>
          <w:rFonts w:hint="eastAsia" w:ascii="Times New Roman" w:hAnsi="Times New Roman" w:eastAsia="SimSun"/>
          <w:sz w:val="24"/>
        </w:rPr>
        <w:t xml:space="preserve">ns；hardened</w:t>
      </w:r>
      <w:r>
        <w:rPr>
          <w:rFonts w:ascii="Times New Roman" w:hAnsi="Times New Roman" w:eastAsia="SimSun"/>
          <w:sz w:val="24"/>
        </w:rPr>
        <w:t xml:space="preserve"> </w:t>
      </w:r>
      <w:r>
        <w:rPr>
          <w:rFonts w:hint="eastAsia" w:ascii="Times New Roman" w:hAnsi="Times New Roman" w:eastAsia="SimSun"/>
          <w:sz w:val="24"/>
        </w:rPr>
        <w:t xml:space="preserve">五次均未显著，差值约−26至+96</w:t>
      </w:r>
      <w:r>
        <w:rPr>
          <w:rFonts w:ascii="Times New Roman" w:hAnsi="Times New Roman" w:eastAsia="SimSun"/>
          <w:sz w:val="24"/>
        </w:rPr>
        <w:t xml:space="preserve"> </w:t>
      </w:r>
      <w:r>
        <w:rPr>
          <w:rFonts w:hint="eastAsia" w:ascii="Times New Roman" w:hAnsi="Times New Roman" w:eastAsia="SimSun"/>
          <w:sz w:val="24"/>
        </w:rPr>
        <w:t xml:space="preserve">ns，reference</w:t>
      </w:r>
      <w:r>
        <w:rPr>
          <w:rFonts w:ascii="Times New Roman" w:hAnsi="Times New Roman" w:eastAsia="SimSun"/>
          <w:sz w:val="24"/>
        </w:rPr>
        <w:t xml:space="preserve"> </w:t>
      </w:r>
      <w:r>
        <w:rPr>
          <w:rFonts w:hint="eastAsia" w:ascii="Times New Roman" w:hAnsi="Times New Roman" w:eastAsia="SimSun"/>
          <w:sz w:val="24"/>
        </w:rPr>
        <w:t xml:space="preserve">与</w:t>
      </w:r>
      <w:r>
        <w:rPr>
          <w:rFonts w:ascii="Times New Roman" w:hAnsi="Times New Roman" w:eastAsia="SimSun"/>
          <w:sz w:val="24"/>
        </w:rPr>
        <w:t xml:space="preserve"> deployable </w:t>
      </w:r>
      <w:r>
        <w:rPr>
          <w:rFonts w:hint="eastAsia" w:ascii="Times New Roman" w:hAnsi="Times New Roman" w:eastAsia="SimSun"/>
          <w:sz w:val="24"/>
        </w:rPr>
        <w:t xml:space="preserve">也均未显著。该结果说明，在本次虚拟机及既定检验下，人工机制改为掩码形态后未再检出相应差异。它不证明差值严格为零，也不证明全库恒时；原报告中近似概率输出的零值不解释为数学上的精确零。</w:t>
      </w:r>
    </w:p>
    <w:p>
      <w:pPr>
        <w:pStyle w:val="RWBody"/>
        <w:widowControl/>
        <w:jc w:val="both"/>
        <w:snapToGrid w:val="0"/>
      </w:pPr>
      <w:r>
        <w:rPr>
          <w:rFonts w:hint="eastAsia" w:ascii="Times New Roman" w:hAnsi="Times New Roman" w:eastAsia="SimSun"/>
          <w:sz w:val="24"/>
        </w:rPr>
        <w:t xml:space="preserve">恒定消息两类仍是重复密文，名义检验对序列依赖的限制继续存在。上游目标函数原本无分支，本轮是已有人工机制的防护对照，不是新上游漏洞修复。旧</w:t>
      </w:r>
      <w:r>
        <w:rPr>
          <w:rFonts w:ascii="Times New Roman" w:hAnsi="Times New Roman" w:eastAsia="SimSun"/>
          <w:sz w:val="24"/>
        </w:rPr>
        <w:t xml:space="preserve"> Apple M5 </w:t>
      </w:r>
      <w:r>
        <w:rPr>
          <w:rFonts w:hint="eastAsia" w:ascii="Times New Roman" w:hAnsi="Times New Roman" w:eastAsia="SimSun"/>
          <w:sz w:val="24"/>
        </w:rPr>
        <w:t xml:space="preserve">档案中的主比较失败和掩码残差仍保留，与本轮</w:t>
      </w:r>
      <w:r>
        <w:rPr>
          <w:rFonts w:ascii="Times New Roman" w:hAnsi="Times New Roman" w:eastAsia="SimSun"/>
          <w:sz w:val="24"/>
        </w:rPr>
        <w:t xml:space="preserve"> Linux </w:t>
      </w:r>
      <w:r>
        <w:rPr>
          <w:rFonts w:hint="eastAsia" w:ascii="Times New Roman" w:hAnsi="Times New Roman" w:eastAsia="SimSun"/>
          <w:sz w:val="24"/>
        </w:rPr>
        <w:t xml:space="preserve">记录分开解释。最新验收表据这些实际材料将</w:t>
      </w:r>
      <w:r>
        <w:rPr>
          <w:rFonts w:ascii="Times New Roman" w:hAnsi="Times New Roman" w:eastAsia="SimSun"/>
          <w:sz w:val="24"/>
        </w:rPr>
        <w:t xml:space="preserve"> R07 </w:t>
      </w:r>
      <w:r>
        <w:rPr>
          <w:rFonts w:hint="eastAsia" w:ascii="Times New Roman" w:hAnsi="Times New Roman" w:eastAsia="SimSun"/>
          <w:sz w:val="24"/>
        </w:rPr>
        <w:t xml:space="preserve">记为范围内签收，而非全库安全认证。</w:t>
      </w:r>
    </w:p>
    <w:bookmarkEnd w:id="87"/>
    <w:bookmarkEnd w:id="88"/>
    <w:bookmarkStart w:id="92" w:name="第6章-作品特色与应用前景"/>
    <w:p>
      <w:pPr>
        <w:pStyle w:val="RWChapter"/>
        <w:widowControl/>
        <w:jc w:val="center"/>
        <w:snapToGrid w:val="0"/>
      </w:pPr>
      <w:bookmarkStart w:id="532" w:name="rw_heading_32"/>
      <w:r>
        <w:rPr>
          <w:rFonts w:hint="eastAsia" w:ascii="Times New Roman" w:hAnsi="Times New Roman" w:eastAsia="SimHei"/>
          <w:b/>
          <w:sz w:val="32"/>
        </w:rPr>
        <w:t xml:space="preserve">第6章</w:t>
      </w:r>
      <w:r>
        <w:rPr>
          <w:rFonts w:ascii="Times New Roman" w:hAnsi="Times New Roman" w:eastAsia="SimHei"/>
          <w:b/>
          <w:sz w:val="32"/>
        </w:rPr>
        <w:t xml:space="preserve">　</w:t>
      </w:r>
      <w:r>
        <w:rPr>
          <w:rFonts w:hint="eastAsia" w:ascii="Times New Roman" w:hAnsi="Times New Roman" w:eastAsia="SimHei"/>
          <w:b/>
          <w:sz w:val="32"/>
        </w:rPr>
        <w:t xml:space="preserve">作品特色与应用前景</w:t>
      </w:r>
      <w:bookmarkEnd w:id="532"/>
    </w:p>
    <w:bookmarkStart w:id="89" w:name="面向固定任务的专用复算效率"/>
    <w:p>
      <w:pPr>
        <w:pStyle w:val="RWSection"/>
        <w:widowControl/>
        <w:jc w:val="left"/>
        <w:snapToGrid w:val="0"/>
      </w:pPr>
      <w:bookmarkStart w:id="533" w:name="rw_heading_33"/>
      <w:r>
        <w:rPr>
          <w:rFonts w:ascii="Times New Roman" w:hAnsi="Times New Roman" w:eastAsia="SimHei"/>
          <w:b/>
          <w:sz w:val="28"/>
        </w:rPr>
        <w:t xml:space="preserve">6.1　</w:t>
      </w:r>
      <w:r>
        <w:rPr>
          <w:rFonts w:hint="eastAsia" w:ascii="Times New Roman" w:hAnsi="Times New Roman" w:eastAsia="SimHei"/>
          <w:b/>
          <w:sz w:val="28"/>
        </w:rPr>
        <w:t xml:space="preserve">面向固定任务的专用复算效率</w:t>
      </w:r>
      <w:bookmarkEnd w:id="533"/>
    </w:p>
    <w:p>
      <w:pPr>
        <w:pStyle w:val="RWBody"/>
        <w:widowControl/>
        <w:jc w:val="both"/>
        <w:snapToGrid w:val="0"/>
      </w:pPr>
      <w:r>
        <w:rPr>
          <w:rFonts w:hint="eastAsia" w:ascii="Times New Roman" w:hAnsi="Times New Roman" w:eastAsia="SimSun"/>
          <w:sz w:val="24"/>
        </w:rPr>
        <w:t xml:space="preserve">本作品的实证增量首先体现在固定规模成对统计的复算效率。在保持数据、交换空间及尾部计数定义不变的条件下，C11</w:t>
      </w:r>
      <w:r>
        <w:rPr>
          <w:rFonts w:ascii="Times New Roman" w:hAnsi="Times New Roman" w:eastAsia="SimSun"/>
          <w:sz w:val="24"/>
        </w:rPr>
        <w:t xml:space="preserve"> </w:t>
      </w:r>
      <w:r>
        <w:rPr>
          <w:rFonts w:hint="eastAsia" w:ascii="Times New Roman" w:hAnsi="Times New Roman" w:eastAsia="SimSun"/>
          <w:sz w:val="24"/>
        </w:rPr>
        <w:t xml:space="preserve">专用实现减少了固定任务的计算与运行开销。经过正确配置的</w:t>
      </w:r>
      <w:r>
        <w:rPr>
          <w:rFonts w:ascii="Times New Roman" w:hAnsi="Times New Roman" w:eastAsia="SimSun"/>
          <w:sz w:val="24"/>
        </w:rPr>
        <w:t xml:space="preserve"> SciPy </w:t>
      </w:r>
      <w:r>
        <w:rPr>
          <w:rFonts w:hint="eastAsia" w:ascii="Times New Roman" w:hAnsi="Times New Roman" w:eastAsia="SimSun"/>
          <w:sz w:val="24"/>
        </w:rPr>
        <w:t xml:space="preserve">强基线比较，以及预导入成本敏感性检查，八个既定任务上的结果一致性和成本差异均得到验证。</w:t>
      </w:r>
    </w:p>
    <w:p>
      <w:pPr>
        <w:pStyle w:val="RWBody"/>
        <w:widowControl/>
        <w:jc w:val="both"/>
        <w:snapToGrid w:val="0"/>
      </w:pPr>
      <w:r>
        <w:rPr>
          <w:rFonts w:hint="eastAsia" w:ascii="Times New Roman" w:hAnsi="Times New Roman" w:eastAsia="SimSun"/>
          <w:sz w:val="24"/>
        </w:rPr>
        <w:t xml:space="preserve">这项增量服务于统计审查的重复核对环节。使用者需要更换机器、检查材料或重建报告时，可以沿用同一精确规则快速获得结果，而不必简化统计定义以缩短等待。其价值在于固定任务的工程效率；成对随机化、完整枚举和相邻状态更新均有既有方法基础，因此不把实现优化表述为全新统计理论。</w:t>
      </w:r>
    </w:p>
    <w:p>
      <w:pPr>
        <w:pStyle w:val="RWBody"/>
        <w:widowControl/>
        <w:jc w:val="both"/>
        <w:snapToGrid w:val="0"/>
      </w:pPr>
      <w:r>
        <w:rPr>
          <w:rFonts w:hint="eastAsia" w:ascii="Times New Roman" w:hAnsi="Times New Roman" w:eastAsia="SimSun"/>
          <w:sz w:val="24"/>
        </w:rPr>
        <w:t xml:space="preserve">这一改进对应题面统计分析流程的工程效率：比较前后使用相同统计量、完整交换空间和含等值尾规则，检出判定保持一致，减少的是复核等待和计算成本。正确性先于速度核对；八个既定任务之外的总体速度及检测能力不由这些结果保证。</w:t>
      </w:r>
    </w:p>
    <w:bookmarkEnd w:id="89"/>
    <w:bookmarkStart w:id="90" w:name="数据资格与解释范围的一体化设计"/>
    <w:p>
      <w:pPr>
        <w:pStyle w:val="RWSection"/>
        <w:widowControl/>
        <w:jc w:val="left"/>
        <w:snapToGrid w:val="0"/>
      </w:pPr>
      <w:bookmarkStart w:id="534" w:name="rw_heading_34"/>
      <w:r>
        <w:rPr>
          <w:rFonts w:ascii="Times New Roman" w:hAnsi="Times New Roman" w:eastAsia="SimHei"/>
          <w:b/>
          <w:sz w:val="28"/>
        </w:rPr>
        <w:t xml:space="preserve">6.2　</w:t>
      </w:r>
      <w:r>
        <w:rPr>
          <w:rFonts w:hint="eastAsia" w:ascii="Times New Roman" w:hAnsi="Times New Roman" w:eastAsia="SimHei"/>
          <w:b/>
          <w:sz w:val="28"/>
        </w:rPr>
        <w:t xml:space="preserve">数据资格与解释范围的一体化设计</w:t>
      </w:r>
      <w:bookmarkEnd w:id="534"/>
    </w:p>
    <w:p>
      <w:pPr>
        <w:pStyle w:val="RWBody"/>
        <w:widowControl/>
        <w:jc w:val="both"/>
        <w:snapToGrid w:val="0"/>
      </w:pPr>
      <w:r>
        <w:rPr>
          <w:rFonts w:hint="eastAsia" w:ascii="Times New Roman" w:hAnsi="Times New Roman" w:eastAsia="SimSun"/>
          <w:sz w:val="24"/>
        </w:rPr>
        <w:t xml:space="preserve">作品将材料完整性、分析资格和统计数值分别处理，再在输出中关联呈现。这样，概率很小但交换条件不足的输入，不会仅凭数值被包装为完整确认；文件缺少成本或身份存在冲突时，也不会因能够读取部分行而被判为完整运行。</w:t>
      </w:r>
    </w:p>
    <w:p>
      <w:pPr>
        <w:pStyle w:val="RWBody"/>
        <w:widowControl/>
        <w:jc w:val="both"/>
        <w:snapToGrid w:val="0"/>
      </w:pPr>
      <w:r>
        <w:rPr>
          <w:rFonts w:hint="eastAsia" w:ascii="Times New Roman" w:hAnsi="Times New Roman" w:eastAsia="SimSun"/>
          <w:sz w:val="24"/>
        </w:rPr>
        <w:t xml:space="preserve">有限模型与后赋标签控制为这一设计提供了可复核例子。前者保留低检出、全零及依赖模型失配的结果，后者明确区分固定时间与随机标签。使用者因而能够看见结论从何而来、在哪个范围成立，以及哪些问题尚未解决。程序并不替代实验设计判断，而是减少材料和输出之间的隐含前提。</w:t>
      </w:r>
    </w:p>
    <w:p>
      <w:pPr>
        <w:pStyle w:val="RWCaption"/>
        <w:keepNext/>
        <w:widowControl/>
        <w:ind w:firstLine="0"/>
        <w:jc w:val="center"/>
        <w:snapToGrid w:val="0"/>
      </w:pPr>
      <w:r>
        <w:rPr>
          <w:rFonts w:hint="eastAsia" w:ascii="Times New Roman" w:hAnsi="Times New Roman" w:eastAsia="SimSun"/>
          <w:sz w:val="22"/>
        </w:rPr>
        <w:t xml:space="preserve">表6.1</w:t>
      </w:r>
      <w:r>
        <w:rPr>
          <w:rFonts w:ascii="Times New Roman" w:hAnsi="Times New Roman" w:eastAsia="SimSun"/>
          <w:sz w:val="22"/>
        </w:rPr>
        <w:t xml:space="preserve">　</w:t>
      </w:r>
      <w:r>
        <w:rPr>
          <w:rFonts w:hint="eastAsia" w:ascii="Times New Roman" w:hAnsi="Times New Roman" w:eastAsia="SimSun"/>
          <w:sz w:val="22"/>
        </w:rPr>
        <w:t xml:space="preserve">作品特色及其验证依据</w:t>
      </w:r>
    </w:p>
    <w:tbl>
      <w:tblPr>
        <w:tblStyle w:val="Table"/>
        <w:tblW w:type="pct" w:w="5000"/>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2494"/>
        <w:gridCol w:w="3515"/>
        <w:gridCol w:w="2948"/>
      </w:tblGrid>
      <w:tr>
        <w:trPr>
          <w:trHeight w:val="520" w:hRule="atLeast"/>
          <w:tblHeader w:val="on"/>
          <w:cantSplit/>
          <w:tblHeader/>
        </w:trPr>
        <w:tc>
          <w:tcPr>
            <w:tcW w:type="dxa" w:w="2494"/>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特色</w:t>
            </w:r>
          </w:p>
        </w:tc>
        <w:tc>
          <w:tcPr>
            <w:tcW w:type="dxa" w:w="3515"/>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验证依据</w:t>
            </w:r>
          </w:p>
        </w:tc>
        <w:tc>
          <w:tcPr>
            <w:tcW w:type="dxa" w:w="2948"/>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适用范围</w:t>
            </w:r>
          </w:p>
        </w:tc>
      </w:tr>
      <w:tr>
        <w:trPr>
          <w:trHeight w:val="520" w:hRule="atLeast"/>
          <w:cantSplit/>
        </w:trPr>
        <w:tc>
          <w:tcPr>
            <w:tcW w:type="dxa" w:w="249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专用整数精确复算</w:t>
            </w:r>
          </w:p>
        </w:tc>
        <w:tc>
          <w:tcPr>
            <w:tcW w:type="dxa" w:w="351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八任务对照及预导入复核</w:t>
            </w:r>
          </w:p>
        </w:tc>
        <w:tc>
          <w:tcPr>
            <w:tcW w:type="dxa" w:w="294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固定任务的流程效率</w:t>
            </w:r>
          </w:p>
        </w:tc>
      </w:tr>
      <w:tr>
        <w:trPr>
          <w:trHeight w:val="520" w:hRule="atLeast"/>
          <w:cantSplit/>
        </w:trPr>
        <w:tc>
          <w:tcPr>
            <w:tcW w:type="dxa" w:w="249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数据资格与数值分离</w:t>
            </w:r>
          </w:p>
        </w:tc>
        <w:tc>
          <w:tcPr>
            <w:tcW w:type="dxa" w:w="351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缺失、矛盾及依赖数据检查</w:t>
            </w:r>
          </w:p>
        </w:tc>
        <w:tc>
          <w:tcPr>
            <w:tcW w:type="dxa" w:w="294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工程输入约束与解释边界</w:t>
            </w:r>
          </w:p>
        </w:tc>
      </w:tr>
      <w:tr>
        <w:trPr>
          <w:trHeight w:val="520" w:hRule="atLeast"/>
          <w:cantSplit/>
        </w:trPr>
        <w:tc>
          <w:tcPr>
            <w:tcW w:type="dxa" w:w="249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有限模型可完整核对</w:t>
            </w:r>
          </w:p>
        </w:tc>
        <w:tc>
          <w:tcPr>
            <w:tcW w:type="dxa" w:w="351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40964份计数与独立核对</w:t>
            </w:r>
          </w:p>
        </w:tc>
        <w:tc>
          <w:tcPr>
            <w:tcW w:type="dxa" w:w="294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固定有限概率模型</w:t>
            </w:r>
          </w:p>
        </w:tc>
      </w:tr>
      <w:tr>
        <w:trPr>
          <w:trHeight w:val="520" w:hRule="atLeast"/>
          <w:cantSplit/>
        </w:trPr>
        <w:tc>
          <w:tcPr>
            <w:tcW w:type="dxa" w:w="249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真实记录条件化控制</w:t>
            </w:r>
          </w:p>
        </w:tc>
        <w:tc>
          <w:tcPr>
            <w:tcW w:type="dxa" w:w="351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六块24576种后赋标签</w:t>
            </w:r>
          </w:p>
        </w:tc>
        <w:tc>
          <w:tcPr>
            <w:tcW w:type="dxa" w:w="294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给定时间的独立标签模型</w:t>
            </w:r>
          </w:p>
        </w:tc>
      </w:tr>
      <w:tr>
        <w:trPr>
          <w:trHeight w:val="520" w:hRule="atLeast"/>
          <w:cantSplit/>
        </w:trPr>
        <w:tc>
          <w:tcPr>
            <w:tcW w:type="dxa" w:w="2494"/>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材料与报告可重建</w:t>
            </w:r>
          </w:p>
        </w:tc>
        <w:tc>
          <w:tcPr>
            <w:tcW w:type="dxa" w:w="3515"/>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封存包新目录授权复算</w:t>
            </w:r>
          </w:p>
        </w:tc>
        <w:tc>
          <w:tcPr>
            <w:tcW w:type="dxa" w:w="2948"/>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固定版本、材料及执行记录</w:t>
            </w:r>
          </w:p>
        </w:tc>
      </w:tr>
    </w:tbl>
    <w:bookmarkEnd w:id="90"/>
    <w:bookmarkStart w:id="91" w:name="本地审计与密码工程教学"/>
    <w:p>
      <w:pPr>
        <w:pStyle w:val="RWSection"/>
        <w:widowControl/>
        <w:jc w:val="left"/>
        <w:snapToGrid w:val="0"/>
      </w:pPr>
      <w:bookmarkStart w:id="535" w:name="rw_heading_35"/>
      <w:r>
        <w:rPr>
          <w:rFonts w:ascii="Times New Roman" w:hAnsi="Times New Roman" w:eastAsia="SimHei"/>
          <w:b/>
          <w:sz w:val="28"/>
        </w:rPr>
        <w:t xml:space="preserve">6.3　</w:t>
      </w:r>
      <w:r>
        <w:rPr>
          <w:rFonts w:hint="eastAsia" w:ascii="Times New Roman" w:hAnsi="Times New Roman" w:eastAsia="SimHei"/>
          <w:b/>
          <w:sz w:val="28"/>
        </w:rPr>
        <w:t xml:space="preserve">本地审计与密码工程教学</w:t>
      </w:r>
      <w:bookmarkEnd w:id="535"/>
    </w:p>
    <w:p>
      <w:pPr>
        <w:pStyle w:val="RWBody"/>
        <w:widowControl/>
        <w:jc w:val="both"/>
        <w:snapToGrid w:val="0"/>
      </w:pPr>
      <w:r>
        <w:rPr>
          <w:rFonts w:hint="eastAsia" w:ascii="Times New Roman" w:hAnsi="Times New Roman" w:eastAsia="SimSun"/>
          <w:sz w:val="24"/>
        </w:rPr>
        <w:t xml:space="preserve">在密码工程开发中，本作品可用于先验收功能与接口，再保存普通运行记录，最后按材料条件选择描述或统计分析。开发者能够借此检查修改是否改变输出语义、报告是否绑定正确产物，以及性能差异是否受到构建条件影响。由于原始记录、成本和报告能够相互对应，复核过程不必从零整理散落文件。</w:t>
      </w:r>
    </w:p>
    <w:p>
      <w:pPr>
        <w:pStyle w:val="RWBody"/>
        <w:widowControl/>
        <w:jc w:val="both"/>
        <w:snapToGrid w:val="0"/>
      </w:pPr>
      <w:r>
        <w:rPr>
          <w:rFonts w:hint="eastAsia" w:ascii="Times New Roman" w:hAnsi="Times New Roman" w:eastAsia="SimSun"/>
          <w:sz w:val="24"/>
        </w:rPr>
        <w:t xml:space="preserve">在密码实现教学中，系统适合展示“算法正确”与“实现性质”之间的区别。学生可以阅读已归档的历史案例，比较源码意图、实际产物和统计输出，理解未检出与安全证明之间的距离。无秘密有限模型则提供清楚的概率空间，使适用条件、离散阈值和全零边界能够通过完整计数得到说明。</w:t>
      </w:r>
    </w:p>
    <w:p>
      <w:pPr>
        <w:pStyle w:val="RWBody"/>
        <w:widowControl/>
        <w:jc w:val="both"/>
        <w:snapToGrid w:val="0"/>
      </w:pPr>
      <w:r>
        <w:rPr>
          <w:rFonts w:hint="eastAsia" w:ascii="Times New Roman" w:hAnsi="Times New Roman" w:eastAsia="SimSun"/>
          <w:sz w:val="24"/>
        </w:rPr>
        <w:t xml:space="preserve">上述应用均以本地环境、固定</w:t>
      </w:r>
      <w:r>
        <w:rPr>
          <w:rFonts w:ascii="Times New Roman" w:hAnsi="Times New Roman" w:eastAsia="SimSun"/>
          <w:sz w:val="24"/>
        </w:rPr>
        <w:t xml:space="preserve"> ML-KEM-768 </w:t>
      </w:r>
      <w:r>
        <w:rPr>
          <w:rFonts w:hint="eastAsia" w:ascii="Times New Roman" w:hAnsi="Times New Roman" w:eastAsia="SimSun"/>
          <w:sz w:val="24"/>
        </w:rPr>
        <w:t xml:space="preserve">便携实现及已说明的数据范围为前提。迁移至其他处理器、优化条件或后端时，需要重新核对产物和运行证据；应用到其他统计任务时，也需要重新检查交换依据与样本单位，不能仅复用本报告中的比值或阈值说明。</w:t>
      </w:r>
    </w:p>
    <w:bookmarkEnd w:id="91"/>
    <w:bookmarkEnd w:id="92"/>
    <w:bookmarkStart w:id="95" w:name="第7章-总结与展望"/>
    <w:p>
      <w:pPr>
        <w:pStyle w:val="RWChapter"/>
        <w:widowControl/>
        <w:jc w:val="center"/>
        <w:snapToGrid w:val="0"/>
      </w:pPr>
      <w:bookmarkStart w:id="536" w:name="rw_heading_36"/>
      <w:r>
        <w:rPr>
          <w:rFonts w:hint="eastAsia" w:ascii="Times New Roman" w:hAnsi="Times New Roman" w:eastAsia="SimHei"/>
          <w:b/>
          <w:sz w:val="32"/>
        </w:rPr>
        <w:t xml:space="preserve">第7章</w:t>
      </w:r>
      <w:r>
        <w:rPr>
          <w:rFonts w:ascii="Times New Roman" w:hAnsi="Times New Roman" w:eastAsia="SimHei"/>
          <w:b/>
          <w:sz w:val="32"/>
        </w:rPr>
        <w:t xml:space="preserve">　</w:t>
      </w:r>
      <w:r>
        <w:rPr>
          <w:rFonts w:hint="eastAsia" w:ascii="Times New Roman" w:hAnsi="Times New Roman" w:eastAsia="SimHei"/>
          <w:b/>
          <w:sz w:val="32"/>
        </w:rPr>
        <w:t xml:space="preserve">总结与展望</w:t>
      </w:r>
      <w:bookmarkEnd w:id="536"/>
    </w:p>
    <w:bookmarkStart w:id="93" w:name="工作总结"/>
    <w:p>
      <w:pPr>
        <w:pStyle w:val="RWSection"/>
        <w:widowControl/>
        <w:jc w:val="left"/>
        <w:snapToGrid w:val="0"/>
      </w:pPr>
      <w:bookmarkStart w:id="537" w:name="rw_heading_37"/>
      <w:r>
        <w:rPr>
          <w:rFonts w:ascii="Times New Roman" w:hAnsi="Times New Roman" w:eastAsia="SimHei"/>
          <w:b/>
          <w:sz w:val="28"/>
        </w:rPr>
        <w:t xml:space="preserve">7.1　</w:t>
      </w:r>
      <w:r>
        <w:rPr>
          <w:rFonts w:hint="eastAsia" w:ascii="Times New Roman" w:hAnsi="Times New Roman" w:eastAsia="SimHei"/>
          <w:b/>
          <w:sz w:val="28"/>
        </w:rPr>
        <w:t xml:space="preserve">工作总结</w:t>
      </w:r>
      <w:bookmarkEnd w:id="537"/>
    </w:p>
    <w:p>
      <w:pPr>
        <w:pStyle w:val="RWBody"/>
        <w:widowControl/>
        <w:jc w:val="both"/>
        <w:snapToGrid w:val="0"/>
      </w:pPr>
      <w:r>
        <w:rPr>
          <w:rFonts w:hint="eastAsia" w:ascii="Times New Roman" w:hAnsi="Times New Roman" w:eastAsia="SimSun"/>
          <w:sz w:val="24"/>
        </w:rPr>
        <w:t xml:space="preserve">本作品围绕</w:t>
      </w:r>
      <w:r>
        <w:rPr>
          <w:rFonts w:ascii="Times New Roman" w:hAnsi="Times New Roman" w:eastAsia="SimSun"/>
          <w:sz w:val="24"/>
        </w:rPr>
        <w:t xml:space="preserve"> ML-KEM-768 </w:t>
      </w:r>
      <w:r>
        <w:rPr>
          <w:rFonts w:hint="eastAsia" w:ascii="Times New Roman" w:hAnsi="Times New Roman" w:eastAsia="SimSun"/>
          <w:sz w:val="24"/>
        </w:rPr>
        <w:t xml:space="preserve">的实现审查需求，完成</w:t>
      </w:r>
      <w:r>
        <w:rPr>
          <w:rFonts w:ascii="Times New Roman" w:hAnsi="Times New Roman" w:eastAsia="SimSun"/>
          <w:sz w:val="24"/>
        </w:rPr>
        <w:t xml:space="preserve"> C11 </w:t>
      </w:r>
      <w:r>
        <w:rPr>
          <w:rFonts w:hint="eastAsia" w:ascii="Times New Roman" w:hAnsi="Times New Roman" w:eastAsia="SimSun"/>
          <w:sz w:val="24"/>
        </w:rPr>
        <w:t xml:space="preserve">本地审计与精确复算系统。工程通过固定上游快照、隔离构建和独立向量核对建立功能基础；通过完整解封装计时、逐次记录及来源关联保存运行证据；通过数据资格检查与限定精确统计，使数值结果能够在明确条件下解释。</w:t>
      </w:r>
    </w:p>
    <w:p>
      <w:pPr>
        <w:pStyle w:val="RWBody"/>
        <w:widowControl/>
        <w:jc w:val="both"/>
        <w:snapToGrid w:val="0"/>
      </w:pPr>
      <w:r>
        <w:rPr>
          <w:rFonts w:hint="eastAsia" w:ascii="Times New Roman" w:hAnsi="Times New Roman" w:eastAsia="SimSun"/>
          <w:sz w:val="24"/>
        </w:rPr>
        <w:t xml:space="preserve">测试表明，当前原生构建的</w:t>
      </w:r>
      <w:r>
        <w:rPr>
          <w:rFonts w:ascii="Times New Roman" w:hAnsi="Times New Roman" w:eastAsia="SimSun"/>
          <w:sz w:val="24"/>
        </w:rPr>
        <w:t xml:space="preserve"> GCC </w:t>
      </w:r>
      <w:r>
        <w:rPr>
          <w:rFonts w:hint="eastAsia" w:ascii="Times New Roman" w:hAnsi="Times New Roman" w:eastAsia="SimSun"/>
          <w:sz w:val="24"/>
        </w:rPr>
        <w:t xml:space="preserve">普通与</w:t>
      </w:r>
      <w:r>
        <w:rPr>
          <w:rFonts w:ascii="Times New Roman" w:hAnsi="Times New Roman" w:eastAsia="SimSun"/>
          <w:sz w:val="24"/>
        </w:rPr>
        <w:t xml:space="preserve"> Clang </w:t>
      </w:r>
      <w:r>
        <w:rPr>
          <w:rFonts w:hint="eastAsia" w:ascii="Times New Roman" w:hAnsi="Times New Roman" w:eastAsia="SimSun"/>
          <w:sz w:val="24"/>
        </w:rPr>
        <w:t xml:space="preserve">动态检查各34项通过。普通性能呈现跨运行波动：KVM的E02/N01探索区间跨零，Ryzen裸金属区间不跨零；</w:t>
      </w:r>
      <w:r>
        <w:rPr>
          <w:rFonts w:ascii="Times New Roman" w:hAnsi="Times New Roman" w:eastAsia="SimSun"/>
          <w:sz w:val="24"/>
        </w:rPr>
        <w:t xml:space="preserve"/>
      </w:r>
      <w:r>
        <w:rPr>
          <w:rFonts w:hint="eastAsia" w:ascii="Times New Roman" w:hAnsi="Times New Roman" w:eastAsia="SimSun"/>
          <w:sz w:val="24"/>
        </w:rPr>
        <w:t xml:space="preserve">八个固定精确复算任务与</w:t>
      </w:r>
      <w:r>
        <w:rPr>
          <w:rFonts w:ascii="Times New Roman" w:hAnsi="Times New Roman" w:eastAsia="SimSun"/>
          <w:sz w:val="24"/>
        </w:rPr>
        <w:t xml:space="preserve"> SciPy </w:t>
      </w:r>
      <w:r>
        <w:rPr>
          <w:rFonts w:hint="eastAsia" w:ascii="Times New Roman" w:hAnsi="Times New Roman" w:eastAsia="SimSun"/>
          <w:sz w:val="24"/>
        </w:rPr>
        <w:t xml:space="preserve">的尾计数和判定一致，预导入复核后仍保留明确的流程成本差异。40964份有限模型和24576份后赋标签结果，分别提供了计算正确性及条件性边界的完整核对。封存</w:t>
      </w:r>
      <w:r>
        <w:rPr>
          <w:rFonts w:ascii="Times New Roman" w:hAnsi="Times New Roman" w:eastAsia="SimSun"/>
          <w:sz w:val="24"/>
        </w:rPr>
        <w:t xml:space="preserve"> v3 </w:t>
      </w:r>
      <w:r>
        <w:rPr>
          <w:rFonts w:hint="eastAsia" w:ascii="Times New Roman" w:hAnsi="Times New Roman" w:eastAsia="SimSun"/>
          <w:sz w:val="24"/>
        </w:rPr>
        <w:t xml:space="preserve">包已完成授权代理新目录复算。同一</w:t>
      </w:r>
      <w:r>
        <w:rPr>
          <w:rFonts w:ascii="Times New Roman" w:hAnsi="Times New Roman" w:eastAsia="SimSun"/>
          <w:sz w:val="24"/>
        </w:rPr>
        <w:t xml:space="preserve"> Linux </w:t>
      </w:r>
      <w:r>
        <w:rPr>
          <w:rFonts w:hint="eastAsia" w:ascii="Times New Roman" w:hAnsi="Times New Roman" w:eastAsia="SimSun"/>
          <w:sz w:val="24"/>
        </w:rPr>
        <w:t xml:space="preserve">环境的人工机制复测另取得五种子结果，掩码形态在原名义检验中均未再检出差异，其局限与历史材料分别保留。</w:t>
      </w:r>
    </w:p>
    <w:p>
      <w:pPr>
        <w:pStyle w:val="RWBody"/>
        <w:widowControl/>
        <w:jc w:val="both"/>
        <w:snapToGrid w:val="0"/>
      </w:pPr>
      <w:r>
        <w:rPr>
          <w:rFonts w:hint="eastAsia" w:ascii="Times New Roman" w:hAnsi="Times New Roman" w:eastAsia="SimSun"/>
          <w:sz w:val="24"/>
        </w:rPr>
        <w:t xml:space="preserve">这些成果共同支持可运行、可检查和可重建的本地审计流程。历史人工案例的局限、未执行的有限批次及不利结果均予以保留，作品不以复算更快代替密码防护更强，也不以检查通过代替全部研究要求已完成。</w:t>
      </w:r>
    </w:p>
    <w:bookmarkEnd w:id="93"/>
    <w:bookmarkStart w:id="94" w:name="现有限制与后续工作"/>
    <w:p>
      <w:pPr>
        <w:pStyle w:val="RWSection"/>
        <w:widowControl/>
        <w:jc w:val="left"/>
        <w:snapToGrid w:val="0"/>
      </w:pPr>
      <w:bookmarkStart w:id="538" w:name="rw_heading_38"/>
      <w:r>
        <w:rPr>
          <w:rFonts w:ascii="Times New Roman" w:hAnsi="Times New Roman" w:eastAsia="SimHei"/>
          <w:b/>
          <w:sz w:val="28"/>
        </w:rPr>
        <w:t xml:space="preserve">7.2　</w:t>
      </w:r>
      <w:r>
        <w:rPr>
          <w:rFonts w:hint="eastAsia" w:ascii="Times New Roman" w:hAnsi="Times New Roman" w:eastAsia="SimHei"/>
          <w:b/>
          <w:sz w:val="28"/>
        </w:rPr>
        <w:t xml:space="preserve">现有限制与后续工作</w:t>
      </w:r>
      <w:bookmarkEnd w:id="538"/>
    </w:p>
    <w:p>
      <w:pPr>
        <w:pStyle w:val="RWBody"/>
        <w:widowControl/>
        <w:jc w:val="both"/>
        <w:snapToGrid w:val="0"/>
      </w:pPr>
      <w:r>
        <w:rPr>
          <w:rFonts w:hint="eastAsia" w:ascii="Times New Roman" w:hAnsi="Times New Roman" w:eastAsia="SimSun"/>
          <w:sz w:val="24"/>
        </w:rPr>
        <w:t xml:space="preserve">后续工作需要在已有同机防护复测基础上，进一步解释重复密文、序列相依以及</w:t>
      </w:r>
      <w:r>
        <w:rPr>
          <w:rFonts w:ascii="Times New Roman" w:hAnsi="Times New Roman" w:eastAsia="SimSun"/>
          <w:sz w:val="24"/>
        </w:rPr>
        <w:t xml:space="preserve"> KVM </w:t>
      </w:r>
      <w:r>
        <w:rPr>
          <w:rFonts w:hint="eastAsia" w:ascii="Times New Roman" w:hAnsi="Times New Roman" w:eastAsia="SimSun"/>
          <w:sz w:val="24"/>
        </w:rPr>
        <w:t xml:space="preserve">调度对名义检验的影响。当前五个种子的掩码形态均未再检出，支持该人工机制在固定环境和原检验下的改善观察；跨环境稳定性、完整因果分离以及全库恒时性质仍不能由此推出。普通性能与防护效果继续按各自的数据和方法解释。</w:t>
      </w:r>
    </w:p>
    <w:p>
      <w:pPr>
        <w:pStyle w:val="RWBody"/>
        <w:widowControl/>
        <w:jc w:val="both"/>
        <w:snapToGrid w:val="0"/>
      </w:pPr>
      <w:r>
        <w:rPr>
          <w:rFonts w:hint="eastAsia" w:ascii="Times New Roman" w:hAnsi="Times New Roman" w:eastAsia="SimSun"/>
          <w:sz w:val="24"/>
        </w:rPr>
        <w:t xml:space="preserve">其次，固定任务的效率优势尚不能外推至任意数据规模或所有统计场景。当前成对单位上限为20，超过该范围需要重新选择计算策略和验证边界；有限模型也不是实际密码时间噪声的完整描述。扩展工作应继续保留失败、低检出及不利结果，而不是仅选择能够强化结论的条件。</w:t>
      </w:r>
    </w:p>
    <w:p>
      <w:pPr>
        <w:pStyle w:val="RWBody"/>
        <w:widowControl/>
        <w:jc w:val="both"/>
        <w:snapToGrid w:val="0"/>
      </w:pPr>
      <w:r>
        <w:rPr>
          <w:rFonts w:hint="eastAsia" w:ascii="Times New Roman" w:hAnsi="Times New Roman" w:eastAsia="SimSun"/>
          <w:sz w:val="24"/>
        </w:rPr>
        <w:t xml:space="preserve">研究实质等价需事先规定估计对象、容许界和有效区间。未检出、低自相关或条件标签枚举不能证明差异足够小；依赖与离散方法仍须核实适用条件。</w:t>
      </w:r>
    </w:p>
    <w:p>
      <w:pPr>
        <w:pStyle w:val="RWBody"/>
        <w:widowControl/>
        <w:jc w:val="both"/>
        <w:snapToGrid w:val="0"/>
      </w:pPr>
      <w:r>
        <w:rPr>
          <w:rFonts w:hint="eastAsia" w:ascii="Times New Roman" w:hAnsi="Times New Roman" w:eastAsia="SimSun"/>
          <w:sz w:val="24"/>
        </w:rPr>
        <w:t xml:space="preserve">实际界面截图、正式题名与审批签署仍需团队完成。本文沿用已提供编号和暂定题名，后续按真实材料更新，各项验收分别记录。</w:t>
      </w:r>
    </w:p>
    <w:bookmarkEnd w:id="94"/>
    <w:bookmarkEnd w:id="95"/>
    <w:bookmarkStart w:id="96" w:name="参考文献"/>
    <w:p>
      <w:pPr>
        <w:pStyle w:val="RWChapter"/>
        <w:widowControl/>
        <w:jc w:val="center"/>
        <w:snapToGrid w:val="0"/>
      </w:pPr>
      <w:bookmarkStart w:id="539" w:name="rw_heading_39"/>
      <w:r>
        <w:rPr>
          <w:rFonts w:hint="eastAsia" w:ascii="Times New Roman" w:hAnsi="Times New Roman" w:eastAsia="SimHei"/>
          <w:b/>
          <w:sz w:val="32"/>
        </w:rPr>
        <w:t xml:space="preserve">参考文献</w:t>
      </w:r>
      <w:bookmarkEnd w:id="539"/>
    </w:p>
    <w:p>
      <w:pPr>
        <w:pStyle w:val="RWBody"/>
        <w:widowControl/>
        <w:ind w:firstLine="0"/>
        <w:jc w:val="left"/>
        <w:snapToGrid w:val="0"/>
      </w:pPr>
      <w:r>
        <w:rPr>
          <w:rFonts w:ascii="Times New Roman" w:hAnsi="Times New Roman" w:eastAsia="SimSun"/>
          <w:sz w:val="24"/>
        </w:rPr>
        <w:t xml:space="preserve">[1] NIST. Module-Lattice-Based Key-Encapsulation Mechanism Standard. FIPS 203, 2024. https://csrc.nist.gov/pubs/fips/203/final . 潜在勘误适用性未核实。</w:t>
      </w:r>
      <w:r>
        <w:rPr>
          <w:rFonts w:hint="eastAsia" w:ascii="Times New Roman" w:hAnsi="Times New Roman" w:eastAsia="SimSun"/>
          <w:sz w:val="24"/>
        </w:rPr>
        <w:t xml:space="preserve"/>
      </w:r>
    </w:p>
    <w:p>
      <w:pPr>
        <w:pStyle w:val="RWBody"/>
        <w:widowControl/>
        <w:ind w:firstLine="0"/>
        <w:jc w:val="left"/>
        <w:snapToGrid w:val="0"/>
      </w:pPr>
      <w:r>
        <w:rPr>
          <w:rFonts w:ascii="Times New Roman" w:hAnsi="Times New Roman" w:eastAsia="SimSun"/>
          <w:sz w:val="24"/>
        </w:rPr>
        <w:t xml:space="preserve">[2] pq-code-package. mlkem-native: Formal Verification — Scope, Assumptions, Risks. </w:t>
      </w:r>
      <w:r>
        <w:rPr>
          <w:rFonts w:hint="eastAsia" w:ascii="Times New Roman" w:hAnsi="Times New Roman" w:eastAsia="SimSun"/>
          <w:sz w:val="24"/>
        </w:rPr>
        <w:t xml:space="preserve">固定提交</w:t>
      </w:r>
      <w:r>
        <w:rPr>
          <w:rFonts w:ascii="Times New Roman" w:hAnsi="Times New Roman" w:eastAsia="SimSun"/>
          <w:sz w:val="24"/>
        </w:rPr>
        <w:t xml:space="preserve"> b3ba7b32773e657dd37f6f87bce82528459ad8a4. https://github.com/pq-code-package/mlkem-native/blob/b3ba7b32773e657dd37f6f87bce82528459ad8a4/SOUNDNESS.md .</w:t>
      </w:r>
    </w:p>
    <w:p>
      <w:pPr>
        <w:pStyle w:val="RWBody"/>
        <w:widowControl/>
        <w:ind w:firstLine="0"/>
        <w:jc w:val="left"/>
        <w:snapToGrid w:val="0"/>
      </w:pPr>
      <w:r>
        <w:rPr>
          <w:rFonts w:ascii="Times New Roman" w:hAnsi="Times New Roman" w:eastAsia="SimSun"/>
          <w:sz w:val="24"/>
        </w:rPr>
        <w:t xml:space="preserve">[3] Reparaz O, Balasch J, Verbauwhede I. Dude, is my code constant time? DATE, 2017. </w:t>
      </w:r>
      <w:r>
        <w:rPr>
          <w:rFonts w:hint="eastAsia" w:ascii="Times New Roman" w:hAnsi="Times New Roman" w:eastAsia="SimSun"/>
          <w:sz w:val="24"/>
        </w:rPr>
        <w:t xml:space="preserve">工具固定提交</w:t>
      </w:r>
      <w:r>
        <w:rPr>
          <w:rFonts w:ascii="Times New Roman" w:hAnsi="Times New Roman" w:eastAsia="SimSun"/>
          <w:sz w:val="24"/>
        </w:rPr>
        <w:t xml:space="preserve"> dc269651fb2567e46755cfb2a13d3875592968b5. https://github.com/oreparaz/dudect .</w:t>
      </w:r>
    </w:p>
    <w:p>
      <w:pPr>
        <w:pStyle w:val="RWBody"/>
        <w:widowControl/>
        <w:ind w:firstLine="0"/>
        <w:jc w:val="left"/>
        <w:snapToGrid w:val="0"/>
      </w:pPr>
      <w:r>
        <w:rPr>
          <w:rFonts w:ascii="Times New Roman" w:hAnsi="Times New Roman" w:eastAsia="SimSun"/>
          <w:sz w:val="24"/>
        </w:rPr>
        <w:t xml:space="preserve">[4] Dunsche M, et al. With Great Power Come Great Side Channels: Statistical Timing Side-Channel Analyses with Bounded Type-1 Errors. USENIX Security, 2024. https://www.usenix.org/conference/usenixsecurity24/presentation/dunsche .</w:t>
      </w:r>
      <w:r>
        <w:rPr>
          <w:rFonts w:hint="eastAsia" w:ascii="Times New Roman" w:hAnsi="Times New Roman" w:eastAsia="SimSun"/>
          <w:sz w:val="24"/>
        </w:rPr>
        <w:t xml:space="preserve"/>
      </w:r>
    </w:p>
    <w:p>
      <w:pPr>
        <w:pStyle w:val="RWBody"/>
        <w:widowControl/>
        <w:ind w:firstLine="0"/>
        <w:jc w:val="left"/>
        <w:snapToGrid w:val="0"/>
      </w:pPr>
      <w:r>
        <w:rPr>
          <w:rFonts w:ascii="Times New Roman" w:hAnsi="Times New Roman" w:eastAsia="SimSun"/>
          <w:sz w:val="24"/>
        </w:rPr>
        <w:t xml:space="preserve">[5] SciPy. scipy.stats.permutation_test. API文档1.16.2，实验环境1.16.3/NumPy2.3.5. https://docs.scipy.org/doc/scipy-1.16.2/reference/generated/scipy.stats.permutation_test.html .</w:t>
      </w:r>
      <w:r>
        <w:rPr>
          <w:rFonts w:hint="eastAsia" w:ascii="Times New Roman" w:hAnsi="Times New Roman" w:eastAsia="SimSun"/>
          <w:sz w:val="24"/>
        </w:rPr>
        <w:t xml:space="preserve"/>
      </w:r>
      <w:r>
        <w:rPr>
          <w:rFonts w:ascii="Times New Roman" w:hAnsi="Times New Roman" w:eastAsia="SimSun"/>
          <w:sz w:val="24"/>
        </w:rPr>
        <w:t xml:space="preserve"/>
      </w:r>
    </w:p>
    <w:p>
      <w:pPr>
        <w:pStyle w:val="RWBody"/>
        <w:widowControl/>
        <w:ind w:firstLine="0"/>
        <w:jc w:val="left"/>
        <w:snapToGrid w:val="0"/>
      </w:pPr>
      <w:r>
        <w:rPr>
          <w:rFonts w:ascii="Times New Roman" w:hAnsi="Times New Roman" w:eastAsia="SimSun"/>
          <w:sz w:val="24"/>
        </w:rPr>
        <w:t xml:space="preserve">[6] clangover 项目. 历史 Kyber 编译行为资料. 固定提交7f4d5dc162b77c362a34a0d52949f7a3e1b16d81. https://github.com/antoonpurnal/clangover .</w:t>
      </w:r>
      <w:r>
        <w:rPr>
          <w:rFonts w:hint="eastAsia" w:ascii="Times New Roman" w:hAnsi="Times New Roman" w:eastAsia="SimSun"/>
          <w:sz w:val="24"/>
        </w:rPr>
        <w:t xml:space="preserve"/>
      </w:r>
      <w:r>
        <w:rPr>
          <w:rFonts w:ascii="Times New Roman" w:hAnsi="Times New Roman" w:eastAsia="SimSun"/>
          <w:sz w:val="24"/>
        </w:rPr>
        <w:t xml:space="preserve"/>
      </w:r>
      <w:r>
        <w:rPr>
          <w:rFonts w:hint="eastAsia" w:ascii="Times New Roman" w:hAnsi="Times New Roman" w:eastAsia="SimSun"/>
          <w:sz w:val="24"/>
        </w:rPr>
        <w:t xml:space="preserve"/>
      </w:r>
      <w:r>
        <w:rPr>
          <w:rFonts w:ascii="Times New Roman" w:hAnsi="Times New Roman" w:eastAsia="SimSun"/>
          <w:sz w:val="24"/>
        </w:rPr>
        <w:t xml:space="preserve"/>
      </w:r>
      <w:r>
        <w:rPr>
          <w:rFonts w:hint="eastAsia" w:ascii="Times New Roman" w:hAnsi="Times New Roman" w:eastAsia="SimSun"/>
          <w:sz w:val="24"/>
        </w:rPr>
        <w:t xml:space="preserve"/>
      </w:r>
      <w:r>
        <w:rPr>
          <w:rFonts w:ascii="Times New Roman" w:hAnsi="Times New Roman" w:eastAsia="SimSun"/>
          <w:sz w:val="24"/>
        </w:rPr>
        <w:t xml:space="preserve"/>
      </w:r>
      <w:r>
        <w:rPr>
          <w:rFonts w:hint="eastAsia" w:ascii="Times New Roman" w:hAnsi="Times New Roman" w:eastAsia="SimSun"/>
          <w:sz w:val="24"/>
        </w:rPr>
        <w:t xml:space="preserve"/>
      </w:r>
      <w:r>
        <w:rPr>
          <w:rFonts w:ascii="Times New Roman" w:hAnsi="Times New Roman" w:eastAsia="SimSun"/>
          <w:sz w:val="24"/>
        </w:rPr>
        <w:t xml:space="preserve"/>
      </w:r>
      <w:r>
        <w:rPr>
          <w:rFonts w:hint="eastAsia" w:ascii="Times New Roman" w:hAnsi="Times New Roman" w:eastAsia="SimSun"/>
          <w:sz w:val="24"/>
        </w:rPr>
        <w:t xml:space="preserve"/>
      </w:r>
      <w:r>
        <w:rPr>
          <w:rFonts w:ascii="Times New Roman" w:hAnsi="Times New Roman" w:eastAsia="SimSun"/>
          <w:sz w:val="24"/>
        </w:rPr>
        <w:t xml:space="preserve"/>
      </w:r>
      <w:r>
        <w:rPr>
          <w:rFonts w:hint="eastAsia" w:ascii="Times New Roman" w:hAnsi="Times New Roman" w:eastAsia="SimSun"/>
          <w:sz w:val="24"/>
        </w:rPr>
        <w:t xml:space="preserve"/>
      </w:r>
    </w:p>
    <w:p>
      <w:pPr>
        <w:pStyle w:val="RWBody"/>
        <w:widowControl/>
        <w:ind w:firstLine="0"/>
        <w:jc w:val="left"/>
        <w:snapToGrid w:val="0"/>
      </w:pPr>
      <w:r>
        <w:rPr>
          <w:rFonts w:hint="eastAsia" w:ascii="Times New Roman" w:hAnsi="Times New Roman" w:eastAsia="SimSun"/>
          <w:sz w:val="24"/>
        </w:rPr>
        <w:t xml:space="preserve">[7] Dunsche M, et al. SILENT: A New Lens on Statistics in Software Timing Side Channels. arXiv:2504.19821v1, 2025. https://arxiv.org/abs/2504.19821 .</w:t>
      </w:r>
    </w:p>
    <w:p>
      <w:pPr>
        <w:pStyle w:val="RWBody"/>
        <w:widowControl/>
        <w:ind w:firstLine="0"/>
        <w:jc w:val="left"/>
        <w:snapToGrid w:val="0"/>
      </w:pPr>
      <w:r>
        <w:rPr>
          <w:rFonts w:hint="eastAsia" w:ascii="Times New Roman" w:hAnsi="Times New Roman" w:eastAsia="SimSun"/>
          <w:sz w:val="24"/>
        </w:rPr>
        <w:t xml:space="preserve">[8] Brumley B B. SoK: The Constant Time Model. WOOT, 2026. https://www.usenix.org/conference/woot26/presentation/brumley .</w:t>
      </w:r>
    </w:p>
    <w:p>
      <w:pPr>
        <w:pStyle w:val="RWBody"/>
        <w:widowControl/>
        <w:ind w:firstLine="0"/>
        <w:jc w:val="left"/>
        <w:snapToGrid w:val="0"/>
      </w:pPr>
      <w:r>
        <w:rPr>
          <w:rFonts w:hint="eastAsia" w:ascii="Times New Roman" w:hAnsi="Times New Roman" w:eastAsia="SimSun"/>
          <w:sz w:val="24"/>
        </w:rPr>
        <w:t xml:space="preserve">[9] Diaconis P, Holmes S. Gray codes for randomization procedures. Statistics and Computing, 1994, 4:287–302. DOI:10.1007/BF00156752. https://link.springer.com/article/10.1007/BF00156752 .</w:t>
      </w:r>
    </w:p>
    <w:p>
      <w:pPr>
        <w:pStyle w:val="RWBody"/>
        <w:widowControl/>
        <w:ind w:firstLine="0"/>
        <w:jc w:val="left"/>
        <w:snapToGrid w:val="0"/>
      </w:pPr>
      <w:r>
        <w:rPr>
          <w:rFonts w:hint="eastAsia" w:ascii="Times New Roman" w:hAnsi="Times New Roman" w:eastAsia="SimSun"/>
          <w:sz w:val="24"/>
        </w:rPr>
        <w:t xml:space="preserve">[10] Hemerik J, Goeman J. Exact testing with random permutations. TEST, 2018, 27:811–825. DOI:10.1007/s11749-017-0571-1. https://link.springer.com/article/10.1007/s11749-017-0571-1 .</w:t>
      </w:r>
    </w:p>
    <w:bookmarkEnd w:id="96"/>
    <w:bookmarkStart w:id="97" w:name="附录a-实验材料与结论对应关系"/>
    <w:p>
      <w:pPr>
        <w:pStyle w:val="RWChapter"/>
        <w:widowControl/>
        <w:jc w:val="center"/>
        <w:snapToGrid w:val="0"/>
      </w:pPr>
      <w:bookmarkStart w:id="540" w:name="rw_heading_40"/>
      <w:r>
        <w:rPr>
          <w:rFonts w:hint="eastAsia" w:ascii="Times New Roman" w:hAnsi="Times New Roman" w:eastAsia="SimHei"/>
          <w:b/>
          <w:sz w:val="32"/>
        </w:rPr>
        <w:t xml:space="preserve">附录A</w:t>
      </w:r>
      <w:r>
        <w:rPr>
          <w:rFonts w:ascii="Times New Roman" w:hAnsi="Times New Roman" w:eastAsia="SimHei"/>
          <w:b/>
          <w:sz w:val="32"/>
        </w:rPr>
        <w:t xml:space="preserve">　</w:t>
      </w:r>
      <w:r>
        <w:rPr>
          <w:rFonts w:hint="eastAsia" w:ascii="Times New Roman" w:hAnsi="Times New Roman" w:eastAsia="SimHei"/>
          <w:b/>
          <w:sz w:val="32"/>
        </w:rPr>
        <w:t xml:space="preserve">实验材料与结论对应关系</w:t>
      </w:r>
      <w:bookmarkEnd w:id="540"/>
    </w:p>
    <w:p>
      <w:pPr>
        <w:pStyle w:val="RWBody"/>
        <w:widowControl/>
        <w:jc w:val="both"/>
        <w:snapToGrid w:val="0"/>
      </w:pPr>
      <w:r>
        <w:rPr>
          <w:rFonts w:hint="eastAsia" w:ascii="Times New Roman" w:hAnsi="Times New Roman" w:eastAsia="SimSun"/>
          <w:sz w:val="24"/>
        </w:rPr>
        <w:t xml:space="preserve">正文中的实验数字均对应已保存的原始记录或</w:t>
      </w:r>
      <w:r>
        <w:rPr>
          <w:rFonts w:ascii="Times New Roman" w:hAnsi="Times New Roman" w:eastAsia="SimSun"/>
          <w:sz w:val="24"/>
        </w:rPr>
        <w:t xml:space="preserve"> C </w:t>
      </w:r>
      <w:r>
        <w:rPr>
          <w:rFonts w:hint="eastAsia" w:ascii="Times New Roman" w:hAnsi="Times New Roman" w:eastAsia="SimSun"/>
          <w:sz w:val="24"/>
        </w:rPr>
        <w:t xml:space="preserve">输出。下表提供材料索引，帮助复核人员区分平台、对象及结果类型。目录以项目根目录为起点，完整文件清单及摘要随相应证据保存；内部原件与匿名分发副本按各自清单解释，不混用摘要。</w:t>
      </w:r>
    </w:p>
    <w:p>
      <w:pPr>
        <w:pStyle w:val="RWCaption"/>
        <w:keepNext/>
        <w:widowControl/>
        <w:ind w:firstLine="0"/>
        <w:jc w:val="center"/>
        <w:snapToGrid w:val="0"/>
      </w:pPr>
      <w:r>
        <w:rPr>
          <w:rFonts w:hint="eastAsia" w:ascii="Times New Roman" w:hAnsi="Times New Roman" w:eastAsia="SimSun"/>
          <w:sz w:val="22"/>
        </w:rPr>
        <w:t xml:space="preserve">表A.1</w:t>
      </w:r>
      <w:r>
        <w:rPr>
          <w:rFonts w:ascii="Times New Roman" w:hAnsi="Times New Roman" w:eastAsia="SimSun"/>
          <w:sz w:val="22"/>
        </w:rPr>
        <w:t xml:space="preserve">　</w:t>
      </w:r>
      <w:r>
        <w:rPr>
          <w:rFonts w:hint="eastAsia" w:ascii="Times New Roman" w:hAnsi="Times New Roman" w:eastAsia="SimSun"/>
          <w:sz w:val="22"/>
        </w:rPr>
        <w:t xml:space="preserve">主要材料索引</w:t>
      </w:r>
    </w:p>
    <w:tbl>
      <w:tblPr>
        <w:tblStyle w:val="Table"/>
        <w:tblW w:type="pct" w:w="5000"/>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964"/>
        <w:gridCol w:w="5386"/>
        <w:gridCol w:w="2608"/>
      </w:tblGrid>
      <w:tr>
        <w:trPr>
          <w:trHeight w:val="520" w:hRule="atLeast"/>
          <w:tblHeader w:val="on"/>
          <w:cantSplit/>
          <w:tblHeader/>
        </w:trPr>
        <w:tc>
          <w:tcPr>
            <w:tcW w:type="dxa" w:w="964"/>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编号</w:t>
            </w:r>
          </w:p>
        </w:tc>
        <w:tc>
          <w:tcPr>
            <w:tcW w:type="dxa" w:w="5386"/>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材料与位置</w:t>
            </w:r>
          </w:p>
        </w:tc>
        <w:tc>
          <w:tcPr>
            <w:tcW w:type="dxa" w:w="2608"/>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本文使用范围</w:t>
            </w:r>
          </w:p>
        </w:tc>
      </w:tr>
      <w:tr>
        <w:trPr>
          <w:trHeight w:val="520" w:hRule="atLeast"/>
          <w:cantSplit/>
        </w:trPr>
        <w:tc>
          <w:tcPr>
            <w:tcW w:type="dxa" w:w="96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E01</w:t>
            </w:r>
          </w:p>
        </w:tc>
        <w:tc>
          <w:tcPr>
            <w:tcW w:type="dxa" w:w="5386"/>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docs/evidence/native-reference-20261007</w:t>
            </w:r>
          </w:p>
        </w:tc>
        <w:tc>
          <w:tcPr>
            <w:tcW w:type="dxa" w:w="260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前置普通参考与读钟检查</w:t>
            </w:r>
          </w:p>
        </w:tc>
      </w:tr>
      <w:tr>
        <w:trPr>
          <w:trHeight w:val="520" w:hRule="atLeast"/>
          <w:cantSplit/>
        </w:trPr>
        <w:tc>
          <w:tcPr>
            <w:tcW w:type="dxa" w:w="96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E02</w:t>
            </w:r>
          </w:p>
        </w:tc>
        <w:tc>
          <w:tcPr>
            <w:tcW w:type="dxa" w:w="5386"/>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docs/evidence/native-final-20261007/performance</w:t>
            </w:r>
          </w:p>
        </w:tc>
        <w:tc>
          <w:tcPr>
            <w:tcW w:type="dxa" w:w="260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图5.2；表5.3、5.4；附录B</w:t>
            </w:r>
          </w:p>
        </w:tc>
      </w:tr>
      <w:tr>
        <w:trPr>
          <w:trHeight w:val="520" w:hRule="atLeast"/>
          <w:cantSplit/>
        </w:trPr>
        <w:tc>
          <w:tcPr>
            <w:tcW w:type="dxa" w:w="96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N01</w:t>
            </w:r>
          </w:p>
        </w:tc>
        <w:tc>
          <w:tcPr>
            <w:tcW w:type="dxa" w:w="5386"/>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docs/evidence/candidate-round-20261007/native</w:t>
            </w:r>
          </w:p>
        </w:tc>
        <w:tc>
          <w:tcPr>
            <w:tcW w:type="dxa" w:w="260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图5.3；表5.5；原生检查</w:t>
            </w:r>
          </w:p>
        </w:tc>
      </w:tr>
      <w:tr>
        <w:trPr>
          <w:trHeight w:val="520" w:hRule="atLeast"/>
          <w:cantSplit/>
        </w:trPr>
        <w:tc>
          <w:tcPr>
            <w:tcW w:type="dxa" w:w="96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H01</w:t>
            </w:r>
          </w:p>
        </w:tc>
        <w:tc>
          <w:tcPr>
            <w:tcW w:type="dxa" w:w="5386"/>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docs/evidence/statistics-multiseed</w:t>
            </w:r>
          </w:p>
        </w:tc>
        <w:tc>
          <w:tcPr>
            <w:tcW w:type="dxa" w:w="260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表5.9；历史案例限制</w:t>
            </w:r>
          </w:p>
        </w:tc>
      </w:tr>
      <w:tr>
        <w:trPr>
          <w:trHeight w:val="520" w:hRule="atLeast"/>
          <w:cantSplit/>
        </w:trPr>
        <w:tc>
          <w:tcPr>
            <w:tcW w:type="dxa" w:w="96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C01</w:t>
            </w:r>
          </w:p>
        </w:tc>
        <w:tc>
          <w:tcPr>
            <w:tcW w:type="dxa" w:w="5386"/>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docs/evidence/controlled-comparison-20261007</w:t>
            </w:r>
          </w:p>
        </w:tc>
        <w:tc>
          <w:tcPr>
            <w:tcW w:type="dxa" w:w="260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图5.4；表5.6完整进程</w:t>
            </w:r>
          </w:p>
        </w:tc>
      </w:tr>
      <w:tr>
        <w:trPr>
          <w:trHeight w:val="520" w:hRule="atLeast"/>
          <w:cantSplit/>
        </w:trPr>
        <w:tc>
          <w:tcPr>
            <w:tcW w:type="dxa" w:w="96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C02</w:t>
            </w:r>
          </w:p>
        </w:tc>
        <w:tc>
          <w:tcPr>
            <w:tcW w:type="dxa" w:w="5386"/>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docs/evidence/finite-calibration-20261007</w:t>
            </w:r>
          </w:p>
        </w:tc>
        <w:tc>
          <w:tcPr>
            <w:tcW w:type="dxa" w:w="260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图5.5；表5.7</w:t>
            </w:r>
          </w:p>
        </w:tc>
      </w:tr>
      <w:tr>
        <w:trPr>
          <w:trHeight w:val="520" w:hRule="atLeast"/>
          <w:cantSplit/>
        </w:trPr>
        <w:tc>
          <w:tcPr>
            <w:tcW w:type="dxa" w:w="96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C03</w:t>
            </w:r>
          </w:p>
        </w:tc>
        <w:tc>
          <w:tcPr>
            <w:tcW w:type="dxa" w:w="5386"/>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docs/evidence/warm-replay-20261007</w:t>
            </w:r>
          </w:p>
        </w:tc>
        <w:tc>
          <w:tcPr>
            <w:tcW w:type="dxa" w:w="260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图5.4；表5.6预导入</w:t>
            </w:r>
          </w:p>
        </w:tc>
      </w:tr>
      <w:tr>
        <w:trPr>
          <w:trHeight w:val="520" w:hRule="atLeast"/>
          <w:cantSplit/>
        </w:trPr>
        <w:tc>
          <w:tcPr>
            <w:tcW w:type="dxa" w:w="96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C04</w:t>
            </w:r>
          </w:p>
        </w:tc>
        <w:tc>
          <w:tcPr>
            <w:tcW w:type="dxa" w:w="5386"/>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docs/evidence/reference-label-control-20261007</w:t>
            </w:r>
          </w:p>
        </w:tc>
        <w:tc>
          <w:tcPr>
            <w:tcW w:type="dxa" w:w="260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图5.6；表5.8</w:t>
            </w:r>
          </w:p>
        </w:tc>
      </w:tr>
      <w:tr>
        <w:trPr>
          <w:trHeight w:val="520" w:hRule="atLeast"/>
          <w:cantSplit/>
        </w:trPr>
        <w:tc>
          <w:tcPr>
            <w:tcW w:type="dxa" w:w="96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R07</w:t>
            </w:r>
          </w:p>
        </w:tc>
        <w:tc>
          <w:tcPr>
            <w:tcW w:type="dxa" w:w="5386"/>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docs/evidence/r07-linux-20261008</w:t>
            </w:r>
          </w:p>
        </w:tc>
        <w:tc>
          <w:tcPr>
            <w:tcW w:type="dxa" w:w="260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图5.7；表5.10；同机人工机制复测</w:t>
            </w:r>
          </w:p>
        </w:tc>
      </w:tr>
      <w:tr>
        <w:trPr>
          <w:trHeight w:val="520" w:hRule="atLeast"/>
          <w:cantSplit/>
        </w:trPr>
        <w:tc>
          <w:tcPr>
            <w:tcW w:type="dxa" w:w="964"/>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V3-R</w:t>
            </w:r>
          </w:p>
        </w:tc>
        <w:tc>
          <w:tcPr>
            <w:tcW w:type="dxa" w:w="5386"/>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docs/evidence/author-proxy-v3-20261008</w:t>
            </w:r>
          </w:p>
        </w:tc>
        <w:tc>
          <w:tcPr>
            <w:tcW w:type="dxa" w:w="2608"/>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封存v3授权代理重跑</w:t>
            </w:r>
          </w:p>
        </w:tc>
      </w:tr>
    </w:tbl>
    <w:p>
      <w:pPr>
        <w:pStyle w:val="RWBody"/>
        <w:widowControl/>
        <w:ind w:firstLine="0"/>
        <w:jc w:val="both"/>
        <w:snapToGrid w:val="0"/>
      </w:pPr>
      <w:r>
        <w:rPr>
          <w:rFonts w:hint="eastAsia" w:ascii="Times New Roman" w:hAnsi="Times New Roman" w:eastAsia="SimSun"/>
          <w:sz w:val="24"/>
        </w:rPr>
        <w:t>V3-R为本报告的材料索引简称，不改写原始记录身份。封存包 SHA-256 为 58d6a60460952cec2a9c1cbc478f35a36e904ecab44252fc594fb98df34f5d26，源清单 SHA-256 为 601a1020f30e17fc6a072d35f24f43e33acf87153f8cef8bf1c70475dad0a938。</w:t>
      </w:r>
    </w:p>
    <w:p>
      <w:pPr>
        <w:pStyle w:val="RWBody"/>
        <w:widowControl/>
        <w:ind w:firstLine="0"/>
        <w:jc w:val="both"/>
        <w:snapToGrid w:val="0"/>
      </w:pPr>
      <w:r>
        <w:rPr>
          <w:rFonts w:hint="eastAsia" w:ascii="Times New Roman" w:hAnsi="Times New Roman" w:eastAsia="SimSun"/>
          <w:sz w:val="24"/>
        </w:rPr>
        <w:t>裸金属记录单独列为 docs/evidence/baremetal-ryzen-20261008，不并入 docs/evidence/r07-linux-20261008。该环境是 Ubuntu 24.04.4，处理器为 AMD Ryzen 9 9950X。调速器保持 powersave，频率没有锁定。preflight.log 与 frequency-after.log 均为 governor=powersave，并记录 frequency_policy=unchanged_powersave、cur_khz=2982259、max_khz=5756452。</w:t>
      </w:r>
    </w:p>
    <w:p>
      <w:pPr>
        <w:pStyle w:val="RWBody"/>
        <w:widowControl/>
        <w:ind w:firstLine="0"/>
        <w:jc w:val="both"/>
        <w:snapToGrid w:val="0"/>
      </w:pPr>
      <w:r>
        <w:rPr>
          <w:rFonts w:hint="eastAsia" w:ascii="Times New Roman" w:hAnsi="Times New Roman" w:eastAsia="SimSun"/>
          <w:sz w:val="24"/>
        </w:rPr>
        <w:t>普通性能与机制 meta 写明 frequency_control=not_configured，cpu_affinity=not_pinned，clock=CLOCK_MONOTONIC，time_unit=ns，单位 ns。普通性能为 18×3000 条正式记录，机制计时为 20×25000 条。collect/data.csv 为 60 条，calibrate/raw.csv 为 40964 条，reference-label-control/raw.csv 为 24576 条。这次运行没有另写 groups 报告。</w:t>
      </w:r>
    </w:p>
    <w:p>
      <w:pPr>
        <w:pStyle w:val="RWBody"/>
        <w:widowControl/>
        <w:ind w:firstLine="0"/>
        <w:jc w:val="both"/>
        <w:snapToGrid w:val="0"/>
      </w:pPr>
      <w:r>
        <w:rPr>
          <w:rFonts w:hint="eastAsia" w:ascii="Times New Roman" w:hAnsi="Times New Roman" w:eastAsia="SimSun"/>
          <w:sz w:val="24"/>
        </w:rPr>
        <w:t>performance.report 写明 comparison=hardened:reference mean_difference_ns=147.350555556 relative_overhead=0.004913136 interval_lower_ns=53.755111111 interval_upper_ns=272.396055556。</w:t>
      </w:r>
    </w:p>
    <w:p>
      <w:pPr>
        <w:pStyle w:val="RWBody"/>
        <w:widowControl/>
        <w:ind w:firstLine="0"/>
        <w:jc w:val="both"/>
        <w:snapToGrid w:val="0"/>
      </w:pPr>
      <w:r>
        <w:rPr>
          <w:rFonts w:hint="eastAsia" w:ascii="Times New Roman" w:hAnsi="Times New Roman" w:eastAsia="SimSun"/>
          <w:sz w:val="24"/>
        </w:rPr>
        <w:t>performance.report 写明 comparison=deployable:reference mean_difference_ns=66.029277778 relative_overhead=0.002201626 interval_lower_ns=22.683222222 interval_upper_ns=103.365777778。</w:t>
      </w:r>
    </w:p>
    <w:p>
      <w:pPr>
        <w:pStyle w:val="RWBody"/>
        <w:widowControl/>
        <w:ind w:firstLine="0"/>
        <w:jc w:val="both"/>
        <w:snapToGrid w:val="0"/>
      </w:pPr>
      <w:r>
        <w:rPr>
          <w:rFonts w:hint="eastAsia" w:ascii="Times New Roman" w:hAnsi="Times New Roman" w:eastAsia="SimSun"/>
          <w:sz w:val="24"/>
        </w:rPr>
        <w:t>同份报告写明 formal_completed_calls=54000，warmup_completed_calls=1800，interval_scope=exploratory_iid_run_pair_bootstrap_only，report_status=complete，source_identity=a5340330f4d647c850f15329ef6bb7615c7d88ea。</w:t>
      </w:r>
    </w:p>
    <w:p>
      <w:pPr>
        <w:pStyle w:val="RWBody"/>
        <w:widowControl/>
        <w:ind w:firstLine="0"/>
        <w:jc w:val="both"/>
        <w:snapToGrid w:val="0"/>
      </w:pPr>
      <w:r>
        <w:rPr>
          <w:rFonts w:hint="eastAsia" w:ascii="Times New Roman" w:hAnsi="Times New Roman" w:eastAsia="SimSun"/>
          <w:sz w:val="24"/>
        </w:rPr>
        <w:t>机制 analyze 报告中，vulnerable 的 significant_comparison_count 均为 7，primary 比较 result=significant；reference、hardened 与 deployable 的 significant_comparison_count 均为 0，primary 比较 result=not_significant。</w:t>
      </w:r>
    </w:p>
    <w:p>
      <w:pPr>
        <w:pStyle w:val="RWBody"/>
        <w:widowControl/>
        <w:jc w:val="both"/>
        <w:snapToGrid w:val="0"/>
      </w:pPr>
      <w:r>
        <w:rPr>
          <w:rFonts w:hint="eastAsia" w:ascii="Times New Roman" w:hAnsi="Times New Roman" w:eastAsia="SimSun"/>
          <w:sz w:val="24"/>
        </w:rPr>
        <w:t xml:space="preserve">这里的二十次机制运行按变体分段执行，存在时间状态混杂；普通性能六块则覆盖六种方法排列，不能统称固定顺序。后赋标签命令实际读取历史native-final-20261007的KVM时间，而非新裸金属时间。这些输入来源与执行机器分别记录，不将重放结果解释为新平台校准。</w:t>
      </w:r>
    </w:p>
    <w:p>
      <w:pPr>
        <w:pStyle w:val="RWBody"/>
        <w:widowControl/>
        <w:ind w:firstLine="0"/>
        <w:jc w:val="both"/>
        <w:snapToGrid w:val="0"/>
      </w:pPr>
      <w:r>
        <w:rPr>
          <w:rFonts w:hint="eastAsia" w:ascii="Times New Roman" w:hAnsi="Times New Roman" w:eastAsia="SimSun"/>
          <w:sz w:val="24"/>
        </w:rPr>
        <w:t>sanitize-build 退出码为 2。GCC 在 -Werror=sign-conversion 处停止，函数为 baseline_native_poly_frommsg，位置是 vulnerable compress.c:709 与 hardened compress.c:710。这些记录不是频率锁定、恒时证明或竞赛签收。R02 与 R04 仍为部分签收：没有锁定频率的数据集，也没有真实密文总体的误报率或检出率。</w:t>
      </w:r>
    </w:p>
    <w:p>
      <w:pPr>
        <w:pStyle w:val="RWBody"/>
        <w:widowControl/>
        <w:jc w:val="left"/>
        <w:snapToGrid w:val="0"/>
      </w:pPr>
      <w:r>
        <w:rPr>
          <w:rFonts w:hint="eastAsia" w:ascii="Times New Roman" w:hAnsi="Times New Roman" w:eastAsia="SimSun"/>
          <w:sz w:val="24"/>
        </w:rPr>
        <w:t xml:space="preserve">公开来源与固定版本适用性分别见</w:t>
      </w:r>
      <w:r>
        <w:rPr>
          <w:rFonts w:ascii="Times New Roman" w:hAnsi="Times New Roman" w:eastAsia="SimSun"/>
          <w:sz w:val="24"/>
        </w:rPr>
        <w:t xml:space="preserve"> </w:t>
      </w:r>
      <w:r>
        <w:rPr>
          <w:rStyle w:val="VerbatimChar"/>
          <w:rFonts w:ascii="Times New Roman" w:hAnsi="Times New Roman" w:eastAsia="SimSun"/>
          <w:sz w:val="24"/>
        </w:rPr>
        <w:t xml:space="preserve">docs/upstream-security-review.md</w:t>
      </w:r>
      <w:r>
        <w:rPr>
          <w:rFonts w:ascii="Times New Roman" w:hAnsi="Times New Roman" w:eastAsia="SimSun"/>
          <w:sz w:val="24"/>
        </w:rPr>
        <w:t xml:space="preserve"> </w:t>
      </w:r>
      <w:r>
        <w:rPr>
          <w:rFonts w:hint="eastAsia" w:ascii="Times New Roman" w:hAnsi="Times New Roman" w:eastAsia="SimSun"/>
          <w:sz w:val="24"/>
        </w:rPr>
        <w:t xml:space="preserve">与</w:t>
      </w:r>
      <w:r>
        <w:rPr>
          <w:rFonts w:ascii="Times New Roman" w:hAnsi="Times New Roman" w:eastAsia="SimSun"/>
          <w:sz w:val="24"/>
        </w:rPr>
        <w:t xml:space="preserve"> </w:t>
      </w:r>
      <w:r>
        <w:rPr>
          <w:rStyle w:val="VerbatimChar"/>
          <w:rFonts w:ascii="Times New Roman" w:hAnsi="Times New Roman" w:eastAsia="SimSun"/>
          <w:sz w:val="24"/>
        </w:rPr>
        <w:t xml:space="preserve">docs/current-version-defense-review.md</w:t>
      </w:r>
      <w:r>
        <w:rPr>
          <w:rFonts w:hint="eastAsia" w:ascii="Times New Roman" w:hAnsi="Times New Roman" w:eastAsia="SimSun"/>
          <w:sz w:val="24"/>
        </w:rPr>
        <w:t xml:space="preserve">；最新验收状态见</w:t>
      </w:r>
      <w:r>
        <w:rPr>
          <w:rFonts w:ascii="Times New Roman" w:hAnsi="Times New Roman" w:eastAsia="SimSun"/>
          <w:sz w:val="24"/>
        </w:rPr>
        <w:t xml:space="preserve"> </w:t>
      </w:r>
      <w:r>
        <w:rPr>
          <w:rStyle w:val="VerbatimChar"/>
          <w:rFonts w:ascii="Times New Roman" w:hAnsi="Times New Roman" w:eastAsia="SimSun"/>
          <w:sz w:val="24"/>
        </w:rPr>
        <w:t xml:space="preserve">docs/full-work-acceptance.md</w:t>
      </w:r>
      <w:r>
        <w:rPr>
          <w:rFonts w:hint="eastAsia" w:ascii="Times New Roman" w:hAnsi="Times New Roman" w:eastAsia="SimSun"/>
          <w:sz w:val="24"/>
        </w:rPr>
        <w:t xml:space="preserve">。本报告引用重写期间已归档的新R07记录，没有为绘图额外运行密码采集，也未改动原始数字。图源以独立</w:t>
      </w:r>
      <w:r>
        <w:rPr>
          <w:rFonts w:ascii="Times New Roman" w:hAnsi="Times New Roman" w:eastAsia="SimSun"/>
          <w:sz w:val="24"/>
        </w:rPr>
        <w:t xml:space="preserve"> PowerPoint </w:t>
      </w:r>
      <w:r>
        <w:rPr>
          <w:rFonts w:hint="eastAsia" w:ascii="Times New Roman" w:hAnsi="Times New Roman" w:eastAsia="SimSun"/>
          <w:sz w:val="24"/>
        </w:rPr>
        <w:t xml:space="preserve">文件交付，各数据图保留可编辑图表和工作簿，结构图保留原生图形与文字。</w:t>
      </w:r>
    </w:p>
    <w:bookmarkEnd w:id="97"/>
    <w:bookmarkStart w:id="98" w:name="附录b-普通性能的完整分位数"/>
    <w:p>
      <w:pPr>
        <w:pStyle w:val="RWChapter"/>
        <w:widowControl/>
        <w:jc w:val="center"/>
        <w:snapToGrid w:val="0"/>
      </w:pPr>
      <w:bookmarkStart w:id="541" w:name="rw_heading_41"/>
      <w:r>
        <w:rPr>
          <w:rFonts w:hint="eastAsia" w:ascii="Times New Roman" w:hAnsi="Times New Roman" w:eastAsia="SimHei"/>
          <w:b/>
          <w:sz w:val="32"/>
        </w:rPr>
        <w:t xml:space="preserve">附录B</w:t>
      </w:r>
      <w:r>
        <w:rPr>
          <w:rFonts w:ascii="Times New Roman" w:hAnsi="Times New Roman" w:eastAsia="SimHei"/>
          <w:b/>
          <w:sz w:val="32"/>
        </w:rPr>
        <w:t xml:space="preserve">　</w:t>
      </w:r>
      <w:r>
        <w:rPr>
          <w:rFonts w:hint="eastAsia" w:ascii="Times New Roman" w:hAnsi="Times New Roman" w:eastAsia="SimHei"/>
          <w:b/>
          <w:sz w:val="32"/>
        </w:rPr>
        <w:t xml:space="preserve">普通性能的完整分位数</w:t>
      </w:r>
      <w:bookmarkEnd w:id="541"/>
    </w:p>
    <w:p>
      <w:pPr>
        <w:pStyle w:val="RWBody"/>
        <w:widowControl/>
        <w:jc w:val="both"/>
        <w:snapToGrid w:val="0"/>
      </w:pPr>
      <w:r>
        <w:rPr>
          <w:rFonts w:hint="eastAsia" w:ascii="Times New Roman" w:hAnsi="Times New Roman" w:eastAsia="SimSun"/>
          <w:sz w:val="24"/>
        </w:rPr>
        <w:t xml:space="preserve">为避免正文只展示均值而掩盖尾部，表B.1保留</w:t>
      </w:r>
      <w:r>
        <w:rPr>
          <w:rFonts w:ascii="Times New Roman" w:hAnsi="Times New Roman" w:eastAsia="SimSun"/>
          <w:sz w:val="24"/>
        </w:rPr>
        <w:t xml:space="preserve"> E02 </w:t>
      </w:r>
      <w:r>
        <w:rPr>
          <w:rFonts w:hint="eastAsia" w:ascii="Times New Roman" w:hAnsi="Times New Roman" w:eastAsia="SimSun"/>
          <w:sz w:val="24"/>
        </w:rPr>
        <w:t xml:space="preserve">全部18次运行的</w:t>
      </w:r>
      <w:r>
        <w:rPr>
          <w:rFonts w:ascii="Times New Roman" w:hAnsi="Times New Roman" w:eastAsia="SimSun"/>
          <w:sz w:val="24"/>
        </w:rPr>
        <w:t xml:space="preserve"> P50、P90 </w:t>
      </w:r>
      <w:r>
        <w:rPr>
          <w:rFonts w:hint="eastAsia" w:ascii="Times New Roman" w:hAnsi="Times New Roman" w:eastAsia="SimSun"/>
          <w:sz w:val="24"/>
        </w:rPr>
        <w:t xml:space="preserve">和</w:t>
      </w:r>
      <w:r>
        <w:rPr>
          <w:rFonts w:ascii="Times New Roman" w:hAnsi="Times New Roman" w:eastAsia="SimSun"/>
          <w:sz w:val="24"/>
        </w:rPr>
        <w:t xml:space="preserve"> </w:t>
      </w:r>
      <w:r>
        <w:rPr>
          <w:rFonts w:hint="eastAsia" w:ascii="Times New Roman" w:hAnsi="Times New Roman" w:eastAsia="SimSun"/>
          <w:sz w:val="24"/>
        </w:rPr>
        <w:t xml:space="preserve">P99。各行对应一次3000条正式记录的运行，不把各行分位数直接平均解释为合并分布的分位数。</w:t>
      </w:r>
    </w:p>
    <w:p>
      <w:pPr>
        <w:pStyle w:val="RWCaption"/>
        <w:keepNext/>
        <w:widowControl/>
        <w:ind w:firstLine="0"/>
        <w:jc w:val="center"/>
        <w:snapToGrid w:val="0"/>
      </w:pPr>
      <w:r>
        <w:rPr>
          <w:rFonts w:hint="eastAsia" w:ascii="Times New Roman" w:hAnsi="Times New Roman" w:eastAsia="SimSun"/>
          <w:sz w:val="22"/>
        </w:rPr>
        <w:t xml:space="preserve">表B.1</w:t>
      </w:r>
      <w:r>
        <w:rPr>
          <w:rFonts w:ascii="Times New Roman" w:hAnsi="Times New Roman" w:eastAsia="SimSun"/>
          <w:sz w:val="22"/>
        </w:rPr>
        <w:t xml:space="preserve">　E02 </w:t>
      </w:r>
      <w:r>
        <w:rPr>
          <w:rFonts w:hint="eastAsia" w:ascii="Times New Roman" w:hAnsi="Times New Roman" w:eastAsia="SimSun"/>
          <w:sz w:val="22"/>
        </w:rPr>
        <w:t xml:space="preserve">逐运行描述指标（单位：ns）</w:t>
      </w:r>
    </w:p>
    <w:tbl>
      <w:tblPr>
        <w:tblStyle w:val="Table"/>
        <w:tblW w:type="auto" w:w="0"/>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454"/>
        <w:gridCol w:w="1701"/>
        <w:gridCol w:w="1701"/>
        <w:gridCol w:w="1701"/>
        <w:gridCol w:w="1701"/>
        <w:gridCol w:w="1701"/>
      </w:tblGrid>
      <w:tr>
        <w:trPr>
          <w:trHeight w:val="520" w:hRule="atLeast"/>
          <w:tblHeader w:val="on"/>
          <w:cantSplit/>
          <w:tblHeader/>
        </w:trPr>
        <w:tc>
          <w:tcPr>
            <w:tcW w:type="dxa" w:w="454"/>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块</w:t>
            </w:r>
          </w:p>
        </w:tc>
        <w:tc>
          <w:tcPr>
            <w:tcW w:type="dxa" w:w="1701"/>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实现</w:t>
            </w:r>
          </w:p>
        </w:tc>
        <w:tc>
          <w:tcPr>
            <w:tcW w:type="dxa" w:w="1701"/>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均值</w:t>
            </w:r>
          </w:p>
        </w:tc>
        <w:tc>
          <w:tcPr>
            <w:tcW w:type="dxa" w:w="1701"/>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ascii="Times New Roman" w:hAnsi="Times New Roman" w:eastAsia="SimSun"/>
                <w:b/>
                <w:sz w:val="22"/>
              </w:rPr>
              <w:t xml:space="preserve">P50</w:t>
            </w:r>
          </w:p>
        </w:tc>
        <w:tc>
          <w:tcPr>
            <w:tcW w:type="dxa" w:w="1701"/>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ascii="Times New Roman" w:hAnsi="Times New Roman" w:eastAsia="SimSun"/>
                <w:b/>
                <w:sz w:val="22"/>
              </w:rPr>
              <w:t xml:space="preserve">P90</w:t>
            </w:r>
          </w:p>
        </w:tc>
        <w:tc>
          <w:tcPr>
            <w:tcW w:type="dxa" w:w="1701"/>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ascii="Times New Roman" w:hAnsi="Times New Roman" w:eastAsia="SimSun"/>
                <w:b/>
                <w:sz w:val="22"/>
              </w:rPr>
              <w:t xml:space="preserve">P99</w:t>
            </w:r>
          </w:p>
        </w:tc>
      </w:tr>
      <w:tr>
        <w:trPr>
          <w:trHeight w:val="520" w:hRule="atLeast"/>
          <w:cantSplit/>
        </w:trPr>
        <w:tc>
          <w:tcPr>
            <w:tcW w:type="dxa" w:w="454"/>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1</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reference</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46193.517</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45720</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45949</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54699</w:t>
            </w:r>
          </w:p>
        </w:tc>
      </w:tr>
      <w:tr>
        <w:trPr>
          <w:trHeight w:val="520" w:hRule="atLeast"/>
          <w:cantSplit/>
        </w:trPr>
        <w:tc>
          <w:tcPr>
            <w:tcW w:type="dxa" w:w="454"/>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1</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hardened</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46148.423</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45908</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46058</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50968</w:t>
            </w:r>
          </w:p>
        </w:tc>
      </w:tr>
      <w:tr>
        <w:trPr>
          <w:trHeight w:val="520" w:hRule="atLeast"/>
          <w:cantSplit/>
        </w:trPr>
        <w:tc>
          <w:tcPr>
            <w:tcW w:type="dxa" w:w="454"/>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1</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deployable</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45925.623</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45688</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45829</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50667</w:t>
            </w:r>
          </w:p>
        </w:tc>
      </w:tr>
      <w:tr>
        <w:trPr>
          <w:trHeight w:val="520" w:hRule="atLeast"/>
          <w:cantSplit/>
        </w:trPr>
        <w:tc>
          <w:tcPr>
            <w:tcW w:type="dxa" w:w="454"/>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2</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reference</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46407.084</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45538</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48678</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60098</w:t>
            </w:r>
          </w:p>
        </w:tc>
      </w:tr>
      <w:tr>
        <w:trPr>
          <w:trHeight w:val="520" w:hRule="atLeast"/>
          <w:cantSplit/>
        </w:trPr>
        <w:tc>
          <w:tcPr>
            <w:tcW w:type="dxa" w:w="454"/>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2</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hardened</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46383.034</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45849</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46129</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56419</w:t>
            </w:r>
          </w:p>
        </w:tc>
      </w:tr>
      <w:tr>
        <w:trPr>
          <w:trHeight w:val="520" w:hRule="atLeast"/>
          <w:cantSplit/>
        </w:trPr>
        <w:tc>
          <w:tcPr>
            <w:tcW w:type="dxa" w:w="454"/>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2</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deployable</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46102.585</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45578</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45808</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56459</w:t>
            </w:r>
          </w:p>
        </w:tc>
      </w:tr>
      <w:tr>
        <w:trPr>
          <w:trHeight w:val="520" w:hRule="atLeast"/>
          <w:cantSplit/>
        </w:trPr>
        <w:tc>
          <w:tcPr>
            <w:tcW w:type="dxa" w:w="454"/>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3</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reference</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46206.193</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45688</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45929</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55897</w:t>
            </w:r>
          </w:p>
        </w:tc>
      </w:tr>
      <w:tr>
        <w:trPr>
          <w:trHeight w:val="520" w:hRule="atLeast"/>
          <w:cantSplit/>
        </w:trPr>
        <w:tc>
          <w:tcPr>
            <w:tcW w:type="dxa" w:w="454"/>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3</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hardened</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46350.749</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45808</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46029</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56530</w:t>
            </w:r>
          </w:p>
        </w:tc>
      </w:tr>
      <w:tr>
        <w:trPr>
          <w:trHeight w:val="520" w:hRule="atLeast"/>
          <w:cantSplit/>
        </w:trPr>
        <w:tc>
          <w:tcPr>
            <w:tcW w:type="dxa" w:w="454"/>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3</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deployable</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46209.969</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45689</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45909</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56238</w:t>
            </w:r>
          </w:p>
        </w:tc>
      </w:tr>
      <w:tr>
        <w:trPr>
          <w:trHeight w:val="520" w:hRule="atLeast"/>
          <w:cantSplit/>
        </w:trPr>
        <w:tc>
          <w:tcPr>
            <w:tcW w:type="dxa" w:w="454"/>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reference</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46267.377</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45729</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45950</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56348</w:t>
            </w:r>
          </w:p>
        </w:tc>
      </w:tr>
      <w:tr>
        <w:trPr>
          <w:trHeight w:val="520" w:hRule="atLeast"/>
          <w:cantSplit/>
        </w:trPr>
        <w:tc>
          <w:tcPr>
            <w:tcW w:type="dxa" w:w="454"/>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hardened</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46480.338</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45929</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46169</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56799</w:t>
            </w:r>
          </w:p>
        </w:tc>
      </w:tr>
      <w:tr>
        <w:trPr>
          <w:trHeight w:val="520" w:hRule="atLeast"/>
          <w:cantSplit/>
        </w:trPr>
        <w:tc>
          <w:tcPr>
            <w:tcW w:type="dxa" w:w="454"/>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deployable</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46621.075</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45779</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47489</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60619</w:t>
            </w:r>
          </w:p>
        </w:tc>
      </w:tr>
      <w:tr>
        <w:trPr>
          <w:trHeight w:val="520" w:hRule="atLeast"/>
          <w:cantSplit/>
        </w:trPr>
        <w:tc>
          <w:tcPr>
            <w:tcW w:type="dxa" w:w="454"/>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5</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reference</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46261.240</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45719</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45950</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56279</w:t>
            </w:r>
          </w:p>
        </w:tc>
      </w:tr>
      <w:tr>
        <w:trPr>
          <w:trHeight w:val="520" w:hRule="atLeast"/>
          <w:cantSplit/>
        </w:trPr>
        <w:tc>
          <w:tcPr>
            <w:tcW w:type="dxa" w:w="454"/>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5</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hardened</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46401.231</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45849</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46089</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56408</w:t>
            </w:r>
          </w:p>
        </w:tc>
      </w:tr>
      <w:tr>
        <w:trPr>
          <w:trHeight w:val="520" w:hRule="atLeast"/>
          <w:cantSplit/>
        </w:trPr>
        <w:tc>
          <w:tcPr>
            <w:tcW w:type="dxa" w:w="454"/>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5</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deployable</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46241.867</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45718</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45938</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56498</w:t>
            </w:r>
          </w:p>
        </w:tc>
      </w:tr>
      <w:tr>
        <w:trPr>
          <w:trHeight w:val="520" w:hRule="atLeast"/>
          <w:cantSplit/>
        </w:trPr>
        <w:tc>
          <w:tcPr>
            <w:tcW w:type="dxa" w:w="454"/>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6</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reference</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46077.670</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45540</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45879</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56389</w:t>
            </w:r>
          </w:p>
        </w:tc>
      </w:tr>
      <w:tr>
        <w:trPr>
          <w:trHeight w:val="520" w:hRule="atLeast"/>
          <w:cantSplit/>
        </w:trPr>
        <w:tc>
          <w:tcPr>
            <w:tcW w:type="dxa" w:w="454"/>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6</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hardened</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46261.061</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45719</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45949</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56549</w:t>
            </w:r>
          </w:p>
        </w:tc>
      </w:tr>
      <w:tr>
        <w:trPr>
          <w:trHeight w:val="520" w:hRule="atLeast"/>
          <w:cantSplit/>
        </w:trPr>
        <w:tc>
          <w:tcPr>
            <w:tcW w:type="dxa" w:w="454"/>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6</w:t>
            </w:r>
          </w:p>
        </w:tc>
        <w:tc>
          <w:tcPr>
            <w:tcW w:type="dxa" w:w="1701"/>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deployable</w:t>
            </w:r>
          </w:p>
        </w:tc>
        <w:tc>
          <w:tcPr>
            <w:tcW w:type="dxa" w:w="1701"/>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46131.357</w:t>
            </w:r>
          </w:p>
        </w:tc>
        <w:tc>
          <w:tcPr>
            <w:tcW w:type="dxa" w:w="1701"/>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45579</w:t>
            </w:r>
          </w:p>
        </w:tc>
        <w:tc>
          <w:tcPr>
            <w:tcW w:type="dxa" w:w="1701"/>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45789</w:t>
            </w:r>
          </w:p>
        </w:tc>
        <w:tc>
          <w:tcPr>
            <w:tcW w:type="dxa" w:w="1701"/>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56479</w:t>
            </w:r>
          </w:p>
        </w:tc>
      </w:tr>
    </w:tbl>
    <w:p>
      <w:pPr>
        <w:pStyle w:val="RWBody"/>
        <w:widowControl/>
        <w:ind w:firstLine="0"/>
        <w:jc w:val="both"/>
        <w:snapToGrid w:val="0"/>
      </w:pPr>
      <w:r>
        <w:rPr>
          <w:rFonts w:hint="eastAsia" w:ascii="Times New Roman" w:hAnsi="Times New Roman" w:eastAsia="SimSun"/>
          <w:sz w:val="24"/>
        </w:rPr>
        <w:t xml:space="preserve">来源：E02</w:t>
      </w:r>
      <w:r>
        <w:rPr>
          <w:rFonts w:ascii="Times New Roman" w:hAnsi="Times New Roman" w:eastAsia="SimSun"/>
          <w:sz w:val="24"/>
        </w:rPr>
        <w:t xml:space="preserve"> </w:t>
      </w:r>
      <w:r>
        <w:rPr>
          <w:rFonts w:hint="eastAsia" w:ascii="Times New Roman" w:hAnsi="Times New Roman" w:eastAsia="SimSun"/>
          <w:sz w:val="24"/>
        </w:rPr>
        <w:t xml:space="preserve">原始</w:t>
      </w:r>
      <w:r>
        <w:rPr>
          <w:rFonts w:ascii="Times New Roman" w:hAnsi="Times New Roman" w:eastAsia="SimSun"/>
          <w:sz w:val="24"/>
        </w:rPr>
        <w:t xml:space="preserve"> </w:t>
      </w:r>
      <w:r>
        <w:rPr>
          <w:rStyle w:val="VerbatimChar"/>
          <w:rFonts w:ascii="Times New Roman" w:hAnsi="Times New Roman" w:eastAsia="SimSun"/>
          <w:sz w:val="24"/>
        </w:rPr>
        <w:t xml:space="preserve">performance.report</w:t>
      </w:r>
      <w:r>
        <w:rPr>
          <w:rFonts w:hint="eastAsia" w:ascii="Times New Roman" w:hAnsi="Times New Roman" w:eastAsia="SimSun"/>
          <w:sz w:val="24"/>
        </w:rPr>
        <w:t xml:space="preserve">。表中全部普通长尾参与原指标计算，正文作单位换算的图与本表来自同一组记录。N01</w:t>
      </w:r>
      <w:r>
        <w:rPr>
          <w:rFonts w:ascii="Times New Roman" w:hAnsi="Times New Roman" w:eastAsia="SimSun"/>
          <w:sz w:val="24"/>
        </w:rPr>
        <w:t xml:space="preserve"> </w:t>
      </w:r>
      <w:r>
        <w:rPr>
          <w:rFonts w:hint="eastAsia" w:ascii="Times New Roman" w:hAnsi="Times New Roman" w:eastAsia="SimSun"/>
          <w:sz w:val="24"/>
        </w:rPr>
        <w:t xml:space="preserve">属于另一个源码和产物身份，其逐运行全指标保存在附录A所列原报告中。</w:t>
      </w:r>
    </w:p>
    <w:bookmarkEnd w:id="98"/>
    <w:sectPr>
      <w:headerReference w:type="default" r:id="rId10"/>
      <w:footerReference w:type="default" r:id="rId11"/>
      <w:pgSz w:w="11906" w:h="16838"/>
      <w:pgMar w:top="1361" w:right="1417" w:bottom="1361" w:left="1417" w:header="737" w:footer="680" w:gutter="0"/>
      <w:cols w:space="425" w:num="1"/>
      <w:pgNumType w:start="1" w:fmt="decimal"/>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华文中宋">
    <w:panose1 w:val="02010600040101010101"/>
    <w:charset w:val="86"/>
    <w:family w:val="auto"/>
    <w:pitch w:val="default"/>
    <w:sig w:usb0="00000287" w:usb1="080F0000" w:usb2="00000000" w:usb3="00000000" w:csb0="0004009F" w:csb1="DFD70000"/>
  </w:font>
  <w:font w:name="华文楷体">
    <w:panose1 w:val="02010600040101010101"/>
    <w:charset w:val="86"/>
    <w:family w:val="auto"/>
    <w:pitch w:val="default"/>
    <w:sig w:usb0="00000287" w:usb1="080F0000" w:usb2="00000000" w:usb3="00000000" w:csb0="0004009F" w:csb1="DFD70000"/>
  </w:font>
  <w:font w:name="KSOFF9CBECC6">
    <w:panose1 w:val="02010609060101010101"/>
    <w:charset w:val="86"/>
    <w:family w:val="auto"/>
    <w:pitch w:val="default"/>
    <w:sig w:usb0="00000001" w:usb1="00000000" w:usb2="00000000" w:usb3="00000000" w:csb0="00040001" w:csb1="00000000"/>
  </w:font>
  <w:font w:name="KSOFF9CC6125">
    <w:panose1 w:val="02010609060101010101"/>
    <w:charset w:val="86"/>
    <w:family w:val="auto"/>
    <w:pitch w:val="default"/>
    <w:sig w:usb0="00000001" w:usb1="00000000" w:usb2="00000000" w:usb3="00000000" w:csb0="00040001"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414236616"/>
      <w:docPartObj>
        <w:docPartGallery w:val="autotext"/>
      </w:docPartObj>
    </w:sdtPr>
    <w:sdtEndPr>
      <w:rPr>
        <w:rFonts w:ascii="Times New Roman" w:hAnsi="Times New Roman" w:cs="Times New Roman"/>
      </w:rPr>
    </w:sdtEndPr>
    <w:sdtContent>
      <w:p w14:paraId="212440BD">
        <w:pPr>
          <w:pStyle w:val="5"/>
          <w:jc w:val="cente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PAGE   \* MERGEFORMAT</w:instrText>
        </w:r>
        <w:r>
          <w:rPr>
            <w:rFonts w:ascii="Times New Roman" w:hAnsi="Times New Roman" w:cs="Times New Roman"/>
          </w:rPr>
          <w:fldChar w:fldCharType="separate"/>
        </w:r>
        <w:r>
          <w:rPr>
            <w:rFonts w:ascii="Times New Roman" w:hAnsi="Times New Roman" w:cs="Times New Roman"/>
            <w:lang w:val="zh-CN"/>
          </w:rPr>
          <w:t>1</w:t>
        </w:r>
        <w:r>
          <w:rPr>
            <w:rFonts w:ascii="Times New Roman" w:hAnsi="Times New Roman" w:cs="Times New Roman"/>
          </w:rPr>
          <w:fldChar w:fldCharType="end"/>
        </w:r>
      </w:p>
    </w:sdtContent>
  </w:sdt>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 PAGE "/>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F00957">
    <w:pPr>
      <w:pStyle w:val="6"/>
    </w:pPr>
    <w:r>
      <w:rPr>
        <w:rFonts w:hint="eastAsia"/>
      </w:rPr>
      <w:t>全国密码技术竞赛作品设计报告</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jc w:val="right"/>
      <w:pBdr>
        <w:bottom w:val="single" w:sz="4" w:space="4"/>
      </w:pBdr>
    </w:pPr>
    <w:fldSimple w:instr=" STYLEREF &quot;RW Chapter&quot; "/>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D3B4D"/>
    <w:rsid w:val="0001769F"/>
    <w:rsid w:val="00035012"/>
    <w:rsid w:val="00075049"/>
    <w:rsid w:val="00090885"/>
    <w:rsid w:val="00146555"/>
    <w:rsid w:val="00161B1B"/>
    <w:rsid w:val="00175070"/>
    <w:rsid w:val="00186455"/>
    <w:rsid w:val="00191B02"/>
    <w:rsid w:val="001A47C8"/>
    <w:rsid w:val="001B1DB6"/>
    <w:rsid w:val="001C1D17"/>
    <w:rsid w:val="001C6D92"/>
    <w:rsid w:val="001D3664"/>
    <w:rsid w:val="001E1D13"/>
    <w:rsid w:val="0022689B"/>
    <w:rsid w:val="00256BB7"/>
    <w:rsid w:val="002774FA"/>
    <w:rsid w:val="002822D8"/>
    <w:rsid w:val="002845D6"/>
    <w:rsid w:val="002A4EA5"/>
    <w:rsid w:val="003141E7"/>
    <w:rsid w:val="00332691"/>
    <w:rsid w:val="0034273A"/>
    <w:rsid w:val="0039611F"/>
    <w:rsid w:val="00425721"/>
    <w:rsid w:val="00432817"/>
    <w:rsid w:val="00434101"/>
    <w:rsid w:val="0043470B"/>
    <w:rsid w:val="00466388"/>
    <w:rsid w:val="004F4C94"/>
    <w:rsid w:val="00513A12"/>
    <w:rsid w:val="00517279"/>
    <w:rsid w:val="00547813"/>
    <w:rsid w:val="00554F5D"/>
    <w:rsid w:val="0057300D"/>
    <w:rsid w:val="00574703"/>
    <w:rsid w:val="005822FE"/>
    <w:rsid w:val="0059419A"/>
    <w:rsid w:val="005F7A30"/>
    <w:rsid w:val="00611E07"/>
    <w:rsid w:val="00621AF2"/>
    <w:rsid w:val="00631E26"/>
    <w:rsid w:val="0063657D"/>
    <w:rsid w:val="00664B42"/>
    <w:rsid w:val="0067271A"/>
    <w:rsid w:val="00677002"/>
    <w:rsid w:val="00687301"/>
    <w:rsid w:val="006D30A0"/>
    <w:rsid w:val="006D3B4D"/>
    <w:rsid w:val="006F3184"/>
    <w:rsid w:val="00731E6B"/>
    <w:rsid w:val="00747B59"/>
    <w:rsid w:val="00766607"/>
    <w:rsid w:val="0077465F"/>
    <w:rsid w:val="007817EC"/>
    <w:rsid w:val="007D255F"/>
    <w:rsid w:val="007E6BB3"/>
    <w:rsid w:val="008201D9"/>
    <w:rsid w:val="00830906"/>
    <w:rsid w:val="00845996"/>
    <w:rsid w:val="00847781"/>
    <w:rsid w:val="00863E71"/>
    <w:rsid w:val="008F5F36"/>
    <w:rsid w:val="00903383"/>
    <w:rsid w:val="00934DCF"/>
    <w:rsid w:val="00946FD5"/>
    <w:rsid w:val="009733E4"/>
    <w:rsid w:val="009943D4"/>
    <w:rsid w:val="009A03F1"/>
    <w:rsid w:val="009F6678"/>
    <w:rsid w:val="00A2005F"/>
    <w:rsid w:val="00A21582"/>
    <w:rsid w:val="00A40871"/>
    <w:rsid w:val="00A41124"/>
    <w:rsid w:val="00AA005E"/>
    <w:rsid w:val="00AB58A4"/>
    <w:rsid w:val="00AD1EA7"/>
    <w:rsid w:val="00AF2C1B"/>
    <w:rsid w:val="00AF71EF"/>
    <w:rsid w:val="00AF784B"/>
    <w:rsid w:val="00AF7905"/>
    <w:rsid w:val="00B15194"/>
    <w:rsid w:val="00B40659"/>
    <w:rsid w:val="00B64376"/>
    <w:rsid w:val="00B711FB"/>
    <w:rsid w:val="00B938E4"/>
    <w:rsid w:val="00BC477C"/>
    <w:rsid w:val="00BC5F07"/>
    <w:rsid w:val="00BD2BD8"/>
    <w:rsid w:val="00C15503"/>
    <w:rsid w:val="00C22111"/>
    <w:rsid w:val="00C30983"/>
    <w:rsid w:val="00C33189"/>
    <w:rsid w:val="00C649BD"/>
    <w:rsid w:val="00CB56D2"/>
    <w:rsid w:val="00CC465B"/>
    <w:rsid w:val="00CC620C"/>
    <w:rsid w:val="00CD077A"/>
    <w:rsid w:val="00D22DCE"/>
    <w:rsid w:val="00D3438E"/>
    <w:rsid w:val="00D414A2"/>
    <w:rsid w:val="00D42866"/>
    <w:rsid w:val="00D9024E"/>
    <w:rsid w:val="00DD00B4"/>
    <w:rsid w:val="00DE0776"/>
    <w:rsid w:val="00E219F6"/>
    <w:rsid w:val="00E42F92"/>
    <w:rsid w:val="00E46B6F"/>
    <w:rsid w:val="00E60254"/>
    <w:rsid w:val="00E80179"/>
    <w:rsid w:val="00E966EE"/>
    <w:rsid w:val="00EA59BD"/>
    <w:rsid w:val="00EA77A6"/>
    <w:rsid w:val="00ED492E"/>
    <w:rsid w:val="00EF686B"/>
    <w:rsid w:val="00F81DAA"/>
    <w:rsid w:val="00F84C28"/>
    <w:rsid w:val="00FA04FA"/>
    <w:rsid w:val="00FB1F38"/>
    <w:rsid w:val="00FB7EE9"/>
    <w:rsid w:val="00FD3354"/>
    <w:rsid w:val="00FE0607"/>
    <w:rsid w:val="00FF3324"/>
    <w:rsid w:val="0FAA12E4"/>
    <w:rsid w:val="4C7C2AD2"/>
    <w:rsid w:val="79F713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16"/>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17"/>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8">
    <w:name w:val="Default Paragraph Font"/>
    <w:semiHidden/>
    <w:unhideWhenUsed/>
    <w:qFormat/>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4">
    <w:name w:val="Balloon Text"/>
    <w:basedOn w:val="1"/>
    <w:link w:val="11"/>
    <w:semiHidden/>
    <w:unhideWhenUsed/>
    <w:uiPriority w:val="99"/>
    <w:rPr>
      <w:sz w:val="18"/>
      <w:szCs w:val="18"/>
    </w:rPr>
  </w:style>
  <w:style w:type="paragraph" w:styleId="5">
    <w:name w:val="footer"/>
    <w:basedOn w:val="1"/>
    <w:link w:val="10"/>
    <w:unhideWhenUsed/>
    <w:qFormat/>
    <w:uiPriority w:val="99"/>
    <w:pPr>
      <w:tabs>
        <w:tab w:val="center" w:pos="4153"/>
        <w:tab w:val="right" w:pos="8306"/>
      </w:tabs>
      <w:snapToGrid w:val="0"/>
      <w:jc w:val="left"/>
    </w:pPr>
    <w:rPr>
      <w:rFonts w:asciiTheme="minorHAnsi" w:hAnsiTheme="minorHAnsi" w:eastAsiaTheme="minorEastAsia" w:cstheme="minorBidi"/>
      <w:sz w:val="18"/>
      <w:szCs w:val="18"/>
    </w:rPr>
  </w:style>
  <w:style w:type="paragraph" w:styleId="6">
    <w:name w:val="header"/>
    <w:basedOn w:val="1"/>
    <w:link w:val="9"/>
    <w:unhideWhenUsed/>
    <w:qFormat/>
    <w:uiPriority w:val="99"/>
    <w:pPr>
      <w:pBdr>
        <w:bottom w:val="single" w:color="auto" w:sz="6" w:space="1"/>
      </w:pBdr>
      <w:tabs>
        <w:tab w:val="center" w:pos="4153"/>
        <w:tab w:val="right" w:pos="8306"/>
      </w:tabs>
      <w:snapToGrid w:val="0"/>
      <w:jc w:val="center"/>
    </w:pPr>
    <w:rPr>
      <w:rFonts w:asciiTheme="minorHAnsi" w:hAnsiTheme="minorHAnsi" w:eastAsiaTheme="minorEastAsia" w:cstheme="minorBidi"/>
      <w:sz w:val="18"/>
      <w:szCs w:val="18"/>
    </w:rPr>
  </w:style>
  <w:style w:type="character" w:customStyle="1" w:styleId="9">
    <w:name w:val="页眉 字符"/>
    <w:basedOn w:val="8"/>
    <w:link w:val="6"/>
    <w:qFormat/>
    <w:uiPriority w:val="99"/>
    <w:rPr>
      <w:sz w:val="18"/>
      <w:szCs w:val="18"/>
    </w:rPr>
  </w:style>
  <w:style w:type="character" w:customStyle="1" w:styleId="10">
    <w:name w:val="页脚 字符"/>
    <w:basedOn w:val="8"/>
    <w:link w:val="5"/>
    <w:uiPriority w:val="99"/>
    <w:rPr>
      <w:sz w:val="18"/>
      <w:szCs w:val="18"/>
    </w:rPr>
  </w:style>
  <w:style w:type="character" w:customStyle="1" w:styleId="11">
    <w:name w:val="批注框文本 字符"/>
    <w:basedOn w:val="8"/>
    <w:link w:val="4"/>
    <w:semiHidden/>
    <w:uiPriority w:val="99"/>
    <w:rPr>
      <w:rFonts w:ascii="Calibri" w:hAnsi="Calibri" w:eastAsia="宋体" w:cs="Times New Roman"/>
      <w:sz w:val="18"/>
      <w:szCs w:val="18"/>
    </w:rPr>
  </w:style>
  <w:style w:type="character" w:customStyle="1" w:styleId="12">
    <w:name w:val="QB正文 Char"/>
    <w:link w:val="13"/>
    <w:uiPriority w:val="0"/>
    <w:rPr>
      <w:rFonts w:ascii="宋体"/>
    </w:rPr>
  </w:style>
  <w:style w:type="paragraph" w:customStyle="1" w:styleId="13">
    <w:name w:val="QB正文"/>
    <w:basedOn w:val="1"/>
    <w:link w:val="12"/>
    <w:qFormat/>
    <w:uiPriority w:val="0"/>
    <w:pPr>
      <w:widowControl/>
      <w:autoSpaceDE w:val="0"/>
      <w:autoSpaceDN w:val="0"/>
      <w:spacing w:line="300" w:lineRule="auto"/>
      <w:ind w:firstLine="200" w:firstLineChars="200"/>
    </w:pPr>
    <w:rPr>
      <w:rFonts w:ascii="宋体" w:hAnsiTheme="minorHAnsi" w:eastAsiaTheme="minorEastAsia" w:cstheme="minorBidi"/>
    </w:rPr>
  </w:style>
  <w:style w:type="paragraph" w:customStyle="1" w:styleId="14">
    <w:name w:val="p15"/>
    <w:basedOn w:val="1"/>
    <w:qFormat/>
    <w:uiPriority w:val="0"/>
    <w:pPr>
      <w:widowControl/>
      <w:ind w:firstLine="420"/>
    </w:pPr>
    <w:rPr>
      <w:rFonts w:ascii="Times New Roman" w:hAnsi="Times New Roman"/>
      <w:kern w:val="0"/>
      <w:szCs w:val="21"/>
    </w:rPr>
  </w:style>
  <w:style w:type="paragraph" w:customStyle="1" w:styleId="15">
    <w:name w:val="p0"/>
    <w:basedOn w:val="1"/>
    <w:uiPriority w:val="0"/>
    <w:pPr>
      <w:widowControl/>
    </w:pPr>
    <w:rPr>
      <w:rFonts w:ascii="Times New Roman" w:hAnsi="Times New Roman"/>
      <w:kern w:val="0"/>
      <w:szCs w:val="21"/>
    </w:rPr>
  </w:style>
  <w:style w:type="character" w:customStyle="1" w:styleId="16">
    <w:name w:val="标题 1 字符"/>
    <w:basedOn w:val="8"/>
    <w:link w:val="2"/>
    <w:uiPriority w:val="9"/>
    <w:rPr>
      <w:rFonts w:ascii="Calibri" w:hAnsi="Calibri" w:eastAsia="宋体" w:cs="Times New Roman"/>
      <w:b/>
      <w:bCs/>
      <w:kern w:val="44"/>
      <w:sz w:val="44"/>
      <w:szCs w:val="44"/>
    </w:rPr>
  </w:style>
  <w:style w:type="character" w:customStyle="1" w:styleId="17">
    <w:name w:val="标题 2 字符"/>
    <w:basedOn w:val="8"/>
    <w:link w:val="3"/>
    <w:qFormat/>
    <w:uiPriority w:val="9"/>
    <w:rPr>
      <w:rFonts w:asciiTheme="majorHAnsi" w:hAnsiTheme="majorHAnsi" w:eastAsiaTheme="majorEastAsia" w:cstheme="majorBidi"/>
      <w:b/>
      <w:bCs/>
      <w:sz w:val="32"/>
      <w:szCs w:val="32"/>
    </w:rPr>
  </w:style>
  <w:style w:type="paragraph" w:customStyle="1" w:styleId="RWBody">
    <w:name w:val="RW Body"/>
    <w:pPr>
      <w:spacing w:line="440" w:lineRule="exact" w:after="80"/>
      <w:ind w:firstLine="480"/>
    </w:pPr>
    <w:rPr>
      <w:rFonts w:ascii="Times New Roman" w:hAnsi="Times New Roman" w:eastAsia="SimSun"/>
      <w:b w:val="0"/>
      <w:sz w:val="24"/>
    </w:rPr>
  </w:style>
  <w:style w:type="paragraph" w:customStyle="1" w:styleId="RWChapter">
    <w:name w:val="RW Chapter"/>
    <w:pPr>
      <w:keepNext/>
      <w:keepLines/>
      <w:pageBreakBefore/>
      <w:spacing w:line="400" w:lineRule="exact" w:after="240" w:before="320"/>
      <w:ind w:firstLine="0"/>
      <w:outlineLvl w:val="0"/>
    </w:pPr>
    <w:rPr>
      <w:rFonts w:ascii="Times New Roman" w:hAnsi="Times New Roman" w:eastAsia="SimHei"/>
      <w:b/>
      <w:sz w:val="32"/>
    </w:rPr>
  </w:style>
  <w:style w:type="paragraph" w:customStyle="1" w:styleId="RWSection">
    <w:name w:val="RW Section"/>
    <w:pPr>
      <w:keepNext/>
      <w:keepLines/>
      <w:spacing w:line="400" w:lineRule="exact" w:after="160" w:before="240"/>
      <w:ind w:firstLine="0"/>
      <w:outlineLvl w:val="1"/>
    </w:pPr>
    <w:rPr>
      <w:rFonts w:ascii="Times New Roman" w:hAnsi="Times New Roman" w:eastAsia="SimHei"/>
      <w:b/>
      <w:sz w:val="28"/>
    </w:rPr>
  </w:style>
  <w:style w:type="paragraph" w:customStyle="1" w:styleId="RWCaption">
    <w:name w:val="RW Caption"/>
    <w:pPr>
      <w:spacing w:line="340" w:lineRule="exact" w:after="180"/>
      <w:ind w:firstLine="0"/>
    </w:pPr>
    <w:rPr>
      <w:rFonts w:ascii="Times New Roman" w:hAnsi="Times New Roman" w:eastAsia="SimSun"/>
      <w:b w:val="0"/>
      <w:sz w:val="22"/>
    </w:rPr>
  </w:style>
  <w:style w:type="paragraph" w:customStyle="1" w:styleId="RWTOC1">
    <w:name w:val="RW TOC1"/>
    <w:pPr>
      <w:spacing w:line="360" w:lineRule="exact" w:after="40" w:before="140"/>
      <w:ind w:firstLine="0"/>
    </w:pPr>
    <w:rPr>
      <w:rFonts w:ascii="Times New Roman" w:hAnsi="Times New Roman" w:eastAsia="SimHei"/>
      <w:b/>
      <w:sz w:val="24"/>
    </w:rPr>
  </w:style>
  <w:style w:type="paragraph" w:customStyle="1" w:styleId="RWTOC2">
    <w:name w:val="RW TOC2"/>
    <w:pPr>
      <w:spacing w:line="360" w:lineRule="exact" w:after="40" w:before="0"/>
      <w:ind w:firstLine="0"/>
    </w:pPr>
    <w:rPr>
      <w:rFonts w:ascii="Times New Roman" w:hAnsi="Times New Roman" w:eastAsia="SimSun"/>
      <w:b w:val="0"/>
      <w:sz w:val="23"/>
    </w:rPr>
  </w:style>
</w:styles>
</file>

<file path=word/_rels/document.xml.rels><?xml version="1.0" encoding="UTF-8"?><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2.xml"/><Relationship Id="rId7"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A113Figure1" Type="http://schemas.openxmlformats.org/officeDocument/2006/relationships/image" Target="media/a113-architecture.png"/><Relationship Id="rIdA113Figure2" Type="http://schemas.openxmlformats.org/officeDocument/2006/relationships/image" Target="media/a113-native-performance.png"/><Relationship Id="rIdA113Figure3" Type="http://schemas.openxmlformats.org/officeDocument/2006/relationships/image" Target="media/a113-replay-efficiency.png"/><Relationship Id="rId10" Type="http://schemas.openxmlformats.org/officeDocument/2006/relationships/header" Target="header2.xml"/><Relationship Id="rId11" Type="http://schemas.openxmlformats.org/officeDocument/2006/relationships/footer" Target="footer2.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EEFF8F8-817C-46C2-B7C0-7F1D2A20EB12}">
  <ds:schemaRefs/>
</ds:datastoreItem>
</file>

<file path=docProps/app.xml><?xml version="1.0" encoding="utf-8"?>
<Properties xmlns="http://schemas.openxmlformats.org/officeDocument/2006/extended-properties" xmlns:vt="http://schemas.openxmlformats.org/officeDocument/2006/docPropsVTypes">
  <Template>Normal</Template>
  <Company>微软中国</Company>
  <Pages>4</Pages>
  <Words>236</Words>
  <Characters>243</Characters>
  <Lines>3</Lines>
  <Paragraphs>1</Paragraphs>
  <TotalTime>24</TotalTime>
  <ScaleCrop>false</ScaleCrop>
  <LinksUpToDate>false</LinksUpToDate>
  <CharactersWithSpaces>309</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2019-09-14T06:53:00Z</dcterms:created>
  <dc:creator/>
  <cp:lastModifiedBy/>
  <dcterms:modified xsi:type="dcterms:W3CDTF">2026-09-20T07:09:28Z</dcterms:modified>
  <dc:title>ML-KEM 解封装实现的时间侧信道检测与常数时间防护</dc:title>
  <cp:revision>42</cp:revision>
  <dc:subject>CACR2026EA16XZ 作品设计报告</dc:subject>
  <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RubyTemplateID" linkTarget="0">
    <vt:lpwstr>6</vt:lpwstr>
  </property>
  <property fmtid="{D5CDD505-2E9C-101B-9397-08002B2CF9AE}" pid="3" name="KSOProductBuildVer">
    <vt:lpwstr>2052-12.1.0.28505</vt:lpwstr>
  </property>
  <property fmtid="{D5CDD505-2E9C-101B-9397-08002B2CF9AE}" pid="4" name="KSOTemplateDocerSaveRecord">
    <vt:lpwstr>eyJoZGlkIjoiNWQ5ZDQyNWExM2I5OGFkYzI5NTUwZWI3YjM5NzhlYzciLCJ1c2VySWQiOiIxNTUxNjk3NTg4In0=</vt:lpwstr>
  </property>
  <property fmtid="{D5CDD505-2E9C-101B-9397-08002B2CF9AE}" pid="5" name="ICV">
    <vt:lpwstr>3C07B40A024C48A48B1C0127491CFB76_12</vt:lpwstr>
  </property>
</Properties>
</file>