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mallCap"/>
        <w:spacing w:lineRule="auto" w:line="312" w:before="1800" w:after="240"/>
        <w:jc w:val="center"/>
        <w:rPr/>
      </w:pPr>
      <w:r>
        <w:rPr>
          <w:rFonts w:ascii="Times New Roman" w:hAnsi="Times New Roman" w:cs="Times New Roman" w:eastAsia="黑体"/>
          <w:b w:val="false"/>
          <w:sz w:val="52"/>
        </w:rPr>
        <w:t>中国电子杯</w:t>
      </w:r>
    </w:p>
    <w:p>
      <w:pPr>
        <w:pStyle w:val="SmallCap"/>
        <w:spacing w:lineRule="auto" w:line="312" w:before="0" w:after="1200"/>
        <w:jc w:val="center"/>
        <w:rPr/>
      </w:pPr>
      <w:r>
        <w:rPr>
          <w:rFonts w:ascii="Times New Roman" w:hAnsi="Times New Roman" w:cs="Times New Roman" w:eastAsia="黑体"/>
          <w:b w:val="false"/>
          <w:sz w:val="44"/>
        </w:rPr>
        <w:t>作 品 报 告</w:t>
      </w:r>
    </w:p>
    <w:p>
      <w:pPr>
        <w:pStyle w:val="SmallCap"/>
        <w:spacing w:lineRule="auto" w:line="312" w:before="0" w:after="1000"/>
        <w:jc w:val="center"/>
        <w:rPr/>
      </w:pPr>
      <w:r>
        <w:rPr>
          <w:rFonts w:ascii="Times New Roman" w:hAnsi="Times New Roman" w:cs="Times New Roman"/>
          <w:b w:val="false"/>
          <w:sz w:val="30"/>
        </w:rPr>
        <w:t xml:space="preserve">赛题九　智能体驱动的 </w:t>
      </w:r>
      <w:r>
        <w:rPr>
          <w:rFonts w:eastAsia="宋体" w:cs="Times New Roman"/>
          <w:b w:val="false"/>
          <w:sz w:val="30"/>
        </w:rPr>
        <w:t xml:space="preserve">AI </w:t>
      </w:r>
      <w:r>
        <w:rPr>
          <w:rFonts w:ascii="Times New Roman" w:hAnsi="Times New Roman" w:cs="Times New Roman"/>
          <w:b w:val="false"/>
          <w:sz w:val="30"/>
        </w:rPr>
        <w:t>安全知识情报系统</w:t>
      </w:r>
    </w:p>
    <w:p>
      <w:pPr>
        <w:pStyle w:val="SmallCap"/>
        <w:spacing w:lineRule="auto" w:line="312" w:before="0" w:after="200"/>
        <w:jc w:val="center"/>
        <w:rPr/>
      </w:pPr>
      <w:r>
        <w:rPr>
          <w:rFonts w:ascii="Times New Roman" w:hAnsi="Times New Roman" w:cs="Times New Roman" w:eastAsia="黑体"/>
          <w:b w:val="false"/>
          <w:sz w:val="28"/>
        </w:rPr>
        <w:t>作品名称</w:t>
      </w:r>
    </w:p>
    <w:p>
      <w:pPr>
        <w:pStyle w:val="SmallCap"/>
        <w:spacing w:lineRule="auto" w:line="312" w:before="0" w:after="160"/>
        <w:jc w:val="center"/>
        <w:rPr/>
      </w:pPr>
      <w:r>
        <w:rPr>
          <w:rFonts w:eastAsia="黑体" w:cs="Times New Roman"/>
          <w:b w:val="false"/>
          <w:sz w:val="40"/>
        </w:rPr>
        <w:t>ShaoWang</w:t>
      </w:r>
      <w:r>
        <w:rPr>
          <w:rFonts w:ascii="Times New Roman" w:hAnsi="Times New Roman" w:cs="Times New Roman" w:eastAsia="黑体"/>
          <w:b w:val="false"/>
          <w:sz w:val="40"/>
        </w:rPr>
        <w:t xml:space="preserve">：智能体驱动的 </w:t>
      </w:r>
      <w:r>
        <w:rPr>
          <w:rFonts w:eastAsia="黑体" w:cs="Times New Roman"/>
          <w:b w:val="false"/>
          <w:sz w:val="40"/>
        </w:rPr>
        <w:t xml:space="preserve">AI </w:t>
      </w:r>
      <w:r>
        <w:rPr>
          <w:rFonts w:ascii="Times New Roman" w:hAnsi="Times New Roman" w:cs="Times New Roman" w:eastAsia="黑体"/>
          <w:b w:val="false"/>
          <w:sz w:val="40"/>
        </w:rPr>
        <w:t>安全知识情报系统</w:t>
      </w:r>
    </w:p>
    <w:p>
      <w:pPr>
        <w:pStyle w:val="SmallCap"/>
        <w:spacing w:lineRule="auto" w:line="312" w:before="0" w:after="2200"/>
        <w:jc w:val="center"/>
        <w:rPr/>
      </w:pPr>
      <w:r>
        <w:rPr>
          <w:rFonts w:eastAsia="宋体" w:cs="Times New Roman"/>
          <w:b w:val="false"/>
          <w:sz w:val="30"/>
        </w:rPr>
        <w:t>——</w:t>
      </w:r>
      <w:r>
        <w:rPr>
          <w:rFonts w:ascii="Times New Roman" w:hAnsi="Times New Roman" w:cs="Times New Roman"/>
          <w:b w:val="false"/>
          <w:sz w:val="30"/>
        </w:rPr>
        <w:t>多源实时监测、可解释关联推理与开放插件生态</w:t>
      </w:r>
    </w:p>
    <w:p>
      <w:pPr>
        <w:sectPr>
          <w:type w:val="nextPage"/>
          <w:pgSz w:w="11906" w:h="16838"/>
          <w:pgMar w:left="1587" w:right="1474" w:gutter="0" w:header="0" w:top="1440" w:footer="0" w:bottom="1440"/>
          <w:pgNumType w:fmt="decimal"/>
          <w:formProt w:val="false"/>
          <w:textDirection w:val="lrTb"/>
          <w:docGrid w:type="default" w:linePitch="360" w:charSpace="0"/>
        </w:sectPr>
        <w:pStyle w:val="SmallCap"/>
        <w:spacing w:lineRule="auto" w:line="312" w:before="0" w:after="0"/>
        <w:jc w:val="center"/>
        <w:rPr/>
      </w:pPr>
      <w:r>
        <w:rPr>
          <w:rFonts w:ascii="Times New Roman" w:hAnsi="Times New Roman" w:cs="Times New Roman"/>
          <w:b w:val="false"/>
          <w:sz w:val="28"/>
        </w:rPr>
        <w:t>提交日期：　　　　年　　月　　日</w:t>
      </w:r>
      <w:r>
        <w:br w:type="page"/>
      </w:r>
    </w:p>
    <w:p>
      <w:pPr>
        <w:pStyle w:val="Heading1"/>
        <w:pageBreakBefore w:val="false"/>
        <w:rPr/>
      </w:pPr>
      <w:bookmarkStart w:id="0" w:name="__RefHeading___Toc2628_603348487"/>
      <w:bookmarkEnd w:id="0"/>
      <w:r>
        <w:rPr/>
        <w:t>摘要</w:t>
      </w:r>
    </w:p>
    <w:p>
      <w:pPr>
        <w:pStyle w:val="Normal"/>
        <w:rPr/>
      </w:pPr>
      <w:r>
        <w:rPr/>
        <w:t xml:space="preserve">大模型应用的快速落地，使推理框架、模型服务、智能体平台和向量数据库成为新的高频攻击面。防守方面对的情报却相当分散：一部分在 </w:t>
      </w:r>
      <w:r>
        <w:rPr/>
        <w:t>NVD</w:t>
      </w:r>
      <w:r>
        <w:rPr/>
        <w:t>、</w:t>
      </w:r>
      <w:r>
        <w:rPr/>
        <w:t xml:space="preserve">GitHub </w:t>
      </w:r>
      <w:r>
        <w:rPr/>
        <w:t>安全公告、</w:t>
      </w:r>
      <w:r>
        <w:rPr/>
        <w:t xml:space="preserve">OSV </w:t>
      </w:r>
      <w:r>
        <w:rPr/>
        <w:t xml:space="preserve">等通用漏洞库中，一部分只出现在厂商仓库的 </w:t>
      </w:r>
      <w:r>
        <w:rPr/>
        <w:t xml:space="preserve">Security Advisory </w:t>
      </w:r>
      <w:r>
        <w:rPr/>
        <w:t xml:space="preserve">和 </w:t>
      </w:r>
      <w:r>
        <w:rPr/>
        <w:t xml:space="preserve">Release </w:t>
      </w:r>
      <w:r>
        <w:rPr/>
        <w:t xml:space="preserve">说明里，另一些散见于 </w:t>
      </w:r>
      <w:r>
        <w:rPr/>
        <w:t xml:space="preserve">huntr </w:t>
      </w:r>
      <w:r>
        <w:rPr/>
        <w:t>漏洞赏金平台、</w:t>
      </w:r>
      <w:r>
        <w:rPr/>
        <w:t xml:space="preserve">arXiv </w:t>
      </w:r>
      <w:r>
        <w:rPr/>
        <w:t xml:space="preserve">论文和安全博客。同一漏洞在不同来源中的编号、评分和受影响版本经常不一致，而 </w:t>
      </w:r>
      <w:r>
        <w:rPr/>
        <w:t xml:space="preserve">NVD </w:t>
      </w:r>
      <w:r>
        <w:rPr/>
        <w:t xml:space="preserve">自 </w:t>
      </w:r>
      <w:r>
        <w:rPr/>
        <w:t xml:space="preserve">2024 </w:t>
      </w:r>
      <w:r>
        <w:rPr/>
        <w:t xml:space="preserve">年 </w:t>
      </w:r>
      <w:r>
        <w:rPr/>
        <w:t xml:space="preserve">2 </w:t>
      </w:r>
      <w:r>
        <w:rPr/>
        <w:t>月起出现的分析积压，又使“等待权威库补全”这条路变得不可靠</w:t>
      </w:r>
      <w:r>
        <w:rPr>
          <w:vertAlign w:val="superscript"/>
        </w:rPr>
        <w:t>[1]</w:t>
      </w:r>
      <w:r>
        <w:rPr/>
        <w:t xml:space="preserve">。针对上述问题，本文设计并实现了 </w:t>
      </w:r>
      <w:r>
        <w:rPr/>
        <w:t>ShaoWang</w:t>
      </w:r>
      <w:r>
        <w:rPr/>
        <w:t xml:space="preserve">（哨望），一个由智能体驱动、面向防御侧的 </w:t>
      </w:r>
      <w:r>
        <w:rPr/>
        <w:t xml:space="preserve">AI </w:t>
      </w:r>
      <w:r>
        <w:rPr/>
        <w:t>安全知识情报系统。</w:t>
      </w:r>
    </w:p>
    <w:p>
      <w:pPr>
        <w:pStyle w:val="Normal"/>
        <w:rPr/>
      </w:pPr>
      <w:r>
        <w:rPr/>
        <w:t xml:space="preserve">哨望以“监测—富化—问答”为主线。监测环节通过 </w:t>
      </w:r>
      <w:r>
        <w:rPr/>
        <w:t xml:space="preserve">9 </w:t>
      </w:r>
      <w:r>
        <w:rPr/>
        <w:t xml:space="preserve">类数据源通道持续采集 </w:t>
      </w:r>
      <w:r>
        <w:rPr/>
        <w:t xml:space="preserve">AI </w:t>
      </w:r>
      <w:r>
        <w:rPr/>
        <w:t xml:space="preserve">基础设施相关情报，第三方来源一律采用增量轮询，其中关键厂商的 </w:t>
      </w:r>
      <w:r>
        <w:rPr/>
        <w:t xml:space="preserve">GitHub </w:t>
      </w:r>
      <w:r>
        <w:rPr/>
        <w:t xml:space="preserve">安全公告每 </w:t>
      </w:r>
      <w:r>
        <w:rPr/>
        <w:t xml:space="preserve">5 </w:t>
      </w:r>
      <w:r>
        <w:rPr/>
        <w:t>分钟轮询一次，</w:t>
      </w:r>
      <w:r>
        <w:rPr/>
        <w:t xml:space="preserve">webhook </w:t>
      </w:r>
      <w:r>
        <w:rPr/>
        <w:t xml:space="preserve">只用于自有仓库与演示注入；没有 </w:t>
      </w:r>
      <w:r>
        <w:rPr/>
        <w:t xml:space="preserve">CVE </w:t>
      </w:r>
      <w:r>
        <w:rPr/>
        <w:t xml:space="preserve">编号的厂商公告同样入库。富化环节从 </w:t>
      </w:r>
      <w:r>
        <w:rPr/>
        <w:t xml:space="preserve">9 </w:t>
      </w:r>
      <w:r>
        <w:rPr/>
        <w:t xml:space="preserve">个维度补全漏洞画像，包括 </w:t>
      </w:r>
      <w:r>
        <w:rPr/>
        <w:t>CVSS</w:t>
      </w:r>
      <w:r>
        <w:rPr/>
        <w:t>、</w:t>
      </w:r>
      <w:r>
        <w:rPr/>
        <w:t>EPSS</w:t>
      </w:r>
      <w:r>
        <w:rPr/>
        <w:t>、</w:t>
      </w:r>
      <w:r>
        <w:rPr/>
        <w:t>KEV</w:t>
      </w:r>
      <w:r>
        <w:rPr/>
        <w:t>、</w:t>
      </w:r>
      <w:r>
        <w:rPr/>
        <w:t>CWE</w:t>
      </w:r>
      <w:r>
        <w:rPr/>
        <w:t>、</w:t>
      </w:r>
      <w:r>
        <w:rPr/>
        <w:t xml:space="preserve">MITRE ATLAS </w:t>
      </w:r>
      <w:r>
        <w:rPr/>
        <w:t>映射、受影响与修复版本、相关论文与文章、</w:t>
      </w:r>
      <w:r>
        <w:rPr/>
        <w:t xml:space="preserve">PoC </w:t>
      </w:r>
      <w:r>
        <w:rPr/>
        <w:t xml:space="preserve">与检测模板的存在性以及公网暴露面统计；多源冲突按“可信度等级—置信度—更新时间”逐字段裁决，六类自动关联生成的每条图谱边都带有理由、置信度与来源记录。问答环节采用 </w:t>
      </w:r>
      <w:r>
        <w:rPr/>
        <w:t>BM25</w:t>
      </w:r>
      <w:r>
        <w:rPr/>
        <w:t xml:space="preserve">、向量与图扩展三路混合检索，经倒数排名融合与交叉编码器重排后进行显式多跳推理，答案逐句附引用并由 </w:t>
      </w:r>
      <w:r>
        <w:rPr/>
        <w:t xml:space="preserve">Critic </w:t>
      </w:r>
      <w:r>
        <w:rPr/>
        <w:t xml:space="preserve">智能体校验。系统内部由 </w:t>
      </w:r>
      <w:r>
        <w:rPr/>
        <w:t>Orchestrator</w:t>
      </w:r>
      <w:r>
        <w:rPr/>
        <w:t>、</w:t>
      </w:r>
      <w:r>
        <w:rPr/>
        <w:t>Collector</w:t>
      </w:r>
      <w:r>
        <w:rPr/>
        <w:t>、</w:t>
      </w:r>
      <w:r>
        <w:rPr/>
        <w:t>Triage</w:t>
      </w:r>
      <w:r>
        <w:rPr/>
        <w:t>、</w:t>
      </w:r>
      <w:r>
        <w:rPr/>
        <w:t>Enricher</w:t>
      </w:r>
      <w:r>
        <w:rPr/>
        <w:t>、</w:t>
      </w:r>
      <w:r>
        <w:rPr/>
        <w:t>GraphWriter</w:t>
      </w:r>
      <w:r>
        <w:rPr/>
        <w:t>、</w:t>
      </w:r>
      <w:r>
        <w:rPr/>
        <w:t>Assessor</w:t>
      </w:r>
      <w:r>
        <w:rPr/>
        <w:t>、</w:t>
      </w:r>
      <w:r>
        <w:rPr/>
        <w:t>QA</w:t>
      </w:r>
      <w:r>
        <w:rPr/>
        <w:t>、</w:t>
      </w:r>
      <w:r>
        <w:rPr/>
        <w:t>Critic</w:t>
      </w:r>
      <w:r>
        <w:rPr/>
        <w:t>、</w:t>
      </w:r>
      <w:r>
        <w:rPr/>
        <w:t xml:space="preserve">Reporter </w:t>
      </w:r>
      <w:r>
        <w:rPr/>
        <w:t xml:space="preserve">九个角色协作，基于有状态图编排，具备指数退避重试、死信队列重放与数据源熔断降级能力；对外通过 </w:t>
      </w:r>
      <w:r>
        <w:rPr/>
        <w:t>MCP</w:t>
      </w:r>
      <w:r>
        <w:rPr/>
        <w:t>、</w:t>
      </w:r>
      <w:r>
        <w:rPr/>
        <w:t>OpenAPI</w:t>
      </w:r>
      <w:r>
        <w:rPr/>
        <w:t xml:space="preserve">、命令行和插件四种方式开放，提供 </w:t>
      </w:r>
      <w:r>
        <w:rPr/>
        <w:t xml:space="preserve">7 </w:t>
      </w:r>
      <w:r>
        <w:rPr/>
        <w:t xml:space="preserve">个以只读为主的 </w:t>
      </w:r>
      <w:r>
        <w:rPr/>
        <w:t xml:space="preserve">MCP </w:t>
      </w:r>
      <w:r>
        <w:rPr/>
        <w:t xml:space="preserve">工具，公开 </w:t>
      </w:r>
      <w:r>
        <w:rPr/>
        <w:t xml:space="preserve">8 </w:t>
      </w:r>
      <w:r>
        <w:rPr/>
        <w:t xml:space="preserve">类 </w:t>
      </w:r>
      <w:r>
        <w:rPr/>
        <w:t xml:space="preserve">JSON Schema </w:t>
      </w:r>
      <w:r>
        <w:rPr/>
        <w:t xml:space="preserve">与三类插件扩展点，可被 </w:t>
      </w:r>
      <w:r>
        <w:rPr/>
        <w:t>Claude Code</w:t>
      </w:r>
      <w:r>
        <w:rPr/>
        <w:t>、</w:t>
      </w:r>
      <w:r>
        <w:rPr/>
        <w:t>Codex</w:t>
      </w:r>
      <w:r>
        <w:rPr/>
        <w:t>、</w:t>
      </w:r>
      <w:r>
        <w:rPr/>
        <w:t xml:space="preserve">Cursor </w:t>
      </w:r>
      <w:r>
        <w:rPr/>
        <w:t>等编码智能体直接调用。</w:t>
      </w:r>
    </w:p>
    <w:p>
      <w:pPr>
        <w:pStyle w:val="Normal"/>
        <w:rPr/>
      </w:pPr>
      <w:r>
        <w:rPr/>
        <w:t xml:space="preserve">在设计目标上，系统以漏洞类情报从来源发布到可查询的端到端时延 </w:t>
      </w:r>
      <w:r>
        <w:rPr/>
        <w:t xml:space="preserve">P95 </w:t>
      </w:r>
      <w:r>
        <w:rPr/>
        <w:t xml:space="preserve">不超过 </w:t>
      </w:r>
      <w:r>
        <w:rPr/>
        <w:t xml:space="preserve">6 </w:t>
      </w:r>
      <w:r>
        <w:rPr/>
        <w:t xml:space="preserve">小时、富化准确率不低于 </w:t>
      </w:r>
      <w:r>
        <w:rPr/>
        <w:t xml:space="preserve">95% </w:t>
      </w:r>
      <w:r>
        <w:rPr/>
        <w:t xml:space="preserve">为约束，问答质量以自建约 </w:t>
      </w:r>
      <w:r>
        <w:rPr/>
        <w:t xml:space="preserve">100 </w:t>
      </w:r>
      <w:r>
        <w:rPr/>
        <w:t>题评测集衡量。目前已完成境内网络连通性验证：</w:t>
      </w:r>
      <w:r>
        <w:rPr/>
        <w:t>NVD</w:t>
      </w:r>
      <w:r>
        <w:rPr/>
        <w:t>、</w:t>
      </w:r>
      <w:r>
        <w:rPr/>
        <w:t>GitHub</w:t>
      </w:r>
      <w:r>
        <w:rPr/>
        <w:t>、</w:t>
      </w:r>
      <w:r>
        <w:rPr/>
        <w:t>OSV</w:t>
      </w:r>
      <w:r>
        <w:rPr/>
        <w:t>、</w:t>
      </w:r>
      <w:r>
        <w:rPr/>
        <w:t>CISA KEV</w:t>
      </w:r>
      <w:r>
        <w:rPr/>
        <w:t>、</w:t>
      </w:r>
      <w:r>
        <w:rPr/>
        <w:t>FIRST EPSS</w:t>
      </w:r>
      <w:r>
        <w:rPr/>
        <w:t>、</w:t>
      </w:r>
      <w:r>
        <w:rPr/>
        <w:t xml:space="preserve">huntr </w:t>
      </w:r>
      <w:r>
        <w:rPr/>
        <w:t xml:space="preserve">与 </w:t>
      </w:r>
      <w:r>
        <w:rPr/>
        <w:t xml:space="preserve">ATLAS </w:t>
      </w:r>
      <w:r>
        <w:rPr/>
        <w:t>均可直连访问。端到端时延实测值为</w:t>
      </w:r>
      <w:r>
        <w:rPr>
          <w:b/>
          <w:highlight w:val="yellow"/>
        </w:rPr>
        <w:t xml:space="preserve">【待测：漏洞类情报端到端时延 </w:t>
      </w:r>
      <w:r>
        <w:rPr>
          <w:b/>
          <w:highlight w:val="yellow"/>
        </w:rPr>
        <w:t>P95</w:t>
      </w:r>
      <w:r>
        <w:rPr>
          <w:b/>
          <w:highlight w:val="yellow"/>
        </w:rPr>
        <w:t>，目标值 ≤</w:t>
      </w:r>
      <w:r>
        <w:rPr>
          <w:b/>
          <w:highlight w:val="yellow"/>
        </w:rPr>
        <w:t>6 h</w:t>
      </w:r>
      <w:r>
        <w:rPr>
          <w:b/>
          <w:highlight w:val="yellow"/>
        </w:rPr>
        <w:t>】</w:t>
      </w:r>
      <w:r>
        <w:rPr/>
        <w:t>，富化准确率为</w:t>
      </w:r>
      <w:r>
        <w:rPr>
          <w:b/>
          <w:highlight w:val="yellow"/>
        </w:rPr>
        <w:t>【待测：</w:t>
      </w:r>
      <w:r>
        <w:rPr>
          <w:b/>
          <w:highlight w:val="yellow"/>
        </w:rPr>
        <w:t xml:space="preserve">200 </w:t>
      </w:r>
      <w:r>
        <w:rPr>
          <w:b/>
          <w:highlight w:val="yellow"/>
        </w:rPr>
        <w:t>条金标集富化准确率，目标值 ≥</w:t>
      </w:r>
      <w:r>
        <w:rPr>
          <w:b/>
          <w:highlight w:val="yellow"/>
        </w:rPr>
        <w:t>95%</w:t>
      </w:r>
      <w:r>
        <w:rPr>
          <w:b/>
          <w:highlight w:val="yellow"/>
        </w:rPr>
        <w:t>】</w:t>
      </w:r>
      <w:r>
        <w:rPr/>
        <w:t>，问答引用正确率为</w:t>
      </w:r>
      <w:r>
        <w:rPr>
          <w:b/>
          <w:highlight w:val="yellow"/>
        </w:rPr>
        <w:t>【待测：</w:t>
      </w:r>
      <w:r>
        <w:rPr>
          <w:b/>
          <w:highlight w:val="yellow"/>
        </w:rPr>
        <w:t xml:space="preserve">100 </w:t>
      </w:r>
      <w:r>
        <w:rPr>
          <w:b/>
          <w:highlight w:val="yellow"/>
        </w:rPr>
        <w:t xml:space="preserve">题评测集引用正确率，目标值 </w:t>
      </w:r>
      <w:r>
        <w:rPr>
          <w:b/>
          <w:highlight w:val="yellow"/>
        </w:rPr>
        <w:t>xx%</w:t>
      </w:r>
      <w:r>
        <w:rPr>
          <w:b/>
          <w:highlight w:val="yellow"/>
        </w:rPr>
        <w:t>】</w:t>
      </w:r>
      <w:r>
        <w:rPr/>
        <w:t>。</w:t>
      </w:r>
    </w:p>
    <w:p>
      <w:pPr>
        <w:pStyle w:val="Keywords"/>
        <w:rPr/>
      </w:pPr>
      <w:r>
        <w:rPr>
          <w:b/>
        </w:rPr>
        <w:t>关键词：</w:t>
      </w:r>
      <w:r>
        <w:rPr/>
        <w:t xml:space="preserve">AI </w:t>
      </w:r>
      <w:r>
        <w:rPr/>
        <w:t>安全；威胁情报；多智能体；知识图谱；</w:t>
      </w:r>
      <w:r>
        <w:rPr/>
        <w:t>GraphRAG</w:t>
      </w:r>
      <w:r>
        <w:rPr/>
        <w:t>；模型上下文协议</w:t>
      </w:r>
      <w:r>
        <w:br w:type="page"/>
      </w:r>
    </w:p>
    <w:p>
      <w:pPr>
        <w:pStyle w:val="Heading1"/>
        <w:rPr/>
      </w:pPr>
      <w:bookmarkStart w:id="1" w:name="__RefHeading___Toc2630_603348487"/>
      <w:bookmarkEnd w:id="1"/>
      <w:r>
        <w:rPr/>
        <w:t>Abstract</w:t>
      </w:r>
    </w:p>
    <w:p>
      <w:pPr>
        <w:pStyle w:val="Normal"/>
        <w:rPr/>
      </w:pPr>
      <w:r>
        <w:rPr/>
        <w:t>The rapid deployment of large language model applications has turned inference frameworks, model-serving stacks, agent platforms and vector databases into a fast-growing attack surface. Intelligence about these components is fragmented across general vulnerability databases such as NVD, GitHub Security Advisories and OSV, vendor-specific advisories and release notes, bug bounty platforms such as huntr, academic papers and security blogs. Identifiers, severity scores and affected version ranges often disagree across sources, and the analysis backlog at NVD since February 2024 has made it unreliable to wait for authoritative enrichment. This report presents ShaoWang, an agent-driven, defense-oriented knowledge and intelligence system for AI security.</w:t>
      </w:r>
    </w:p>
    <w:p>
      <w:pPr>
        <w:pStyle w:val="Normal"/>
        <w:rPr/>
      </w:pPr>
      <w:r>
        <w:rPr/>
        <w:t>ShaoWang is organized around a monitor–enrich–answer pipeline. Nine classes of source channels are monitored by incremental polling, with priority vendor GitHub advisories polled every five minutes; webhooks are reserved for our own repositories and demonstration injection, and vendor advisories without CVE identifiers are ingested as first-class records. Each vulnerability is enriched along nine dimensions, including CVSS, EPSS, KEV status, CWE, MITRE ATLAS mapping, affected and fixed versions, related papers and articles, the existence of PoC or detection templates, and aggregated public exposure counts. Conflicts between sources are resolved field by field in the order of trust tier, confidence and update time, and every edge produced by six types of automatic correlation carries a reason, a confidence score and provenance. Question answering combines BM25, dense retrieval and graph expansion through reciprocal rank fusion and cross-encoder reranking, performs explicit multi-hop reasoning, cites evidence sentence by sentence and is checked by a Critic agent. Internally, nine agent roles are orchestrated as a stateful graph with exponential backoff, dead-letter replay and source-level circuit breaking. Externally, the system exposes seven mostly read-only MCP tools, an OpenAPI 3.1 interface, a command-line tool and a plugin SDK with eight public JSON Schemas and three extension points, so that coding agents such as Claude Code, Codex and Cursor can call it directly.</w:t>
      </w:r>
    </w:p>
    <w:p>
      <w:pPr>
        <w:pStyle w:val="Normal"/>
        <w:rPr/>
      </w:pPr>
      <w:r>
        <w:rPr/>
        <w:t>The design targets an end-to-end P95 latency of no more than six hours for vulnerability records and an enrichment accuracy of at least 95%. Connectivity from mainland China to NVD, GitHub, OSV, CISA KEV, FIRST EPSS, huntr and ATLAS has been verified; end-to-end latency, enrichment accuracy and answer quality are to be measured on our evaluation sets and are marked as pending in this report.</w:t>
      </w:r>
    </w:p>
    <w:p>
      <w:pPr>
        <w:pStyle w:val="Keywords"/>
        <w:rPr/>
      </w:pPr>
      <w:r>
        <w:rPr>
          <w:b/>
        </w:rPr>
        <w:t>Keywords:</w:t>
      </w:r>
      <w:r>
        <w:rPr/>
        <w:t xml:space="preserve"> AI security; threat intelligence; multi-agent system; knowledge graph; GraphRAG; Model Context Protocol</w:t>
      </w:r>
      <w:r>
        <w:br w:type="page"/>
      </w:r>
    </w:p>
    <w:p>
      <w:pPr>
        <w:pStyle w:val="FrontTitle"/>
        <w:rPr/>
      </w:pPr>
      <w:r>
        <w:rPr/>
        <w:t>目　　录</w:t>
      </w:r>
    </w:p>
    <w:sdt>
      <w:sdtPr>
        <w:docPartObj>
          <w:docPartGallery w:val="Table of Contents"/>
          <w:docPartUnique w:val="true"/>
        </w:docPartObj>
      </w:sdtPr>
      <w:sdtContent>
        <w:p>
          <w:pPr>
            <w:pStyle w:val="TOC1"/>
            <w:tabs>
              <w:tab w:val="clear" w:pos="8845"/>
              <w:tab w:val="right" w:pos="8844"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28_603348487">
            <w:r>
              <w:rPr>
                <w:webHidden/>
                <w:rStyle w:val="IndexLink"/>
              </w:rPr>
              <w:t>摘要</w:t>
            </w:r>
            <w:r>
              <w:rPr>
                <w:rStyle w:val="IndexLink"/>
              </w:rPr>
              <w:tab/>
              <w:t>I</w:t>
            </w:r>
          </w:hyperlink>
        </w:p>
        <w:p>
          <w:pPr>
            <w:pStyle w:val="TOC1"/>
            <w:tabs>
              <w:tab w:val="clear" w:pos="8845"/>
              <w:tab w:val="right" w:pos="8844" w:leader="dot"/>
            </w:tabs>
            <w:rPr/>
          </w:pPr>
          <w:hyperlink w:anchor="__RefHeading___Toc2630_603348487">
            <w:r>
              <w:rPr>
                <w:webHidden/>
                <w:rStyle w:val="IndexLink"/>
              </w:rPr>
              <w:t>Abstract</w:t>
              <w:tab/>
              <w:t>III</w:t>
            </w:r>
          </w:hyperlink>
        </w:p>
        <w:p>
          <w:pPr>
            <w:pStyle w:val="TOC1"/>
            <w:tabs>
              <w:tab w:val="clear" w:pos="8845"/>
              <w:tab w:val="right" w:pos="8844" w:leader="dot"/>
            </w:tabs>
            <w:rPr/>
          </w:pPr>
          <w:hyperlink w:anchor="__RefHeading___Toc2632_603348487">
            <w:r>
              <w:rPr>
                <w:webHidden/>
                <w:rStyle w:val="IndexLink"/>
              </w:rPr>
              <w:t>概述</w:t>
            </w:r>
            <w:r>
              <w:rPr>
                <w:rStyle w:val="IndexLink"/>
              </w:rPr>
              <w:tab/>
              <w:t>IX</w:t>
            </w:r>
          </w:hyperlink>
        </w:p>
        <w:p>
          <w:pPr>
            <w:pStyle w:val="TOC1"/>
            <w:tabs>
              <w:tab w:val="clear" w:pos="8845"/>
              <w:tab w:val="right" w:pos="8844" w:leader="dot"/>
            </w:tabs>
            <w:rPr/>
          </w:pPr>
          <w:hyperlink w:anchor="__RefHeading___Toc2634_603348487">
            <w:r>
              <w:rPr>
                <w:webHidden/>
                <w:rStyle w:val="IndexLink"/>
              </w:rPr>
              <w:t>第一章 作品概述</w:t>
            </w:r>
            <w:r>
              <w:rPr>
                <w:rStyle w:val="IndexLink"/>
              </w:rPr>
              <w:tab/>
              <w:t>1</w:t>
            </w:r>
          </w:hyperlink>
        </w:p>
        <w:p>
          <w:pPr>
            <w:pStyle w:val="TOC2"/>
            <w:tabs>
              <w:tab w:val="clear" w:pos="8562"/>
              <w:tab w:val="right" w:pos="8844" w:leader="dot"/>
            </w:tabs>
            <w:rPr/>
          </w:pPr>
          <w:hyperlink w:anchor="__RefHeading___Toc2636_603348487">
            <w:r>
              <w:rPr>
                <w:webHidden/>
                <w:rStyle w:val="IndexLink"/>
              </w:rPr>
              <w:t xml:space="preserve">1.1 </w:t>
            </w:r>
            <w:r>
              <w:rPr>
                <w:rStyle w:val="IndexLink"/>
              </w:rPr>
              <w:t>背景分析</w:t>
            </w:r>
            <w:r>
              <w:rPr>
                <w:rStyle w:val="IndexLink"/>
              </w:rPr>
              <w:tab/>
              <w:t>1</w:t>
            </w:r>
          </w:hyperlink>
        </w:p>
        <w:p>
          <w:pPr>
            <w:pStyle w:val="TOC3"/>
            <w:tabs>
              <w:tab w:val="clear" w:pos="8278"/>
              <w:tab w:val="right" w:pos="8844" w:leader="dot"/>
            </w:tabs>
            <w:rPr/>
          </w:pPr>
          <w:hyperlink w:anchor="__RefHeading___Toc2638_603348487">
            <w:r>
              <w:rPr>
                <w:webHidden/>
                <w:rStyle w:val="IndexLink"/>
              </w:rPr>
              <w:t xml:space="preserve">1.1.1 </w:t>
            </w:r>
            <w:r>
              <w:rPr>
                <w:rStyle w:val="IndexLink"/>
              </w:rPr>
              <w:t>挑战一：情报来源分散，权威库存在时效缺口</w:t>
            </w:r>
            <w:r>
              <w:rPr>
                <w:rStyle w:val="IndexLink"/>
              </w:rPr>
              <w:tab/>
              <w:t>2</w:t>
            </w:r>
          </w:hyperlink>
        </w:p>
        <w:p>
          <w:pPr>
            <w:pStyle w:val="TOC3"/>
            <w:tabs>
              <w:tab w:val="clear" w:pos="8278"/>
              <w:tab w:val="right" w:pos="8844" w:leader="dot"/>
            </w:tabs>
            <w:rPr/>
          </w:pPr>
          <w:hyperlink w:anchor="__RefHeading___Toc2640_603348487">
            <w:r>
              <w:rPr>
                <w:webHidden/>
                <w:rStyle w:val="IndexLink"/>
              </w:rPr>
              <w:t xml:space="preserve">1.1.2 </w:t>
            </w:r>
            <w:r>
              <w:rPr>
                <w:rStyle w:val="IndexLink"/>
              </w:rPr>
              <w:t>挑战二：多源说法不一致，关联关系难以自动建立</w:t>
            </w:r>
            <w:r>
              <w:rPr>
                <w:rStyle w:val="IndexLink"/>
              </w:rPr>
              <w:tab/>
              <w:t>2</w:t>
            </w:r>
          </w:hyperlink>
        </w:p>
        <w:p>
          <w:pPr>
            <w:pStyle w:val="TOC3"/>
            <w:tabs>
              <w:tab w:val="clear" w:pos="8278"/>
              <w:tab w:val="right" w:pos="8844" w:leader="dot"/>
            </w:tabs>
            <w:rPr/>
          </w:pPr>
          <w:hyperlink w:anchor="__RefHeading___Toc2642_603348487">
            <w:r>
              <w:rPr>
                <w:webHidden/>
                <w:rStyle w:val="IndexLink"/>
              </w:rPr>
              <w:t xml:space="preserve">1.1.3 </w:t>
            </w:r>
            <w:r>
              <w:rPr>
                <w:rStyle w:val="IndexLink"/>
              </w:rPr>
              <w:t>挑战三：情报难以回答具体问题，也难以进入开发流程</w:t>
            </w:r>
            <w:r>
              <w:rPr>
                <w:rStyle w:val="IndexLink"/>
              </w:rPr>
              <w:tab/>
              <w:t>3</w:t>
            </w:r>
          </w:hyperlink>
        </w:p>
        <w:p>
          <w:pPr>
            <w:pStyle w:val="TOC2"/>
            <w:tabs>
              <w:tab w:val="clear" w:pos="8562"/>
              <w:tab w:val="right" w:pos="8844" w:leader="dot"/>
            </w:tabs>
            <w:rPr/>
          </w:pPr>
          <w:hyperlink w:anchor="__RefHeading___Toc2644_603348487">
            <w:r>
              <w:rPr>
                <w:webHidden/>
                <w:rStyle w:val="IndexLink"/>
              </w:rPr>
              <w:t xml:space="preserve">1.2 </w:t>
            </w:r>
            <w:r>
              <w:rPr>
                <w:rStyle w:val="IndexLink"/>
              </w:rPr>
              <w:t>相关工作</w:t>
            </w:r>
            <w:r>
              <w:rPr>
                <w:rStyle w:val="IndexLink"/>
              </w:rPr>
              <w:tab/>
              <w:t>3</w:t>
            </w:r>
          </w:hyperlink>
        </w:p>
        <w:p>
          <w:pPr>
            <w:pStyle w:val="TOC3"/>
            <w:tabs>
              <w:tab w:val="clear" w:pos="8278"/>
              <w:tab w:val="right" w:pos="8844" w:leader="dot"/>
            </w:tabs>
            <w:rPr/>
          </w:pPr>
          <w:hyperlink w:anchor="__RefHeading___Toc2646_603348487">
            <w:r>
              <w:rPr>
                <w:webHidden/>
                <w:rStyle w:val="IndexLink"/>
              </w:rPr>
              <w:t xml:space="preserve">1.2.1 </w:t>
            </w:r>
            <w:r>
              <w:rPr>
                <w:rStyle w:val="IndexLink"/>
              </w:rPr>
              <w:t>漏洞情报数据库与交换标准</w:t>
            </w:r>
            <w:r>
              <w:rPr>
                <w:rStyle w:val="IndexLink"/>
              </w:rPr>
              <w:tab/>
              <w:t>4</w:t>
            </w:r>
          </w:hyperlink>
        </w:p>
        <w:p>
          <w:pPr>
            <w:pStyle w:val="TOC3"/>
            <w:tabs>
              <w:tab w:val="clear" w:pos="8278"/>
              <w:tab w:val="right" w:pos="8844" w:leader="dot"/>
            </w:tabs>
            <w:rPr/>
          </w:pPr>
          <w:hyperlink w:anchor="__RefHeading___Toc2648_603348487">
            <w:r>
              <w:rPr>
                <w:webHidden/>
                <w:rStyle w:val="IndexLink"/>
              </w:rPr>
              <w:t xml:space="preserve">1.2.2 </w:t>
            </w:r>
            <w:r>
              <w:rPr>
                <w:rStyle w:val="IndexLink"/>
              </w:rPr>
              <w:t>威胁情报平台与安全知识图谱</w:t>
            </w:r>
            <w:r>
              <w:rPr>
                <w:rStyle w:val="IndexLink"/>
              </w:rPr>
              <w:tab/>
              <w:t>4</w:t>
            </w:r>
          </w:hyperlink>
        </w:p>
        <w:p>
          <w:pPr>
            <w:pStyle w:val="TOC3"/>
            <w:tabs>
              <w:tab w:val="clear" w:pos="8278"/>
              <w:tab w:val="right" w:pos="8844" w:leader="dot"/>
            </w:tabs>
            <w:rPr/>
          </w:pPr>
          <w:hyperlink w:anchor="__RefHeading___Toc2650_603348487">
            <w:r>
              <w:rPr>
                <w:webHidden/>
                <w:rStyle w:val="IndexLink"/>
              </w:rPr>
              <w:t xml:space="preserve">1.2.3 </w:t>
            </w:r>
            <w:r>
              <w:rPr>
                <w:rStyle w:val="IndexLink"/>
              </w:rPr>
              <w:t>大模型驱动的威胁情报分析与检索增强</w:t>
            </w:r>
            <w:r>
              <w:rPr>
                <w:rStyle w:val="IndexLink"/>
              </w:rPr>
              <w:tab/>
              <w:t>5</w:t>
            </w:r>
          </w:hyperlink>
        </w:p>
        <w:p>
          <w:pPr>
            <w:pStyle w:val="TOC3"/>
            <w:tabs>
              <w:tab w:val="clear" w:pos="8278"/>
              <w:tab w:val="right" w:pos="8844" w:leader="dot"/>
            </w:tabs>
            <w:rPr/>
          </w:pPr>
          <w:hyperlink w:anchor="__RefHeading___Toc2652_603348487">
            <w:r>
              <w:rPr>
                <w:webHidden/>
                <w:rStyle w:val="IndexLink"/>
              </w:rPr>
              <w:t xml:space="preserve">1.2.4 </w:t>
            </w:r>
            <w:r>
              <w:rPr>
                <w:rStyle w:val="IndexLink"/>
              </w:rPr>
              <w:t>智能体编排与互操作协议</w:t>
            </w:r>
            <w:r>
              <w:rPr>
                <w:rStyle w:val="IndexLink"/>
              </w:rPr>
              <w:tab/>
              <w:t>5</w:t>
            </w:r>
          </w:hyperlink>
        </w:p>
        <w:p>
          <w:pPr>
            <w:pStyle w:val="TOC3"/>
            <w:tabs>
              <w:tab w:val="clear" w:pos="8278"/>
              <w:tab w:val="right" w:pos="8844" w:leader="dot"/>
            </w:tabs>
            <w:rPr/>
          </w:pPr>
          <w:hyperlink w:anchor="__RefHeading___Toc2654_603348487">
            <w:r>
              <w:rPr>
                <w:webHidden/>
                <w:rStyle w:val="IndexLink"/>
              </w:rPr>
              <w:t xml:space="preserve">1.2.5 </w:t>
            </w:r>
            <w:r>
              <w:rPr>
                <w:rStyle w:val="IndexLink"/>
              </w:rPr>
              <w:t>小结</w:t>
            </w:r>
            <w:r>
              <w:rPr>
                <w:rStyle w:val="IndexLink"/>
              </w:rPr>
              <w:tab/>
              <w:t>6</w:t>
            </w:r>
          </w:hyperlink>
        </w:p>
        <w:p>
          <w:pPr>
            <w:pStyle w:val="TOC2"/>
            <w:tabs>
              <w:tab w:val="clear" w:pos="8562"/>
              <w:tab w:val="right" w:pos="8844" w:leader="dot"/>
            </w:tabs>
            <w:rPr/>
          </w:pPr>
          <w:hyperlink w:anchor="__RefHeading___Toc2656_603348487">
            <w:r>
              <w:rPr>
                <w:webHidden/>
                <w:rStyle w:val="IndexLink"/>
              </w:rPr>
              <w:t xml:space="preserve">1.3 </w:t>
            </w:r>
            <w:r>
              <w:rPr>
                <w:rStyle w:val="IndexLink"/>
              </w:rPr>
              <w:t>作品特色</w:t>
            </w:r>
            <w:r>
              <w:rPr>
                <w:rStyle w:val="IndexLink"/>
              </w:rPr>
              <w:tab/>
              <w:t>6</w:t>
            </w:r>
          </w:hyperlink>
        </w:p>
        <w:p>
          <w:pPr>
            <w:pStyle w:val="TOC2"/>
            <w:tabs>
              <w:tab w:val="clear" w:pos="8562"/>
              <w:tab w:val="right" w:pos="8844" w:leader="dot"/>
            </w:tabs>
            <w:rPr/>
          </w:pPr>
          <w:hyperlink w:anchor="__RefHeading___Toc2658_603348487">
            <w:r>
              <w:rPr>
                <w:webHidden/>
                <w:rStyle w:val="IndexLink"/>
              </w:rPr>
              <w:t xml:space="preserve">1.4 </w:t>
            </w:r>
            <w:r>
              <w:rPr>
                <w:rStyle w:val="IndexLink"/>
              </w:rPr>
              <w:t>应用前景与市场价值</w:t>
            </w:r>
            <w:r>
              <w:rPr>
                <w:rStyle w:val="IndexLink"/>
              </w:rPr>
              <w:tab/>
              <w:t>7</w:t>
            </w:r>
          </w:hyperlink>
        </w:p>
        <w:p>
          <w:pPr>
            <w:pStyle w:val="TOC3"/>
            <w:tabs>
              <w:tab w:val="clear" w:pos="8278"/>
              <w:tab w:val="right" w:pos="8844" w:leader="dot"/>
            </w:tabs>
            <w:rPr/>
          </w:pPr>
          <w:hyperlink w:anchor="__RefHeading___Toc2660_603348487">
            <w:r>
              <w:rPr>
                <w:webHidden/>
                <w:rStyle w:val="IndexLink"/>
              </w:rPr>
              <w:t xml:space="preserve">1.4.1 </w:t>
            </w:r>
            <w:r>
              <w:rPr>
                <w:rStyle w:val="IndexLink"/>
              </w:rPr>
              <w:t>应用场景</w:t>
            </w:r>
            <w:r>
              <w:rPr>
                <w:rStyle w:val="IndexLink"/>
              </w:rPr>
              <w:tab/>
              <w:t>7</w:t>
            </w:r>
          </w:hyperlink>
        </w:p>
        <w:p>
          <w:pPr>
            <w:pStyle w:val="TOC3"/>
            <w:tabs>
              <w:tab w:val="clear" w:pos="8278"/>
              <w:tab w:val="right" w:pos="8844" w:leader="dot"/>
            </w:tabs>
            <w:rPr/>
          </w:pPr>
          <w:hyperlink w:anchor="__RefHeading___Toc2662_603348487">
            <w:r>
              <w:rPr>
                <w:webHidden/>
                <w:rStyle w:val="IndexLink"/>
              </w:rPr>
              <w:t xml:space="preserve">1.4.2 </w:t>
            </w:r>
            <w:r>
              <w:rPr>
                <w:rStyle w:val="IndexLink"/>
              </w:rPr>
              <w:t>市场价值</w:t>
            </w:r>
            <w:r>
              <w:rPr>
                <w:rStyle w:val="IndexLink"/>
              </w:rPr>
              <w:tab/>
              <w:t>8</w:t>
            </w:r>
          </w:hyperlink>
        </w:p>
        <w:p>
          <w:pPr>
            <w:pStyle w:val="TOC1"/>
            <w:tabs>
              <w:tab w:val="clear" w:pos="8845"/>
              <w:tab w:val="right" w:pos="8844" w:leader="dot"/>
            </w:tabs>
            <w:rPr/>
          </w:pPr>
          <w:hyperlink w:anchor="__RefHeading___Toc2664_603348487">
            <w:r>
              <w:rPr>
                <w:webHidden/>
                <w:rStyle w:val="IndexLink"/>
              </w:rPr>
              <w:t>第二章 作品设计</w:t>
            </w:r>
            <w:r>
              <w:rPr>
                <w:rStyle w:val="IndexLink"/>
              </w:rPr>
              <w:tab/>
              <w:t>10</w:t>
            </w:r>
          </w:hyperlink>
        </w:p>
        <w:p>
          <w:pPr>
            <w:pStyle w:val="TOC2"/>
            <w:tabs>
              <w:tab w:val="clear" w:pos="8562"/>
              <w:tab w:val="right" w:pos="8844" w:leader="dot"/>
            </w:tabs>
            <w:rPr/>
          </w:pPr>
          <w:hyperlink w:anchor="__RefHeading___Toc2666_603348487">
            <w:r>
              <w:rPr>
                <w:webHidden/>
                <w:rStyle w:val="IndexLink"/>
              </w:rPr>
              <w:t xml:space="preserve">2.1 </w:t>
            </w:r>
            <w:r>
              <w:rPr>
                <w:rStyle w:val="IndexLink"/>
              </w:rPr>
              <w:t>系统总体架构设计</w:t>
            </w:r>
            <w:r>
              <w:rPr>
                <w:rStyle w:val="IndexLink"/>
              </w:rPr>
              <w:tab/>
              <w:t>10</w:t>
            </w:r>
          </w:hyperlink>
        </w:p>
        <w:p>
          <w:pPr>
            <w:pStyle w:val="TOC2"/>
            <w:tabs>
              <w:tab w:val="clear" w:pos="8562"/>
              <w:tab w:val="right" w:pos="8844" w:leader="dot"/>
            </w:tabs>
            <w:rPr/>
          </w:pPr>
          <w:hyperlink w:anchor="__RefHeading___Toc2668_603348487">
            <w:r>
              <w:rPr>
                <w:webHidden/>
                <w:rStyle w:val="IndexLink"/>
              </w:rPr>
              <w:t xml:space="preserve">2.2 </w:t>
            </w:r>
            <w:r>
              <w:rPr>
                <w:rStyle w:val="IndexLink"/>
              </w:rPr>
              <w:t>系统工作流程</w:t>
            </w:r>
            <w:r>
              <w:rPr>
                <w:rStyle w:val="IndexLink"/>
              </w:rPr>
              <w:tab/>
              <w:t>11</w:t>
            </w:r>
          </w:hyperlink>
        </w:p>
        <w:p>
          <w:pPr>
            <w:pStyle w:val="TOC3"/>
            <w:tabs>
              <w:tab w:val="clear" w:pos="8278"/>
              <w:tab w:val="right" w:pos="8844" w:leader="dot"/>
            </w:tabs>
            <w:rPr/>
          </w:pPr>
          <w:hyperlink w:anchor="__RefHeading___Toc2670_603348487">
            <w:r>
              <w:rPr>
                <w:webHidden/>
                <w:rStyle w:val="IndexLink"/>
              </w:rPr>
              <w:t xml:space="preserve">2.2.1 </w:t>
            </w:r>
            <w:r>
              <w:rPr>
                <w:rStyle w:val="IndexLink"/>
              </w:rPr>
              <w:t>端到端数据流</w:t>
            </w:r>
            <w:r>
              <w:rPr>
                <w:rStyle w:val="IndexLink"/>
              </w:rPr>
              <w:tab/>
              <w:t>11</w:t>
            </w:r>
          </w:hyperlink>
        </w:p>
        <w:p>
          <w:pPr>
            <w:pStyle w:val="TOC3"/>
            <w:tabs>
              <w:tab w:val="clear" w:pos="8278"/>
              <w:tab w:val="right" w:pos="8844" w:leader="dot"/>
            </w:tabs>
            <w:rPr/>
          </w:pPr>
          <w:hyperlink w:anchor="__RefHeading___Toc2672_603348487">
            <w:r>
              <w:rPr>
                <w:webHidden/>
                <w:rStyle w:val="IndexLink"/>
              </w:rPr>
              <w:t xml:space="preserve">2.2.2 </w:t>
            </w:r>
            <w:r>
              <w:rPr>
                <w:rStyle w:val="IndexLink"/>
              </w:rPr>
              <w:t>一条新公告的处理时序</w:t>
            </w:r>
            <w:r>
              <w:rPr>
                <w:rStyle w:val="IndexLink"/>
              </w:rPr>
              <w:tab/>
              <w:t>13</w:t>
            </w:r>
          </w:hyperlink>
        </w:p>
        <w:p>
          <w:pPr>
            <w:pStyle w:val="TOC3"/>
            <w:tabs>
              <w:tab w:val="clear" w:pos="8278"/>
              <w:tab w:val="right" w:pos="8844" w:leader="dot"/>
            </w:tabs>
            <w:rPr/>
          </w:pPr>
          <w:hyperlink w:anchor="__RefHeading___Toc2674_603348487">
            <w:r>
              <w:rPr>
                <w:webHidden/>
                <w:rStyle w:val="IndexLink"/>
              </w:rPr>
              <w:t xml:space="preserve">2.2.3 </w:t>
            </w:r>
            <w:r>
              <w:rPr>
                <w:rStyle w:val="IndexLink"/>
              </w:rPr>
              <w:t>查询类请求的处理流程</w:t>
            </w:r>
            <w:r>
              <w:rPr>
                <w:rStyle w:val="IndexLink"/>
              </w:rPr>
              <w:tab/>
              <w:t>14</w:t>
            </w:r>
          </w:hyperlink>
        </w:p>
        <w:p>
          <w:pPr>
            <w:pStyle w:val="TOC2"/>
            <w:tabs>
              <w:tab w:val="clear" w:pos="8562"/>
              <w:tab w:val="right" w:pos="8844" w:leader="dot"/>
            </w:tabs>
            <w:rPr/>
          </w:pPr>
          <w:hyperlink w:anchor="__RefHeading___Toc2676_603348487">
            <w:r>
              <w:rPr>
                <w:webHidden/>
                <w:rStyle w:val="IndexLink"/>
              </w:rPr>
              <w:t xml:space="preserve">2.3 </w:t>
            </w:r>
            <w:r>
              <w:rPr>
                <w:rStyle w:val="IndexLink"/>
              </w:rPr>
              <w:t>智能体方案设计</w:t>
            </w:r>
            <w:r>
              <w:rPr>
                <w:rStyle w:val="IndexLink"/>
              </w:rPr>
              <w:tab/>
              <w:t>15</w:t>
            </w:r>
          </w:hyperlink>
        </w:p>
        <w:p>
          <w:pPr>
            <w:pStyle w:val="TOC3"/>
            <w:tabs>
              <w:tab w:val="clear" w:pos="8278"/>
              <w:tab w:val="right" w:pos="8844" w:leader="dot"/>
            </w:tabs>
            <w:rPr/>
          </w:pPr>
          <w:hyperlink w:anchor="__RefHeading___Toc2678_603348487">
            <w:r>
              <w:rPr>
                <w:webHidden/>
                <w:rStyle w:val="IndexLink"/>
              </w:rPr>
              <w:t xml:space="preserve">2.3.1 </w:t>
            </w:r>
            <w:r>
              <w:rPr>
                <w:rStyle w:val="IndexLink"/>
              </w:rPr>
              <w:t>角色划分与协作关系</w:t>
            </w:r>
            <w:r>
              <w:rPr>
                <w:rStyle w:val="IndexLink"/>
              </w:rPr>
              <w:tab/>
              <w:t>15</w:t>
            </w:r>
          </w:hyperlink>
        </w:p>
        <w:p>
          <w:pPr>
            <w:pStyle w:val="TOC3"/>
            <w:tabs>
              <w:tab w:val="clear" w:pos="8278"/>
              <w:tab w:val="right" w:pos="8844" w:leader="dot"/>
            </w:tabs>
            <w:rPr/>
          </w:pPr>
          <w:hyperlink w:anchor="__RefHeading___Toc2680_603348487">
            <w:r>
              <w:rPr>
                <w:webHidden/>
                <w:rStyle w:val="IndexLink"/>
              </w:rPr>
              <w:t xml:space="preserve">2.3.2 </w:t>
            </w:r>
            <w:r>
              <w:rPr>
                <w:rStyle w:val="IndexLink"/>
              </w:rPr>
              <w:t>任务编排与状态管理</w:t>
            </w:r>
            <w:r>
              <w:rPr>
                <w:rStyle w:val="IndexLink"/>
              </w:rPr>
              <w:tab/>
              <w:t>17</w:t>
            </w:r>
          </w:hyperlink>
        </w:p>
        <w:p>
          <w:pPr>
            <w:pStyle w:val="TOC3"/>
            <w:tabs>
              <w:tab w:val="clear" w:pos="8278"/>
              <w:tab w:val="right" w:pos="8844" w:leader="dot"/>
            </w:tabs>
            <w:rPr/>
          </w:pPr>
          <w:hyperlink w:anchor="__RefHeading___Toc2682_603348487">
            <w:r>
              <w:rPr>
                <w:webHidden/>
                <w:rStyle w:val="IndexLink"/>
              </w:rPr>
              <w:t xml:space="preserve">2.3.3 Critic </w:t>
            </w:r>
            <w:r>
              <w:rPr>
                <w:rStyle w:val="IndexLink"/>
              </w:rPr>
              <w:t>校验闭环</w:t>
            </w:r>
            <w:r>
              <w:rPr>
                <w:rStyle w:val="IndexLink"/>
              </w:rPr>
              <w:tab/>
              <w:t>18</w:t>
            </w:r>
          </w:hyperlink>
        </w:p>
        <w:p>
          <w:pPr>
            <w:pStyle w:val="TOC3"/>
            <w:tabs>
              <w:tab w:val="clear" w:pos="8278"/>
              <w:tab w:val="right" w:pos="8844" w:leader="dot"/>
            </w:tabs>
            <w:rPr/>
          </w:pPr>
          <w:hyperlink w:anchor="__RefHeading___Toc2684_603348487">
            <w:r>
              <w:rPr>
                <w:webHidden/>
                <w:rStyle w:val="IndexLink"/>
              </w:rPr>
              <w:t xml:space="preserve">2.3.4 </w:t>
            </w:r>
            <w:r>
              <w:rPr>
                <w:rStyle w:val="IndexLink"/>
              </w:rPr>
              <w:t>大模型调用策略</w:t>
            </w:r>
            <w:r>
              <w:rPr>
                <w:rStyle w:val="IndexLink"/>
              </w:rPr>
              <w:tab/>
              <w:t>19</w:t>
            </w:r>
          </w:hyperlink>
        </w:p>
        <w:p>
          <w:pPr>
            <w:pStyle w:val="TOC2"/>
            <w:tabs>
              <w:tab w:val="clear" w:pos="8562"/>
              <w:tab w:val="right" w:pos="8844" w:leader="dot"/>
            </w:tabs>
            <w:rPr/>
          </w:pPr>
          <w:hyperlink w:anchor="__RefHeading___Toc2686_603348487">
            <w:r>
              <w:rPr>
                <w:webHidden/>
                <w:rStyle w:val="IndexLink"/>
              </w:rPr>
              <w:t xml:space="preserve">2.4 </w:t>
            </w:r>
            <w:r>
              <w:rPr>
                <w:rStyle w:val="IndexLink"/>
              </w:rPr>
              <w:t>情报监测模块详细设计</w:t>
            </w:r>
            <w:r>
              <w:rPr>
                <w:rStyle w:val="IndexLink"/>
              </w:rPr>
              <w:tab/>
              <w:t>20</w:t>
            </w:r>
          </w:hyperlink>
        </w:p>
        <w:p>
          <w:pPr>
            <w:pStyle w:val="TOC3"/>
            <w:tabs>
              <w:tab w:val="clear" w:pos="8278"/>
              <w:tab w:val="right" w:pos="8844" w:leader="dot"/>
            </w:tabs>
            <w:rPr/>
          </w:pPr>
          <w:hyperlink w:anchor="__RefHeading___Toc2688_603348487">
            <w:r>
              <w:rPr>
                <w:webHidden/>
                <w:rStyle w:val="IndexLink"/>
              </w:rPr>
              <w:t xml:space="preserve">2.4.1 </w:t>
            </w:r>
            <w:r>
              <w:rPr>
                <w:rStyle w:val="IndexLink"/>
              </w:rPr>
              <w:t>数据源体系与可信度分级</w:t>
            </w:r>
            <w:r>
              <w:rPr>
                <w:rStyle w:val="IndexLink"/>
              </w:rPr>
              <w:tab/>
              <w:t>20</w:t>
            </w:r>
          </w:hyperlink>
        </w:p>
        <w:p>
          <w:pPr>
            <w:pStyle w:val="TOC3"/>
            <w:tabs>
              <w:tab w:val="clear" w:pos="8278"/>
              <w:tab w:val="right" w:pos="8844" w:leader="dot"/>
            </w:tabs>
            <w:rPr/>
          </w:pPr>
          <w:hyperlink w:anchor="__RefHeading___Toc2690_603348487">
            <w:r>
              <w:rPr>
                <w:webHidden/>
                <w:rStyle w:val="IndexLink"/>
              </w:rPr>
              <w:t xml:space="preserve">2.4.2 </w:t>
            </w:r>
            <w:r>
              <w:rPr>
                <w:rStyle w:val="IndexLink"/>
              </w:rPr>
              <w:t>分级轮询与实时通道</w:t>
            </w:r>
            <w:r>
              <w:rPr>
                <w:rStyle w:val="IndexLink"/>
              </w:rPr>
              <w:tab/>
              <w:t>21</w:t>
            </w:r>
          </w:hyperlink>
        </w:p>
        <w:p>
          <w:pPr>
            <w:pStyle w:val="TOC3"/>
            <w:tabs>
              <w:tab w:val="clear" w:pos="8278"/>
              <w:tab w:val="right" w:pos="8844" w:leader="dot"/>
            </w:tabs>
            <w:rPr/>
          </w:pPr>
          <w:hyperlink w:anchor="__RefHeading___Toc2692_603348487">
            <w:r>
              <w:rPr>
                <w:webHidden/>
                <w:rStyle w:val="IndexLink"/>
              </w:rPr>
              <w:t xml:space="preserve">2.4.3 </w:t>
            </w:r>
            <w:r>
              <w:rPr>
                <w:rStyle w:val="IndexLink"/>
              </w:rPr>
              <w:t>去重、合并与规范标识</w:t>
            </w:r>
            <w:r>
              <w:rPr>
                <w:rStyle w:val="IndexLink"/>
              </w:rPr>
              <w:tab/>
              <w:t>23</w:t>
            </w:r>
          </w:hyperlink>
        </w:p>
        <w:p>
          <w:pPr>
            <w:pStyle w:val="TOC3"/>
            <w:tabs>
              <w:tab w:val="clear" w:pos="8278"/>
              <w:tab w:val="right" w:pos="8844" w:leader="dot"/>
            </w:tabs>
            <w:rPr/>
          </w:pPr>
          <w:hyperlink w:anchor="__RefHeading___Toc2694_603348487">
            <w:r>
              <w:rPr>
                <w:webHidden/>
                <w:rStyle w:val="IndexLink"/>
              </w:rPr>
              <w:t xml:space="preserve">2.4.4 </w:t>
            </w:r>
            <w:r>
              <w:rPr>
                <w:rStyle w:val="IndexLink"/>
              </w:rPr>
              <w:t>典型来源的连接器设计</w:t>
            </w:r>
            <w:r>
              <w:rPr>
                <w:rStyle w:val="IndexLink"/>
              </w:rPr>
              <w:tab/>
              <w:t>24</w:t>
            </w:r>
          </w:hyperlink>
        </w:p>
        <w:p>
          <w:pPr>
            <w:pStyle w:val="TOC2"/>
            <w:tabs>
              <w:tab w:val="clear" w:pos="8562"/>
              <w:tab w:val="right" w:pos="8844" w:leader="dot"/>
            </w:tabs>
            <w:rPr/>
          </w:pPr>
          <w:hyperlink w:anchor="__RefHeading___Toc2696_603348487">
            <w:r>
              <w:rPr>
                <w:webHidden/>
                <w:rStyle w:val="IndexLink"/>
              </w:rPr>
              <w:t xml:space="preserve">2.5 </w:t>
            </w:r>
            <w:r>
              <w:rPr>
                <w:rStyle w:val="IndexLink"/>
              </w:rPr>
              <w:t>情报富化模块详细设计</w:t>
            </w:r>
            <w:r>
              <w:rPr>
                <w:rStyle w:val="IndexLink"/>
              </w:rPr>
              <w:tab/>
              <w:t>25</w:t>
            </w:r>
          </w:hyperlink>
        </w:p>
        <w:p>
          <w:pPr>
            <w:pStyle w:val="TOC3"/>
            <w:tabs>
              <w:tab w:val="clear" w:pos="8278"/>
              <w:tab w:val="right" w:pos="8844" w:leader="dot"/>
            </w:tabs>
            <w:rPr/>
          </w:pPr>
          <w:hyperlink w:anchor="__RefHeading___Toc2698_603348487">
            <w:r>
              <w:rPr>
                <w:webHidden/>
                <w:rStyle w:val="IndexLink"/>
              </w:rPr>
              <w:t xml:space="preserve">2.5.1 </w:t>
            </w:r>
            <w:r>
              <w:rPr>
                <w:rStyle w:val="IndexLink"/>
              </w:rPr>
              <w:t>九维富化</w:t>
            </w:r>
            <w:r>
              <w:rPr>
                <w:rStyle w:val="IndexLink"/>
              </w:rPr>
              <w:tab/>
              <w:t>25</w:t>
            </w:r>
          </w:hyperlink>
        </w:p>
        <w:p>
          <w:pPr>
            <w:pStyle w:val="TOC3"/>
            <w:tabs>
              <w:tab w:val="clear" w:pos="8278"/>
              <w:tab w:val="right" w:pos="8844" w:leader="dot"/>
            </w:tabs>
            <w:rPr/>
          </w:pPr>
          <w:hyperlink w:anchor="__RefHeading___Toc2700_603348487">
            <w:r>
              <w:rPr>
                <w:webHidden/>
                <w:rStyle w:val="IndexLink"/>
              </w:rPr>
              <w:t xml:space="preserve">2.5.2 </w:t>
            </w:r>
            <w:r>
              <w:rPr>
                <w:rStyle w:val="IndexLink"/>
              </w:rPr>
              <w:t>六类自动关联</w:t>
            </w:r>
            <w:r>
              <w:rPr>
                <w:rStyle w:val="IndexLink"/>
              </w:rPr>
              <w:tab/>
              <w:t>26</w:t>
            </w:r>
          </w:hyperlink>
        </w:p>
        <w:p>
          <w:pPr>
            <w:pStyle w:val="TOC3"/>
            <w:tabs>
              <w:tab w:val="clear" w:pos="8278"/>
              <w:tab w:val="right" w:pos="8844" w:leader="dot"/>
            </w:tabs>
            <w:rPr/>
          </w:pPr>
          <w:hyperlink w:anchor="__RefHeading___Toc2702_603348487">
            <w:r>
              <w:rPr>
                <w:webHidden/>
                <w:rStyle w:val="IndexLink"/>
              </w:rPr>
              <w:t xml:space="preserve">2.5.3 </w:t>
            </w:r>
            <w:r>
              <w:rPr>
                <w:rStyle w:val="IndexLink"/>
              </w:rPr>
              <w:t>多源冲突的逐字段裁决</w:t>
            </w:r>
            <w:r>
              <w:rPr>
                <w:rStyle w:val="IndexLink"/>
              </w:rPr>
              <w:tab/>
              <w:t>28</w:t>
            </w:r>
          </w:hyperlink>
        </w:p>
        <w:p>
          <w:pPr>
            <w:pStyle w:val="TOC3"/>
            <w:tabs>
              <w:tab w:val="clear" w:pos="8278"/>
              <w:tab w:val="right" w:pos="8844" w:leader="dot"/>
            </w:tabs>
            <w:rPr/>
          </w:pPr>
          <w:hyperlink w:anchor="__RefHeading___Toc2704_603348487">
            <w:r>
              <w:rPr>
                <w:webHidden/>
                <w:rStyle w:val="IndexLink"/>
              </w:rPr>
              <w:t xml:space="preserve">2.5.4 </w:t>
            </w:r>
            <w:r>
              <w:rPr>
                <w:rStyle w:val="IndexLink"/>
              </w:rPr>
              <w:t>版本自查</w:t>
            </w:r>
            <w:r>
              <w:rPr>
                <w:rStyle w:val="IndexLink"/>
              </w:rPr>
              <w:tab/>
              <w:t>29</w:t>
            </w:r>
          </w:hyperlink>
        </w:p>
        <w:p>
          <w:pPr>
            <w:pStyle w:val="TOC3"/>
            <w:tabs>
              <w:tab w:val="clear" w:pos="8278"/>
              <w:tab w:val="right" w:pos="8844" w:leader="dot"/>
            </w:tabs>
            <w:rPr/>
          </w:pPr>
          <w:hyperlink w:anchor="__RefHeading___Toc2706_603348487">
            <w:r>
              <w:rPr>
                <w:webHidden/>
                <w:rStyle w:val="IndexLink"/>
              </w:rPr>
              <w:t xml:space="preserve">2.5.5 </w:t>
            </w:r>
            <w:r>
              <w:rPr>
                <w:rStyle w:val="IndexLink"/>
              </w:rPr>
              <w:t>影响评估与处置建议</w:t>
            </w:r>
            <w:r>
              <w:rPr>
                <w:rStyle w:val="IndexLink"/>
              </w:rPr>
              <w:tab/>
              <w:t>30</w:t>
            </w:r>
          </w:hyperlink>
        </w:p>
        <w:p>
          <w:pPr>
            <w:pStyle w:val="TOC2"/>
            <w:tabs>
              <w:tab w:val="clear" w:pos="8562"/>
              <w:tab w:val="right" w:pos="8844" w:leader="dot"/>
            </w:tabs>
            <w:rPr/>
          </w:pPr>
          <w:hyperlink w:anchor="__RefHeading___Toc2708_603348487">
            <w:r>
              <w:rPr>
                <w:webHidden/>
                <w:rStyle w:val="IndexLink"/>
              </w:rPr>
              <w:t xml:space="preserve">2.6 </w:t>
            </w:r>
            <w:r>
              <w:rPr>
                <w:rStyle w:val="IndexLink"/>
              </w:rPr>
              <w:t>情报问答模块详细设计</w:t>
            </w:r>
            <w:r>
              <w:rPr>
                <w:rStyle w:val="IndexLink"/>
              </w:rPr>
              <w:tab/>
              <w:t>31</w:t>
            </w:r>
          </w:hyperlink>
        </w:p>
        <w:p>
          <w:pPr>
            <w:pStyle w:val="TOC3"/>
            <w:tabs>
              <w:tab w:val="clear" w:pos="8278"/>
              <w:tab w:val="right" w:pos="8844" w:leader="dot"/>
            </w:tabs>
            <w:rPr/>
          </w:pPr>
          <w:hyperlink w:anchor="__RefHeading___Toc2710_603348487">
            <w:r>
              <w:rPr>
                <w:webHidden/>
                <w:rStyle w:val="IndexLink"/>
              </w:rPr>
              <w:t xml:space="preserve">2.6.1 </w:t>
            </w:r>
            <w:r>
              <w:rPr>
                <w:rStyle w:val="IndexLink"/>
              </w:rPr>
              <w:t>三路混合检索</w:t>
            </w:r>
            <w:r>
              <w:rPr>
                <w:rStyle w:val="IndexLink"/>
              </w:rPr>
              <w:tab/>
              <w:t>31</w:t>
            </w:r>
          </w:hyperlink>
        </w:p>
        <w:p>
          <w:pPr>
            <w:pStyle w:val="TOC3"/>
            <w:tabs>
              <w:tab w:val="clear" w:pos="8278"/>
              <w:tab w:val="right" w:pos="8844" w:leader="dot"/>
            </w:tabs>
            <w:rPr/>
          </w:pPr>
          <w:hyperlink w:anchor="__RefHeading___Toc2712_603348487">
            <w:r>
              <w:rPr>
                <w:webHidden/>
                <w:rStyle w:val="IndexLink"/>
              </w:rPr>
              <w:t xml:space="preserve">2.6.2 </w:t>
            </w:r>
            <w:r>
              <w:rPr>
                <w:rStyle w:val="IndexLink"/>
              </w:rPr>
              <w:t>显式多跳推理与引用校验</w:t>
            </w:r>
            <w:r>
              <w:rPr>
                <w:rStyle w:val="IndexLink"/>
              </w:rPr>
              <w:tab/>
              <w:t>33</w:t>
            </w:r>
          </w:hyperlink>
        </w:p>
        <w:p>
          <w:pPr>
            <w:pStyle w:val="TOC3"/>
            <w:tabs>
              <w:tab w:val="clear" w:pos="8278"/>
              <w:tab w:val="right" w:pos="8844" w:leader="dot"/>
            </w:tabs>
            <w:rPr/>
          </w:pPr>
          <w:hyperlink w:anchor="__RefHeading___Toc2714_603348487">
            <w:r>
              <w:rPr>
                <w:webHidden/>
                <w:rStyle w:val="IndexLink"/>
              </w:rPr>
              <w:t xml:space="preserve">2.6.3 </w:t>
            </w:r>
            <w:r>
              <w:rPr>
                <w:rStyle w:val="IndexLink"/>
              </w:rPr>
              <w:t>多轮对话与中文支持</w:t>
            </w:r>
            <w:r>
              <w:rPr>
                <w:rStyle w:val="IndexLink"/>
              </w:rPr>
              <w:tab/>
              <w:t>34</w:t>
            </w:r>
          </w:hyperlink>
        </w:p>
        <w:p>
          <w:pPr>
            <w:pStyle w:val="TOC2"/>
            <w:tabs>
              <w:tab w:val="clear" w:pos="8562"/>
              <w:tab w:val="right" w:pos="8844" w:leader="dot"/>
            </w:tabs>
            <w:rPr/>
          </w:pPr>
          <w:hyperlink w:anchor="__RefHeading___Toc2716_603348487">
            <w:r>
              <w:rPr>
                <w:webHidden/>
                <w:rStyle w:val="IndexLink"/>
              </w:rPr>
              <w:t xml:space="preserve">2.7 </w:t>
            </w:r>
            <w:r>
              <w:rPr>
                <w:rStyle w:val="IndexLink"/>
              </w:rPr>
              <w:t>对外开放与插件生态设计</w:t>
            </w:r>
            <w:r>
              <w:rPr>
                <w:rStyle w:val="IndexLink"/>
              </w:rPr>
              <w:tab/>
              <w:t>34</w:t>
            </w:r>
          </w:hyperlink>
        </w:p>
        <w:p>
          <w:pPr>
            <w:pStyle w:val="TOC3"/>
            <w:tabs>
              <w:tab w:val="clear" w:pos="8278"/>
              <w:tab w:val="right" w:pos="8844" w:leader="dot"/>
            </w:tabs>
            <w:rPr/>
          </w:pPr>
          <w:hyperlink w:anchor="__RefHeading___Toc2718_603348487">
            <w:r>
              <w:rPr>
                <w:webHidden/>
                <w:rStyle w:val="IndexLink"/>
              </w:rPr>
              <w:t xml:space="preserve">2.7.1 </w:t>
            </w:r>
            <w:r>
              <w:rPr>
                <w:rStyle w:val="IndexLink"/>
              </w:rPr>
              <w:t>统一服务层与四种接入方式</w:t>
            </w:r>
            <w:r>
              <w:rPr>
                <w:rStyle w:val="IndexLink"/>
              </w:rPr>
              <w:tab/>
              <w:t>34</w:t>
            </w:r>
          </w:hyperlink>
        </w:p>
        <w:p>
          <w:pPr>
            <w:pStyle w:val="TOC3"/>
            <w:tabs>
              <w:tab w:val="clear" w:pos="8278"/>
              <w:tab w:val="right" w:pos="8844" w:leader="dot"/>
            </w:tabs>
            <w:rPr/>
          </w:pPr>
          <w:hyperlink w:anchor="__RefHeading___Toc2720_603348487">
            <w:r>
              <w:rPr>
                <w:webHidden/>
                <w:rStyle w:val="IndexLink"/>
              </w:rPr>
              <w:t xml:space="preserve">2.7.2 </w:t>
            </w:r>
            <w:r>
              <w:rPr>
                <w:rStyle w:val="IndexLink"/>
              </w:rPr>
              <w:t xml:space="preserve">七个 </w:t>
            </w:r>
            <w:r>
              <w:rPr>
                <w:rStyle w:val="IndexLink"/>
              </w:rPr>
              <w:t xml:space="preserve">MCP </w:t>
            </w:r>
            <w:r>
              <w:rPr>
                <w:rStyle w:val="IndexLink"/>
              </w:rPr>
              <w:t>工具</w:t>
            </w:r>
            <w:r>
              <w:rPr>
                <w:rStyle w:val="IndexLink"/>
              </w:rPr>
              <w:tab/>
              <w:t>35</w:t>
            </w:r>
          </w:hyperlink>
        </w:p>
        <w:p>
          <w:pPr>
            <w:pStyle w:val="TOC3"/>
            <w:tabs>
              <w:tab w:val="clear" w:pos="8278"/>
              <w:tab w:val="right" w:pos="8844" w:leader="dot"/>
            </w:tabs>
            <w:rPr/>
          </w:pPr>
          <w:hyperlink w:anchor="__RefHeading___Toc2722_603348487">
            <w:r>
              <w:rPr>
                <w:webHidden/>
                <w:rStyle w:val="IndexLink"/>
              </w:rPr>
              <w:t xml:space="preserve">2.7.3 </w:t>
            </w:r>
            <w:r>
              <w:rPr>
                <w:rStyle w:val="IndexLink"/>
              </w:rPr>
              <w:t xml:space="preserve">开放 </w:t>
            </w:r>
            <w:r>
              <w:rPr>
                <w:rStyle w:val="IndexLink"/>
              </w:rPr>
              <w:t xml:space="preserve">Schema </w:t>
            </w:r>
            <w:r>
              <w:rPr>
                <w:rStyle w:val="IndexLink"/>
              </w:rPr>
              <w:t>与插件扩展</w:t>
            </w:r>
            <w:r>
              <w:rPr>
                <w:rStyle w:val="IndexLink"/>
              </w:rPr>
              <w:tab/>
              <w:t>36</w:t>
            </w:r>
          </w:hyperlink>
        </w:p>
        <w:p>
          <w:pPr>
            <w:pStyle w:val="TOC2"/>
            <w:tabs>
              <w:tab w:val="clear" w:pos="8562"/>
              <w:tab w:val="right" w:pos="8844" w:leader="dot"/>
            </w:tabs>
            <w:rPr/>
          </w:pPr>
          <w:hyperlink w:anchor="__RefHeading___Toc2724_603348487">
            <w:r>
              <w:rPr>
                <w:webHidden/>
                <w:rStyle w:val="IndexLink"/>
              </w:rPr>
              <w:t xml:space="preserve">2.8 </w:t>
            </w:r>
            <w:r>
              <w:rPr>
                <w:rStyle w:val="IndexLink"/>
              </w:rPr>
              <w:t>关键技术选型说明</w:t>
            </w:r>
            <w:r>
              <w:rPr>
                <w:rStyle w:val="IndexLink"/>
              </w:rPr>
              <w:tab/>
              <w:t>39</w:t>
            </w:r>
          </w:hyperlink>
        </w:p>
        <w:p>
          <w:pPr>
            <w:pStyle w:val="TOC1"/>
            <w:tabs>
              <w:tab w:val="clear" w:pos="8845"/>
              <w:tab w:val="right" w:pos="8844" w:leader="dot"/>
            </w:tabs>
            <w:rPr/>
          </w:pPr>
          <w:hyperlink w:anchor="__RefHeading___Toc2726_603348487">
            <w:r>
              <w:rPr>
                <w:webHidden/>
                <w:rStyle w:val="IndexLink"/>
              </w:rPr>
              <w:t>第三章 作品实现</w:t>
            </w:r>
            <w:r>
              <w:rPr>
                <w:rStyle w:val="IndexLink"/>
              </w:rPr>
              <w:tab/>
              <w:t>42</w:t>
            </w:r>
          </w:hyperlink>
        </w:p>
        <w:p>
          <w:pPr>
            <w:pStyle w:val="TOC2"/>
            <w:tabs>
              <w:tab w:val="clear" w:pos="8562"/>
              <w:tab w:val="right" w:pos="8844" w:leader="dot"/>
            </w:tabs>
            <w:rPr/>
          </w:pPr>
          <w:hyperlink w:anchor="__RefHeading___Toc2728_603348487">
            <w:r>
              <w:rPr>
                <w:webHidden/>
                <w:rStyle w:val="IndexLink"/>
              </w:rPr>
              <w:t xml:space="preserve">3.1 </w:t>
            </w:r>
            <w:r>
              <w:rPr>
                <w:rStyle w:val="IndexLink"/>
              </w:rPr>
              <w:t>系统实现细节</w:t>
            </w:r>
            <w:r>
              <w:rPr>
                <w:rStyle w:val="IndexLink"/>
              </w:rPr>
              <w:tab/>
              <w:t>42</w:t>
            </w:r>
          </w:hyperlink>
        </w:p>
        <w:p>
          <w:pPr>
            <w:pStyle w:val="TOC3"/>
            <w:tabs>
              <w:tab w:val="clear" w:pos="8278"/>
              <w:tab w:val="right" w:pos="8844" w:leader="dot"/>
            </w:tabs>
            <w:rPr/>
          </w:pPr>
          <w:hyperlink w:anchor="__RefHeading___Toc2730_603348487">
            <w:r>
              <w:rPr>
                <w:webHidden/>
                <w:rStyle w:val="IndexLink"/>
              </w:rPr>
              <w:t xml:space="preserve">3.1.1 </w:t>
            </w:r>
            <w:r>
              <w:rPr>
                <w:rStyle w:val="IndexLink"/>
              </w:rPr>
              <w:t>部署结构</w:t>
            </w:r>
            <w:r>
              <w:rPr>
                <w:rStyle w:val="IndexLink"/>
              </w:rPr>
              <w:tab/>
              <w:t>42</w:t>
            </w:r>
          </w:hyperlink>
        </w:p>
        <w:p>
          <w:pPr>
            <w:pStyle w:val="TOC3"/>
            <w:tabs>
              <w:tab w:val="clear" w:pos="8278"/>
              <w:tab w:val="right" w:pos="8844" w:leader="dot"/>
            </w:tabs>
            <w:rPr/>
          </w:pPr>
          <w:hyperlink w:anchor="__RefHeading___Toc2732_603348487">
            <w:r>
              <w:rPr>
                <w:webHidden/>
                <w:rStyle w:val="IndexLink"/>
              </w:rPr>
              <w:t xml:space="preserve">3.1.2 </w:t>
            </w:r>
            <w:r>
              <w:rPr>
                <w:rStyle w:val="IndexLink"/>
              </w:rPr>
              <w:t>数据模型与知识图谱</w:t>
            </w:r>
            <w:r>
              <w:rPr>
                <w:rStyle w:val="IndexLink"/>
              </w:rPr>
              <w:tab/>
              <w:t>43</w:t>
            </w:r>
          </w:hyperlink>
        </w:p>
        <w:p>
          <w:pPr>
            <w:pStyle w:val="TOC3"/>
            <w:tabs>
              <w:tab w:val="clear" w:pos="8278"/>
              <w:tab w:val="right" w:pos="8844" w:leader="dot"/>
            </w:tabs>
            <w:rPr/>
          </w:pPr>
          <w:hyperlink w:anchor="__RefHeading___Toc2734_603348487">
            <w:r>
              <w:rPr>
                <w:webHidden/>
                <w:rStyle w:val="IndexLink"/>
              </w:rPr>
              <w:t xml:space="preserve">3.1.3 </w:t>
            </w:r>
            <w:r>
              <w:rPr>
                <w:rStyle w:val="IndexLink"/>
              </w:rPr>
              <w:t>自愈与降级</w:t>
            </w:r>
            <w:r>
              <w:rPr>
                <w:rStyle w:val="IndexLink"/>
              </w:rPr>
              <w:tab/>
              <w:t>44</w:t>
            </w:r>
          </w:hyperlink>
        </w:p>
        <w:p>
          <w:pPr>
            <w:pStyle w:val="TOC3"/>
            <w:tabs>
              <w:tab w:val="clear" w:pos="8278"/>
              <w:tab w:val="right" w:pos="8844" w:leader="dot"/>
            </w:tabs>
            <w:rPr/>
          </w:pPr>
          <w:hyperlink w:anchor="__RefHeading___Toc2736_603348487">
            <w:r>
              <w:rPr>
                <w:webHidden/>
                <w:rStyle w:val="IndexLink"/>
              </w:rPr>
              <w:t xml:space="preserve">3.1.4 </w:t>
            </w:r>
            <w:r>
              <w:rPr>
                <w:rStyle w:val="IndexLink"/>
              </w:rPr>
              <w:t>可观测性实现</w:t>
            </w:r>
            <w:r>
              <w:rPr>
                <w:rStyle w:val="IndexLink"/>
              </w:rPr>
              <w:tab/>
              <w:t>46</w:t>
            </w:r>
          </w:hyperlink>
        </w:p>
        <w:p>
          <w:pPr>
            <w:pStyle w:val="TOC3"/>
            <w:tabs>
              <w:tab w:val="clear" w:pos="8278"/>
              <w:tab w:val="right" w:pos="8844" w:leader="dot"/>
            </w:tabs>
            <w:rPr/>
          </w:pPr>
          <w:hyperlink w:anchor="__RefHeading___Toc2738_603348487">
            <w:r>
              <w:rPr>
                <w:webHidden/>
                <w:rStyle w:val="IndexLink"/>
              </w:rPr>
              <w:t xml:space="preserve">3.1.5 </w:t>
            </w:r>
            <w:r>
              <w:rPr>
                <w:rStyle w:val="IndexLink"/>
              </w:rPr>
              <w:t>合规边界</w:t>
            </w:r>
            <w:r>
              <w:rPr>
                <w:rStyle w:val="IndexLink"/>
              </w:rPr>
              <w:tab/>
              <w:t>46</w:t>
            </w:r>
          </w:hyperlink>
        </w:p>
        <w:p>
          <w:pPr>
            <w:pStyle w:val="TOC3"/>
            <w:tabs>
              <w:tab w:val="clear" w:pos="8278"/>
              <w:tab w:val="right" w:pos="8844" w:leader="dot"/>
            </w:tabs>
            <w:rPr/>
          </w:pPr>
          <w:hyperlink w:anchor="__RefHeading___Toc2740_603348487">
            <w:r>
              <w:rPr>
                <w:webHidden/>
                <w:rStyle w:val="IndexLink"/>
              </w:rPr>
              <w:t xml:space="preserve">3.1.6 </w:t>
            </w:r>
            <w:r>
              <w:rPr>
                <w:rStyle w:val="IndexLink"/>
              </w:rPr>
              <w:t>境内网络连通性验证</w:t>
            </w:r>
            <w:r>
              <w:rPr>
                <w:rStyle w:val="IndexLink"/>
              </w:rPr>
              <w:tab/>
              <w:t>47</w:t>
            </w:r>
          </w:hyperlink>
        </w:p>
        <w:p>
          <w:pPr>
            <w:pStyle w:val="TOC2"/>
            <w:tabs>
              <w:tab w:val="clear" w:pos="8562"/>
              <w:tab w:val="right" w:pos="8844" w:leader="dot"/>
            </w:tabs>
            <w:rPr/>
          </w:pPr>
          <w:hyperlink w:anchor="__RefHeading___Toc2742_603348487">
            <w:r>
              <w:rPr>
                <w:webHidden/>
                <w:rStyle w:val="IndexLink"/>
              </w:rPr>
              <w:t xml:space="preserve">3.2 </w:t>
            </w:r>
            <w:r>
              <w:rPr>
                <w:rStyle w:val="IndexLink"/>
              </w:rPr>
              <w:t>核心代码说明</w:t>
            </w:r>
            <w:r>
              <w:rPr>
                <w:rStyle w:val="IndexLink"/>
              </w:rPr>
              <w:tab/>
              <w:t>48</w:t>
            </w:r>
          </w:hyperlink>
        </w:p>
        <w:p>
          <w:pPr>
            <w:pStyle w:val="TOC3"/>
            <w:tabs>
              <w:tab w:val="clear" w:pos="8278"/>
              <w:tab w:val="right" w:pos="8844" w:leader="dot"/>
            </w:tabs>
            <w:rPr/>
          </w:pPr>
          <w:hyperlink w:anchor="__RefHeading___Toc2744_603348487">
            <w:r>
              <w:rPr>
                <w:webHidden/>
                <w:rStyle w:val="IndexLink"/>
              </w:rPr>
              <w:t xml:space="preserve">3.2.1 </w:t>
            </w:r>
            <w:r>
              <w:rPr>
                <w:rStyle w:val="IndexLink"/>
              </w:rPr>
              <w:t>逐字段冲突裁决</w:t>
            </w:r>
            <w:r>
              <w:rPr>
                <w:rStyle w:val="IndexLink"/>
              </w:rPr>
              <w:tab/>
              <w:t>49</w:t>
            </w:r>
          </w:hyperlink>
        </w:p>
        <w:p>
          <w:pPr>
            <w:pStyle w:val="TOC3"/>
            <w:tabs>
              <w:tab w:val="clear" w:pos="8278"/>
              <w:tab w:val="right" w:pos="8844" w:leader="dot"/>
            </w:tabs>
            <w:rPr/>
          </w:pPr>
          <w:hyperlink w:anchor="__RefHeading___Toc2746_603348487">
            <w:r>
              <w:rPr>
                <w:webHidden/>
                <w:rStyle w:val="IndexLink"/>
              </w:rPr>
              <w:t xml:space="preserve">3.2.2 </w:t>
            </w:r>
            <w:r>
              <w:rPr>
                <w:rStyle w:val="IndexLink"/>
              </w:rPr>
              <w:t>版本区间求解</w:t>
            </w:r>
            <w:r>
              <w:rPr>
                <w:rStyle w:val="IndexLink"/>
              </w:rPr>
              <w:tab/>
              <w:t>50</w:t>
            </w:r>
          </w:hyperlink>
        </w:p>
        <w:p>
          <w:pPr>
            <w:pStyle w:val="TOC3"/>
            <w:tabs>
              <w:tab w:val="clear" w:pos="8278"/>
              <w:tab w:val="right" w:pos="8844" w:leader="dot"/>
            </w:tabs>
            <w:rPr/>
          </w:pPr>
          <w:hyperlink w:anchor="__RefHeading___Toc2748_603348487">
            <w:r>
              <w:rPr>
                <w:webHidden/>
                <w:rStyle w:val="IndexLink"/>
              </w:rPr>
              <w:t xml:space="preserve">3.2.3 </w:t>
            </w:r>
            <w:r>
              <w:rPr>
                <w:rStyle w:val="IndexLink"/>
              </w:rPr>
              <w:t>混合检索的倒数排名融合</w:t>
            </w:r>
            <w:r>
              <w:rPr>
                <w:rStyle w:val="IndexLink"/>
              </w:rPr>
              <w:tab/>
              <w:t>51</w:t>
            </w:r>
          </w:hyperlink>
        </w:p>
        <w:p>
          <w:pPr>
            <w:pStyle w:val="TOC3"/>
            <w:tabs>
              <w:tab w:val="clear" w:pos="8278"/>
              <w:tab w:val="right" w:pos="8844" w:leader="dot"/>
            </w:tabs>
            <w:rPr/>
          </w:pPr>
          <w:hyperlink w:anchor="__RefHeading___Toc2750_603348487">
            <w:r>
              <w:rPr>
                <w:webHidden/>
                <w:rStyle w:val="IndexLink"/>
              </w:rPr>
              <w:t xml:space="preserve">3.2.4 Critic </w:t>
            </w:r>
            <w:r>
              <w:rPr>
                <w:rStyle w:val="IndexLink"/>
              </w:rPr>
              <w:t>引用校验</w:t>
            </w:r>
            <w:r>
              <w:rPr>
                <w:rStyle w:val="IndexLink"/>
              </w:rPr>
              <w:tab/>
              <w:t>52</w:t>
            </w:r>
          </w:hyperlink>
        </w:p>
        <w:p>
          <w:pPr>
            <w:pStyle w:val="TOC3"/>
            <w:tabs>
              <w:tab w:val="clear" w:pos="8278"/>
              <w:tab w:val="right" w:pos="8844" w:leader="dot"/>
            </w:tabs>
            <w:rPr/>
          </w:pPr>
          <w:hyperlink w:anchor="__RefHeading___Toc2752_603348487">
            <w:r>
              <w:rPr>
                <w:webHidden/>
                <w:rStyle w:val="IndexLink"/>
              </w:rPr>
              <w:t xml:space="preserve">3.2.5 </w:t>
            </w:r>
            <w:r>
              <w:rPr>
                <w:rStyle w:val="IndexLink"/>
              </w:rPr>
              <w:t>带抖动的指数退避与死信</w:t>
            </w:r>
            <w:r>
              <w:rPr>
                <w:rStyle w:val="IndexLink"/>
              </w:rPr>
              <w:tab/>
              <w:t>53</w:t>
            </w:r>
          </w:hyperlink>
        </w:p>
        <w:p>
          <w:pPr>
            <w:pStyle w:val="TOC3"/>
            <w:tabs>
              <w:tab w:val="clear" w:pos="8278"/>
              <w:tab w:val="right" w:pos="8844" w:leader="dot"/>
            </w:tabs>
            <w:rPr/>
          </w:pPr>
          <w:hyperlink w:anchor="__RefHeading___Toc2754_603348487">
            <w:r>
              <w:rPr>
                <w:webHidden/>
                <w:rStyle w:val="IndexLink"/>
              </w:rPr>
              <w:t xml:space="preserve">3.2.6 </w:t>
            </w:r>
            <w:r>
              <w:rPr>
                <w:rStyle w:val="IndexLink"/>
              </w:rPr>
              <w:t>长任务句柄</w:t>
            </w:r>
            <w:r>
              <w:rPr>
                <w:rStyle w:val="IndexLink"/>
              </w:rPr>
              <w:tab/>
              <w:t>54</w:t>
            </w:r>
          </w:hyperlink>
        </w:p>
        <w:p>
          <w:pPr>
            <w:pStyle w:val="TOC2"/>
            <w:tabs>
              <w:tab w:val="clear" w:pos="8562"/>
              <w:tab w:val="right" w:pos="8844" w:leader="dot"/>
            </w:tabs>
            <w:rPr/>
          </w:pPr>
          <w:hyperlink w:anchor="__RefHeading___Toc2756_603348487">
            <w:r>
              <w:rPr>
                <w:webHidden/>
                <w:rStyle w:val="IndexLink"/>
              </w:rPr>
              <w:t xml:space="preserve">3.3 </w:t>
            </w:r>
            <w:r>
              <w:rPr>
                <w:rStyle w:val="IndexLink"/>
              </w:rPr>
              <w:t>各功能模块实现效果展示</w:t>
            </w:r>
            <w:r>
              <w:rPr>
                <w:rStyle w:val="IndexLink"/>
              </w:rPr>
              <w:tab/>
              <w:t>54</w:t>
            </w:r>
          </w:hyperlink>
        </w:p>
        <w:p>
          <w:pPr>
            <w:pStyle w:val="TOC3"/>
            <w:tabs>
              <w:tab w:val="clear" w:pos="8278"/>
              <w:tab w:val="right" w:pos="8844" w:leader="dot"/>
            </w:tabs>
            <w:rPr/>
          </w:pPr>
          <w:hyperlink w:anchor="__RefHeading___Toc2758_603348487">
            <w:r>
              <w:rPr>
                <w:webHidden/>
                <w:rStyle w:val="IndexLink"/>
              </w:rPr>
              <w:t xml:space="preserve">3.3.1 </w:t>
            </w:r>
            <w:r>
              <w:rPr>
                <w:rStyle w:val="IndexLink"/>
              </w:rPr>
              <w:t>监测：态势大屏</w:t>
            </w:r>
            <w:r>
              <w:rPr>
                <w:rStyle w:val="IndexLink"/>
              </w:rPr>
              <w:tab/>
              <w:t>54</w:t>
            </w:r>
          </w:hyperlink>
        </w:p>
        <w:p>
          <w:pPr>
            <w:pStyle w:val="TOC3"/>
            <w:tabs>
              <w:tab w:val="clear" w:pos="8278"/>
              <w:tab w:val="right" w:pos="8844" w:leader="dot"/>
            </w:tabs>
            <w:rPr/>
          </w:pPr>
          <w:hyperlink w:anchor="__RefHeading___Toc2760_603348487">
            <w:r>
              <w:rPr>
                <w:webHidden/>
                <w:rStyle w:val="IndexLink"/>
              </w:rPr>
              <w:t xml:space="preserve">3.3.2 </w:t>
            </w:r>
            <w:r>
              <w:rPr>
                <w:rStyle w:val="IndexLink"/>
              </w:rPr>
              <w:t>富化：情报详情卡与关联图谱</w:t>
            </w:r>
            <w:r>
              <w:rPr>
                <w:rStyle w:val="IndexLink"/>
              </w:rPr>
              <w:tab/>
              <w:t>55</w:t>
            </w:r>
          </w:hyperlink>
        </w:p>
        <w:p>
          <w:pPr>
            <w:pStyle w:val="TOC3"/>
            <w:tabs>
              <w:tab w:val="clear" w:pos="8278"/>
              <w:tab w:val="right" w:pos="8844" w:leader="dot"/>
            </w:tabs>
            <w:rPr/>
          </w:pPr>
          <w:hyperlink w:anchor="__RefHeading___Toc2762_603348487">
            <w:r>
              <w:rPr>
                <w:webHidden/>
                <w:rStyle w:val="IndexLink"/>
              </w:rPr>
              <w:t xml:space="preserve">3.3.3 </w:t>
            </w:r>
            <w:r>
              <w:rPr>
                <w:rStyle w:val="IndexLink"/>
              </w:rPr>
              <w:t>问答：带引用的推理侧栏</w:t>
            </w:r>
            <w:r>
              <w:rPr>
                <w:rStyle w:val="IndexLink"/>
              </w:rPr>
              <w:tab/>
              <w:t>56</w:t>
            </w:r>
          </w:hyperlink>
        </w:p>
        <w:p>
          <w:pPr>
            <w:pStyle w:val="TOC3"/>
            <w:tabs>
              <w:tab w:val="clear" w:pos="8278"/>
              <w:tab w:val="right" w:pos="8844" w:leader="dot"/>
            </w:tabs>
            <w:rPr/>
          </w:pPr>
          <w:hyperlink w:anchor="__RefHeading___Toc2764_603348487">
            <w:r>
              <w:rPr>
                <w:webHidden/>
                <w:rStyle w:val="IndexLink"/>
              </w:rPr>
              <w:t xml:space="preserve">3.3.4 </w:t>
            </w:r>
            <w:r>
              <w:rPr>
                <w:rStyle w:val="IndexLink"/>
              </w:rPr>
              <w:t>自查：版本自查页面与命令行</w:t>
            </w:r>
            <w:r>
              <w:rPr>
                <w:rStyle w:val="IndexLink"/>
              </w:rPr>
              <w:tab/>
              <w:t>57</w:t>
            </w:r>
          </w:hyperlink>
        </w:p>
        <w:p>
          <w:pPr>
            <w:pStyle w:val="TOC3"/>
            <w:tabs>
              <w:tab w:val="clear" w:pos="8278"/>
              <w:tab w:val="right" w:pos="8844" w:leader="dot"/>
            </w:tabs>
            <w:rPr/>
          </w:pPr>
          <w:hyperlink w:anchor="__RefHeading___Toc2766_603348487">
            <w:r>
              <w:rPr>
                <w:webHidden/>
                <w:rStyle w:val="IndexLink"/>
              </w:rPr>
              <w:t xml:space="preserve">3.3.5 </w:t>
            </w:r>
            <w:r>
              <w:rPr>
                <w:rStyle w:val="IndexLink"/>
              </w:rPr>
              <w:t>编排：智能体任务树</w:t>
            </w:r>
            <w:r>
              <w:rPr>
                <w:rStyle w:val="IndexLink"/>
              </w:rPr>
              <w:tab/>
              <w:t>58</w:t>
            </w:r>
          </w:hyperlink>
        </w:p>
        <w:p>
          <w:pPr>
            <w:pStyle w:val="TOC3"/>
            <w:tabs>
              <w:tab w:val="clear" w:pos="8278"/>
              <w:tab w:val="right" w:pos="8844" w:leader="dot"/>
            </w:tabs>
            <w:rPr/>
          </w:pPr>
          <w:hyperlink w:anchor="__RefHeading___Toc2768_603348487">
            <w:r>
              <w:rPr>
                <w:webHidden/>
                <w:rStyle w:val="IndexLink"/>
              </w:rPr>
              <w:t xml:space="preserve">3.3.6 </w:t>
            </w:r>
            <w:r>
              <w:rPr>
                <w:rStyle w:val="IndexLink"/>
              </w:rPr>
              <w:t>开放：插件状态与编码智能体调用</w:t>
            </w:r>
            <w:r>
              <w:rPr>
                <w:rStyle w:val="IndexLink"/>
              </w:rPr>
              <w:tab/>
              <w:t>58</w:t>
            </w:r>
          </w:hyperlink>
        </w:p>
        <w:p>
          <w:pPr>
            <w:pStyle w:val="TOC1"/>
            <w:tabs>
              <w:tab w:val="clear" w:pos="8845"/>
              <w:tab w:val="right" w:pos="8844" w:leader="dot"/>
            </w:tabs>
            <w:rPr/>
          </w:pPr>
          <w:hyperlink w:anchor="__RefHeading___Toc2770_603348487">
            <w:r>
              <w:rPr>
                <w:webHidden/>
                <w:rStyle w:val="IndexLink"/>
              </w:rPr>
              <w:t>第四章 测试与分析</w:t>
            </w:r>
            <w:r>
              <w:rPr>
                <w:rStyle w:val="IndexLink"/>
              </w:rPr>
              <w:tab/>
              <w:t>61</w:t>
            </w:r>
          </w:hyperlink>
        </w:p>
        <w:p>
          <w:pPr>
            <w:pStyle w:val="TOC2"/>
            <w:tabs>
              <w:tab w:val="clear" w:pos="8562"/>
              <w:tab w:val="right" w:pos="8844" w:leader="dot"/>
            </w:tabs>
            <w:rPr/>
          </w:pPr>
          <w:hyperlink w:anchor="__RefHeading___Toc2772_603348487">
            <w:r>
              <w:rPr>
                <w:webHidden/>
                <w:rStyle w:val="IndexLink"/>
              </w:rPr>
              <w:t xml:space="preserve">4.1 </w:t>
            </w:r>
            <w:r>
              <w:rPr>
                <w:rStyle w:val="IndexLink"/>
              </w:rPr>
              <w:t>测试方案与环境</w:t>
            </w:r>
            <w:r>
              <w:rPr>
                <w:rStyle w:val="IndexLink"/>
              </w:rPr>
              <w:tab/>
              <w:t>61</w:t>
            </w:r>
          </w:hyperlink>
        </w:p>
        <w:p>
          <w:pPr>
            <w:pStyle w:val="TOC2"/>
            <w:tabs>
              <w:tab w:val="clear" w:pos="8562"/>
              <w:tab w:val="right" w:pos="8844" w:leader="dot"/>
            </w:tabs>
            <w:rPr/>
          </w:pPr>
          <w:hyperlink w:anchor="__RefHeading___Toc2774_603348487">
            <w:r>
              <w:rPr>
                <w:webHidden/>
                <w:rStyle w:val="IndexLink"/>
              </w:rPr>
              <w:t xml:space="preserve">4.2 </w:t>
            </w:r>
            <w:r>
              <w:rPr>
                <w:rStyle w:val="IndexLink"/>
              </w:rPr>
              <w:t>监测时效测试</w:t>
            </w:r>
            <w:r>
              <w:rPr>
                <w:rStyle w:val="IndexLink"/>
              </w:rPr>
              <w:tab/>
              <w:t>62</w:t>
            </w:r>
          </w:hyperlink>
        </w:p>
        <w:p>
          <w:pPr>
            <w:pStyle w:val="TOC3"/>
            <w:tabs>
              <w:tab w:val="clear" w:pos="8278"/>
              <w:tab w:val="right" w:pos="8844" w:leader="dot"/>
            </w:tabs>
            <w:rPr/>
          </w:pPr>
          <w:hyperlink w:anchor="__RefHeading___Toc2776_603348487">
            <w:r>
              <w:rPr>
                <w:webHidden/>
                <w:rStyle w:val="IndexLink"/>
              </w:rPr>
              <w:t xml:space="preserve">4.2.1 </w:t>
            </w:r>
            <w:r>
              <w:rPr>
                <w:rStyle w:val="IndexLink"/>
              </w:rPr>
              <w:t>测试方法</w:t>
            </w:r>
            <w:r>
              <w:rPr>
                <w:rStyle w:val="IndexLink"/>
              </w:rPr>
              <w:tab/>
              <w:t>62</w:t>
            </w:r>
          </w:hyperlink>
        </w:p>
        <w:p>
          <w:pPr>
            <w:pStyle w:val="TOC3"/>
            <w:tabs>
              <w:tab w:val="clear" w:pos="8278"/>
              <w:tab w:val="right" w:pos="8844" w:leader="dot"/>
            </w:tabs>
            <w:rPr/>
          </w:pPr>
          <w:hyperlink w:anchor="__RefHeading___Toc2778_603348487">
            <w:r>
              <w:rPr>
                <w:webHidden/>
                <w:rStyle w:val="IndexLink"/>
              </w:rPr>
              <w:t xml:space="preserve">4.2.2 </w:t>
            </w:r>
            <w:r>
              <w:rPr>
                <w:rStyle w:val="IndexLink"/>
              </w:rPr>
              <w:t>测试结果</w:t>
            </w:r>
            <w:r>
              <w:rPr>
                <w:rStyle w:val="IndexLink"/>
              </w:rPr>
              <w:tab/>
              <w:t>63</w:t>
            </w:r>
          </w:hyperlink>
        </w:p>
        <w:p>
          <w:pPr>
            <w:pStyle w:val="TOC2"/>
            <w:tabs>
              <w:tab w:val="clear" w:pos="8562"/>
              <w:tab w:val="right" w:pos="8844" w:leader="dot"/>
            </w:tabs>
            <w:rPr/>
          </w:pPr>
          <w:hyperlink w:anchor="__RefHeading___Toc2780_603348487">
            <w:r>
              <w:rPr>
                <w:webHidden/>
                <w:rStyle w:val="IndexLink"/>
              </w:rPr>
              <w:t xml:space="preserve">4.3 </w:t>
            </w:r>
            <w:r>
              <w:rPr>
                <w:rStyle w:val="IndexLink"/>
              </w:rPr>
              <w:t>富化与关联准确率测试</w:t>
            </w:r>
            <w:r>
              <w:rPr>
                <w:rStyle w:val="IndexLink"/>
              </w:rPr>
              <w:tab/>
              <w:t>64</w:t>
            </w:r>
          </w:hyperlink>
        </w:p>
        <w:p>
          <w:pPr>
            <w:pStyle w:val="TOC3"/>
            <w:tabs>
              <w:tab w:val="clear" w:pos="8278"/>
              <w:tab w:val="right" w:pos="8844" w:leader="dot"/>
            </w:tabs>
            <w:rPr/>
          </w:pPr>
          <w:hyperlink w:anchor="__RefHeading___Toc2782_603348487">
            <w:r>
              <w:rPr>
                <w:webHidden/>
                <w:rStyle w:val="IndexLink"/>
              </w:rPr>
              <w:t xml:space="preserve">4.3.1 </w:t>
            </w:r>
            <w:r>
              <w:rPr>
                <w:rStyle w:val="IndexLink"/>
              </w:rPr>
              <w:t>金标集构建</w:t>
            </w:r>
            <w:r>
              <w:rPr>
                <w:rStyle w:val="IndexLink"/>
              </w:rPr>
              <w:tab/>
              <w:t>64</w:t>
            </w:r>
          </w:hyperlink>
        </w:p>
        <w:p>
          <w:pPr>
            <w:pStyle w:val="TOC3"/>
            <w:tabs>
              <w:tab w:val="clear" w:pos="8278"/>
              <w:tab w:val="right" w:pos="8844" w:leader="dot"/>
            </w:tabs>
            <w:rPr/>
          </w:pPr>
          <w:hyperlink w:anchor="__RefHeading___Toc2784_603348487">
            <w:r>
              <w:rPr>
                <w:webHidden/>
                <w:rStyle w:val="IndexLink"/>
              </w:rPr>
              <w:t xml:space="preserve">4.3.2 </w:t>
            </w:r>
            <w:r>
              <w:rPr>
                <w:rStyle w:val="IndexLink"/>
              </w:rPr>
              <w:t>评测协议与结果</w:t>
            </w:r>
            <w:r>
              <w:rPr>
                <w:rStyle w:val="IndexLink"/>
              </w:rPr>
              <w:tab/>
              <w:t>64</w:t>
            </w:r>
          </w:hyperlink>
        </w:p>
        <w:p>
          <w:pPr>
            <w:pStyle w:val="TOC2"/>
            <w:tabs>
              <w:tab w:val="clear" w:pos="8562"/>
              <w:tab w:val="right" w:pos="8844" w:leader="dot"/>
            </w:tabs>
            <w:rPr/>
          </w:pPr>
          <w:hyperlink w:anchor="__RefHeading___Toc2786_603348487">
            <w:r>
              <w:rPr>
                <w:webHidden/>
                <w:rStyle w:val="IndexLink"/>
              </w:rPr>
              <w:t xml:space="preserve">4.4 </w:t>
            </w:r>
            <w:r>
              <w:rPr>
                <w:rStyle w:val="IndexLink"/>
              </w:rPr>
              <w:t>问答质量测试</w:t>
            </w:r>
            <w:r>
              <w:rPr>
                <w:rStyle w:val="IndexLink"/>
              </w:rPr>
              <w:tab/>
              <w:t>65</w:t>
            </w:r>
          </w:hyperlink>
        </w:p>
        <w:p>
          <w:pPr>
            <w:pStyle w:val="TOC3"/>
            <w:tabs>
              <w:tab w:val="clear" w:pos="8278"/>
              <w:tab w:val="right" w:pos="8844" w:leader="dot"/>
            </w:tabs>
            <w:rPr/>
          </w:pPr>
          <w:hyperlink w:anchor="__RefHeading___Toc2788_603348487">
            <w:r>
              <w:rPr>
                <w:webHidden/>
                <w:rStyle w:val="IndexLink"/>
              </w:rPr>
              <w:t xml:space="preserve">4.4.1 </w:t>
            </w:r>
            <w:r>
              <w:rPr>
                <w:rStyle w:val="IndexLink"/>
              </w:rPr>
              <w:t>评测集与基线</w:t>
            </w:r>
            <w:r>
              <w:rPr>
                <w:rStyle w:val="IndexLink"/>
              </w:rPr>
              <w:tab/>
              <w:t>65</w:t>
            </w:r>
          </w:hyperlink>
        </w:p>
        <w:p>
          <w:pPr>
            <w:pStyle w:val="TOC3"/>
            <w:tabs>
              <w:tab w:val="clear" w:pos="8278"/>
              <w:tab w:val="right" w:pos="8844" w:leader="dot"/>
            </w:tabs>
            <w:rPr/>
          </w:pPr>
          <w:hyperlink w:anchor="__RefHeading___Toc2790_603348487">
            <w:r>
              <w:rPr>
                <w:webHidden/>
                <w:rStyle w:val="IndexLink"/>
              </w:rPr>
              <w:t xml:space="preserve">4.4.2 </w:t>
            </w:r>
            <w:r>
              <w:rPr>
                <w:rStyle w:val="IndexLink"/>
              </w:rPr>
              <w:t>评价指标与结果</w:t>
            </w:r>
            <w:r>
              <w:rPr>
                <w:rStyle w:val="IndexLink"/>
              </w:rPr>
              <w:tab/>
              <w:t>66</w:t>
            </w:r>
          </w:hyperlink>
        </w:p>
        <w:p>
          <w:pPr>
            <w:pStyle w:val="TOC2"/>
            <w:tabs>
              <w:tab w:val="clear" w:pos="8562"/>
              <w:tab w:val="right" w:pos="8844" w:leader="dot"/>
            </w:tabs>
            <w:rPr/>
          </w:pPr>
          <w:hyperlink w:anchor="__RefHeading___Toc2792_603348487">
            <w:r>
              <w:rPr>
                <w:webHidden/>
                <w:rStyle w:val="IndexLink"/>
              </w:rPr>
              <w:t xml:space="preserve">4.5 </w:t>
            </w:r>
            <w:r>
              <w:rPr>
                <w:rStyle w:val="IndexLink"/>
              </w:rPr>
              <w:t>编排可靠性与故障注入测试</w:t>
            </w:r>
            <w:r>
              <w:rPr>
                <w:rStyle w:val="IndexLink"/>
              </w:rPr>
              <w:tab/>
              <w:t>66</w:t>
            </w:r>
          </w:hyperlink>
        </w:p>
        <w:p>
          <w:pPr>
            <w:pStyle w:val="TOC2"/>
            <w:tabs>
              <w:tab w:val="clear" w:pos="8562"/>
              <w:tab w:val="right" w:pos="8844" w:leader="dot"/>
            </w:tabs>
            <w:rPr/>
          </w:pPr>
          <w:hyperlink w:anchor="__RefHeading___Toc2794_603348487">
            <w:r>
              <w:rPr>
                <w:webHidden/>
                <w:rStyle w:val="IndexLink"/>
              </w:rPr>
              <w:t xml:space="preserve">4.6 </w:t>
            </w:r>
            <w:r>
              <w:rPr>
                <w:rStyle w:val="IndexLink"/>
              </w:rPr>
              <w:t>编码智能体兼容性与已完成的工程验证</w:t>
            </w:r>
            <w:r>
              <w:rPr>
                <w:rStyle w:val="IndexLink"/>
              </w:rPr>
              <w:tab/>
              <w:t>67</w:t>
            </w:r>
          </w:hyperlink>
        </w:p>
        <w:p>
          <w:pPr>
            <w:pStyle w:val="TOC3"/>
            <w:tabs>
              <w:tab w:val="clear" w:pos="8278"/>
              <w:tab w:val="right" w:pos="8844" w:leader="dot"/>
            </w:tabs>
            <w:rPr/>
          </w:pPr>
          <w:hyperlink w:anchor="__RefHeading___Toc2796_603348487">
            <w:r>
              <w:rPr>
                <w:webHidden/>
                <w:rStyle w:val="IndexLink"/>
              </w:rPr>
              <w:t xml:space="preserve">4.6.1 </w:t>
            </w:r>
            <w:r>
              <w:rPr>
                <w:rStyle w:val="IndexLink"/>
              </w:rPr>
              <w:t>编码智能体兼容性</w:t>
            </w:r>
            <w:r>
              <w:rPr>
                <w:rStyle w:val="IndexLink"/>
              </w:rPr>
              <w:tab/>
              <w:t>67</w:t>
            </w:r>
          </w:hyperlink>
        </w:p>
        <w:p>
          <w:pPr>
            <w:pStyle w:val="TOC3"/>
            <w:tabs>
              <w:tab w:val="clear" w:pos="8278"/>
              <w:tab w:val="right" w:pos="8844" w:leader="dot"/>
            </w:tabs>
            <w:rPr/>
          </w:pPr>
          <w:hyperlink w:anchor="__RefHeading___Toc2798_603348487">
            <w:r>
              <w:rPr>
                <w:webHidden/>
                <w:rStyle w:val="IndexLink"/>
              </w:rPr>
              <w:t xml:space="preserve">4.6.2 </w:t>
            </w:r>
            <w:r>
              <w:rPr>
                <w:rStyle w:val="IndexLink"/>
              </w:rPr>
              <w:t>已完成的工程验证</w:t>
            </w:r>
            <w:r>
              <w:rPr>
                <w:rStyle w:val="IndexLink"/>
              </w:rPr>
              <w:tab/>
              <w:t>67</w:t>
            </w:r>
          </w:hyperlink>
        </w:p>
        <w:p>
          <w:pPr>
            <w:pStyle w:val="TOC2"/>
            <w:tabs>
              <w:tab w:val="clear" w:pos="8562"/>
              <w:tab w:val="right" w:pos="8844" w:leader="dot"/>
            </w:tabs>
            <w:rPr/>
          </w:pPr>
          <w:hyperlink w:anchor="__RefHeading___Toc2800_603348487">
            <w:r>
              <w:rPr>
                <w:webHidden/>
                <w:rStyle w:val="IndexLink"/>
              </w:rPr>
              <w:t xml:space="preserve">4.7 </w:t>
            </w:r>
            <w:r>
              <w:rPr>
                <w:rStyle w:val="IndexLink"/>
              </w:rPr>
              <w:t>对比分析</w:t>
            </w:r>
            <w:r>
              <w:rPr>
                <w:rStyle w:val="IndexLink"/>
              </w:rPr>
              <w:tab/>
              <w:t>68</w:t>
            </w:r>
          </w:hyperlink>
        </w:p>
        <w:p>
          <w:pPr>
            <w:pStyle w:val="TOC1"/>
            <w:tabs>
              <w:tab w:val="clear" w:pos="8845"/>
              <w:tab w:val="right" w:pos="8844" w:leader="dot"/>
            </w:tabs>
            <w:rPr/>
          </w:pPr>
          <w:hyperlink w:anchor="__RefHeading___Toc2802_603348487">
            <w:r>
              <w:rPr>
                <w:webHidden/>
                <w:rStyle w:val="IndexLink"/>
              </w:rPr>
              <w:t>第五章 创新性说明</w:t>
            </w:r>
            <w:r>
              <w:rPr>
                <w:rStyle w:val="IndexLink"/>
              </w:rPr>
              <w:tab/>
              <w:t>70</w:t>
            </w:r>
          </w:hyperlink>
        </w:p>
        <w:p>
          <w:pPr>
            <w:pStyle w:val="TOC2"/>
            <w:tabs>
              <w:tab w:val="clear" w:pos="8562"/>
              <w:tab w:val="right" w:pos="8844" w:leader="dot"/>
            </w:tabs>
            <w:rPr/>
          </w:pPr>
          <w:hyperlink w:anchor="__RefHeading___Toc2804_603348487">
            <w:r>
              <w:rPr>
                <w:webHidden/>
                <w:rStyle w:val="IndexLink"/>
              </w:rPr>
              <w:t xml:space="preserve">5.1 </w:t>
            </w:r>
            <w:r>
              <w:rPr>
                <w:rStyle w:val="IndexLink"/>
              </w:rPr>
              <w:t xml:space="preserve">面向 </w:t>
            </w:r>
            <w:r>
              <w:rPr>
                <w:rStyle w:val="IndexLink"/>
              </w:rPr>
              <w:t xml:space="preserve">AI </w:t>
            </w:r>
            <w:r>
              <w:rPr>
                <w:rStyle w:val="IndexLink"/>
              </w:rPr>
              <w:t>基础设施的垂直多源融合</w:t>
            </w:r>
            <w:r>
              <w:rPr>
                <w:rStyle w:val="IndexLink"/>
              </w:rPr>
              <w:tab/>
              <w:t>70</w:t>
            </w:r>
          </w:hyperlink>
        </w:p>
        <w:p>
          <w:pPr>
            <w:pStyle w:val="TOC2"/>
            <w:tabs>
              <w:tab w:val="clear" w:pos="8562"/>
              <w:tab w:val="right" w:pos="8844" w:leader="dot"/>
            </w:tabs>
            <w:rPr/>
          </w:pPr>
          <w:hyperlink w:anchor="__RefHeading___Toc2806_603348487">
            <w:r>
              <w:rPr>
                <w:webHidden/>
                <w:rStyle w:val="IndexLink"/>
              </w:rPr>
              <w:t xml:space="preserve">5.2 </w:t>
            </w:r>
            <w:r>
              <w:rPr>
                <w:rStyle w:val="IndexLink"/>
              </w:rPr>
              <w:t>可解释的自动关联推理引擎</w:t>
            </w:r>
            <w:r>
              <w:rPr>
                <w:rStyle w:val="IndexLink"/>
              </w:rPr>
              <w:tab/>
              <w:t>70</w:t>
            </w:r>
          </w:hyperlink>
        </w:p>
        <w:p>
          <w:pPr>
            <w:pStyle w:val="TOC2"/>
            <w:tabs>
              <w:tab w:val="clear" w:pos="8562"/>
              <w:tab w:val="right" w:pos="8844" w:leader="dot"/>
            </w:tabs>
            <w:rPr/>
          </w:pPr>
          <w:hyperlink w:anchor="__RefHeading___Toc2808_603348487">
            <w:r>
              <w:rPr>
                <w:webHidden/>
                <w:rStyle w:val="IndexLink"/>
              </w:rPr>
              <w:t xml:space="preserve">5.3 </w:t>
            </w:r>
            <w:r>
              <w:rPr>
                <w:rStyle w:val="IndexLink"/>
              </w:rPr>
              <w:t>从依赖文件出发的“我受不受影响”自查</w:t>
            </w:r>
            <w:r>
              <w:rPr>
                <w:rStyle w:val="IndexLink"/>
              </w:rPr>
              <w:tab/>
              <w:t>71</w:t>
            </w:r>
          </w:hyperlink>
        </w:p>
        <w:p>
          <w:pPr>
            <w:pStyle w:val="TOC2"/>
            <w:tabs>
              <w:tab w:val="clear" w:pos="8562"/>
              <w:tab w:val="right" w:pos="8844" w:leader="dot"/>
            </w:tabs>
            <w:rPr/>
          </w:pPr>
          <w:hyperlink w:anchor="__RefHeading___Toc2810_603348487">
            <w:r>
              <w:rPr>
                <w:webHidden/>
                <w:rStyle w:val="IndexLink"/>
              </w:rPr>
              <w:t xml:space="preserve">5.4 </w:t>
            </w:r>
            <w:r>
              <w:rPr>
                <w:rStyle w:val="IndexLink"/>
              </w:rPr>
              <w:t xml:space="preserve">可解释的 </w:t>
            </w:r>
            <w:r>
              <w:rPr>
                <w:rStyle w:val="IndexLink"/>
              </w:rPr>
              <w:t xml:space="preserve">GraphRAG </w:t>
            </w:r>
            <w:r>
              <w:rPr>
                <w:rStyle w:val="IndexLink"/>
              </w:rPr>
              <w:t>问答</w:t>
            </w:r>
            <w:r>
              <w:rPr>
                <w:rStyle w:val="IndexLink"/>
              </w:rPr>
              <w:tab/>
              <w:t>71</w:t>
            </w:r>
          </w:hyperlink>
        </w:p>
        <w:p>
          <w:pPr>
            <w:pStyle w:val="TOC2"/>
            <w:tabs>
              <w:tab w:val="clear" w:pos="8562"/>
              <w:tab w:val="right" w:pos="8844" w:leader="dot"/>
            </w:tabs>
            <w:rPr/>
          </w:pPr>
          <w:hyperlink w:anchor="__RefHeading___Toc2812_603348487">
            <w:r>
              <w:rPr>
                <w:webHidden/>
                <w:rStyle w:val="IndexLink"/>
              </w:rPr>
              <w:t xml:space="preserve">5.5 </w:t>
            </w:r>
            <w:r>
              <w:rPr>
                <w:rStyle w:val="IndexLink"/>
              </w:rPr>
              <w:t xml:space="preserve">内部多智能体编排与外部 </w:t>
            </w:r>
            <w:r>
              <w:rPr>
                <w:rStyle w:val="IndexLink"/>
              </w:rPr>
              <w:t xml:space="preserve">MCP </w:t>
            </w:r>
            <w:r>
              <w:rPr>
                <w:rStyle w:val="IndexLink"/>
              </w:rPr>
              <w:t>开放的统一</w:t>
            </w:r>
            <w:r>
              <w:rPr>
                <w:rStyle w:val="IndexLink"/>
              </w:rPr>
              <w:tab/>
              <w:t>71</w:t>
            </w:r>
          </w:hyperlink>
        </w:p>
        <w:p>
          <w:pPr>
            <w:pStyle w:val="TOC2"/>
            <w:tabs>
              <w:tab w:val="clear" w:pos="8562"/>
              <w:tab w:val="right" w:pos="8844" w:leader="dot"/>
            </w:tabs>
            <w:rPr/>
          </w:pPr>
          <w:hyperlink w:anchor="__RefHeading___Toc2814_603348487">
            <w:r>
              <w:rPr>
                <w:webHidden/>
                <w:rStyle w:val="IndexLink"/>
              </w:rPr>
              <w:t xml:space="preserve">5.6 </w:t>
            </w:r>
            <w:r>
              <w:rPr>
                <w:rStyle w:val="IndexLink"/>
              </w:rPr>
              <w:t>时效可观测与故障自愈</w:t>
            </w:r>
            <w:r>
              <w:rPr>
                <w:rStyle w:val="IndexLink"/>
              </w:rPr>
              <w:tab/>
              <w:t>72</w:t>
            </w:r>
          </w:hyperlink>
        </w:p>
        <w:p>
          <w:pPr>
            <w:pStyle w:val="TOC2"/>
            <w:tabs>
              <w:tab w:val="clear" w:pos="8562"/>
              <w:tab w:val="right" w:pos="8844" w:leader="dot"/>
            </w:tabs>
            <w:rPr/>
          </w:pPr>
          <w:hyperlink w:anchor="__RefHeading___Toc2816_603348487">
            <w:r>
              <w:rPr>
                <w:webHidden/>
                <w:rStyle w:val="IndexLink"/>
              </w:rPr>
              <w:t xml:space="preserve">5.7 </w:t>
            </w:r>
            <w:r>
              <w:rPr>
                <w:rStyle w:val="IndexLink"/>
              </w:rPr>
              <w:t>开放的插件生态</w:t>
            </w:r>
            <w:r>
              <w:rPr>
                <w:rStyle w:val="IndexLink"/>
              </w:rPr>
              <w:tab/>
              <w:t>72</w:t>
            </w:r>
          </w:hyperlink>
        </w:p>
        <w:p>
          <w:pPr>
            <w:pStyle w:val="TOC1"/>
            <w:tabs>
              <w:tab w:val="clear" w:pos="8845"/>
              <w:tab w:val="right" w:pos="8844" w:leader="dot"/>
            </w:tabs>
            <w:rPr/>
          </w:pPr>
          <w:hyperlink w:anchor="__RefHeading___Toc2818_603348487">
            <w:r>
              <w:rPr>
                <w:webHidden/>
                <w:rStyle w:val="IndexLink"/>
              </w:rPr>
              <w:t>第六章 总结与展望</w:t>
            </w:r>
            <w:r>
              <w:rPr>
                <w:rStyle w:val="IndexLink"/>
              </w:rPr>
              <w:tab/>
              <w:t>73</w:t>
            </w:r>
          </w:hyperlink>
        </w:p>
        <w:p>
          <w:pPr>
            <w:pStyle w:val="TOC2"/>
            <w:tabs>
              <w:tab w:val="clear" w:pos="8562"/>
              <w:tab w:val="right" w:pos="8844" w:leader="dot"/>
            </w:tabs>
            <w:rPr/>
          </w:pPr>
          <w:hyperlink w:anchor="__RefHeading___Toc2820_603348487">
            <w:r>
              <w:rPr>
                <w:webHidden/>
                <w:rStyle w:val="IndexLink"/>
              </w:rPr>
              <w:t xml:space="preserve">6.1 </w:t>
            </w:r>
            <w:r>
              <w:rPr>
                <w:rStyle w:val="IndexLink"/>
              </w:rPr>
              <w:t>工作总结</w:t>
            </w:r>
            <w:r>
              <w:rPr>
                <w:rStyle w:val="IndexLink"/>
              </w:rPr>
              <w:tab/>
              <w:t>73</w:t>
            </w:r>
          </w:hyperlink>
        </w:p>
        <w:p>
          <w:pPr>
            <w:pStyle w:val="TOC2"/>
            <w:tabs>
              <w:tab w:val="clear" w:pos="8562"/>
              <w:tab w:val="right" w:pos="8844" w:leader="dot"/>
            </w:tabs>
            <w:rPr/>
          </w:pPr>
          <w:hyperlink w:anchor="__RefHeading___Toc2822_603348487">
            <w:r>
              <w:rPr>
                <w:webHidden/>
                <w:rStyle w:val="IndexLink"/>
              </w:rPr>
              <w:t xml:space="preserve">6.2 </w:t>
            </w:r>
            <w:r>
              <w:rPr>
                <w:rStyle w:val="IndexLink"/>
              </w:rPr>
              <w:t>不足与展望</w:t>
            </w:r>
            <w:r>
              <w:rPr>
                <w:rStyle w:val="IndexLink"/>
              </w:rPr>
              <w:tab/>
              <w:t>74</w:t>
            </w:r>
          </w:hyperlink>
        </w:p>
        <w:p>
          <w:pPr>
            <w:pStyle w:val="TOC1"/>
            <w:tabs>
              <w:tab w:val="clear" w:pos="8845"/>
              <w:tab w:val="right" w:pos="8844" w:leader="dot"/>
            </w:tabs>
            <w:rPr/>
          </w:pPr>
          <w:hyperlink w:anchor="__RefHeading___Toc2824_603348487">
            <w:r>
              <w:rPr>
                <w:webHidden/>
                <w:rStyle w:val="IndexLink"/>
              </w:rPr>
              <w:t>参考文献</w:t>
            </w:r>
            <w:r>
              <w:rPr>
                <w:rStyle w:val="IndexLink"/>
              </w:rPr>
              <w:tab/>
              <w:t>75</w:t>
            </w:r>
          </w:hyperlink>
          <w:r>
            <w:rPr>
              <w:rStyle w:val="IndexLink"/>
            </w:rPr>
            <w:fldChar w:fldCharType="end"/>
          </w:r>
        </w:p>
      </w:sdtContent>
    </w:sdt>
    <w:p>
      <w:pPr>
        <w:pStyle w:val="Heading1"/>
        <w:rPr/>
      </w:pPr>
      <w:r>
        <w:br w:type="page"/>
      </w:r>
      <w:bookmarkStart w:id="2" w:name="__RefHeading___Toc2632_603348487"/>
      <w:bookmarkEnd w:id="2"/>
      <w:r>
        <w:rPr/>
        <w:t>概述</w:t>
      </w:r>
    </w:p>
    <w:p>
      <w:pPr>
        <w:pStyle w:val="Normal"/>
        <w:rPr/>
      </w:pPr>
      <w:r>
        <w:rPr/>
        <w:t xml:space="preserve">哨望是一个防御侧的 </w:t>
      </w:r>
      <w:r>
        <w:rPr/>
        <w:t xml:space="preserve">AI </w:t>
      </w:r>
      <w:r>
        <w:rPr/>
        <w:t xml:space="preserve">安全知识情报系统：从 </w:t>
      </w:r>
      <w:r>
        <w:rPr/>
        <w:t xml:space="preserve">9 </w:t>
      </w:r>
      <w:r>
        <w:rPr/>
        <w:t xml:space="preserve">类来源持续发现 </w:t>
      </w:r>
      <w:r>
        <w:rPr/>
        <w:t xml:space="preserve">AI </w:t>
      </w:r>
      <w:r>
        <w:rPr/>
        <w:t xml:space="preserve">基础设施漏洞与风险，自动补全 </w:t>
      </w:r>
      <w:r>
        <w:rPr/>
        <w:t xml:space="preserve">9 </w:t>
      </w:r>
      <w:r>
        <w:rPr/>
        <w:t xml:space="preserve">个维度的画像并建立可解释关联，再以带引用的问答和版本自查回答“哪些漏洞与我有关、该怎么处置”。系统内部由 </w:t>
      </w:r>
      <w:r>
        <w:rPr/>
        <w:t xml:space="preserve">9 </w:t>
      </w:r>
      <w:r>
        <w:rPr/>
        <w:t xml:space="preserve">个智能体协作，对外以 </w:t>
      </w:r>
      <w:r>
        <w:rPr/>
        <w:t>MCP</w:t>
      </w:r>
      <w:r>
        <w:rPr/>
        <w:t>、</w:t>
      </w:r>
      <w:r>
        <w:rPr/>
        <w:t>OpenAPI</w:t>
      </w:r>
      <w:r>
        <w:rPr/>
        <w:t>、命令行和插件开放。下图为总体架构缩略图，下表列出本报告的核心内容及其所在章节与页码。</w:t>
      </w:r>
    </w:p>
    <w:p>
      <w:pPr>
        <w:pStyle w:val="FigPara"/>
        <w:rPr/>
      </w:pPr>
      <w:r>
        <w:rPr/>
        <w:drawing>
          <wp:inline distT="0" distB="0" distL="0" distR="0">
            <wp:extent cx="4500245" cy="3352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500245" cy="3352800"/>
                    </a:xfrm>
                    <a:prstGeom prst="rect">
                      <a:avLst/>
                    </a:prstGeom>
                    <a:noFill/>
                  </pic:spPr>
                </pic:pic>
              </a:graphicData>
            </a:graphic>
          </wp:inline>
        </w:drawing>
      </w:r>
    </w:p>
    <w:p>
      <w:pPr>
        <w:pStyle w:val="SmallCap"/>
        <w:rPr/>
      </w:pPr>
      <w:r>
        <w:rPr/>
        <w:t xml:space="preserve">哨望总体架构缩略（完整说明见图 </w:t>
      </w:r>
      <w:r>
        <w:rPr/>
        <w:t>2.1</w:t>
      </w:r>
      <w:r>
        <w:rPr/>
        <w:t>）</w:t>
      </w:r>
    </w:p>
    <w:p>
      <w:pPr>
        <w:pStyle w:val="SmallCap"/>
        <w:keepNext w:val="true"/>
        <w:rPr/>
      </w:pPr>
      <w:r>
        <w:rPr/>
        <w:t>核心内容与章节对照</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4"/>
        <w:gridCol w:w="4934"/>
        <w:gridCol w:w="963"/>
        <w:gridCol w:w="963"/>
      </w:tblGrid>
      <w:tr>
        <w:trPr>
          <w:tblHeader w:val="true"/>
          <w:cantSplit w:val="true"/>
        </w:trPr>
        <w:tc>
          <w:tcPr>
            <w:tcW w:w="1984" w:type="dxa"/>
            <w:tcBorders>
              <w:top w:val="single" w:sz="12" w:space="0" w:color="000000"/>
              <w:bottom w:val="single" w:sz="6" w:space="0" w:color="000000"/>
            </w:tcBorders>
            <w:vAlign w:val="center"/>
          </w:tcPr>
          <w:p>
            <w:pPr>
              <w:pStyle w:val="TableText"/>
              <w:jc w:val="center"/>
              <w:rPr/>
            </w:pPr>
            <w:r>
              <w:rPr>
                <w:b/>
                <w:sz w:val="18"/>
              </w:rPr>
              <w:t>内容项</w:t>
            </w:r>
          </w:p>
        </w:tc>
        <w:tc>
          <w:tcPr>
            <w:tcW w:w="4934" w:type="dxa"/>
            <w:tcBorders>
              <w:top w:val="single" w:sz="12" w:space="0" w:color="000000"/>
              <w:bottom w:val="single" w:sz="6" w:space="0" w:color="000000"/>
            </w:tcBorders>
            <w:vAlign w:val="center"/>
          </w:tcPr>
          <w:p>
            <w:pPr>
              <w:pStyle w:val="TableText"/>
              <w:jc w:val="center"/>
              <w:rPr/>
            </w:pPr>
            <w:r>
              <w:rPr>
                <w:b/>
                <w:sz w:val="18"/>
              </w:rPr>
              <w:t>核心亮点</w:t>
            </w:r>
          </w:p>
        </w:tc>
        <w:tc>
          <w:tcPr>
            <w:tcW w:w="963" w:type="dxa"/>
            <w:tcBorders>
              <w:top w:val="single" w:sz="12" w:space="0" w:color="000000"/>
              <w:bottom w:val="single" w:sz="6" w:space="0" w:color="000000"/>
            </w:tcBorders>
            <w:vAlign w:val="center"/>
          </w:tcPr>
          <w:p>
            <w:pPr>
              <w:pStyle w:val="TableText"/>
              <w:jc w:val="center"/>
              <w:rPr/>
            </w:pPr>
            <w:r>
              <w:rPr>
                <w:b/>
                <w:sz w:val="18"/>
              </w:rPr>
              <w:t>章节</w:t>
            </w:r>
          </w:p>
        </w:tc>
        <w:tc>
          <w:tcPr>
            <w:tcW w:w="963" w:type="dxa"/>
            <w:tcBorders>
              <w:top w:val="single" w:sz="12" w:space="0" w:color="000000"/>
              <w:bottom w:val="single" w:sz="6" w:space="0" w:color="000000"/>
            </w:tcBorders>
            <w:vAlign w:val="center"/>
          </w:tcPr>
          <w:p>
            <w:pPr>
              <w:pStyle w:val="TableText"/>
              <w:jc w:val="center"/>
              <w:rPr/>
            </w:pPr>
            <w:r>
              <w:rPr>
                <w:b/>
                <w:sz w:val="18"/>
              </w:rPr>
              <w:t>页码</w:t>
            </w:r>
          </w:p>
        </w:tc>
      </w:tr>
      <w:tr>
        <w:trPr>
          <w:cantSplit w:val="true"/>
        </w:trPr>
        <w:tc>
          <w:tcPr>
            <w:tcW w:w="1984" w:type="dxa"/>
            <w:tcBorders/>
            <w:vAlign w:val="center"/>
          </w:tcPr>
          <w:p>
            <w:pPr>
              <w:pStyle w:val="TableText"/>
              <w:jc w:val="center"/>
              <w:rPr/>
            </w:pPr>
            <w:r>
              <w:rPr>
                <w:sz w:val="18"/>
              </w:rPr>
              <w:t>系统总体架构设计</w:t>
            </w:r>
          </w:p>
        </w:tc>
        <w:tc>
          <w:tcPr>
            <w:tcW w:w="4934" w:type="dxa"/>
            <w:tcBorders/>
            <w:vAlign w:val="center"/>
          </w:tcPr>
          <w:p>
            <w:pPr>
              <w:pStyle w:val="TableText"/>
              <w:rPr/>
            </w:pPr>
            <w:r>
              <w:rPr>
                <w:sz w:val="18"/>
              </w:rPr>
              <w:t>数据源、采集、知识、智能体编排、服务、接入六层，横切可观测、可信裁决与合规边界</w:t>
            </w:r>
          </w:p>
        </w:tc>
        <w:tc>
          <w:tcPr>
            <w:tcW w:w="963" w:type="dxa"/>
            <w:tcBorders/>
            <w:vAlign w:val="center"/>
          </w:tcPr>
          <w:p>
            <w:pPr>
              <w:pStyle w:val="TableText"/>
              <w:jc w:val="center"/>
              <w:rPr/>
            </w:pPr>
            <w:r>
              <w:rPr>
                <w:sz w:val="18"/>
              </w:rPr>
              <w:t>2.1</w:t>
            </w:r>
          </w:p>
        </w:tc>
        <w:tc>
          <w:tcPr>
            <w:tcW w:w="963" w:type="dxa"/>
            <w:tcBorders/>
            <w:vAlign w:val="center"/>
          </w:tcPr>
          <w:p>
            <w:pPr>
              <w:pStyle w:val="TableText"/>
              <w:rPr/>
            </w:pPr>
            <w:r>
              <w:rPr/>
              <w:fldChar w:fldCharType="begin"/>
            </w:r>
            <w:r>
              <w:rPr/>
              <w:instrText xml:space="preserve"> PAGEREF sec_2_1 \h </w:instrText>
            </w:r>
            <w:r>
              <w:rPr/>
              <w:fldChar w:fldCharType="separate"/>
            </w:r>
            <w:r>
              <w:rPr/>
              <w:t>10</w:t>
            </w:r>
            <w:r>
              <w:rPr/>
              <w:fldChar w:fldCharType="end"/>
            </w:r>
          </w:p>
        </w:tc>
      </w:tr>
      <w:tr>
        <w:trPr>
          <w:cantSplit w:val="true"/>
        </w:trPr>
        <w:tc>
          <w:tcPr>
            <w:tcW w:w="1984" w:type="dxa"/>
            <w:tcBorders/>
            <w:vAlign w:val="center"/>
          </w:tcPr>
          <w:p>
            <w:pPr>
              <w:pStyle w:val="TableText"/>
              <w:jc w:val="center"/>
              <w:rPr/>
            </w:pPr>
            <w:r>
              <w:rPr>
                <w:sz w:val="18"/>
              </w:rPr>
              <w:t>智能体方案设计</w:t>
            </w:r>
          </w:p>
        </w:tc>
        <w:tc>
          <w:tcPr>
            <w:tcW w:w="4934" w:type="dxa"/>
            <w:tcBorders/>
            <w:vAlign w:val="center"/>
          </w:tcPr>
          <w:p>
            <w:pPr>
              <w:pStyle w:val="TableText"/>
              <w:rPr/>
            </w:pPr>
            <w:r>
              <w:rPr>
                <w:sz w:val="18"/>
              </w:rPr>
              <w:t xml:space="preserve">9 </w:t>
            </w:r>
            <w:r>
              <w:rPr>
                <w:sz w:val="18"/>
              </w:rPr>
              <w:t>个角色基于有状态图协作，</w:t>
            </w:r>
            <w:r>
              <w:rPr>
                <w:sz w:val="18"/>
              </w:rPr>
              <w:t xml:space="preserve">Critic </w:t>
            </w:r>
            <w:r>
              <w:rPr>
                <w:sz w:val="18"/>
              </w:rPr>
              <w:t>统一把关，任务状态可回放</w:t>
            </w:r>
          </w:p>
        </w:tc>
        <w:tc>
          <w:tcPr>
            <w:tcW w:w="963" w:type="dxa"/>
            <w:tcBorders/>
            <w:vAlign w:val="center"/>
          </w:tcPr>
          <w:p>
            <w:pPr>
              <w:pStyle w:val="TableText"/>
              <w:jc w:val="center"/>
              <w:rPr/>
            </w:pPr>
            <w:r>
              <w:rPr>
                <w:sz w:val="18"/>
              </w:rPr>
              <w:t>2.3</w:t>
            </w:r>
          </w:p>
        </w:tc>
        <w:tc>
          <w:tcPr>
            <w:tcW w:w="963" w:type="dxa"/>
            <w:tcBorders/>
            <w:vAlign w:val="center"/>
          </w:tcPr>
          <w:p>
            <w:pPr>
              <w:pStyle w:val="TableText"/>
              <w:rPr/>
            </w:pPr>
            <w:r>
              <w:rPr/>
              <w:fldChar w:fldCharType="begin"/>
            </w:r>
            <w:r>
              <w:rPr/>
              <w:instrText xml:space="preserve"> PAGEREF sec_2_3 \h </w:instrText>
            </w:r>
            <w:r>
              <w:rPr/>
              <w:fldChar w:fldCharType="separate"/>
            </w:r>
            <w:r>
              <w:rPr/>
              <w:t>15</w:t>
            </w:r>
            <w:r>
              <w:rPr/>
              <w:fldChar w:fldCharType="end"/>
            </w:r>
          </w:p>
        </w:tc>
      </w:tr>
      <w:tr>
        <w:trPr>
          <w:cantSplit w:val="true"/>
        </w:trPr>
        <w:tc>
          <w:tcPr>
            <w:tcW w:w="1984" w:type="dxa"/>
            <w:tcBorders/>
            <w:vAlign w:val="center"/>
          </w:tcPr>
          <w:p>
            <w:pPr>
              <w:pStyle w:val="TableText"/>
              <w:jc w:val="center"/>
              <w:rPr/>
            </w:pPr>
            <w:r>
              <w:rPr>
                <w:sz w:val="18"/>
              </w:rPr>
              <w:t>情报监测模块</w:t>
            </w:r>
          </w:p>
        </w:tc>
        <w:tc>
          <w:tcPr>
            <w:tcW w:w="4934" w:type="dxa"/>
            <w:tcBorders/>
            <w:vAlign w:val="center"/>
          </w:tcPr>
          <w:p>
            <w:pPr>
              <w:pStyle w:val="TableText"/>
              <w:rPr/>
            </w:pPr>
            <w:r>
              <w:rPr>
                <w:sz w:val="18"/>
              </w:rPr>
              <w:t xml:space="preserve">9 </w:t>
            </w:r>
            <w:r>
              <w:rPr>
                <w:sz w:val="18"/>
              </w:rPr>
              <w:t xml:space="preserve">类来源、三级可信度，厂商公告 </w:t>
            </w:r>
            <w:r>
              <w:rPr>
                <w:sz w:val="18"/>
              </w:rPr>
              <w:t xml:space="preserve">P0 </w:t>
            </w:r>
            <w:r>
              <w:rPr>
                <w:sz w:val="18"/>
              </w:rPr>
              <w:t xml:space="preserve">每 </w:t>
            </w:r>
            <w:r>
              <w:rPr>
                <w:sz w:val="18"/>
              </w:rPr>
              <w:t xml:space="preserve">5 </w:t>
            </w:r>
            <w:r>
              <w:rPr>
                <w:sz w:val="18"/>
              </w:rPr>
              <w:t xml:space="preserve">分钟轮询，无 </w:t>
            </w:r>
            <w:r>
              <w:rPr>
                <w:sz w:val="18"/>
              </w:rPr>
              <w:t xml:space="preserve">CVE </w:t>
            </w:r>
            <w:r>
              <w:rPr>
                <w:sz w:val="18"/>
              </w:rPr>
              <w:t>公告照常入库</w:t>
            </w:r>
          </w:p>
        </w:tc>
        <w:tc>
          <w:tcPr>
            <w:tcW w:w="963" w:type="dxa"/>
            <w:tcBorders/>
            <w:vAlign w:val="center"/>
          </w:tcPr>
          <w:p>
            <w:pPr>
              <w:pStyle w:val="TableText"/>
              <w:jc w:val="center"/>
              <w:rPr/>
            </w:pPr>
            <w:r>
              <w:rPr>
                <w:sz w:val="18"/>
              </w:rPr>
              <w:t>2.4</w:t>
            </w:r>
          </w:p>
        </w:tc>
        <w:tc>
          <w:tcPr>
            <w:tcW w:w="963" w:type="dxa"/>
            <w:tcBorders/>
            <w:vAlign w:val="center"/>
          </w:tcPr>
          <w:p>
            <w:pPr>
              <w:pStyle w:val="TableText"/>
              <w:rPr/>
            </w:pPr>
            <w:r>
              <w:rPr/>
              <w:fldChar w:fldCharType="begin"/>
            </w:r>
            <w:r>
              <w:rPr/>
              <w:instrText xml:space="preserve"> PAGEREF sec_2_4 \h </w:instrText>
            </w:r>
            <w:r>
              <w:rPr/>
              <w:fldChar w:fldCharType="separate"/>
            </w:r>
            <w:r>
              <w:rPr/>
              <w:t>20</w:t>
            </w:r>
            <w:r>
              <w:rPr/>
              <w:fldChar w:fldCharType="end"/>
            </w:r>
          </w:p>
        </w:tc>
      </w:tr>
      <w:tr>
        <w:trPr>
          <w:cantSplit w:val="true"/>
        </w:trPr>
        <w:tc>
          <w:tcPr>
            <w:tcW w:w="1984" w:type="dxa"/>
            <w:tcBorders/>
            <w:vAlign w:val="center"/>
          </w:tcPr>
          <w:p>
            <w:pPr>
              <w:pStyle w:val="TableText"/>
              <w:jc w:val="center"/>
              <w:rPr/>
            </w:pPr>
            <w:r>
              <w:rPr>
                <w:sz w:val="18"/>
              </w:rPr>
              <w:t>情报富化模块</w:t>
            </w:r>
          </w:p>
        </w:tc>
        <w:tc>
          <w:tcPr>
            <w:tcW w:w="4934" w:type="dxa"/>
            <w:tcBorders/>
            <w:vAlign w:val="center"/>
          </w:tcPr>
          <w:p>
            <w:pPr>
              <w:pStyle w:val="TableText"/>
              <w:rPr/>
            </w:pPr>
            <w:r>
              <w:rPr>
                <w:sz w:val="18"/>
              </w:rPr>
              <w:t xml:space="preserve">9 </w:t>
            </w:r>
            <w:r>
              <w:rPr>
                <w:sz w:val="18"/>
              </w:rPr>
              <w:t>维富化、六类自动关联，逐字段冲突裁决，边带理由与置信度</w:t>
            </w:r>
          </w:p>
        </w:tc>
        <w:tc>
          <w:tcPr>
            <w:tcW w:w="963" w:type="dxa"/>
            <w:tcBorders/>
            <w:vAlign w:val="center"/>
          </w:tcPr>
          <w:p>
            <w:pPr>
              <w:pStyle w:val="TableText"/>
              <w:jc w:val="center"/>
              <w:rPr/>
            </w:pPr>
            <w:r>
              <w:rPr>
                <w:sz w:val="18"/>
              </w:rPr>
              <w:t>2.5</w:t>
            </w:r>
          </w:p>
        </w:tc>
        <w:tc>
          <w:tcPr>
            <w:tcW w:w="963" w:type="dxa"/>
            <w:tcBorders/>
            <w:vAlign w:val="center"/>
          </w:tcPr>
          <w:p>
            <w:pPr>
              <w:pStyle w:val="TableText"/>
              <w:rPr/>
            </w:pPr>
            <w:r>
              <w:rPr/>
              <w:fldChar w:fldCharType="begin"/>
            </w:r>
            <w:r>
              <w:rPr/>
              <w:instrText xml:space="preserve"> PAGEREF sec_2_5 \h </w:instrText>
            </w:r>
            <w:r>
              <w:rPr/>
              <w:fldChar w:fldCharType="separate"/>
            </w:r>
            <w:r>
              <w:rPr/>
              <w:t>25</w:t>
            </w:r>
            <w:r>
              <w:rPr/>
              <w:fldChar w:fldCharType="end"/>
            </w:r>
          </w:p>
        </w:tc>
      </w:tr>
      <w:tr>
        <w:trPr>
          <w:cantSplit w:val="true"/>
        </w:trPr>
        <w:tc>
          <w:tcPr>
            <w:tcW w:w="1984" w:type="dxa"/>
            <w:tcBorders/>
            <w:vAlign w:val="center"/>
          </w:tcPr>
          <w:p>
            <w:pPr>
              <w:pStyle w:val="TableText"/>
              <w:jc w:val="center"/>
              <w:rPr/>
            </w:pPr>
            <w:r>
              <w:rPr>
                <w:sz w:val="18"/>
              </w:rPr>
              <w:t>情报问答模块</w:t>
            </w:r>
          </w:p>
        </w:tc>
        <w:tc>
          <w:tcPr>
            <w:tcW w:w="4934" w:type="dxa"/>
            <w:tcBorders/>
            <w:vAlign w:val="center"/>
          </w:tcPr>
          <w:p>
            <w:pPr>
              <w:pStyle w:val="TableText"/>
              <w:rPr/>
            </w:pPr>
            <w:r>
              <w:rPr>
                <w:sz w:val="18"/>
              </w:rPr>
              <w:t xml:space="preserve">三路混合检索与 </w:t>
            </w:r>
            <w:r>
              <w:rPr>
                <w:sz w:val="18"/>
              </w:rPr>
              <w:t xml:space="preserve">RRF </w:t>
            </w:r>
            <w:r>
              <w:rPr>
                <w:sz w:val="18"/>
              </w:rPr>
              <w:t xml:space="preserve">融合，显式多跳 </w:t>
            </w:r>
            <w:r>
              <w:rPr>
                <w:sz w:val="18"/>
              </w:rPr>
              <w:t>GraphRAG</w:t>
            </w:r>
            <w:r>
              <w:rPr>
                <w:sz w:val="18"/>
              </w:rPr>
              <w:t xml:space="preserve">，逐句引用并经 </w:t>
            </w:r>
            <w:r>
              <w:rPr>
                <w:sz w:val="18"/>
              </w:rPr>
              <w:t xml:space="preserve">Critic </w:t>
            </w:r>
            <w:r>
              <w:rPr>
                <w:sz w:val="18"/>
              </w:rPr>
              <w:t>校验</w:t>
            </w:r>
          </w:p>
        </w:tc>
        <w:tc>
          <w:tcPr>
            <w:tcW w:w="963" w:type="dxa"/>
            <w:tcBorders/>
            <w:vAlign w:val="center"/>
          </w:tcPr>
          <w:p>
            <w:pPr>
              <w:pStyle w:val="TableText"/>
              <w:jc w:val="center"/>
              <w:rPr/>
            </w:pPr>
            <w:r>
              <w:rPr>
                <w:sz w:val="18"/>
              </w:rPr>
              <w:t>2.6</w:t>
            </w:r>
          </w:p>
        </w:tc>
        <w:tc>
          <w:tcPr>
            <w:tcW w:w="963" w:type="dxa"/>
            <w:tcBorders/>
            <w:vAlign w:val="center"/>
          </w:tcPr>
          <w:p>
            <w:pPr>
              <w:pStyle w:val="TableText"/>
              <w:rPr/>
            </w:pPr>
            <w:r>
              <w:rPr/>
              <w:fldChar w:fldCharType="begin"/>
            </w:r>
            <w:r>
              <w:rPr/>
              <w:instrText xml:space="preserve"> PAGEREF sec_2_6 \h </w:instrText>
            </w:r>
            <w:r>
              <w:rPr/>
              <w:fldChar w:fldCharType="separate"/>
            </w:r>
            <w:r>
              <w:rPr/>
              <w:t>31</w:t>
            </w:r>
            <w:r>
              <w:rPr/>
              <w:fldChar w:fldCharType="end"/>
            </w:r>
          </w:p>
        </w:tc>
      </w:tr>
      <w:tr>
        <w:trPr>
          <w:cantSplit w:val="true"/>
        </w:trPr>
        <w:tc>
          <w:tcPr>
            <w:tcW w:w="1984" w:type="dxa"/>
            <w:tcBorders/>
            <w:vAlign w:val="center"/>
          </w:tcPr>
          <w:p>
            <w:pPr>
              <w:pStyle w:val="TableText"/>
              <w:jc w:val="center"/>
              <w:rPr/>
            </w:pPr>
            <w:r>
              <w:rPr>
                <w:sz w:val="18"/>
              </w:rPr>
              <w:t>关键技术选型说明</w:t>
            </w:r>
          </w:p>
        </w:tc>
        <w:tc>
          <w:tcPr>
            <w:tcW w:w="4934" w:type="dxa"/>
            <w:tcBorders/>
            <w:vAlign w:val="center"/>
          </w:tcPr>
          <w:p>
            <w:pPr>
              <w:pStyle w:val="TableText"/>
              <w:rPr/>
            </w:pPr>
            <w:r>
              <w:rPr>
                <w:sz w:val="18"/>
              </w:rPr>
              <w:t>有状态图编排、</w:t>
            </w:r>
            <w:r>
              <w:rPr>
                <w:sz w:val="18"/>
              </w:rPr>
              <w:t xml:space="preserve">PostgreSQL </w:t>
            </w:r>
            <w:r>
              <w:rPr>
                <w:sz w:val="18"/>
              </w:rPr>
              <w:t xml:space="preserve">与 </w:t>
            </w:r>
            <w:r>
              <w:rPr>
                <w:sz w:val="18"/>
              </w:rPr>
              <w:t>pgvector</w:t>
            </w:r>
            <w:r>
              <w:rPr>
                <w:sz w:val="18"/>
              </w:rPr>
              <w:t>、</w:t>
            </w:r>
            <w:r>
              <w:rPr>
                <w:sz w:val="18"/>
              </w:rPr>
              <w:t>Neo4j</w:t>
            </w:r>
            <w:r>
              <w:rPr>
                <w:sz w:val="18"/>
              </w:rPr>
              <w:t>、</w:t>
            </w:r>
            <w:r>
              <w:rPr>
                <w:sz w:val="18"/>
              </w:rPr>
              <w:t>OpenSearch</w:t>
            </w:r>
            <w:r>
              <w:rPr>
                <w:sz w:val="18"/>
              </w:rPr>
              <w:t>、</w:t>
            </w:r>
            <w:r>
              <w:rPr>
                <w:sz w:val="18"/>
              </w:rPr>
              <w:t>bge-m3</w:t>
            </w:r>
          </w:p>
        </w:tc>
        <w:tc>
          <w:tcPr>
            <w:tcW w:w="963" w:type="dxa"/>
            <w:tcBorders/>
            <w:vAlign w:val="center"/>
          </w:tcPr>
          <w:p>
            <w:pPr>
              <w:pStyle w:val="TableText"/>
              <w:jc w:val="center"/>
              <w:rPr/>
            </w:pPr>
            <w:r>
              <w:rPr>
                <w:sz w:val="18"/>
              </w:rPr>
              <w:t>2.8</w:t>
            </w:r>
          </w:p>
        </w:tc>
        <w:tc>
          <w:tcPr>
            <w:tcW w:w="963" w:type="dxa"/>
            <w:tcBorders/>
            <w:vAlign w:val="center"/>
          </w:tcPr>
          <w:p>
            <w:pPr>
              <w:pStyle w:val="TableText"/>
              <w:rPr/>
            </w:pPr>
            <w:r>
              <w:rPr/>
              <w:fldChar w:fldCharType="begin"/>
            </w:r>
            <w:r>
              <w:rPr/>
              <w:instrText xml:space="preserve"> PAGEREF sec_2_8 \h </w:instrText>
            </w:r>
            <w:r>
              <w:rPr/>
              <w:fldChar w:fldCharType="separate"/>
            </w:r>
            <w:r>
              <w:rPr/>
              <w:t>39</w:t>
            </w:r>
            <w:r>
              <w:rPr/>
              <w:fldChar w:fldCharType="end"/>
            </w:r>
          </w:p>
        </w:tc>
      </w:tr>
      <w:tr>
        <w:trPr>
          <w:cantSplit w:val="true"/>
        </w:trPr>
        <w:tc>
          <w:tcPr>
            <w:tcW w:w="1984" w:type="dxa"/>
            <w:tcBorders/>
            <w:vAlign w:val="center"/>
          </w:tcPr>
          <w:p>
            <w:pPr>
              <w:pStyle w:val="TableText"/>
              <w:jc w:val="center"/>
              <w:rPr/>
            </w:pPr>
            <w:r>
              <w:rPr>
                <w:sz w:val="18"/>
              </w:rPr>
              <w:t>系统工作流程图</w:t>
            </w:r>
          </w:p>
        </w:tc>
        <w:tc>
          <w:tcPr>
            <w:tcW w:w="4934" w:type="dxa"/>
            <w:tcBorders/>
            <w:vAlign w:val="center"/>
          </w:tcPr>
          <w:p>
            <w:pPr>
              <w:pStyle w:val="TableText"/>
              <w:rPr/>
            </w:pPr>
            <w:r>
              <w:rPr>
                <w:sz w:val="18"/>
              </w:rPr>
              <w:t>端到端数据流与时序图，五段时间戳贯穿全链路</w:t>
            </w:r>
          </w:p>
        </w:tc>
        <w:tc>
          <w:tcPr>
            <w:tcW w:w="963" w:type="dxa"/>
            <w:tcBorders/>
            <w:vAlign w:val="center"/>
          </w:tcPr>
          <w:p>
            <w:pPr>
              <w:pStyle w:val="TableText"/>
              <w:jc w:val="center"/>
              <w:rPr/>
            </w:pPr>
            <w:r>
              <w:rPr>
                <w:sz w:val="18"/>
              </w:rPr>
              <w:t>2.2</w:t>
            </w:r>
          </w:p>
        </w:tc>
        <w:tc>
          <w:tcPr>
            <w:tcW w:w="963" w:type="dxa"/>
            <w:tcBorders/>
            <w:vAlign w:val="center"/>
          </w:tcPr>
          <w:p>
            <w:pPr>
              <w:pStyle w:val="TableText"/>
              <w:rPr/>
            </w:pPr>
            <w:r>
              <w:rPr/>
              <w:fldChar w:fldCharType="begin"/>
            </w:r>
            <w:r>
              <w:rPr/>
              <w:instrText xml:space="preserve"> PAGEREF sec_2_2 \h </w:instrText>
            </w:r>
            <w:r>
              <w:rPr/>
              <w:fldChar w:fldCharType="separate"/>
            </w:r>
            <w:r>
              <w:rPr/>
              <w:t>11</w:t>
            </w:r>
            <w:r>
              <w:rPr/>
              <w:fldChar w:fldCharType="end"/>
            </w:r>
          </w:p>
        </w:tc>
      </w:tr>
      <w:tr>
        <w:trPr>
          <w:cantSplit w:val="true"/>
        </w:trPr>
        <w:tc>
          <w:tcPr>
            <w:tcW w:w="1984" w:type="dxa"/>
            <w:tcBorders/>
            <w:vAlign w:val="center"/>
          </w:tcPr>
          <w:p>
            <w:pPr>
              <w:pStyle w:val="TableText"/>
              <w:jc w:val="center"/>
              <w:rPr/>
            </w:pPr>
            <w:r>
              <w:rPr>
                <w:sz w:val="18"/>
              </w:rPr>
              <w:t>系统实现细节</w:t>
            </w:r>
          </w:p>
        </w:tc>
        <w:tc>
          <w:tcPr>
            <w:tcW w:w="4934" w:type="dxa"/>
            <w:tcBorders/>
            <w:vAlign w:val="center"/>
          </w:tcPr>
          <w:p>
            <w:pPr>
              <w:pStyle w:val="TableText"/>
              <w:rPr/>
            </w:pPr>
            <w:r>
              <w:rPr>
                <w:sz w:val="18"/>
              </w:rPr>
              <w:t>单机容器化部署、图模型、自愈机制、合规边界与境内连通性实测</w:t>
            </w:r>
          </w:p>
        </w:tc>
        <w:tc>
          <w:tcPr>
            <w:tcW w:w="963" w:type="dxa"/>
            <w:tcBorders/>
            <w:vAlign w:val="center"/>
          </w:tcPr>
          <w:p>
            <w:pPr>
              <w:pStyle w:val="TableText"/>
              <w:jc w:val="center"/>
              <w:rPr/>
            </w:pPr>
            <w:r>
              <w:rPr>
                <w:sz w:val="18"/>
              </w:rPr>
              <w:t>3.1</w:t>
            </w:r>
          </w:p>
        </w:tc>
        <w:tc>
          <w:tcPr>
            <w:tcW w:w="963" w:type="dxa"/>
            <w:tcBorders/>
            <w:vAlign w:val="center"/>
          </w:tcPr>
          <w:p>
            <w:pPr>
              <w:pStyle w:val="TableText"/>
              <w:rPr/>
            </w:pPr>
            <w:r>
              <w:rPr/>
              <w:fldChar w:fldCharType="begin"/>
            </w:r>
            <w:r>
              <w:rPr/>
              <w:instrText xml:space="preserve"> PAGEREF sec_3_1 \h </w:instrText>
            </w:r>
            <w:r>
              <w:rPr/>
              <w:fldChar w:fldCharType="separate"/>
            </w:r>
            <w:r>
              <w:rPr/>
              <w:t>42</w:t>
            </w:r>
            <w:r>
              <w:rPr/>
              <w:fldChar w:fldCharType="end"/>
            </w:r>
          </w:p>
        </w:tc>
      </w:tr>
      <w:tr>
        <w:trPr>
          <w:cantSplit w:val="true"/>
        </w:trPr>
        <w:tc>
          <w:tcPr>
            <w:tcW w:w="1984" w:type="dxa"/>
            <w:tcBorders/>
            <w:vAlign w:val="center"/>
          </w:tcPr>
          <w:p>
            <w:pPr>
              <w:pStyle w:val="TableText"/>
              <w:jc w:val="center"/>
              <w:rPr/>
            </w:pPr>
            <w:r>
              <w:rPr>
                <w:sz w:val="18"/>
              </w:rPr>
              <w:t>核心代码说明</w:t>
            </w:r>
          </w:p>
        </w:tc>
        <w:tc>
          <w:tcPr>
            <w:tcW w:w="4934" w:type="dxa"/>
            <w:tcBorders/>
            <w:vAlign w:val="center"/>
          </w:tcPr>
          <w:p>
            <w:pPr>
              <w:pStyle w:val="TableText"/>
              <w:rPr/>
            </w:pPr>
            <w:r>
              <w:rPr>
                <w:sz w:val="18"/>
              </w:rPr>
              <w:t>冲突裁决、版本区间求解、</w:t>
            </w:r>
            <w:r>
              <w:rPr>
                <w:sz w:val="18"/>
              </w:rPr>
              <w:t xml:space="preserve">RRF </w:t>
            </w:r>
            <w:r>
              <w:rPr>
                <w:sz w:val="18"/>
              </w:rPr>
              <w:t>融合、引用校验、退避重试、长任务句柄</w:t>
            </w:r>
          </w:p>
        </w:tc>
        <w:tc>
          <w:tcPr>
            <w:tcW w:w="963" w:type="dxa"/>
            <w:tcBorders/>
            <w:vAlign w:val="center"/>
          </w:tcPr>
          <w:p>
            <w:pPr>
              <w:pStyle w:val="TableText"/>
              <w:jc w:val="center"/>
              <w:rPr/>
            </w:pPr>
            <w:r>
              <w:rPr>
                <w:sz w:val="18"/>
              </w:rPr>
              <w:t>3.2</w:t>
            </w:r>
          </w:p>
        </w:tc>
        <w:tc>
          <w:tcPr>
            <w:tcW w:w="963" w:type="dxa"/>
            <w:tcBorders/>
            <w:vAlign w:val="center"/>
          </w:tcPr>
          <w:p>
            <w:pPr>
              <w:pStyle w:val="TableText"/>
              <w:rPr/>
            </w:pPr>
            <w:r>
              <w:rPr/>
              <w:fldChar w:fldCharType="begin"/>
            </w:r>
            <w:r>
              <w:rPr/>
              <w:instrText xml:space="preserve"> PAGEREF sec_3_2 \h </w:instrText>
            </w:r>
            <w:r>
              <w:rPr/>
              <w:fldChar w:fldCharType="separate"/>
            </w:r>
            <w:r>
              <w:rPr/>
              <w:t>48</w:t>
            </w:r>
            <w:r>
              <w:rPr/>
              <w:fldChar w:fldCharType="end"/>
            </w:r>
          </w:p>
        </w:tc>
      </w:tr>
      <w:tr>
        <w:trPr>
          <w:cantSplit w:val="true"/>
        </w:trPr>
        <w:tc>
          <w:tcPr>
            <w:tcW w:w="1984" w:type="dxa"/>
            <w:tcBorders/>
            <w:vAlign w:val="center"/>
          </w:tcPr>
          <w:p>
            <w:pPr>
              <w:pStyle w:val="TableText"/>
              <w:rPr/>
            </w:pPr>
            <w:r>
              <w:rPr>
                <w:sz w:val="18"/>
              </w:rPr>
              <w:t>各功能模块实现效果展示</w:t>
            </w:r>
          </w:p>
        </w:tc>
        <w:tc>
          <w:tcPr>
            <w:tcW w:w="4934" w:type="dxa"/>
            <w:tcBorders/>
            <w:vAlign w:val="center"/>
          </w:tcPr>
          <w:p>
            <w:pPr>
              <w:pStyle w:val="TableText"/>
              <w:rPr/>
            </w:pPr>
            <w:r>
              <w:rPr>
                <w:sz w:val="18"/>
              </w:rPr>
              <w:t>态势大屏、详情卡、关联图谱、问答、版本自查、任务树、编码智能体调用</w:t>
            </w:r>
          </w:p>
        </w:tc>
        <w:tc>
          <w:tcPr>
            <w:tcW w:w="963" w:type="dxa"/>
            <w:tcBorders/>
            <w:vAlign w:val="center"/>
          </w:tcPr>
          <w:p>
            <w:pPr>
              <w:pStyle w:val="TableText"/>
              <w:jc w:val="center"/>
              <w:rPr/>
            </w:pPr>
            <w:r>
              <w:rPr>
                <w:sz w:val="18"/>
              </w:rPr>
              <w:t>3.3</w:t>
            </w:r>
          </w:p>
        </w:tc>
        <w:tc>
          <w:tcPr>
            <w:tcW w:w="963" w:type="dxa"/>
            <w:tcBorders/>
            <w:vAlign w:val="center"/>
          </w:tcPr>
          <w:p>
            <w:pPr>
              <w:pStyle w:val="TableText"/>
              <w:rPr/>
            </w:pPr>
            <w:r>
              <w:rPr/>
              <w:fldChar w:fldCharType="begin"/>
            </w:r>
            <w:r>
              <w:rPr/>
              <w:instrText xml:space="preserve"> PAGEREF sec_3_3 \h </w:instrText>
            </w:r>
            <w:r>
              <w:rPr/>
              <w:fldChar w:fldCharType="separate"/>
            </w:r>
            <w:r>
              <w:rPr/>
              <w:t>54</w:t>
            </w:r>
            <w:r>
              <w:rPr/>
              <w:fldChar w:fldCharType="end"/>
            </w:r>
          </w:p>
        </w:tc>
      </w:tr>
      <w:tr>
        <w:trPr>
          <w:cantSplit w:val="true"/>
        </w:trPr>
        <w:tc>
          <w:tcPr>
            <w:tcW w:w="1984" w:type="dxa"/>
            <w:tcBorders/>
            <w:vAlign w:val="center"/>
          </w:tcPr>
          <w:p>
            <w:pPr>
              <w:pStyle w:val="TableText"/>
              <w:rPr/>
            </w:pPr>
            <w:r>
              <w:rPr>
                <w:sz w:val="18"/>
              </w:rPr>
              <w:t>性能测试结果与分析</w:t>
            </w:r>
          </w:p>
        </w:tc>
        <w:tc>
          <w:tcPr>
            <w:tcW w:w="4934" w:type="dxa"/>
            <w:tcBorders/>
            <w:vAlign w:val="center"/>
          </w:tcPr>
          <w:p>
            <w:pPr>
              <w:pStyle w:val="TableText"/>
              <w:rPr/>
            </w:pPr>
            <w:r>
              <w:rPr>
                <w:sz w:val="18"/>
              </w:rPr>
              <w:t xml:space="preserve">时效 </w:t>
            </w:r>
            <w:r>
              <w:rPr>
                <w:sz w:val="18"/>
              </w:rPr>
              <w:t xml:space="preserve">P95 </w:t>
            </w:r>
            <w:r>
              <w:rPr>
                <w:sz w:val="18"/>
              </w:rPr>
              <w:t>目标 ≤</w:t>
            </w:r>
            <w:r>
              <w:rPr>
                <w:sz w:val="18"/>
              </w:rPr>
              <w:t>6 h</w:t>
            </w:r>
            <w:r>
              <w:rPr>
                <w:b/>
                <w:sz w:val="18"/>
                <w:highlight w:val="yellow"/>
              </w:rPr>
              <w:t>【待测】</w:t>
            </w:r>
            <w:r>
              <w:rPr>
                <w:sz w:val="18"/>
              </w:rPr>
              <w:t>，富化准确率目标 ≥</w:t>
            </w:r>
            <w:r>
              <w:rPr>
                <w:sz w:val="18"/>
              </w:rPr>
              <w:t>95%</w:t>
            </w:r>
            <w:r>
              <w:rPr>
                <w:b/>
                <w:sz w:val="18"/>
                <w:highlight w:val="yellow"/>
              </w:rPr>
              <w:t>【待测】</w:t>
            </w:r>
            <w:r>
              <w:rPr>
                <w:sz w:val="18"/>
              </w:rPr>
              <w:t>，问答与自愈指标</w:t>
            </w:r>
            <w:r>
              <w:rPr>
                <w:b/>
                <w:sz w:val="18"/>
                <w:highlight w:val="yellow"/>
              </w:rPr>
              <w:t>【待测】</w:t>
            </w:r>
          </w:p>
        </w:tc>
        <w:tc>
          <w:tcPr>
            <w:tcW w:w="963" w:type="dxa"/>
            <w:tcBorders/>
            <w:vAlign w:val="center"/>
          </w:tcPr>
          <w:p>
            <w:pPr>
              <w:pStyle w:val="TableText"/>
              <w:jc w:val="center"/>
              <w:rPr/>
            </w:pPr>
            <w:r>
              <w:rPr>
                <w:sz w:val="18"/>
              </w:rPr>
              <w:t>第四章</w:t>
            </w:r>
          </w:p>
        </w:tc>
        <w:tc>
          <w:tcPr>
            <w:tcW w:w="963" w:type="dxa"/>
            <w:tcBorders/>
            <w:vAlign w:val="center"/>
          </w:tcPr>
          <w:p>
            <w:pPr>
              <w:pStyle w:val="TableText"/>
              <w:jc w:val="center"/>
              <w:rPr/>
            </w:pPr>
            <w:r>
              <w:rPr/>
              <w:fldChar w:fldCharType="begin"/>
            </w:r>
            <w:r>
              <w:rPr/>
              <w:instrText xml:space="preserve"> PAGEREF sec_4 \h </w:instrText>
            </w:r>
            <w:r>
              <w:rPr/>
              <w:fldChar w:fldCharType="separate"/>
            </w:r>
            <w:r>
              <w:rPr/>
              <w:t>61</w:t>
            </w:r>
            <w:r>
              <w:rPr/>
              <w:fldChar w:fldCharType="end"/>
            </w:r>
          </w:p>
        </w:tc>
      </w:tr>
      <w:tr>
        <w:trPr>
          <w:cantSplit w:val="true"/>
        </w:trPr>
        <w:tc>
          <w:tcPr>
            <w:tcW w:w="1984" w:type="dxa"/>
            <w:tcBorders>
              <w:bottom w:val="single" w:sz="12" w:space="0" w:color="000000"/>
            </w:tcBorders>
            <w:vAlign w:val="center"/>
          </w:tcPr>
          <w:p>
            <w:pPr>
              <w:pStyle w:val="TableText"/>
              <w:jc w:val="center"/>
              <w:rPr/>
            </w:pPr>
            <w:r>
              <w:rPr>
                <w:sz w:val="18"/>
              </w:rPr>
              <w:t>创新点总结</w:t>
            </w:r>
          </w:p>
        </w:tc>
        <w:tc>
          <w:tcPr>
            <w:tcW w:w="4934" w:type="dxa"/>
            <w:tcBorders>
              <w:bottom w:val="single" w:sz="12" w:space="0" w:color="000000"/>
            </w:tcBorders>
            <w:vAlign w:val="center"/>
          </w:tcPr>
          <w:p>
            <w:pPr>
              <w:pStyle w:val="TableText"/>
              <w:rPr/>
            </w:pPr>
            <w:r>
              <w:rPr>
                <w:sz w:val="18"/>
              </w:rPr>
              <w:t>垂直多源融合、可解释关联、版本自查、可解释问答、内外双向智能体、时效自愈、开放生态</w:t>
            </w:r>
          </w:p>
        </w:tc>
        <w:tc>
          <w:tcPr>
            <w:tcW w:w="963" w:type="dxa"/>
            <w:tcBorders>
              <w:bottom w:val="single" w:sz="12" w:space="0" w:color="000000"/>
            </w:tcBorders>
            <w:vAlign w:val="center"/>
          </w:tcPr>
          <w:p>
            <w:pPr>
              <w:pStyle w:val="TableText"/>
              <w:jc w:val="center"/>
              <w:rPr/>
            </w:pPr>
            <w:r>
              <w:rPr>
                <w:sz w:val="18"/>
              </w:rPr>
              <w:t>第五章</w:t>
            </w:r>
          </w:p>
        </w:tc>
        <w:tc>
          <w:tcPr>
            <w:tcW w:w="963" w:type="dxa"/>
            <w:tcBorders>
              <w:bottom w:val="single" w:sz="12" w:space="0" w:color="000000"/>
            </w:tcBorders>
            <w:vAlign w:val="center"/>
          </w:tcPr>
          <w:p>
            <w:pPr>
              <w:pStyle w:val="TableText"/>
              <w:jc w:val="center"/>
              <w:rPr/>
            </w:pPr>
            <w:r>
              <w:rPr/>
              <w:fldChar w:fldCharType="begin"/>
            </w:r>
            <w:r>
              <w:rPr/>
              <w:instrText xml:space="preserve"> PAGEREF sec_5 \h </w:instrText>
            </w:r>
            <w:r>
              <w:rPr/>
              <w:fldChar w:fldCharType="separate"/>
            </w:r>
            <w:r>
              <w:rPr/>
              <w:t>70</w:t>
            </w:r>
            <w:r>
              <w:rPr/>
              <w:fldChar w:fldCharType="end"/>
            </w:r>
          </w:p>
        </w:tc>
      </w:tr>
    </w:tbl>
    <w:p>
      <w:pPr>
        <w:pStyle w:val="SmallCap"/>
        <w:spacing w:before="60" w:after="0"/>
        <w:rPr/>
      </w:pPr>
      <w:r>
        <w:rPr/>
      </w:r>
      <w:r>
        <w:br w:type="page"/>
      </w:r>
    </w:p>
    <w:p>
      <w:pPr>
        <w:pStyle w:val="FrontTitle"/>
        <w:rPr/>
      </w:pPr>
      <w:r>
        <w:rPr/>
        <w:t>图 目 录</w:t>
      </w:r>
    </w:p>
    <w:sdt>
      <w:sdtPr>
        <w:docPartObj>
          <w:docPartGallery w:val="Table of Contents"/>
          <w:docPartUnique w:val="true"/>
        </w:docPartObj>
      </w:sdtPr>
      <w:sdtContent>
        <w:p>
          <w:pPr>
            <w:pStyle w:val="TOC1"/>
            <w:tabs>
              <w:tab w:val="clear" w:pos="8845"/>
              <w:tab w:val="right" w:pos="8844" w:leader="dot"/>
            </w:tabs>
            <w:rPr/>
          </w:pPr>
          <w:r>
            <w:fldChar w:fldCharType="begin"/>
          </w:r>
          <w:r>
            <w:rPr>
              <w:webHidden/>
              <w:rStyle w:val="IndexLink"/>
            </w:rPr>
            <w:instrText xml:space="preserve"> TOC \z \t "FigCap,1" \h</w:instrText>
          </w:r>
          <w:r>
            <w:rPr>
              <w:webHidden/>
              <w:rStyle w:val="IndexLink"/>
            </w:rPr>
            <w:fldChar w:fldCharType="separate"/>
          </w:r>
          <w:hyperlink w:anchor="__RefHeading___Toc2826_603348487">
            <w:r>
              <w:rPr>
                <w:webHidden/>
                <w:rStyle w:val="IndexLink"/>
              </w:rPr>
              <w:t xml:space="preserve">图 </w:t>
            </w:r>
            <w:r>
              <w:rPr>
                <w:rStyle w:val="IndexLink"/>
              </w:rPr>
              <w:t xml:space="preserve">2.1 </w:t>
            </w:r>
            <w:r>
              <w:rPr>
                <w:rStyle w:val="IndexLink"/>
              </w:rPr>
              <w:t>哨望总体架构</w:t>
            </w:r>
            <w:r>
              <w:rPr>
                <w:rStyle w:val="IndexLink"/>
              </w:rPr>
              <w:tab/>
              <w:t>10</w:t>
            </w:r>
          </w:hyperlink>
        </w:p>
        <w:p>
          <w:pPr>
            <w:pStyle w:val="TOC1"/>
            <w:tabs>
              <w:tab w:val="clear" w:pos="8845"/>
              <w:tab w:val="right" w:pos="8844" w:leader="dot"/>
            </w:tabs>
            <w:rPr/>
          </w:pPr>
          <w:hyperlink w:anchor="__RefHeading___Toc2880_603348487">
            <w:r>
              <w:rPr>
                <w:webHidden/>
                <w:rStyle w:val="IndexLink"/>
              </w:rPr>
              <w:t xml:space="preserve">图 </w:t>
            </w:r>
            <w:r>
              <w:rPr>
                <w:rStyle w:val="IndexLink"/>
              </w:rPr>
              <w:t xml:space="preserve">2.2 </w:t>
            </w:r>
            <w:r>
              <w:rPr>
                <w:rStyle w:val="IndexLink"/>
              </w:rPr>
              <w:t>端到端数据流与阶段时间戳</w:t>
            </w:r>
            <w:r>
              <w:rPr>
                <w:rStyle w:val="IndexLink"/>
              </w:rPr>
              <w:tab/>
              <w:t>12</w:t>
            </w:r>
          </w:hyperlink>
        </w:p>
        <w:p>
          <w:pPr>
            <w:pStyle w:val="TOC1"/>
            <w:tabs>
              <w:tab w:val="clear" w:pos="8845"/>
              <w:tab w:val="right" w:pos="8844" w:leader="dot"/>
            </w:tabs>
            <w:rPr/>
          </w:pPr>
          <w:hyperlink w:anchor="__RefHeading___Toc2878_603348487">
            <w:r>
              <w:rPr>
                <w:webHidden/>
                <w:rStyle w:val="IndexLink"/>
              </w:rPr>
              <w:t xml:space="preserve">图 </w:t>
            </w:r>
            <w:r>
              <w:rPr>
                <w:rStyle w:val="IndexLink"/>
              </w:rPr>
              <w:t xml:space="preserve">2.3 </w:t>
            </w:r>
            <w:r>
              <w:rPr>
                <w:rStyle w:val="IndexLink"/>
              </w:rPr>
              <w:t>一条新公告从发布到可问答的时序</w:t>
            </w:r>
            <w:r>
              <w:rPr>
                <w:rStyle w:val="IndexLink"/>
              </w:rPr>
              <w:tab/>
              <w:t>14</w:t>
            </w:r>
          </w:hyperlink>
        </w:p>
        <w:p>
          <w:pPr>
            <w:pStyle w:val="TOC1"/>
            <w:tabs>
              <w:tab w:val="clear" w:pos="8845"/>
              <w:tab w:val="right" w:pos="8844" w:leader="dot"/>
            </w:tabs>
            <w:rPr/>
          </w:pPr>
          <w:hyperlink w:anchor="__RefHeading___Toc2876_603348487">
            <w:r>
              <w:rPr>
                <w:webHidden/>
                <w:rStyle w:val="IndexLink"/>
              </w:rPr>
              <w:t xml:space="preserve">图 </w:t>
            </w:r>
            <w:r>
              <w:rPr>
                <w:rStyle w:val="IndexLink"/>
              </w:rPr>
              <w:t xml:space="preserve">2.4 </w:t>
            </w:r>
            <w:r>
              <w:rPr>
                <w:rStyle w:val="IndexLink"/>
              </w:rPr>
              <w:t>九个智能体的协作关系</w:t>
            </w:r>
            <w:r>
              <w:rPr>
                <w:rStyle w:val="IndexLink"/>
              </w:rPr>
              <w:tab/>
              <w:t>16</w:t>
            </w:r>
          </w:hyperlink>
        </w:p>
        <w:p>
          <w:pPr>
            <w:pStyle w:val="TOC1"/>
            <w:tabs>
              <w:tab w:val="clear" w:pos="8845"/>
              <w:tab w:val="right" w:pos="8844" w:leader="dot"/>
            </w:tabs>
            <w:rPr/>
          </w:pPr>
          <w:hyperlink w:anchor="__RefHeading___Toc2874_603348487">
            <w:r>
              <w:rPr>
                <w:webHidden/>
                <w:rStyle w:val="IndexLink"/>
              </w:rPr>
              <w:t xml:space="preserve">图 </w:t>
            </w:r>
            <w:r>
              <w:rPr>
                <w:rStyle w:val="IndexLink"/>
              </w:rPr>
              <w:t xml:space="preserve">2.5 </w:t>
            </w:r>
            <w:r>
              <w:rPr>
                <w:rStyle w:val="IndexLink"/>
              </w:rPr>
              <w:t>任务状态机</w:t>
            </w:r>
            <w:r>
              <w:rPr>
                <w:rStyle w:val="IndexLink"/>
              </w:rPr>
              <w:tab/>
              <w:t>17</w:t>
            </w:r>
          </w:hyperlink>
        </w:p>
        <w:p>
          <w:pPr>
            <w:pStyle w:val="TOC1"/>
            <w:tabs>
              <w:tab w:val="clear" w:pos="8845"/>
              <w:tab w:val="right" w:pos="8844" w:leader="dot"/>
            </w:tabs>
            <w:rPr/>
          </w:pPr>
          <w:hyperlink w:anchor="__RefHeading___Toc2872_603348487">
            <w:r>
              <w:rPr>
                <w:webHidden/>
                <w:rStyle w:val="IndexLink"/>
              </w:rPr>
              <w:t xml:space="preserve">图 </w:t>
            </w:r>
            <w:r>
              <w:rPr>
                <w:rStyle w:val="IndexLink"/>
              </w:rPr>
              <w:t xml:space="preserve">2.6 Critic </w:t>
            </w:r>
            <w:r>
              <w:rPr>
                <w:rStyle w:val="IndexLink"/>
              </w:rPr>
              <w:t>校验闭环</w:t>
            </w:r>
            <w:r>
              <w:rPr>
                <w:rStyle w:val="IndexLink"/>
              </w:rPr>
              <w:tab/>
              <w:t>19</w:t>
            </w:r>
          </w:hyperlink>
        </w:p>
        <w:p>
          <w:pPr>
            <w:pStyle w:val="TOC1"/>
            <w:tabs>
              <w:tab w:val="clear" w:pos="8845"/>
              <w:tab w:val="right" w:pos="8844" w:leader="dot"/>
            </w:tabs>
            <w:rPr/>
          </w:pPr>
          <w:hyperlink w:anchor="__RefHeading___Toc2870_603348487">
            <w:r>
              <w:rPr>
                <w:webHidden/>
                <w:rStyle w:val="IndexLink"/>
              </w:rPr>
              <w:t xml:space="preserve">图 </w:t>
            </w:r>
            <w:r>
              <w:rPr>
                <w:rStyle w:val="IndexLink"/>
              </w:rPr>
              <w:t xml:space="preserve">2.7 </w:t>
            </w:r>
            <w:r>
              <w:rPr>
                <w:rStyle w:val="IndexLink"/>
              </w:rPr>
              <w:t>九类数据源与三级可信度</w:t>
            </w:r>
            <w:r>
              <w:rPr>
                <w:rStyle w:val="IndexLink"/>
              </w:rPr>
              <w:tab/>
              <w:t>21</w:t>
            </w:r>
          </w:hyperlink>
        </w:p>
        <w:p>
          <w:pPr>
            <w:pStyle w:val="TOC1"/>
            <w:tabs>
              <w:tab w:val="clear" w:pos="8845"/>
              <w:tab w:val="right" w:pos="8844" w:leader="dot"/>
            </w:tabs>
            <w:rPr/>
          </w:pPr>
          <w:hyperlink w:anchor="__RefHeading___Toc2868_603348487">
            <w:r>
              <w:rPr>
                <w:webHidden/>
                <w:rStyle w:val="IndexLink"/>
              </w:rPr>
              <w:t xml:space="preserve">图 </w:t>
            </w:r>
            <w:r>
              <w:rPr>
                <w:rStyle w:val="IndexLink"/>
              </w:rPr>
              <w:t xml:space="preserve">2.8 </w:t>
            </w:r>
            <w:r>
              <w:rPr>
                <w:rStyle w:val="IndexLink"/>
              </w:rPr>
              <w:t>各来源轮询或触发间隔</w:t>
            </w:r>
            <w:r>
              <w:rPr>
                <w:rStyle w:val="IndexLink"/>
              </w:rPr>
              <w:tab/>
              <w:t>22</w:t>
            </w:r>
          </w:hyperlink>
        </w:p>
        <w:p>
          <w:pPr>
            <w:pStyle w:val="TOC1"/>
            <w:tabs>
              <w:tab w:val="clear" w:pos="8845"/>
              <w:tab w:val="right" w:pos="8844" w:leader="dot"/>
            </w:tabs>
            <w:rPr/>
          </w:pPr>
          <w:hyperlink w:anchor="__RefHeading___Toc2866_603348487">
            <w:r>
              <w:rPr>
                <w:webHidden/>
                <w:rStyle w:val="IndexLink"/>
              </w:rPr>
              <w:t xml:space="preserve">图 </w:t>
            </w:r>
            <w:r>
              <w:rPr>
                <w:rStyle w:val="IndexLink"/>
              </w:rPr>
              <w:t xml:space="preserve">2.9 </w:t>
            </w:r>
            <w:r>
              <w:rPr>
                <w:rStyle w:val="IndexLink"/>
              </w:rPr>
              <w:t>六类自动关联</w:t>
            </w:r>
            <w:r>
              <w:rPr>
                <w:rStyle w:val="IndexLink"/>
              </w:rPr>
              <w:tab/>
              <w:t>27</w:t>
            </w:r>
          </w:hyperlink>
        </w:p>
        <w:p>
          <w:pPr>
            <w:pStyle w:val="TOC1"/>
            <w:tabs>
              <w:tab w:val="clear" w:pos="8845"/>
              <w:tab w:val="right" w:pos="8844" w:leader="dot"/>
            </w:tabs>
            <w:rPr/>
          </w:pPr>
          <w:hyperlink w:anchor="__RefHeading___Toc2864_603348487">
            <w:r>
              <w:rPr>
                <w:webHidden/>
                <w:rStyle w:val="IndexLink"/>
              </w:rPr>
              <w:t xml:space="preserve">图 </w:t>
            </w:r>
            <w:r>
              <w:rPr>
                <w:rStyle w:val="IndexLink"/>
              </w:rPr>
              <w:t xml:space="preserve">2.10 </w:t>
            </w:r>
            <w:r>
              <w:rPr>
                <w:rStyle w:val="IndexLink"/>
              </w:rPr>
              <w:t>多源冲突逐字段裁决流程</w:t>
            </w:r>
            <w:r>
              <w:rPr>
                <w:rStyle w:val="IndexLink"/>
              </w:rPr>
              <w:tab/>
              <w:t>28</w:t>
            </w:r>
          </w:hyperlink>
        </w:p>
        <w:p>
          <w:pPr>
            <w:pStyle w:val="TOC1"/>
            <w:tabs>
              <w:tab w:val="clear" w:pos="8845"/>
              <w:tab w:val="right" w:pos="8844" w:leader="dot"/>
            </w:tabs>
            <w:rPr/>
          </w:pPr>
          <w:hyperlink w:anchor="__RefHeading___Toc2862_603348487">
            <w:r>
              <w:rPr>
                <w:webHidden/>
                <w:rStyle w:val="IndexLink"/>
              </w:rPr>
              <w:t xml:space="preserve">图 </w:t>
            </w:r>
            <w:r>
              <w:rPr>
                <w:rStyle w:val="IndexLink"/>
              </w:rPr>
              <w:t xml:space="preserve">2.11 </w:t>
            </w:r>
            <w:r>
              <w:rPr>
                <w:rStyle w:val="IndexLink"/>
              </w:rPr>
              <w:t>版本自查流程</w:t>
            </w:r>
            <w:r>
              <w:rPr>
                <w:rStyle w:val="IndexLink"/>
              </w:rPr>
              <w:tab/>
              <w:t>29</w:t>
            </w:r>
          </w:hyperlink>
        </w:p>
        <w:p>
          <w:pPr>
            <w:pStyle w:val="TOC1"/>
            <w:tabs>
              <w:tab w:val="clear" w:pos="8845"/>
              <w:tab w:val="right" w:pos="8844" w:leader="dot"/>
            </w:tabs>
            <w:rPr/>
          </w:pPr>
          <w:hyperlink w:anchor="__RefHeading___Toc2860_603348487">
            <w:r>
              <w:rPr>
                <w:webHidden/>
                <w:rStyle w:val="IndexLink"/>
              </w:rPr>
              <w:t xml:space="preserve">图 </w:t>
            </w:r>
            <w:r>
              <w:rPr>
                <w:rStyle w:val="IndexLink"/>
              </w:rPr>
              <w:t xml:space="preserve">2.12 </w:t>
            </w:r>
            <w:r>
              <w:rPr>
                <w:rStyle w:val="IndexLink"/>
              </w:rPr>
              <w:t xml:space="preserve">显式多跳 </w:t>
            </w:r>
            <w:r>
              <w:rPr>
                <w:rStyle w:val="IndexLink"/>
              </w:rPr>
              <w:t xml:space="preserve">GraphRAG </w:t>
            </w:r>
            <w:r>
              <w:rPr>
                <w:rStyle w:val="IndexLink"/>
              </w:rPr>
              <w:t>问答流程</w:t>
            </w:r>
            <w:r>
              <w:rPr>
                <w:rStyle w:val="IndexLink"/>
              </w:rPr>
              <w:tab/>
              <w:t>32</w:t>
            </w:r>
          </w:hyperlink>
        </w:p>
        <w:p>
          <w:pPr>
            <w:pStyle w:val="TOC1"/>
            <w:tabs>
              <w:tab w:val="clear" w:pos="8845"/>
              <w:tab w:val="right" w:pos="8844" w:leader="dot"/>
            </w:tabs>
            <w:rPr/>
          </w:pPr>
          <w:hyperlink w:anchor="__RefHeading___Toc2858_603348487">
            <w:r>
              <w:rPr>
                <w:webHidden/>
                <w:rStyle w:val="IndexLink"/>
              </w:rPr>
              <w:t xml:space="preserve">图 </w:t>
            </w:r>
            <w:r>
              <w:rPr>
                <w:rStyle w:val="IndexLink"/>
              </w:rPr>
              <w:t xml:space="preserve">2.13 MCP </w:t>
            </w:r>
            <w:r>
              <w:rPr>
                <w:rStyle w:val="IndexLink"/>
              </w:rPr>
              <w:t>与插件生态全景</w:t>
            </w:r>
            <w:r>
              <w:rPr>
                <w:rStyle w:val="IndexLink"/>
              </w:rPr>
              <w:tab/>
              <w:t>37</w:t>
            </w:r>
          </w:hyperlink>
        </w:p>
        <w:p>
          <w:pPr>
            <w:pStyle w:val="TOC1"/>
            <w:tabs>
              <w:tab w:val="clear" w:pos="8845"/>
              <w:tab w:val="right" w:pos="8844" w:leader="dot"/>
            </w:tabs>
            <w:rPr/>
          </w:pPr>
          <w:hyperlink w:anchor="__RefHeading___Toc2856_603348487">
            <w:r>
              <w:rPr>
                <w:webHidden/>
                <w:rStyle w:val="IndexLink"/>
              </w:rPr>
              <w:t xml:space="preserve">图 </w:t>
            </w:r>
            <w:r>
              <w:rPr>
                <w:rStyle w:val="IndexLink"/>
              </w:rPr>
              <w:t xml:space="preserve">2.14 </w:t>
            </w:r>
            <w:r>
              <w:rPr>
                <w:rStyle w:val="IndexLink"/>
              </w:rPr>
              <w:t>插件生命周期</w:t>
            </w:r>
            <w:r>
              <w:rPr>
                <w:rStyle w:val="IndexLink"/>
              </w:rPr>
              <w:tab/>
              <w:t>38</w:t>
            </w:r>
          </w:hyperlink>
        </w:p>
        <w:p>
          <w:pPr>
            <w:pStyle w:val="TOC1"/>
            <w:tabs>
              <w:tab w:val="clear" w:pos="8845"/>
              <w:tab w:val="right" w:pos="8844" w:leader="dot"/>
            </w:tabs>
            <w:rPr/>
          </w:pPr>
          <w:hyperlink w:anchor="__RefHeading___Toc2854_603348487">
            <w:r>
              <w:rPr>
                <w:webHidden/>
                <w:rStyle w:val="IndexLink"/>
              </w:rPr>
              <w:t xml:space="preserve">图 </w:t>
            </w:r>
            <w:r>
              <w:rPr>
                <w:rStyle w:val="IndexLink"/>
              </w:rPr>
              <w:t xml:space="preserve">3.1 docker compose </w:t>
            </w:r>
            <w:r>
              <w:rPr>
                <w:rStyle w:val="IndexLink"/>
              </w:rPr>
              <w:t>单机部署结构</w:t>
            </w:r>
            <w:r>
              <w:rPr>
                <w:rStyle w:val="IndexLink"/>
              </w:rPr>
              <w:tab/>
              <w:t>42</w:t>
            </w:r>
          </w:hyperlink>
        </w:p>
        <w:p>
          <w:pPr>
            <w:pStyle w:val="TOC1"/>
            <w:tabs>
              <w:tab w:val="clear" w:pos="8845"/>
              <w:tab w:val="right" w:pos="8844" w:leader="dot"/>
            </w:tabs>
            <w:rPr/>
          </w:pPr>
          <w:hyperlink w:anchor="__RefHeading___Toc2852_603348487">
            <w:r>
              <w:rPr>
                <w:webHidden/>
                <w:rStyle w:val="IndexLink"/>
              </w:rPr>
              <w:t xml:space="preserve">图 </w:t>
            </w:r>
            <w:r>
              <w:rPr>
                <w:rStyle w:val="IndexLink"/>
              </w:rPr>
              <w:t xml:space="preserve">3.2 </w:t>
            </w:r>
            <w:r>
              <w:rPr>
                <w:rStyle w:val="IndexLink"/>
              </w:rPr>
              <w:t>知识图谱数据模型</w:t>
            </w:r>
            <w:r>
              <w:rPr>
                <w:rStyle w:val="IndexLink"/>
              </w:rPr>
              <w:tab/>
              <w:t>43</w:t>
            </w:r>
          </w:hyperlink>
        </w:p>
        <w:p>
          <w:pPr>
            <w:pStyle w:val="TOC1"/>
            <w:tabs>
              <w:tab w:val="clear" w:pos="8845"/>
              <w:tab w:val="right" w:pos="8844" w:leader="dot"/>
            </w:tabs>
            <w:rPr/>
          </w:pPr>
          <w:hyperlink w:anchor="__RefHeading___Toc2850_603348487">
            <w:r>
              <w:rPr>
                <w:webHidden/>
                <w:rStyle w:val="IndexLink"/>
              </w:rPr>
              <w:t xml:space="preserve">图 </w:t>
            </w:r>
            <w:r>
              <w:rPr>
                <w:rStyle w:val="IndexLink"/>
              </w:rPr>
              <w:t xml:space="preserve">3.3 </w:t>
            </w:r>
            <w:r>
              <w:rPr>
                <w:rStyle w:val="IndexLink"/>
              </w:rPr>
              <w:t>失败重试、死信重放与熔断降级</w:t>
            </w:r>
            <w:r>
              <w:rPr>
                <w:rStyle w:val="IndexLink"/>
              </w:rPr>
              <w:tab/>
              <w:t>45</w:t>
            </w:r>
          </w:hyperlink>
        </w:p>
        <w:p>
          <w:pPr>
            <w:pStyle w:val="TOC1"/>
            <w:tabs>
              <w:tab w:val="clear" w:pos="8845"/>
              <w:tab w:val="right" w:pos="8844" w:leader="dot"/>
            </w:tabs>
            <w:rPr/>
          </w:pPr>
          <w:hyperlink w:anchor="__RefHeading___Toc2848_603348487">
            <w:r>
              <w:rPr>
                <w:webHidden/>
                <w:rStyle w:val="IndexLink"/>
              </w:rPr>
              <w:t xml:space="preserve">图 </w:t>
            </w:r>
            <w:r>
              <w:rPr>
                <w:rStyle w:val="IndexLink"/>
              </w:rPr>
              <w:t xml:space="preserve">3.4 </w:t>
            </w:r>
            <w:r>
              <w:rPr>
                <w:rStyle w:val="IndexLink"/>
              </w:rPr>
              <w:t>对外合规边界</w:t>
            </w:r>
            <w:r>
              <w:rPr>
                <w:rStyle w:val="IndexLink"/>
              </w:rPr>
              <w:tab/>
              <w:t>47</w:t>
            </w:r>
          </w:hyperlink>
        </w:p>
        <w:p>
          <w:pPr>
            <w:pStyle w:val="TOC1"/>
            <w:tabs>
              <w:tab w:val="clear" w:pos="8845"/>
              <w:tab w:val="right" w:pos="8844" w:leader="dot"/>
            </w:tabs>
            <w:rPr/>
          </w:pPr>
          <w:hyperlink w:anchor="__RefHeading___Toc2846_603348487">
            <w:r>
              <w:rPr>
                <w:webHidden/>
                <w:rStyle w:val="IndexLink"/>
              </w:rPr>
              <w:t xml:space="preserve">图 </w:t>
            </w:r>
            <w:r>
              <w:rPr>
                <w:rStyle w:val="IndexLink"/>
              </w:rPr>
              <w:t xml:space="preserve">3.5 </w:t>
            </w:r>
            <w:r>
              <w:rPr>
                <w:rStyle w:val="IndexLink"/>
              </w:rPr>
              <w:t>态势大屏</w:t>
            </w:r>
            <w:r>
              <w:rPr>
                <w:rStyle w:val="IndexLink"/>
              </w:rPr>
              <w:tab/>
              <w:t>55</w:t>
            </w:r>
          </w:hyperlink>
        </w:p>
        <w:p>
          <w:pPr>
            <w:pStyle w:val="TOC1"/>
            <w:tabs>
              <w:tab w:val="clear" w:pos="8845"/>
              <w:tab w:val="right" w:pos="8844" w:leader="dot"/>
            </w:tabs>
            <w:rPr/>
          </w:pPr>
          <w:hyperlink w:anchor="__RefHeading___Toc2844_603348487">
            <w:r>
              <w:rPr>
                <w:webHidden/>
                <w:rStyle w:val="IndexLink"/>
              </w:rPr>
              <w:t xml:space="preserve">图 </w:t>
            </w:r>
            <w:r>
              <w:rPr>
                <w:rStyle w:val="IndexLink"/>
              </w:rPr>
              <w:t xml:space="preserve">3.6 </w:t>
            </w:r>
            <w:r>
              <w:rPr>
                <w:rStyle w:val="IndexLink"/>
              </w:rPr>
              <w:t>情报详情卡</w:t>
            </w:r>
            <w:r>
              <w:rPr>
                <w:rStyle w:val="IndexLink"/>
              </w:rPr>
              <w:tab/>
              <w:t>56</w:t>
            </w:r>
          </w:hyperlink>
        </w:p>
        <w:p>
          <w:pPr>
            <w:pStyle w:val="TOC1"/>
            <w:tabs>
              <w:tab w:val="clear" w:pos="8845"/>
              <w:tab w:val="right" w:pos="8844" w:leader="dot"/>
            </w:tabs>
            <w:rPr/>
          </w:pPr>
          <w:hyperlink w:anchor="__RefHeading___Toc2842_603348487">
            <w:r>
              <w:rPr>
                <w:webHidden/>
                <w:rStyle w:val="IndexLink"/>
              </w:rPr>
              <w:t xml:space="preserve">图 </w:t>
            </w:r>
            <w:r>
              <w:rPr>
                <w:rStyle w:val="IndexLink"/>
              </w:rPr>
              <w:t xml:space="preserve">3.7 </w:t>
            </w:r>
            <w:r>
              <w:rPr>
                <w:rStyle w:val="IndexLink"/>
              </w:rPr>
              <w:t>知识图谱视图</w:t>
            </w:r>
            <w:r>
              <w:rPr>
                <w:rStyle w:val="IndexLink"/>
              </w:rPr>
              <w:tab/>
              <w:t>56</w:t>
            </w:r>
          </w:hyperlink>
        </w:p>
        <w:p>
          <w:pPr>
            <w:pStyle w:val="TOC1"/>
            <w:tabs>
              <w:tab w:val="clear" w:pos="8845"/>
              <w:tab w:val="right" w:pos="8844" w:leader="dot"/>
            </w:tabs>
            <w:rPr/>
          </w:pPr>
          <w:hyperlink w:anchor="__RefHeading___Toc2840_603348487">
            <w:r>
              <w:rPr>
                <w:webHidden/>
                <w:rStyle w:val="IndexLink"/>
              </w:rPr>
              <w:t xml:space="preserve">图 </w:t>
            </w:r>
            <w:r>
              <w:rPr>
                <w:rStyle w:val="IndexLink"/>
              </w:rPr>
              <w:t xml:space="preserve">3.8 </w:t>
            </w:r>
            <w:r>
              <w:rPr>
                <w:rStyle w:val="IndexLink"/>
              </w:rPr>
              <w:t>问答侧栏与推理步骤</w:t>
            </w:r>
            <w:r>
              <w:rPr>
                <w:rStyle w:val="IndexLink"/>
              </w:rPr>
              <w:tab/>
              <w:t>57</w:t>
            </w:r>
          </w:hyperlink>
        </w:p>
        <w:p>
          <w:pPr>
            <w:pStyle w:val="TOC1"/>
            <w:tabs>
              <w:tab w:val="clear" w:pos="8845"/>
              <w:tab w:val="right" w:pos="8844" w:leader="dot"/>
            </w:tabs>
            <w:rPr/>
          </w:pPr>
          <w:hyperlink w:anchor="__RefHeading___Toc2838_603348487">
            <w:r>
              <w:rPr>
                <w:webHidden/>
                <w:rStyle w:val="IndexLink"/>
              </w:rPr>
              <w:t xml:space="preserve">图 </w:t>
            </w:r>
            <w:r>
              <w:rPr>
                <w:rStyle w:val="IndexLink"/>
              </w:rPr>
              <w:t xml:space="preserve">3.9 </w:t>
            </w:r>
            <w:r>
              <w:rPr>
                <w:rStyle w:val="IndexLink"/>
              </w:rPr>
              <w:t>版本自查页面</w:t>
            </w:r>
            <w:r>
              <w:rPr>
                <w:rStyle w:val="IndexLink"/>
              </w:rPr>
              <w:tab/>
              <w:t>57</w:t>
            </w:r>
          </w:hyperlink>
        </w:p>
        <w:p>
          <w:pPr>
            <w:pStyle w:val="TOC1"/>
            <w:tabs>
              <w:tab w:val="clear" w:pos="8845"/>
              <w:tab w:val="right" w:pos="8844" w:leader="dot"/>
            </w:tabs>
            <w:rPr/>
          </w:pPr>
          <w:hyperlink w:anchor="__RefHeading___Toc2836_603348487">
            <w:r>
              <w:rPr>
                <w:webHidden/>
                <w:rStyle w:val="IndexLink"/>
              </w:rPr>
              <w:t xml:space="preserve">图 </w:t>
            </w:r>
            <w:r>
              <w:rPr>
                <w:rStyle w:val="IndexLink"/>
              </w:rPr>
              <w:t xml:space="preserve">3.10 </w:t>
            </w:r>
            <w:r>
              <w:rPr>
                <w:rStyle w:val="IndexLink"/>
              </w:rPr>
              <w:t>智能体任务树</w:t>
            </w:r>
            <w:r>
              <w:rPr>
                <w:rStyle w:val="IndexLink"/>
              </w:rPr>
              <w:tab/>
              <w:t>58</w:t>
            </w:r>
          </w:hyperlink>
        </w:p>
        <w:p>
          <w:pPr>
            <w:pStyle w:val="TOC1"/>
            <w:tabs>
              <w:tab w:val="clear" w:pos="8845"/>
              <w:tab w:val="right" w:pos="8844" w:leader="dot"/>
            </w:tabs>
            <w:rPr/>
          </w:pPr>
          <w:hyperlink w:anchor="__RefHeading___Toc2834_603348487">
            <w:r>
              <w:rPr>
                <w:webHidden/>
                <w:rStyle w:val="IndexLink"/>
              </w:rPr>
              <w:t xml:space="preserve">图 </w:t>
            </w:r>
            <w:r>
              <w:rPr>
                <w:rStyle w:val="IndexLink"/>
              </w:rPr>
              <w:t xml:space="preserve">3.11 </w:t>
            </w:r>
            <w:r>
              <w:rPr>
                <w:rStyle w:val="IndexLink"/>
              </w:rPr>
              <w:t xml:space="preserve">插件与 </w:t>
            </w:r>
            <w:r>
              <w:rPr>
                <w:rStyle w:val="IndexLink"/>
              </w:rPr>
              <w:t xml:space="preserve">MCP </w:t>
            </w:r>
            <w:r>
              <w:rPr>
                <w:rStyle w:val="IndexLink"/>
              </w:rPr>
              <w:t>状态页面</w:t>
            </w:r>
            <w:r>
              <w:rPr>
                <w:rStyle w:val="IndexLink"/>
              </w:rPr>
              <w:tab/>
              <w:t>59</w:t>
            </w:r>
          </w:hyperlink>
        </w:p>
        <w:p>
          <w:pPr>
            <w:pStyle w:val="TOC1"/>
            <w:tabs>
              <w:tab w:val="clear" w:pos="8845"/>
              <w:tab w:val="right" w:pos="8844" w:leader="dot"/>
            </w:tabs>
            <w:rPr/>
          </w:pPr>
          <w:hyperlink w:anchor="__RefHeading___Toc2832_603348487">
            <w:r>
              <w:rPr>
                <w:webHidden/>
                <w:rStyle w:val="IndexLink"/>
              </w:rPr>
              <w:t xml:space="preserve">图 </w:t>
            </w:r>
            <w:r>
              <w:rPr>
                <w:rStyle w:val="IndexLink"/>
              </w:rPr>
              <w:t xml:space="preserve">3.12 Claude Code </w:t>
            </w:r>
            <w:r>
              <w:rPr>
                <w:rStyle w:val="IndexLink"/>
              </w:rPr>
              <w:t xml:space="preserve">通过 </w:t>
            </w:r>
            <w:r>
              <w:rPr>
                <w:rStyle w:val="IndexLink"/>
              </w:rPr>
              <w:t xml:space="preserve">MCP </w:t>
            </w:r>
            <w:r>
              <w:rPr>
                <w:rStyle w:val="IndexLink"/>
              </w:rPr>
              <w:t xml:space="preserve">调用 </w:t>
            </w:r>
            <w:r>
              <w:rPr>
                <w:rStyle w:val="IndexLink"/>
              </w:rPr>
              <w:t>check_stack</w:t>
              <w:tab/>
              <w:t>59</w:t>
            </w:r>
          </w:hyperlink>
        </w:p>
        <w:p>
          <w:pPr>
            <w:pStyle w:val="TOC1"/>
            <w:tabs>
              <w:tab w:val="clear" w:pos="8845"/>
              <w:tab w:val="right" w:pos="8844" w:leader="dot"/>
            </w:tabs>
            <w:rPr/>
          </w:pPr>
          <w:hyperlink w:anchor="__RefHeading___Toc2830_603348487">
            <w:r>
              <w:rPr>
                <w:webHidden/>
                <w:rStyle w:val="IndexLink"/>
              </w:rPr>
              <w:t xml:space="preserve">图 </w:t>
            </w:r>
            <w:r>
              <w:rPr>
                <w:rStyle w:val="IndexLink"/>
              </w:rPr>
              <w:t xml:space="preserve">3.13 </w:t>
            </w:r>
            <w:r>
              <w:rPr>
                <w:rStyle w:val="IndexLink"/>
              </w:rPr>
              <w:t>命令行工具在持续集成中的使用</w:t>
            </w:r>
            <w:r>
              <w:rPr>
                <w:rStyle w:val="IndexLink"/>
              </w:rPr>
              <w:tab/>
              <w:t>60</w:t>
            </w:r>
          </w:hyperlink>
        </w:p>
        <w:p>
          <w:pPr>
            <w:pStyle w:val="TOC1"/>
            <w:tabs>
              <w:tab w:val="clear" w:pos="8845"/>
              <w:tab w:val="right" w:pos="8844" w:leader="dot"/>
            </w:tabs>
            <w:rPr/>
          </w:pPr>
          <w:hyperlink w:anchor="__RefHeading___Toc2828_603348487">
            <w:r>
              <w:rPr>
                <w:webHidden/>
                <w:rStyle w:val="IndexLink"/>
              </w:rPr>
              <w:t xml:space="preserve">图 </w:t>
            </w:r>
            <w:r>
              <w:rPr>
                <w:rStyle w:val="IndexLink"/>
              </w:rPr>
              <w:t xml:space="preserve">4.1 </w:t>
            </w:r>
            <w:r>
              <w:rPr>
                <w:rStyle w:val="IndexLink"/>
              </w:rPr>
              <w:t>时效统计的时间戳定义</w:t>
            </w:r>
            <w:r>
              <w:rPr>
                <w:rStyle w:val="IndexLink"/>
              </w:rPr>
              <w:tab/>
              <w:t>63</w:t>
            </w:r>
          </w:hyperlink>
          <w:r>
            <w:rPr>
              <w:rStyle w:val="IndexLink"/>
            </w:rPr>
            <w:fldChar w:fldCharType="end"/>
          </w:r>
        </w:p>
      </w:sdtContent>
    </w:sdt>
    <w:p>
      <w:pPr>
        <w:pStyle w:val="FrontTitle"/>
        <w:rPr/>
      </w:pPr>
      <w:r>
        <w:br w:type="page"/>
      </w:r>
      <w:r>
        <w:rPr/>
        <w:t>表 目 录</w:t>
      </w:r>
    </w:p>
    <w:sdt>
      <w:sdtPr>
        <w:docPartObj>
          <w:docPartGallery w:val="Table of Contents"/>
          <w:docPartUnique w:val="true"/>
        </w:docPartObj>
      </w:sdtPr>
      <w:sdtContent>
        <w:p>
          <w:pPr>
            <w:pStyle w:val="TOC1"/>
            <w:tabs>
              <w:tab w:val="clear" w:pos="8845"/>
              <w:tab w:val="right" w:pos="8844" w:leader="dot"/>
            </w:tabs>
            <w:rPr/>
          </w:pPr>
          <w:r>
            <w:fldChar w:fldCharType="begin"/>
          </w:r>
          <w:r>
            <w:rPr>
              <w:webHidden/>
              <w:rStyle w:val="IndexLink"/>
            </w:rPr>
            <w:instrText xml:space="preserve"> TOC \z \t "TabCap,1" \h</w:instrText>
          </w:r>
          <w:r>
            <w:rPr>
              <w:webHidden/>
              <w:rStyle w:val="IndexLink"/>
            </w:rPr>
            <w:fldChar w:fldCharType="separate"/>
          </w:r>
          <w:hyperlink w:anchor="__RefHeading___Toc2882_603348487">
            <w:r>
              <w:rPr>
                <w:webHidden/>
                <w:rStyle w:val="IndexLink"/>
              </w:rPr>
              <w:t xml:space="preserve">表 </w:t>
            </w:r>
            <w:r>
              <w:rPr>
                <w:rStyle w:val="IndexLink"/>
              </w:rPr>
              <w:t xml:space="preserve">1.1 </w:t>
            </w:r>
            <w:r>
              <w:rPr>
                <w:rStyle w:val="IndexLink"/>
              </w:rPr>
              <w:t>从几个关键维度对比了哨望与几类典型方案的定位差异。</w:t>
            </w:r>
            <w:r>
              <w:rPr>
                <w:rStyle w:val="IndexLink"/>
              </w:rPr>
              <w:tab/>
              <w:t>8</w:t>
            </w:r>
          </w:hyperlink>
        </w:p>
        <w:p>
          <w:pPr>
            <w:pStyle w:val="TOC1"/>
            <w:tabs>
              <w:tab w:val="clear" w:pos="8845"/>
              <w:tab w:val="right" w:pos="8844" w:leader="dot"/>
            </w:tabs>
            <w:rPr/>
          </w:pPr>
          <w:hyperlink w:anchor="__RefHeading___Toc2912_603348487">
            <w:r>
              <w:rPr>
                <w:webHidden/>
                <w:rStyle w:val="IndexLink"/>
              </w:rPr>
              <w:t xml:space="preserve">表 </w:t>
            </w:r>
            <w:r>
              <w:rPr>
                <w:rStyle w:val="IndexLink"/>
              </w:rPr>
              <w:t xml:space="preserve">1.1 </w:t>
            </w:r>
            <w:r>
              <w:rPr>
                <w:rStyle w:val="IndexLink"/>
              </w:rPr>
              <w:t>哨望与典型方案的定位对比</w:t>
            </w:r>
            <w:r>
              <w:rPr>
                <w:rStyle w:val="IndexLink"/>
              </w:rPr>
              <w:tab/>
              <w:t>8</w:t>
            </w:r>
          </w:hyperlink>
        </w:p>
        <w:p>
          <w:pPr>
            <w:pStyle w:val="TOC1"/>
            <w:tabs>
              <w:tab w:val="clear" w:pos="8845"/>
              <w:tab w:val="right" w:pos="8844" w:leader="dot"/>
            </w:tabs>
            <w:rPr/>
          </w:pPr>
          <w:hyperlink w:anchor="__RefHeading___Toc2910_603348487">
            <w:r>
              <w:rPr>
                <w:webHidden/>
                <w:rStyle w:val="IndexLink"/>
              </w:rPr>
              <w:t xml:space="preserve">表 </w:t>
            </w:r>
            <w:r>
              <w:rPr>
                <w:rStyle w:val="IndexLink"/>
              </w:rPr>
              <w:t xml:space="preserve">2.1 </w:t>
            </w:r>
            <w:r>
              <w:rPr>
                <w:rStyle w:val="IndexLink"/>
              </w:rPr>
              <w:t>九个智能体角色的职责划分</w:t>
            </w:r>
            <w:r>
              <w:rPr>
                <w:rStyle w:val="IndexLink"/>
              </w:rPr>
              <w:tab/>
              <w:t>15</w:t>
            </w:r>
          </w:hyperlink>
        </w:p>
        <w:p>
          <w:pPr>
            <w:pStyle w:val="TOC1"/>
            <w:tabs>
              <w:tab w:val="clear" w:pos="8845"/>
              <w:tab w:val="right" w:pos="8844" w:leader="dot"/>
            </w:tabs>
            <w:rPr/>
          </w:pPr>
          <w:hyperlink w:anchor="__RefHeading___Toc2908_603348487">
            <w:r>
              <w:rPr>
                <w:webHidden/>
                <w:rStyle w:val="IndexLink"/>
              </w:rPr>
              <w:t xml:space="preserve">表 </w:t>
            </w:r>
            <w:r>
              <w:rPr>
                <w:rStyle w:val="IndexLink"/>
              </w:rPr>
              <w:t xml:space="preserve">2.2 </w:t>
            </w:r>
            <w:r>
              <w:rPr>
                <w:rStyle w:val="IndexLink"/>
              </w:rPr>
              <w:t>各类来源的采集方式与时效目标</w:t>
            </w:r>
            <w:r>
              <w:rPr>
                <w:rStyle w:val="IndexLink"/>
              </w:rPr>
              <w:tab/>
              <w:t>22</w:t>
            </w:r>
          </w:hyperlink>
        </w:p>
        <w:p>
          <w:pPr>
            <w:pStyle w:val="TOC1"/>
            <w:tabs>
              <w:tab w:val="clear" w:pos="8845"/>
              <w:tab w:val="right" w:pos="8844" w:leader="dot"/>
            </w:tabs>
            <w:rPr/>
          </w:pPr>
          <w:hyperlink w:anchor="__RefHeading___Toc2906_603348487">
            <w:r>
              <w:rPr>
                <w:webHidden/>
                <w:rStyle w:val="IndexLink"/>
              </w:rPr>
              <w:t xml:space="preserve">表 </w:t>
            </w:r>
            <w:r>
              <w:rPr>
                <w:rStyle w:val="IndexLink"/>
              </w:rPr>
              <w:t xml:space="preserve">2.3 </w:t>
            </w:r>
            <w:r>
              <w:rPr>
                <w:rStyle w:val="IndexLink"/>
              </w:rPr>
              <w:t>九个富化维度及其来源</w:t>
            </w:r>
            <w:r>
              <w:rPr>
                <w:rStyle w:val="IndexLink"/>
              </w:rPr>
              <w:tab/>
              <w:t>25</w:t>
            </w:r>
          </w:hyperlink>
        </w:p>
        <w:p>
          <w:pPr>
            <w:pStyle w:val="TOC1"/>
            <w:tabs>
              <w:tab w:val="clear" w:pos="8845"/>
              <w:tab w:val="right" w:pos="8844" w:leader="dot"/>
            </w:tabs>
            <w:rPr/>
          </w:pPr>
          <w:hyperlink w:anchor="__RefHeading___Toc2904_603348487">
            <w:r>
              <w:rPr>
                <w:webHidden/>
                <w:rStyle w:val="IndexLink"/>
              </w:rPr>
              <w:t xml:space="preserve">表 </w:t>
            </w:r>
            <w:r>
              <w:rPr>
                <w:rStyle w:val="IndexLink"/>
              </w:rPr>
              <w:t xml:space="preserve">2.4 MCP </w:t>
            </w:r>
            <w:r>
              <w:rPr>
                <w:rStyle w:val="IndexLink"/>
              </w:rPr>
              <w:t>工具一览</w:t>
            </w:r>
            <w:r>
              <w:rPr>
                <w:rStyle w:val="IndexLink"/>
              </w:rPr>
              <w:tab/>
              <w:t>35</w:t>
            </w:r>
          </w:hyperlink>
        </w:p>
        <w:p>
          <w:pPr>
            <w:pStyle w:val="TOC1"/>
            <w:tabs>
              <w:tab w:val="clear" w:pos="8845"/>
              <w:tab w:val="right" w:pos="8844" w:leader="dot"/>
            </w:tabs>
            <w:rPr/>
          </w:pPr>
          <w:hyperlink w:anchor="__RefHeading___Toc2902_603348487">
            <w:r>
              <w:rPr>
                <w:webHidden/>
                <w:rStyle w:val="IndexLink"/>
              </w:rPr>
              <w:t xml:space="preserve">表 </w:t>
            </w:r>
            <w:r>
              <w:rPr>
                <w:rStyle w:val="IndexLink"/>
              </w:rPr>
              <w:t xml:space="preserve">2.5 </w:t>
            </w:r>
            <w:r>
              <w:rPr>
                <w:rStyle w:val="IndexLink"/>
              </w:rPr>
              <w:t>关键技术选型</w:t>
            </w:r>
            <w:r>
              <w:rPr>
                <w:rStyle w:val="IndexLink"/>
              </w:rPr>
              <w:tab/>
              <w:t>39</w:t>
            </w:r>
          </w:hyperlink>
        </w:p>
        <w:p>
          <w:pPr>
            <w:pStyle w:val="TOC1"/>
            <w:tabs>
              <w:tab w:val="clear" w:pos="8845"/>
              <w:tab w:val="right" w:pos="8844" w:leader="dot"/>
            </w:tabs>
            <w:rPr/>
          </w:pPr>
          <w:hyperlink w:anchor="__RefHeading___Toc2900_603348487">
            <w:r>
              <w:rPr>
                <w:webHidden/>
                <w:rStyle w:val="IndexLink"/>
              </w:rPr>
              <w:t xml:space="preserve">表 </w:t>
            </w:r>
            <w:r>
              <w:rPr>
                <w:rStyle w:val="IndexLink"/>
              </w:rPr>
              <w:t xml:space="preserve">3.1 </w:t>
            </w:r>
            <w:r>
              <w:rPr>
                <w:rStyle w:val="IndexLink"/>
              </w:rPr>
              <w:t>境内网络连通性实测结果（</w:t>
            </w:r>
            <w:r>
              <w:rPr>
                <w:rStyle w:val="IndexLink"/>
              </w:rPr>
              <w:t xml:space="preserve">2026 </w:t>
            </w:r>
            <w:r>
              <w:rPr>
                <w:rStyle w:val="IndexLink"/>
              </w:rPr>
              <w:t xml:space="preserve">年 </w:t>
            </w:r>
            <w:r>
              <w:rPr>
                <w:rStyle w:val="IndexLink"/>
              </w:rPr>
              <w:t xml:space="preserve">10 </w:t>
            </w:r>
            <w:r>
              <w:rPr>
                <w:rStyle w:val="IndexLink"/>
              </w:rPr>
              <w:t xml:space="preserve">月 </w:t>
            </w:r>
            <w:r>
              <w:rPr>
                <w:rStyle w:val="IndexLink"/>
              </w:rPr>
              <w:t xml:space="preserve">14 </w:t>
            </w:r>
            <w:r>
              <w:rPr>
                <w:rStyle w:val="IndexLink"/>
              </w:rPr>
              <w:t>日）</w:t>
            </w:r>
            <w:r>
              <w:rPr>
                <w:rStyle w:val="IndexLink"/>
              </w:rPr>
              <w:tab/>
              <w:t>47</w:t>
            </w:r>
          </w:hyperlink>
        </w:p>
        <w:p>
          <w:pPr>
            <w:pStyle w:val="TOC1"/>
            <w:tabs>
              <w:tab w:val="clear" w:pos="8845"/>
              <w:tab w:val="right" w:pos="8844" w:leader="dot"/>
            </w:tabs>
            <w:rPr/>
          </w:pPr>
          <w:hyperlink w:anchor="__RefHeading___Toc2898_603348487">
            <w:r>
              <w:rPr>
                <w:webHidden/>
                <w:rStyle w:val="IndexLink"/>
              </w:rPr>
              <w:t xml:space="preserve">表 </w:t>
            </w:r>
            <w:r>
              <w:rPr>
                <w:rStyle w:val="IndexLink"/>
              </w:rPr>
              <w:t xml:space="preserve">4.1 </w:t>
            </w:r>
            <w:r>
              <w:rPr>
                <w:rStyle w:val="IndexLink"/>
              </w:rPr>
              <w:t>测试环境</w:t>
            </w:r>
            <w:r>
              <w:rPr>
                <w:rStyle w:val="IndexLink"/>
              </w:rPr>
              <w:tab/>
              <w:t>61</w:t>
            </w:r>
          </w:hyperlink>
        </w:p>
        <w:p>
          <w:pPr>
            <w:pStyle w:val="TOC1"/>
            <w:tabs>
              <w:tab w:val="clear" w:pos="8845"/>
              <w:tab w:val="right" w:pos="8844" w:leader="dot"/>
            </w:tabs>
            <w:rPr/>
          </w:pPr>
          <w:hyperlink w:anchor="__RefHeading___Toc2896_603348487">
            <w:r>
              <w:rPr>
                <w:webHidden/>
                <w:rStyle w:val="IndexLink"/>
              </w:rPr>
              <w:t xml:space="preserve">表 </w:t>
            </w:r>
            <w:r>
              <w:rPr>
                <w:rStyle w:val="IndexLink"/>
              </w:rPr>
              <w:t xml:space="preserve">4.2 </w:t>
            </w:r>
            <w:r>
              <w:rPr>
                <w:rStyle w:val="IndexLink"/>
              </w:rPr>
              <w:t>测试指标与设计目标</w:t>
            </w:r>
            <w:r>
              <w:rPr>
                <w:rStyle w:val="IndexLink"/>
              </w:rPr>
              <w:tab/>
              <w:t>62</w:t>
            </w:r>
          </w:hyperlink>
        </w:p>
        <w:p>
          <w:pPr>
            <w:pStyle w:val="TOC1"/>
            <w:tabs>
              <w:tab w:val="clear" w:pos="8845"/>
              <w:tab w:val="right" w:pos="8844" w:leader="dot"/>
            </w:tabs>
            <w:rPr/>
          </w:pPr>
          <w:hyperlink w:anchor="__RefHeading___Toc2894_603348487">
            <w:r>
              <w:rPr>
                <w:webHidden/>
                <w:rStyle w:val="IndexLink"/>
              </w:rPr>
              <w:t xml:space="preserve">表 </w:t>
            </w:r>
            <w:r>
              <w:rPr>
                <w:rStyle w:val="IndexLink"/>
              </w:rPr>
              <w:t xml:space="preserve">4.3 </w:t>
            </w:r>
            <w:r>
              <w:rPr>
                <w:rStyle w:val="IndexLink"/>
              </w:rPr>
              <w:t>各来源时延统计</w:t>
            </w:r>
            <w:r>
              <w:rPr>
                <w:rStyle w:val="IndexLink"/>
              </w:rPr>
              <w:tab/>
              <w:t>63</w:t>
            </w:r>
          </w:hyperlink>
        </w:p>
        <w:p>
          <w:pPr>
            <w:pStyle w:val="TOC1"/>
            <w:tabs>
              <w:tab w:val="clear" w:pos="8845"/>
              <w:tab w:val="right" w:pos="8844" w:leader="dot"/>
            </w:tabs>
            <w:rPr/>
          </w:pPr>
          <w:hyperlink w:anchor="__RefHeading___Toc2892_603348487">
            <w:r>
              <w:rPr>
                <w:webHidden/>
                <w:rStyle w:val="IndexLink"/>
              </w:rPr>
              <w:t xml:space="preserve">表 </w:t>
            </w:r>
            <w:r>
              <w:rPr>
                <w:rStyle w:val="IndexLink"/>
              </w:rPr>
              <w:t xml:space="preserve">4.4 </w:t>
            </w:r>
            <w:r>
              <w:rPr>
                <w:rStyle w:val="IndexLink"/>
              </w:rPr>
              <w:t>富化与关联准确率评测设计</w:t>
            </w:r>
            <w:r>
              <w:rPr>
                <w:rStyle w:val="IndexLink"/>
              </w:rPr>
              <w:tab/>
              <w:t>65</w:t>
            </w:r>
          </w:hyperlink>
        </w:p>
        <w:p>
          <w:pPr>
            <w:pStyle w:val="TOC1"/>
            <w:tabs>
              <w:tab w:val="clear" w:pos="8845"/>
              <w:tab w:val="right" w:pos="8844" w:leader="dot"/>
            </w:tabs>
            <w:rPr/>
          </w:pPr>
          <w:hyperlink w:anchor="__RefHeading___Toc2890_603348487">
            <w:r>
              <w:rPr>
                <w:webHidden/>
                <w:rStyle w:val="IndexLink"/>
              </w:rPr>
              <w:t xml:space="preserve">表 </w:t>
            </w:r>
            <w:r>
              <w:rPr>
                <w:rStyle w:val="IndexLink"/>
              </w:rPr>
              <w:t xml:space="preserve">4.5 </w:t>
            </w:r>
            <w:r>
              <w:rPr>
                <w:rStyle w:val="IndexLink"/>
              </w:rPr>
              <w:t>问答质量评测结果</w:t>
            </w:r>
            <w:r>
              <w:rPr>
                <w:rStyle w:val="IndexLink"/>
              </w:rPr>
              <w:tab/>
              <w:t>66</w:t>
            </w:r>
          </w:hyperlink>
        </w:p>
        <w:p>
          <w:pPr>
            <w:pStyle w:val="TOC1"/>
            <w:tabs>
              <w:tab w:val="clear" w:pos="8845"/>
              <w:tab w:val="right" w:pos="8844" w:leader="dot"/>
            </w:tabs>
            <w:rPr/>
          </w:pPr>
          <w:hyperlink w:anchor="__RefHeading___Toc2888_603348487">
            <w:r>
              <w:rPr>
                <w:webHidden/>
                <w:rStyle w:val="IndexLink"/>
              </w:rPr>
              <w:t xml:space="preserve">表 </w:t>
            </w:r>
            <w:r>
              <w:rPr>
                <w:rStyle w:val="IndexLink"/>
              </w:rPr>
              <w:t xml:space="preserve">4.6 </w:t>
            </w:r>
            <w:r>
              <w:rPr>
                <w:rStyle w:val="IndexLink"/>
              </w:rPr>
              <w:t>故障注入测试场景</w:t>
            </w:r>
            <w:r>
              <w:rPr>
                <w:rStyle w:val="IndexLink"/>
              </w:rPr>
              <w:tab/>
              <w:t>66</w:t>
            </w:r>
          </w:hyperlink>
        </w:p>
        <w:p>
          <w:pPr>
            <w:pStyle w:val="TOC1"/>
            <w:tabs>
              <w:tab w:val="clear" w:pos="8845"/>
              <w:tab w:val="right" w:pos="8844" w:leader="dot"/>
            </w:tabs>
            <w:rPr/>
          </w:pPr>
          <w:hyperlink w:anchor="__RefHeading___Toc2886_603348487">
            <w:r>
              <w:rPr>
                <w:webHidden/>
                <w:rStyle w:val="IndexLink"/>
              </w:rPr>
              <w:t xml:space="preserve">表 </w:t>
            </w:r>
            <w:r>
              <w:rPr>
                <w:rStyle w:val="IndexLink"/>
              </w:rPr>
              <w:t xml:space="preserve">4.7 </w:t>
            </w:r>
            <w:r>
              <w:rPr>
                <w:rStyle w:val="IndexLink"/>
              </w:rPr>
              <w:t>编码智能体兼容性测试</w:t>
            </w:r>
            <w:r>
              <w:rPr>
                <w:rStyle w:val="IndexLink"/>
              </w:rPr>
              <w:tab/>
              <w:t>67</w:t>
            </w:r>
          </w:hyperlink>
        </w:p>
        <w:p>
          <w:pPr>
            <w:pStyle w:val="TOC1"/>
            <w:tabs>
              <w:tab w:val="clear" w:pos="8845"/>
              <w:tab w:val="right" w:pos="8844" w:leader="dot"/>
            </w:tabs>
            <w:rPr/>
          </w:pPr>
          <w:hyperlink w:anchor="__RefHeading___Toc2884_603348487">
            <w:r>
              <w:rPr>
                <w:webHidden/>
                <w:rStyle w:val="IndexLink"/>
              </w:rPr>
              <w:t xml:space="preserve">表 </w:t>
            </w:r>
            <w:r>
              <w:rPr>
                <w:rStyle w:val="IndexLink"/>
              </w:rPr>
              <w:t xml:space="preserve">4.8 </w:t>
            </w:r>
            <w:r>
              <w:rPr>
                <w:rStyle w:val="IndexLink"/>
              </w:rPr>
              <w:t>与相关方案的定性对比</w:t>
            </w:r>
            <w:r>
              <w:rPr>
                <w:rStyle w:val="IndexLink"/>
              </w:rPr>
              <w:tab/>
              <w:t>68</w:t>
            </w:r>
          </w:hyperlink>
          <w:r>
            <w:rPr>
              <w:rStyle w:val="IndexLink"/>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587" w:right="1474" w:gutter="0" w:header="850" w:top="1440" w:footer="850" w:bottom="1440"/>
              <w:pgNumType w:start="1" w:fmt="upperRoman"/>
              <w:formProt w:val="false"/>
              <w:textDirection w:val="lrTb"/>
              <w:docGrid w:type="default" w:linePitch="360" w:charSpace="0"/>
            </w:sectPr>
          </w:pPr>
          <w:r>
            <w:br w:type="page"/>
          </w:r>
        </w:p>
      </w:sdtContent>
    </w:sdt>
    <w:p>
      <w:pPr>
        <w:pStyle w:val="Heading1"/>
        <w:pageBreakBefore w:val="false"/>
        <w:rPr/>
      </w:pPr>
      <w:bookmarkStart w:id="3" w:name="__RefHeading___Toc2634_603348487"/>
      <w:bookmarkStart w:id="4" w:name="sec_1"/>
      <w:bookmarkEnd w:id="3"/>
      <w:r>
        <w:rPr/>
        <w:t>第一章 作品概述</w:t>
      </w:r>
      <w:bookmarkEnd w:id="4"/>
    </w:p>
    <w:p>
      <w:pPr>
        <w:pStyle w:val="Heading2"/>
        <w:rPr/>
      </w:pPr>
      <w:bookmarkStart w:id="5" w:name="__RefHeading___Toc2636_603348487"/>
      <w:bookmarkStart w:id="6" w:name="sec_1_1"/>
      <w:bookmarkEnd w:id="5"/>
      <w:r>
        <w:rPr/>
        <w:t xml:space="preserve">1.1 </w:t>
      </w:r>
      <w:r>
        <w:rPr/>
        <w:t>背景分析</w:t>
      </w:r>
      <w:bookmarkEnd w:id="6"/>
    </w:p>
    <w:p>
      <w:pPr>
        <w:pStyle w:val="Normal"/>
        <w:rPr/>
      </w:pPr>
      <w:r>
        <w:rPr/>
        <w:t xml:space="preserve">过去两年，大模型从实验室走进了生产系统。企业在内网部署 </w:t>
      </w:r>
      <w:r>
        <w:rPr/>
        <w:t>Ollama</w:t>
      </w:r>
      <w:r>
        <w:rPr/>
        <w:t>、</w:t>
      </w:r>
      <w:r>
        <w:rPr/>
        <w:t xml:space="preserve">vLLM </w:t>
      </w:r>
      <w:r>
        <w:rPr/>
        <w:t xml:space="preserve">这样的推理服务，用 </w:t>
      </w:r>
      <w:r>
        <w:rPr/>
        <w:t xml:space="preserve">Ray </w:t>
      </w:r>
      <w:r>
        <w:rPr/>
        <w:t xml:space="preserve">调度训练与推理任务，用 </w:t>
      </w:r>
      <w:r>
        <w:rPr/>
        <w:t>Dify</w:t>
      </w:r>
      <w:r>
        <w:rPr/>
        <w:t>、</w:t>
      </w:r>
      <w:r>
        <w:rPr/>
        <w:t xml:space="preserve">LangChain </w:t>
      </w:r>
      <w:r>
        <w:rPr/>
        <w:t xml:space="preserve">这类框架搭建智能体应用，再接入向量数据库和模型仓库。这些组件迭代极快，往往几周就有一个新版本，开发者为求方便经常沿用默认配置直接对外开放端口。软件供应链的攻击面因此迅速扩张，也逐渐从传统 </w:t>
      </w:r>
      <w:r>
        <w:rPr/>
        <w:t xml:space="preserve">Web </w:t>
      </w:r>
      <w:r>
        <w:rPr/>
        <w:t>漏洞延伸到模型文件反序列化、推理接口未授权访问、提示注入等新的类型。</w:t>
      </w:r>
      <w:r>
        <w:rPr/>
        <w:t xml:space="preserve">OWASP </w:t>
      </w:r>
      <w:r>
        <w:rPr/>
        <w:t xml:space="preserve">在 </w:t>
      </w:r>
      <w:r>
        <w:rPr/>
        <w:t xml:space="preserve">2025 </w:t>
      </w:r>
      <w:r>
        <w:rPr/>
        <w:t>版大模型应用十大风险中，将提示注入、敏感信息泄露、供应链、数据与模型投毒等列为重点</w:t>
      </w:r>
      <w:r>
        <w:rPr>
          <w:vertAlign w:val="superscript"/>
        </w:rPr>
        <w:t>[2]</w:t>
      </w:r>
      <w:r>
        <w:rPr/>
        <w:t xml:space="preserve">；美国 </w:t>
      </w:r>
      <w:r>
        <w:rPr/>
        <w:t xml:space="preserve">NIST </w:t>
      </w:r>
      <w:r>
        <w:rPr/>
        <w:t xml:space="preserve">的 </w:t>
      </w:r>
      <w:r>
        <w:rPr/>
        <w:t xml:space="preserve">AI </w:t>
      </w:r>
      <w:r>
        <w:rPr/>
        <w:t xml:space="preserve">风险管理框架及其生成式 </w:t>
      </w:r>
      <w:r>
        <w:rPr/>
        <w:t xml:space="preserve">AI </w:t>
      </w:r>
      <w:r>
        <w:rPr/>
        <w:t>配套文件也把第三方组件与信息安全列为需要持续治理的风险源</w:t>
      </w:r>
      <w:r>
        <w:rPr>
          <w:vertAlign w:val="superscript"/>
        </w:rPr>
        <w:t>[3,4]</w:t>
      </w:r>
      <w:r>
        <w:rPr/>
        <w:t>。我国《生成式人工智能服务管理暂行办法》同样要求服务提供者采取有效措施保障安全</w:t>
      </w:r>
      <w:r>
        <w:rPr>
          <w:vertAlign w:val="superscript"/>
        </w:rPr>
        <w:t>[5]</w:t>
      </w:r>
      <w:r>
        <w:rPr/>
        <w:t xml:space="preserve">。对防守方来说，问题已经不再是“要不要关注 </w:t>
      </w:r>
      <w:r>
        <w:rPr/>
        <w:t xml:space="preserve">AI </w:t>
      </w:r>
      <w:r>
        <w:rPr/>
        <w:t>安全”，而是“能不能在漏洞公开后的几个小时内，知道它与自己有没有关系”。</w:t>
      </w:r>
    </w:p>
    <w:p>
      <w:pPr>
        <w:pStyle w:val="Normal"/>
        <w:rPr/>
      </w:pPr>
      <w:r>
        <w:rPr/>
        <w:t>现实中的几个案例说明了这件事的紧迫性。</w:t>
      </w:r>
      <w:r>
        <w:rPr/>
        <w:t xml:space="preserve">2024 </w:t>
      </w:r>
      <w:r>
        <w:rPr/>
        <w:t xml:space="preserve">年 </w:t>
      </w:r>
      <w:r>
        <w:rPr/>
        <w:t xml:space="preserve">6 </w:t>
      </w:r>
      <w:r>
        <w:rPr/>
        <w:t>月，</w:t>
      </w:r>
      <w:r>
        <w:rPr/>
        <w:t xml:space="preserve">Wiz </w:t>
      </w:r>
      <w:r>
        <w:rPr/>
        <w:t xml:space="preserve">披露 </w:t>
      </w:r>
      <w:r>
        <w:rPr/>
        <w:t xml:space="preserve">Ollama </w:t>
      </w:r>
      <w:r>
        <w:rPr/>
        <w:t xml:space="preserve">的 </w:t>
      </w:r>
      <w:r>
        <w:rPr/>
        <w:t>CVE-2024-37032</w:t>
      </w:r>
      <w:r>
        <w:rPr/>
        <w:t xml:space="preserve">：攻击者可借助模型拉取接口中未经校验的 </w:t>
      </w:r>
      <w:r>
        <w:rPr/>
        <w:t xml:space="preserve">digest </w:t>
      </w:r>
      <w:r>
        <w:rPr/>
        <w:t xml:space="preserve">字段实现路径穿越，在 </w:t>
      </w:r>
      <w:r>
        <w:rPr/>
        <w:t xml:space="preserve">Docker </w:t>
      </w:r>
      <w:r>
        <w:rPr/>
        <w:t xml:space="preserve">默认部署（以 </w:t>
      </w:r>
      <w:r>
        <w:rPr/>
        <w:t xml:space="preserve">root </w:t>
      </w:r>
      <w:r>
        <w:rPr/>
        <w:t xml:space="preserve">运行并监听所有网卡）下进一步导致远程代码执行，该问题在 </w:t>
      </w:r>
      <w:r>
        <w:rPr/>
        <w:t xml:space="preserve">0.1.34 </w:t>
      </w:r>
      <w:r>
        <w:rPr/>
        <w:t>版本中修复</w:t>
      </w:r>
      <w:r>
        <w:rPr>
          <w:vertAlign w:val="superscript"/>
        </w:rPr>
        <w:t>[6]</w:t>
      </w:r>
      <w:r>
        <w:rPr/>
        <w:t>。</w:t>
      </w:r>
      <w:r>
        <w:rPr/>
        <w:t xml:space="preserve">2024 </w:t>
      </w:r>
      <w:r>
        <w:rPr/>
        <w:t xml:space="preserve">年 </w:t>
      </w:r>
      <w:r>
        <w:rPr/>
        <w:t xml:space="preserve">3 </w:t>
      </w:r>
      <w:r>
        <w:rPr/>
        <w:t>月，</w:t>
      </w:r>
      <w:r>
        <w:rPr/>
        <w:t xml:space="preserve">Oligo </w:t>
      </w:r>
      <w:r>
        <w:rPr/>
        <w:t xml:space="preserve">披露了名为 </w:t>
      </w:r>
      <w:r>
        <w:rPr/>
        <w:t xml:space="preserve">ShadowRay </w:t>
      </w:r>
      <w:r>
        <w:rPr/>
        <w:t xml:space="preserve">的攻击活动：自 </w:t>
      </w:r>
      <w:r>
        <w:rPr/>
        <w:t xml:space="preserve">2023 </w:t>
      </w:r>
      <w:r>
        <w:rPr/>
        <w:t xml:space="preserve">年 </w:t>
      </w:r>
      <w:r>
        <w:rPr/>
        <w:t xml:space="preserve">9 </w:t>
      </w:r>
      <w:r>
        <w:rPr/>
        <w:t>月起，</w:t>
      </w:r>
      <w:r>
        <w:rPr/>
        <w:t xml:space="preserve">Ray </w:t>
      </w:r>
      <w:r>
        <w:rPr/>
        <w:t xml:space="preserve">框架中 </w:t>
      </w:r>
      <w:r>
        <w:rPr/>
        <w:t xml:space="preserve">CVE-2023-48022 </w:t>
      </w:r>
      <w:r>
        <w:rPr/>
        <w:t>所指的未授权任务提交接口就已被实际利用，而厂商认为这属于“预期行为”并对该编号提出异议</w:t>
      </w:r>
      <w:r>
        <w:rPr>
          <w:vertAlign w:val="superscript"/>
        </w:rPr>
        <w:t>[7]</w:t>
      </w:r>
      <w:r>
        <w:rPr/>
        <w:t>，</w:t>
      </w:r>
      <w:r>
        <w:rPr/>
        <w:t xml:space="preserve">MITRE </w:t>
      </w:r>
      <w:r>
        <w:rPr/>
        <w:t xml:space="preserve">随后把这场活动收录为 </w:t>
      </w:r>
      <w:r>
        <w:rPr/>
        <w:t xml:space="preserve">ATT&amp;CK </w:t>
      </w:r>
      <w:r>
        <w:rPr/>
        <w:t xml:space="preserve">的 </w:t>
      </w:r>
      <w:r>
        <w:rPr/>
        <w:t xml:space="preserve">C0045 </w:t>
      </w:r>
      <w:r>
        <w:rPr/>
        <w:t>战役。</w:t>
      </w:r>
      <w:r>
        <w:rPr/>
        <w:t xml:space="preserve">2025 </w:t>
      </w:r>
      <w:r>
        <w:rPr/>
        <w:t>年，</w:t>
      </w:r>
      <w:r>
        <w:rPr/>
        <w:t xml:space="preserve">Cisco Talos </w:t>
      </w:r>
      <w:r>
        <w:rPr/>
        <w:t xml:space="preserve">借助 </w:t>
      </w:r>
      <w:r>
        <w:rPr/>
        <w:t xml:space="preserve">Shodan </w:t>
      </w:r>
      <w:r>
        <w:rPr/>
        <w:t xml:space="preserve">发现 </w:t>
      </w:r>
      <w:r>
        <w:rPr/>
        <w:t xml:space="preserve">1139 </w:t>
      </w:r>
      <w:r>
        <w:rPr/>
        <w:t xml:space="preserve">个暴露在公网的 </w:t>
      </w:r>
      <w:r>
        <w:rPr/>
        <w:t xml:space="preserve">Ollama </w:t>
      </w:r>
      <w:r>
        <w:rPr/>
        <w:t xml:space="preserve">服务，其中 </w:t>
      </w:r>
      <w:r>
        <w:rPr/>
        <w:t xml:space="preserve">214 </w:t>
      </w:r>
      <w:r>
        <w:rPr/>
        <w:t>个无需认证即可直接调用模型</w:t>
      </w:r>
      <w:r>
        <w:rPr>
          <w:vertAlign w:val="superscript"/>
        </w:rPr>
        <w:t>[8]</w:t>
      </w:r>
      <w:r>
        <w:rPr/>
        <w:t>。这些事件有一个共同点：情报其实早已公开，但分散在厂商公告、研究博客和测绘数据中，防守方需要自己拼出完整的图景。</w:t>
      </w:r>
    </w:p>
    <w:p>
      <w:pPr>
        <w:pStyle w:val="Normal"/>
        <w:rPr/>
      </w:pPr>
      <w:r>
        <w:rPr/>
        <w:t xml:space="preserve">需要说明的是，赛题要求的是防御侧的情报系统，这决定了系统能做什么、不能做什么。防守方需要知道“有没有公开的利用代码”，但不需要系统替他保存和转发利用代码；需要知道“某个组件在公网上暴露得多不多”，但不需要拿到具体的 </w:t>
      </w:r>
      <w:r>
        <w:rPr/>
        <w:t xml:space="preserve">IP </w:t>
      </w:r>
      <w:r>
        <w:rPr/>
        <w:t>清单。《网络产品安全漏洞管理规定》对漏洞信息的发布有明确约束</w:t>
      </w:r>
      <w:r>
        <w:rPr>
          <w:vertAlign w:val="superscript"/>
        </w:rPr>
        <w:t>[9]</w:t>
      </w:r>
      <w:r>
        <w:rPr/>
        <w:t>，这些约束在系统设计之初就被当作需求的一部分，而不是事后的补丁。下面三个挑战，都是在这一前提下讨论的。</w:t>
      </w:r>
    </w:p>
    <w:p>
      <w:pPr>
        <w:pStyle w:val="Heading3"/>
        <w:rPr/>
      </w:pPr>
      <w:bookmarkStart w:id="7" w:name="__RefHeading___Toc2638_603348487"/>
      <w:bookmarkStart w:id="8" w:name="sec_1_1_1"/>
      <w:bookmarkEnd w:id="7"/>
      <w:r>
        <w:rPr/>
        <w:t xml:space="preserve">1.1.1 </w:t>
      </w:r>
      <w:r>
        <w:rPr/>
        <w:t>挑战一：情报来源分散，权威库存在时效缺口</w:t>
      </w:r>
      <w:bookmarkEnd w:id="8"/>
    </w:p>
    <w:p>
      <w:pPr>
        <w:pStyle w:val="Normal"/>
        <w:rPr/>
      </w:pPr>
      <w:r>
        <w:rPr/>
        <w:t xml:space="preserve">AI </w:t>
      </w:r>
      <w:r>
        <w:rPr/>
        <w:t xml:space="preserve">基础设施的漏洞情报至少分布在四类地方：一是 </w:t>
      </w:r>
      <w:r>
        <w:rPr/>
        <w:t>NVD</w:t>
      </w:r>
      <w:r>
        <w:rPr/>
        <w:t>、</w:t>
      </w:r>
      <w:r>
        <w:rPr/>
        <w:t>GitHub Advisory Database</w:t>
      </w:r>
      <w:r>
        <w:rPr/>
        <w:t>（</w:t>
      </w:r>
      <w:r>
        <w:rPr/>
        <w:t>GHSA</w:t>
      </w:r>
      <w:r>
        <w:rPr/>
        <w:t>）、</w:t>
      </w:r>
      <w:r>
        <w:rPr/>
        <w:t xml:space="preserve">OSV </w:t>
      </w:r>
      <w:r>
        <w:rPr/>
        <w:t>这样的通用漏洞库</w:t>
      </w:r>
      <w:r>
        <w:rPr>
          <w:vertAlign w:val="superscript"/>
        </w:rPr>
        <w:t>[10,11]</w:t>
      </w:r>
      <w:r>
        <w:rPr/>
        <w:t xml:space="preserve">；二是厂商自己的 </w:t>
      </w:r>
      <w:r>
        <w:rPr/>
        <w:t xml:space="preserve">GitHub </w:t>
      </w:r>
      <w:r>
        <w:rPr/>
        <w:t xml:space="preserve">安全公告和 </w:t>
      </w:r>
      <w:r>
        <w:rPr/>
        <w:t xml:space="preserve">Release </w:t>
      </w:r>
      <w:r>
        <w:rPr/>
        <w:t xml:space="preserve">说明，其中相当一部分在公开时并没有 </w:t>
      </w:r>
      <w:r>
        <w:rPr/>
        <w:t xml:space="preserve">CVE </w:t>
      </w:r>
      <w:r>
        <w:rPr/>
        <w:t xml:space="preserve">编号；三是 </w:t>
      </w:r>
      <w:r>
        <w:rPr/>
        <w:t>huntr</w:t>
      </w:r>
      <w:r>
        <w:rPr/>
        <w:t>、</w:t>
      </w:r>
      <w:r>
        <w:rPr/>
        <w:t xml:space="preserve">AVID </w:t>
      </w:r>
      <w:r>
        <w:rPr/>
        <w:t xml:space="preserve">这类专门面向 </w:t>
      </w:r>
      <w:r>
        <w:rPr/>
        <w:t xml:space="preserve">AI/ML </w:t>
      </w:r>
      <w:r>
        <w:rPr/>
        <w:t xml:space="preserve">的漏洞赏金与风险库；四是 </w:t>
      </w:r>
      <w:r>
        <w:rPr/>
        <w:t xml:space="preserve">arXiv </w:t>
      </w:r>
      <w:r>
        <w:rPr/>
        <w:t xml:space="preserve">论文、安全厂商博客和 </w:t>
      </w:r>
      <w:r>
        <w:rPr/>
        <w:t xml:space="preserve">MITRE ATLAS </w:t>
      </w:r>
      <w:r>
        <w:rPr/>
        <w:t>这类知识库</w:t>
      </w:r>
      <w:r>
        <w:rPr>
          <w:vertAlign w:val="superscript"/>
        </w:rPr>
        <w:t>[12]</w:t>
      </w:r>
      <w:r>
        <w:rPr/>
        <w:t>。只盯其中一类，必然漏掉另一类。</w:t>
      </w:r>
    </w:p>
    <w:p>
      <w:pPr>
        <w:pStyle w:val="Normal"/>
        <w:rPr/>
      </w:pPr>
      <w:r>
        <w:rPr/>
        <w:t>更棘手的是权威库本身的时效。</w:t>
      </w:r>
      <w:r>
        <w:rPr/>
        <w:t xml:space="preserve">NVD </w:t>
      </w:r>
      <w:r>
        <w:rPr/>
        <w:t xml:space="preserve">自 </w:t>
      </w:r>
      <w:r>
        <w:rPr/>
        <w:t xml:space="preserve">2024 </w:t>
      </w:r>
      <w:r>
        <w:rPr/>
        <w:t xml:space="preserve">年 </w:t>
      </w:r>
      <w:r>
        <w:rPr/>
        <w:t xml:space="preserve">2 </w:t>
      </w:r>
      <w:r>
        <w:rPr/>
        <w:t xml:space="preserve">月 </w:t>
      </w:r>
      <w:r>
        <w:rPr/>
        <w:t xml:space="preserve">12 </w:t>
      </w:r>
      <w:r>
        <w:rPr/>
        <w:t>日起放缓漏洞分析与富化，官方公告承认分析工作出现延迟</w:t>
      </w:r>
      <w:r>
        <w:rPr>
          <w:vertAlign w:val="superscript"/>
        </w:rPr>
        <w:t>[13]</w:t>
      </w:r>
      <w:r>
        <w:rPr/>
        <w:t>。</w:t>
      </w:r>
      <w:r>
        <w:rPr/>
        <w:t xml:space="preserve">VulnCheck </w:t>
      </w:r>
      <w:r>
        <w:rPr/>
        <w:t xml:space="preserve">统计显示，截至 </w:t>
      </w:r>
      <w:r>
        <w:rPr/>
        <w:t xml:space="preserve">2024 </w:t>
      </w:r>
      <w:r>
        <w:rPr/>
        <w:t xml:space="preserve">年 </w:t>
      </w:r>
      <w:r>
        <w:rPr/>
        <w:t xml:space="preserve">5 </w:t>
      </w:r>
      <w:r>
        <w:rPr/>
        <w:t xml:space="preserve">月 </w:t>
      </w:r>
      <w:r>
        <w:rPr/>
        <w:t xml:space="preserve">20 </w:t>
      </w:r>
      <w:r>
        <w:rPr/>
        <w:t>日，</w:t>
      </w:r>
      <w:r>
        <w:rPr/>
        <w:t xml:space="preserve">2 </w:t>
      </w:r>
      <w:r>
        <w:rPr/>
        <w:t xml:space="preserve">月以来新增的 </w:t>
      </w:r>
      <w:r>
        <w:rPr/>
        <w:t xml:space="preserve">12 720 </w:t>
      </w:r>
      <w:r>
        <w:rPr/>
        <w:t xml:space="preserve">个 </w:t>
      </w:r>
      <w:r>
        <w:rPr/>
        <w:t xml:space="preserve">CVE </w:t>
      </w:r>
      <w:r>
        <w:rPr/>
        <w:t xml:space="preserve">中有 </w:t>
      </w:r>
      <w:r>
        <w:rPr/>
        <w:t xml:space="preserve">11 885 </w:t>
      </w:r>
      <w:r>
        <w:rPr/>
        <w:t>个（</w:t>
      </w:r>
      <w:r>
        <w:rPr/>
        <w:t>93.4%</w:t>
      </w:r>
      <w:r>
        <w:rPr/>
        <w:t>）尚未分析</w:t>
      </w:r>
      <w:r>
        <w:rPr>
          <w:vertAlign w:val="superscript"/>
        </w:rPr>
        <w:t>[1]</w:t>
      </w:r>
      <w:r>
        <w:rPr/>
        <w:t xml:space="preserve">；到 </w:t>
      </w:r>
      <w:r>
        <w:rPr/>
        <w:t xml:space="preserve">9 </w:t>
      </w:r>
      <w:r>
        <w:rPr/>
        <w:t xml:space="preserve">月 </w:t>
      </w:r>
      <w:r>
        <w:rPr/>
        <w:t xml:space="preserve">21 </w:t>
      </w:r>
      <w:r>
        <w:rPr/>
        <w:t xml:space="preserve">日，这一比例仍有 </w:t>
      </w:r>
      <w:r>
        <w:rPr/>
        <w:t>72.4%</w:t>
      </w:r>
      <w:r>
        <w:rPr/>
        <w:t xml:space="preserve">，即 </w:t>
      </w:r>
      <w:r>
        <w:rPr/>
        <w:t xml:space="preserve">18 358 </w:t>
      </w:r>
      <w:r>
        <w:rPr/>
        <w:t>个</w:t>
      </w:r>
      <w:r>
        <w:rPr>
          <w:vertAlign w:val="superscript"/>
        </w:rPr>
        <w:t>[14]</w:t>
      </w:r>
      <w:r>
        <w:rPr/>
        <w:t>；</w:t>
      </w:r>
      <w:r>
        <w:rPr/>
        <w:t xml:space="preserve">10 </w:t>
      </w:r>
      <w:r>
        <w:rPr/>
        <w:t xml:space="preserve">月初积压仍在 </w:t>
      </w:r>
      <w:r>
        <w:rPr/>
        <w:t xml:space="preserve">17 000 </w:t>
      </w:r>
      <w:r>
        <w:rPr/>
        <w:t>个以上</w:t>
      </w:r>
      <w:r>
        <w:rPr>
          <w:vertAlign w:val="superscript"/>
        </w:rPr>
        <w:t>[15]</w:t>
      </w:r>
      <w:r>
        <w:rPr/>
        <w:t>。与此同时，</w:t>
      </w:r>
      <w:r>
        <w:rPr/>
        <w:t xml:space="preserve">CVE </w:t>
      </w:r>
      <w:r>
        <w:rPr/>
        <w:t>的发布量还在快速增长，</w:t>
      </w:r>
      <w:r>
        <w:rPr/>
        <w:t xml:space="preserve">2024 </w:t>
      </w:r>
      <w:r>
        <w:rPr/>
        <w:t xml:space="preserve">年全年发布 </w:t>
      </w:r>
      <w:r>
        <w:rPr/>
        <w:t xml:space="preserve">40 009 </w:t>
      </w:r>
      <w:r>
        <w:rPr/>
        <w:t xml:space="preserve">个，比 </w:t>
      </w:r>
      <w:r>
        <w:rPr/>
        <w:t xml:space="preserve">2023 </w:t>
      </w:r>
      <w:r>
        <w:rPr/>
        <w:t xml:space="preserve">年的 </w:t>
      </w:r>
      <w:r>
        <w:rPr/>
        <w:t xml:space="preserve">28 818 </w:t>
      </w:r>
      <w:r>
        <w:rPr/>
        <w:t xml:space="preserve">个增长 </w:t>
      </w:r>
      <w:r>
        <w:rPr/>
        <w:t>38.83%</w:t>
      </w:r>
      <w:r>
        <w:rPr>
          <w:vertAlign w:val="superscript"/>
        </w:rPr>
        <w:t>[16]</w:t>
      </w:r>
      <w:r>
        <w:rPr/>
        <w:t xml:space="preserve">。也就是说，“等 </w:t>
      </w:r>
      <w:r>
        <w:rPr/>
        <w:t xml:space="preserve">NVD </w:t>
      </w:r>
      <w:r>
        <w:rPr/>
        <w:t xml:space="preserve">补全 </w:t>
      </w:r>
      <w:r>
        <w:rPr/>
        <w:t xml:space="preserve">CPE </w:t>
      </w:r>
      <w:r>
        <w:rPr/>
        <w:t xml:space="preserve">和评分再处理”的做法，在 </w:t>
      </w:r>
      <w:r>
        <w:rPr/>
        <w:t xml:space="preserve">AI </w:t>
      </w:r>
      <w:r>
        <w:rPr/>
        <w:t>组件这种迭代很快的领域里，往往意味着几周甚至更长的空窗期。</w:t>
      </w:r>
    </w:p>
    <w:p>
      <w:pPr>
        <w:pStyle w:val="Heading3"/>
        <w:rPr/>
      </w:pPr>
      <w:bookmarkStart w:id="9" w:name="__RefHeading___Toc2640_603348487"/>
      <w:bookmarkStart w:id="10" w:name="sec_1_1_2"/>
      <w:bookmarkEnd w:id="9"/>
      <w:r>
        <w:rPr/>
        <w:t xml:space="preserve">1.1.2 </w:t>
      </w:r>
      <w:r>
        <w:rPr/>
        <w:t>挑战二：多源说法不一致，关联关系难以自动建立</w:t>
      </w:r>
      <w:bookmarkEnd w:id="10"/>
    </w:p>
    <w:p>
      <w:pPr>
        <w:pStyle w:val="Normal"/>
        <w:rPr/>
      </w:pPr>
      <w:r>
        <w:rPr/>
        <w:t xml:space="preserve">同一个漏洞在不同来源里常常“长得不一样”。以 </w:t>
      </w:r>
      <w:r>
        <w:rPr/>
        <w:t xml:space="preserve">vLLM </w:t>
      </w:r>
      <w:r>
        <w:rPr/>
        <w:t xml:space="preserve">的 </w:t>
      </w:r>
      <w:r>
        <w:rPr/>
        <w:t xml:space="preserve">CVE-2025-32444 </w:t>
      </w:r>
      <w:r>
        <w:rPr/>
        <w:t xml:space="preserve">为例，它源于 </w:t>
      </w:r>
      <w:r>
        <w:rPr/>
        <w:t xml:space="preserve">Mooncake </w:t>
      </w:r>
      <w:r>
        <w:rPr/>
        <w:t xml:space="preserve">集成中通过 </w:t>
      </w:r>
      <w:r>
        <w:rPr/>
        <w:t xml:space="preserve">ZeroMQ </w:t>
      </w:r>
      <w:r>
        <w:rPr/>
        <w:t xml:space="preserve">接收的数据被 </w:t>
      </w:r>
      <w:r>
        <w:rPr/>
        <w:t xml:space="preserve">pickle </w:t>
      </w:r>
      <w:r>
        <w:rPr/>
        <w:t xml:space="preserve">直接反序列化，影响 </w:t>
      </w:r>
      <w:r>
        <w:rPr/>
        <w:t xml:space="preserve">0.6.5 </w:t>
      </w:r>
      <w:r>
        <w:rPr/>
        <w:t xml:space="preserve">至 </w:t>
      </w:r>
      <w:r>
        <w:rPr/>
        <w:t xml:space="preserve">0.8.5 </w:t>
      </w:r>
      <w:r>
        <w:rPr/>
        <w:t xml:space="preserve">之前的版本，对应 </w:t>
      </w:r>
      <w:r>
        <w:rPr/>
        <w:t>CWE-502</w:t>
      </w:r>
      <w:r>
        <w:rPr/>
        <w:t>；</w:t>
      </w:r>
      <w:r>
        <w:rPr/>
        <w:t xml:space="preserve">GitHub </w:t>
      </w:r>
      <w:r>
        <w:rPr/>
        <w:t xml:space="preserve">公告 </w:t>
      </w:r>
      <w:r>
        <w:rPr/>
        <w:t xml:space="preserve">GHSA-hj4w-hm2g-p6w5 </w:t>
      </w:r>
      <w:r>
        <w:rPr/>
        <w:t xml:space="preserve">给出的 </w:t>
      </w:r>
      <w:r>
        <w:rPr/>
        <w:t xml:space="preserve">CVSS </w:t>
      </w:r>
      <w:r>
        <w:rPr/>
        <w:t xml:space="preserve">为 </w:t>
      </w:r>
      <w:r>
        <w:rPr/>
        <w:t>10.0</w:t>
      </w:r>
      <w:r>
        <w:rPr/>
        <w:t xml:space="preserve">（作用域改变），而 </w:t>
      </w:r>
      <w:r>
        <w:rPr/>
        <w:t xml:space="preserve">NVD </w:t>
      </w:r>
      <w:r>
        <w:rPr/>
        <w:t xml:space="preserve">的评分为 </w:t>
      </w:r>
      <w:r>
        <w:rPr/>
        <w:t>9.8</w:t>
      </w:r>
      <w:r>
        <w:rPr/>
        <w:t>，</w:t>
      </w:r>
      <w:r>
        <w:rPr/>
        <w:t xml:space="preserve">OSV </w:t>
      </w:r>
      <w:r>
        <w:rPr/>
        <w:t xml:space="preserve">侧还有一个 </w:t>
      </w:r>
      <w:r>
        <w:rPr/>
        <w:t xml:space="preserve">PYSEC-2025-42 </w:t>
      </w:r>
      <w:r>
        <w:rPr/>
        <w:t>的别名</w:t>
      </w:r>
      <w:r>
        <w:rPr>
          <w:vertAlign w:val="superscript"/>
        </w:rPr>
        <w:t>[17]</w:t>
      </w:r>
      <w:r>
        <w:rPr/>
        <w:t xml:space="preserve">。前面提到的 </w:t>
      </w:r>
      <w:r>
        <w:rPr/>
        <w:t xml:space="preserve">Ollama </w:t>
      </w:r>
      <w:r>
        <w:rPr/>
        <w:t>漏洞，</w:t>
      </w:r>
      <w:r>
        <w:rPr/>
        <w:t xml:space="preserve">GitHub </w:t>
      </w:r>
      <w:r>
        <w:rPr/>
        <w:t xml:space="preserve">公告给出的等级为“中危”，而发现者 </w:t>
      </w:r>
      <w:r>
        <w:rPr/>
        <w:t xml:space="preserve">Wiz </w:t>
      </w:r>
      <w:r>
        <w:rPr/>
        <w:t>将其描述为严重的远程代码执行</w:t>
      </w:r>
      <w:r>
        <w:rPr>
          <w:vertAlign w:val="superscript"/>
        </w:rPr>
        <w:t>[6]</w:t>
      </w:r>
      <w:r>
        <w:rPr/>
        <w:t>。如果系统只是把这些记录原样堆在一起，用户面对的就是三四张互相矛盾的卡片；如果简单地“以最后更新为准”，又可能用一条三级来源的博客覆盖掉官方结论。</w:t>
      </w:r>
    </w:p>
    <w:p>
      <w:pPr>
        <w:pStyle w:val="Normal"/>
        <w:rPr/>
      </w:pPr>
      <w:r>
        <w:rPr/>
        <w:t xml:space="preserve">关联也是如此。一个漏洞与哪个组件的哪些版本相关、对应 </w:t>
      </w:r>
      <w:r>
        <w:rPr/>
        <w:t xml:space="preserve">ATLAS </w:t>
      </w:r>
      <w:r>
        <w:rPr/>
        <w:t xml:space="preserve">中的哪项技术、在哪些论文和文章里被讨论过、有没有公开的 </w:t>
      </w:r>
      <w:r>
        <w:rPr/>
        <w:t xml:space="preserve">PoC </w:t>
      </w:r>
      <w:r>
        <w:rPr/>
        <w:t xml:space="preserve">或检测模板，这些信息分散在不同字段、不同语言、不同格式里。通用的威胁情报平台擅长存储与共享指标，却很少针对 </w:t>
      </w:r>
      <w:r>
        <w:rPr/>
        <w:t xml:space="preserve">AI </w:t>
      </w:r>
      <w:r>
        <w:rPr/>
        <w:t xml:space="preserve">组件做版本区间求解和 </w:t>
      </w:r>
      <w:r>
        <w:rPr/>
        <w:t xml:space="preserve">ATLAS </w:t>
      </w:r>
      <w:r>
        <w:rPr/>
        <w:t>映射；而让大模型“自由联想”式地补关联，又会产生无法追溯的幻觉边。关联要自动化，同时每一条都要说得清“为什么”。</w:t>
      </w:r>
    </w:p>
    <w:p>
      <w:pPr>
        <w:pStyle w:val="Heading3"/>
        <w:rPr/>
      </w:pPr>
      <w:bookmarkStart w:id="11" w:name="__RefHeading___Toc2642_603348487"/>
      <w:bookmarkStart w:id="12" w:name="sec_1_1_3"/>
      <w:bookmarkEnd w:id="11"/>
      <w:r>
        <w:rPr/>
        <w:t xml:space="preserve">1.1.3 </w:t>
      </w:r>
      <w:r>
        <w:rPr/>
        <w:t>挑战三：情报难以回答具体问题，也难以进入开发流程</w:t>
      </w:r>
      <w:bookmarkEnd w:id="12"/>
    </w:p>
    <w:p>
      <w:pPr>
        <w:pStyle w:val="Normal"/>
        <w:rPr/>
      </w:pPr>
      <w:r>
        <w:rPr/>
        <w:t xml:space="preserve">防守方真正关心的问题往往是具体而多跳的：“近 </w:t>
      </w:r>
      <w:r>
        <w:rPr/>
        <w:t xml:space="preserve">90 </w:t>
      </w:r>
      <w:r>
        <w:rPr/>
        <w:t xml:space="preserve">天里影响 </w:t>
      </w:r>
      <w:r>
        <w:rPr/>
        <w:t>vLLM</w:t>
      </w:r>
      <w:r>
        <w:rPr/>
        <w:t xml:space="preserve">、已经有公开 </w:t>
      </w:r>
      <w:r>
        <w:rPr/>
        <w:t xml:space="preserve">PoC </w:t>
      </w:r>
      <w:r>
        <w:rPr/>
        <w:t xml:space="preserve">的漏洞有哪些，对应 </w:t>
      </w:r>
      <w:r>
        <w:rPr/>
        <w:t xml:space="preserve">ATLAS </w:t>
      </w:r>
      <w:r>
        <w:rPr/>
        <w:t>的什么技术，我该升级到哪个版本？”回答它，需要先在组件维度过滤，再沿“漏洞—</w:t>
      </w:r>
      <w:r>
        <w:rPr/>
        <w:t xml:space="preserve">PoC </w:t>
      </w:r>
      <w:r>
        <w:rPr/>
        <w:t>引用”和“漏洞—</w:t>
      </w:r>
      <w:r>
        <w:rPr/>
        <w:t xml:space="preserve">ATLAS </w:t>
      </w:r>
      <w:r>
        <w:rPr/>
        <w:t>技术”两条关系扩展，最后结合修复版本给出建议。纯向量检索的问答系统容易丢掉编号这样的精确约束，也难以跨文档组织多跳证据；纯关键词检索又无法理解“推理服务反序列化”和“</w:t>
      </w:r>
      <w:r>
        <w:rPr/>
        <w:t>pickle RCE”</w:t>
      </w:r>
      <w:r>
        <w:rPr/>
        <w:t>说的是同一件事。答案还必须可核查：每一句结论都要能回到原始来源。</w:t>
      </w:r>
    </w:p>
    <w:p>
      <w:pPr>
        <w:pStyle w:val="Normal"/>
        <w:rPr/>
      </w:pPr>
      <w:r>
        <w:rPr/>
        <w:t xml:space="preserve">另一方面，情报的消费方式正在改变。越来越多的代码由 </w:t>
      </w:r>
      <w:r>
        <w:rPr/>
        <w:t>Claude Code</w:t>
      </w:r>
      <w:r>
        <w:rPr/>
        <w:t>、</w:t>
      </w:r>
      <w:r>
        <w:rPr/>
        <w:t>Codex</w:t>
      </w:r>
      <w:r>
        <w:rPr/>
        <w:t>、</w:t>
      </w:r>
      <w:r>
        <w:rPr/>
        <w:t xml:space="preserve">Cursor </w:t>
      </w:r>
      <w:r>
        <w:rPr/>
        <w:t xml:space="preserve">这样的编码智能体参与编写，依赖的选择和升级也在这些工具里完成。情报如果只存在于网页大屏上，就无法在“写下 </w:t>
      </w:r>
      <w:r>
        <w:rPr>
          <w:rFonts w:ascii="Courier New" w:hAnsi="Courier New"/>
        </w:rPr>
        <w:t>pip install vllm==0.8.4</w:t>
      </w:r>
      <w:r>
        <w:rPr/>
        <w:t xml:space="preserve"> </w:t>
      </w:r>
      <w:r>
        <w:rPr/>
        <w:t>的那一刻”提醒开发者。</w:t>
      </w:r>
      <w:r>
        <w:rPr/>
        <w:t xml:space="preserve">Anthropic </w:t>
      </w:r>
      <w:r>
        <w:rPr/>
        <w:t xml:space="preserve">于 </w:t>
      </w:r>
      <w:r>
        <w:rPr/>
        <w:t xml:space="preserve">2024 </w:t>
      </w:r>
      <w:r>
        <w:rPr/>
        <w:t xml:space="preserve">年 </w:t>
      </w:r>
      <w:r>
        <w:rPr/>
        <w:t xml:space="preserve">11 </w:t>
      </w:r>
      <w:r>
        <w:rPr/>
        <w:t>月开源的模型上下文协议（</w:t>
      </w:r>
      <w:r>
        <w:rPr/>
        <w:t>MCP</w:t>
      </w:r>
      <w:r>
        <w:rPr/>
        <w:t>）为工具与智能体之间提供了统一接口</w:t>
      </w:r>
      <w:r>
        <w:rPr>
          <w:vertAlign w:val="superscript"/>
        </w:rPr>
        <w:t>[18]</w:t>
      </w:r>
      <w:r>
        <w:rPr/>
        <w:t xml:space="preserve">，但目前尚缺少面向 </w:t>
      </w:r>
      <w:r>
        <w:rPr/>
        <w:t xml:space="preserve">AI </w:t>
      </w:r>
      <w:r>
        <w:rPr/>
        <w:t>安全、以只读和合规为前提的情报服务。</w:t>
      </w:r>
    </w:p>
    <w:p>
      <w:pPr>
        <w:pStyle w:val="Heading2"/>
        <w:rPr/>
      </w:pPr>
      <w:bookmarkStart w:id="13" w:name="__RefHeading___Toc2644_603348487"/>
      <w:bookmarkStart w:id="14" w:name="sec_1_2"/>
      <w:bookmarkEnd w:id="13"/>
      <w:r>
        <w:rPr/>
        <w:t xml:space="preserve">1.2 </w:t>
      </w:r>
      <w:r>
        <w:rPr/>
        <w:t>相关工作</w:t>
      </w:r>
      <w:bookmarkEnd w:id="14"/>
    </w:p>
    <w:p>
      <w:pPr>
        <w:pStyle w:val="Normal"/>
        <w:rPr/>
      </w:pPr>
      <w:r>
        <w:rPr/>
        <w:t>围绕上述挑战，已有工作大致沿四条技术路线展开。下面分别介绍各路线的代表性成果，并说明它们与本作品要解决的问题之间还有哪些差距。</w:t>
      </w:r>
    </w:p>
    <w:p>
      <w:pPr>
        <w:pStyle w:val="Heading3"/>
        <w:rPr/>
      </w:pPr>
      <w:bookmarkStart w:id="15" w:name="__RefHeading___Toc2646_603348487"/>
      <w:bookmarkStart w:id="16" w:name="sec_1_2_1"/>
      <w:bookmarkEnd w:id="15"/>
      <w:r>
        <w:rPr/>
        <w:t xml:space="preserve">1.2.1 </w:t>
      </w:r>
      <w:r>
        <w:rPr/>
        <w:t>漏洞情报数据库与交换标准</w:t>
      </w:r>
      <w:bookmarkEnd w:id="16"/>
    </w:p>
    <w:p>
      <w:pPr>
        <w:pStyle w:val="Normal"/>
        <w:rPr/>
      </w:pPr>
      <w:r>
        <w:rPr/>
        <w:t xml:space="preserve">NVD </w:t>
      </w:r>
      <w:r>
        <w:rPr/>
        <w:t xml:space="preserve">是使用最广的漏洞库，其 </w:t>
      </w:r>
      <w:r>
        <w:rPr/>
        <w:t xml:space="preserve">2.0 </w:t>
      </w:r>
      <w:r>
        <w:rPr/>
        <w:t xml:space="preserve">版 </w:t>
      </w:r>
      <w:r>
        <w:rPr/>
        <w:t xml:space="preserve">API </w:t>
      </w:r>
      <w:r>
        <w:rPr/>
        <w:t>提供按修改时间增量查询的能力</w:t>
      </w:r>
      <w:r>
        <w:rPr>
          <w:vertAlign w:val="superscript"/>
        </w:rPr>
        <w:t>[10]</w:t>
      </w:r>
      <w:r>
        <w:rPr/>
        <w:t>；</w:t>
      </w:r>
      <w:r>
        <w:rPr/>
        <w:t xml:space="preserve">OSV </w:t>
      </w:r>
      <w:r>
        <w:rPr/>
        <w:t xml:space="preserve">定义了一套以“生态 </w:t>
      </w:r>
      <w:r>
        <w:rPr/>
        <w:t xml:space="preserve">+ </w:t>
      </w:r>
      <w:r>
        <w:rPr/>
        <w:t xml:space="preserve">包名 </w:t>
      </w:r>
      <w:r>
        <w:rPr/>
        <w:t xml:space="preserve">+ </w:t>
      </w:r>
      <w:r>
        <w:rPr/>
        <w:t xml:space="preserve">版本区间”为核心的开放格式，并汇聚 </w:t>
      </w:r>
      <w:r>
        <w:rPr/>
        <w:t>GHSA</w:t>
      </w:r>
      <w:r>
        <w:rPr/>
        <w:t>、</w:t>
      </w:r>
      <w:r>
        <w:rPr/>
        <w:t xml:space="preserve">PyPI </w:t>
      </w:r>
      <w:r>
        <w:rPr/>
        <w:t>等多个来源</w:t>
      </w:r>
      <w:r>
        <w:rPr>
          <w:vertAlign w:val="superscript"/>
        </w:rPr>
        <w:t>[11]</w:t>
      </w:r>
      <w:r>
        <w:rPr/>
        <w:t>；</w:t>
      </w:r>
      <w:r>
        <w:rPr/>
        <w:t xml:space="preserve">CISA </w:t>
      </w:r>
      <w:r>
        <w:rPr/>
        <w:t>的已知被利用漏洞目录（</w:t>
      </w:r>
      <w:r>
        <w:rPr/>
        <w:t>KEV</w:t>
      </w:r>
      <w:r>
        <w:rPr/>
        <w:t>）给出“是否已在野利用”这一关键信号</w:t>
      </w:r>
      <w:r>
        <w:rPr>
          <w:vertAlign w:val="superscript"/>
        </w:rPr>
        <w:t>[19]</w:t>
      </w:r>
      <w:r>
        <w:rPr/>
        <w:t>；</w:t>
      </w:r>
      <w:r>
        <w:rPr/>
        <w:t xml:space="preserve">FIRST </w:t>
      </w:r>
      <w:r>
        <w:rPr/>
        <w:t xml:space="preserve">的 </w:t>
      </w:r>
      <w:r>
        <w:rPr/>
        <w:t xml:space="preserve">EPSS </w:t>
      </w:r>
      <w:r>
        <w:rPr/>
        <w:t xml:space="preserve">以模型估计漏洞在未来 </w:t>
      </w:r>
      <w:r>
        <w:rPr/>
        <w:t xml:space="preserve">30 </w:t>
      </w:r>
      <w:r>
        <w:rPr/>
        <w:t>天被利用的概率，为优先级排序提供依据</w:t>
      </w:r>
      <w:r>
        <w:rPr>
          <w:vertAlign w:val="superscript"/>
        </w:rPr>
        <w:t>[20]</w:t>
      </w:r>
      <w:r>
        <w:rPr/>
        <w:t>。在交换标准方面，</w:t>
      </w:r>
      <w:r>
        <w:rPr/>
        <w:t xml:space="preserve">OASIS </w:t>
      </w:r>
      <w:r>
        <w:rPr/>
        <w:t xml:space="preserve">发布的 </w:t>
      </w:r>
      <w:r>
        <w:rPr/>
        <w:t xml:space="preserve">STIX 2.1 </w:t>
      </w:r>
      <w:r>
        <w:rPr/>
        <w:t xml:space="preserve">与 </w:t>
      </w:r>
      <w:r>
        <w:rPr/>
        <w:t xml:space="preserve">CSAF 2.0 </w:t>
      </w:r>
      <w:r>
        <w:rPr/>
        <w:t>分别规范了威胁情报对象和安全公告的结构</w:t>
      </w:r>
      <w:r>
        <w:rPr>
          <w:vertAlign w:val="superscript"/>
        </w:rPr>
        <w:t>[21,22]</w:t>
      </w:r>
      <w:r>
        <w:rPr/>
        <w:t>。在国内，</w:t>
      </w:r>
      <w:r>
        <w:rPr/>
        <w:t xml:space="preserve">CNNVD </w:t>
      </w:r>
      <w:r>
        <w:rPr/>
        <w:t xml:space="preserve">与 </w:t>
      </w:r>
      <w:r>
        <w:rPr/>
        <w:t xml:space="preserve">CNVD </w:t>
      </w:r>
      <w:r>
        <w:rPr/>
        <w:t>是主要的漏洞信息发布平台，工信部等三部门发布的《网络产品安全漏洞管理规定》则明确了漏洞信息发布的边界</w:t>
      </w:r>
      <w:r>
        <w:rPr>
          <w:vertAlign w:val="superscript"/>
        </w:rPr>
        <w:t>[9]</w:t>
      </w:r>
      <w:r>
        <w:rPr/>
        <w:t>。</w:t>
      </w:r>
    </w:p>
    <w:p>
      <w:pPr>
        <w:pStyle w:val="Normal"/>
        <w:rPr/>
      </w:pPr>
      <w:r>
        <w:rPr/>
        <w:t>这些数据库和标准提供了可靠的“原料”和“格式”，但它们各自只覆盖一部分事实，彼此之间需要使用者自己合并。</w:t>
      </w:r>
      <w:r>
        <w:rPr/>
        <w:t xml:space="preserve">NVD </w:t>
      </w:r>
      <w:r>
        <w:rPr/>
        <w:t>的积压问题说明单一权威库无法承担时效要求；</w:t>
      </w:r>
      <w:r>
        <w:rPr/>
        <w:t xml:space="preserve">OSV </w:t>
      </w:r>
      <w:r>
        <w:rPr/>
        <w:t xml:space="preserve">的版本区间对 </w:t>
      </w:r>
      <w:r>
        <w:rPr/>
        <w:t>PyPI</w:t>
      </w:r>
      <w:r>
        <w:rPr/>
        <w:t>、</w:t>
      </w:r>
      <w:r>
        <w:rPr/>
        <w:t xml:space="preserve">npm </w:t>
      </w:r>
      <w:r>
        <w:rPr/>
        <w:t>等生态很精确，对容器镜像和厂商自定义版本号则支持有限；</w:t>
      </w:r>
      <w:r>
        <w:rPr/>
        <w:t xml:space="preserve">KEV </w:t>
      </w:r>
      <w:r>
        <w:rPr/>
        <w:t xml:space="preserve">与 </w:t>
      </w:r>
      <w:r>
        <w:rPr/>
        <w:t xml:space="preserve">EPSS </w:t>
      </w:r>
      <w:r>
        <w:rPr/>
        <w:t xml:space="preserve">只覆盖已有 </w:t>
      </w:r>
      <w:r>
        <w:rPr/>
        <w:t xml:space="preserve">CVE </w:t>
      </w:r>
      <w:r>
        <w:rPr/>
        <w:t xml:space="preserve">的漏洞。它们也都不是为 </w:t>
      </w:r>
      <w:r>
        <w:rPr/>
        <w:t xml:space="preserve">AI </w:t>
      </w:r>
      <w:r>
        <w:rPr/>
        <w:t xml:space="preserve">组件专门设计的，既不包含 </w:t>
      </w:r>
      <w:r>
        <w:rPr/>
        <w:t xml:space="preserve">ATLAS </w:t>
      </w:r>
      <w:r>
        <w:rPr/>
        <w:t>映射，也不关心论文与研究进展。本作品把这些来源视为可信度不同的证据，而不是互相替代的数据库，并在其上建立统一的规范实体。</w:t>
      </w:r>
    </w:p>
    <w:p>
      <w:pPr>
        <w:pStyle w:val="Heading3"/>
        <w:rPr/>
      </w:pPr>
      <w:bookmarkStart w:id="17" w:name="__RefHeading___Toc2648_603348487"/>
      <w:bookmarkStart w:id="18" w:name="sec_1_2_2"/>
      <w:bookmarkEnd w:id="17"/>
      <w:r>
        <w:rPr/>
        <w:t xml:space="preserve">1.2.2 </w:t>
      </w:r>
      <w:r>
        <w:rPr/>
        <w:t>威胁情报平台与安全知识图谱</w:t>
      </w:r>
      <w:bookmarkEnd w:id="18"/>
    </w:p>
    <w:p>
      <w:pPr>
        <w:pStyle w:val="Normal"/>
        <w:rPr/>
      </w:pPr>
      <w:r>
        <w:rPr/>
        <w:t xml:space="preserve">开源威胁情报平台以 </w:t>
      </w:r>
      <w:r>
        <w:rPr/>
        <w:t xml:space="preserve">MISP </w:t>
      </w:r>
      <w:r>
        <w:rPr/>
        <w:t xml:space="preserve">和 </w:t>
      </w:r>
      <w:r>
        <w:rPr/>
        <w:t xml:space="preserve">OpenCTI </w:t>
      </w:r>
      <w:r>
        <w:rPr/>
        <w:t>为代表。</w:t>
      </w:r>
      <w:r>
        <w:rPr/>
        <w:t xml:space="preserve">MISP </w:t>
      </w:r>
      <w:r>
        <w:rPr/>
        <w:t>侧重指标的共享与关联</w:t>
      </w:r>
      <w:r>
        <w:rPr>
          <w:vertAlign w:val="superscript"/>
        </w:rPr>
        <w:t>[23]</w:t>
      </w:r>
      <w:r>
        <w:rPr/>
        <w:t>，</w:t>
      </w:r>
      <w:r>
        <w:rPr/>
        <w:t xml:space="preserve">OpenCTI </w:t>
      </w:r>
      <w:r>
        <w:rPr/>
        <w:t xml:space="preserve">以 </w:t>
      </w:r>
      <w:r>
        <w:rPr/>
        <w:t xml:space="preserve">STIX 2.1 </w:t>
      </w:r>
      <w:r>
        <w:rPr/>
        <w:t>为数据模型构建知识图谱并提供丰富的连接器</w:t>
      </w:r>
      <w:r>
        <w:rPr>
          <w:vertAlign w:val="superscript"/>
        </w:rPr>
        <w:t>[24]</w:t>
      </w:r>
      <w:r>
        <w:rPr/>
        <w:t>。学术界也有不少把漏洞、弱点、攻击模式组织成知识图谱的工作，</w:t>
      </w:r>
      <w:r>
        <w:rPr/>
        <w:t xml:space="preserve">MITRE </w:t>
      </w:r>
      <w:r>
        <w:rPr/>
        <w:t xml:space="preserve">维护的 </w:t>
      </w:r>
      <w:r>
        <w:rPr/>
        <w:t xml:space="preserve">CWE </w:t>
      </w:r>
      <w:r>
        <w:rPr/>
        <w:t xml:space="preserve">与 </w:t>
      </w:r>
      <w:r>
        <w:rPr/>
        <w:t xml:space="preserve">ATLAS </w:t>
      </w:r>
      <w:r>
        <w:rPr/>
        <w:t>为这类图谱提供了概念骨架</w:t>
      </w:r>
      <w:r>
        <w:rPr>
          <w:vertAlign w:val="superscript"/>
        </w:rPr>
        <w:t>[12,25]</w:t>
      </w:r>
      <w:r>
        <w:rPr/>
        <w:t>。</w:t>
      </w:r>
    </w:p>
    <w:p>
      <w:pPr>
        <w:pStyle w:val="Normal"/>
        <w:rPr/>
      </w:pPr>
      <w:r>
        <w:rPr/>
        <w:t xml:space="preserve">这类平台解决了“存储与共享”的问题，但对本作品关注的场景存在三点不足。第一，它们以通用 </w:t>
      </w:r>
      <w:r>
        <w:rPr/>
        <w:t xml:space="preserve">IOC </w:t>
      </w:r>
      <w:r>
        <w:rPr/>
        <w:t xml:space="preserve">和攻击活动为中心，缺少针对 </w:t>
      </w:r>
      <w:r>
        <w:rPr/>
        <w:t xml:space="preserve">AI </w:t>
      </w:r>
      <w:r>
        <w:rPr/>
        <w:t>组件的数据源连接器和版本区间推理；第二，关联主要依赖人工录入或源数据中自带的引用，自动推断的关联通常不记录理由与置信度，用户无法判断一条边是否可信；第三，它们面向分析师的图形界面，而不是面向编码智能体的程序化接口。本作品沿用知识图谱的组织方式，但把“每条边必须带理由、置信度和来源记录”作为数据模型的硬约束，并把确定性规则与大模型推断严格分开。</w:t>
      </w:r>
    </w:p>
    <w:p>
      <w:pPr>
        <w:pStyle w:val="Heading3"/>
        <w:rPr/>
      </w:pPr>
      <w:bookmarkStart w:id="19" w:name="__RefHeading___Toc2650_603348487"/>
      <w:bookmarkStart w:id="20" w:name="sec_1_2_3"/>
      <w:bookmarkEnd w:id="19"/>
      <w:r>
        <w:rPr/>
        <w:t xml:space="preserve">1.2.3 </w:t>
      </w:r>
      <w:r>
        <w:rPr/>
        <w:t>大模型驱动的威胁情报分析与检索增强</w:t>
      </w:r>
      <w:bookmarkEnd w:id="20"/>
    </w:p>
    <w:p>
      <w:pPr>
        <w:pStyle w:val="Normal"/>
        <w:rPr/>
      </w:pPr>
      <w:r>
        <w:rPr/>
        <w:t>大模型为情报的抽取、归纳和问答带来了新的可能。</w:t>
      </w:r>
      <w:r>
        <w:rPr/>
        <w:t xml:space="preserve">CTIBench </w:t>
      </w:r>
      <w:r>
        <w:rPr/>
        <w:t xml:space="preserve">构建了一组评测威胁情报理解能力的基准任务，包括 </w:t>
      </w:r>
      <w:r>
        <w:rPr/>
        <w:t xml:space="preserve">CVE </w:t>
      </w:r>
      <w:r>
        <w:rPr/>
        <w:t xml:space="preserve">到 </w:t>
      </w:r>
      <w:r>
        <w:rPr/>
        <w:t xml:space="preserve">CWE </w:t>
      </w:r>
      <w:r>
        <w:rPr/>
        <w:t xml:space="preserve">的映射和 </w:t>
      </w:r>
      <w:r>
        <w:rPr/>
        <w:t xml:space="preserve">CVSS </w:t>
      </w:r>
      <w:r>
        <w:rPr/>
        <w:t>评估等</w:t>
      </w:r>
      <w:r>
        <w:rPr>
          <w:vertAlign w:val="superscript"/>
        </w:rPr>
        <w:t>[26]</w:t>
      </w:r>
      <w:r>
        <w:rPr/>
        <w:t>；</w:t>
      </w:r>
      <w:r>
        <w:rPr/>
        <w:t xml:space="preserve">CyLens </w:t>
      </w:r>
      <w:r>
        <w:rPr/>
        <w:t xml:space="preserve">基于 </w:t>
      </w:r>
      <w:r>
        <w:rPr/>
        <w:t xml:space="preserve">271 570 </w:t>
      </w:r>
      <w:r>
        <w:rPr/>
        <w:t>份威胁报告训练面向威胁情报的大模型，覆盖威胁归因、情境化、关联、优先级排序与处置等环节</w:t>
      </w:r>
      <w:r>
        <w:rPr>
          <w:vertAlign w:val="superscript"/>
        </w:rPr>
        <w:t>[27]</w:t>
      </w:r>
      <w:r>
        <w:rPr/>
        <w:t>；</w:t>
      </w:r>
      <w:r>
        <w:rPr/>
        <w:t xml:space="preserve">Paul </w:t>
      </w:r>
      <w:r>
        <w:rPr/>
        <w:t>等提出用检索增强的大模型在实时情报流上进行主动威胁推理</w:t>
      </w:r>
      <w:r>
        <w:rPr>
          <w:vertAlign w:val="superscript"/>
        </w:rPr>
        <w:t>[28]</w:t>
      </w:r>
      <w:r>
        <w:rPr/>
        <w:t>。检索增强生成（</w:t>
      </w:r>
      <w:r>
        <w:rPr/>
        <w:t>RAG</w:t>
      </w:r>
      <w:r>
        <w:rPr/>
        <w:t xml:space="preserve">）的思想由 </w:t>
      </w:r>
      <w:r>
        <w:rPr/>
        <w:t xml:space="preserve">Lewis </w:t>
      </w:r>
      <w:r>
        <w:rPr/>
        <w:t>等系统提出</w:t>
      </w:r>
      <w:r>
        <w:rPr>
          <w:vertAlign w:val="superscript"/>
        </w:rPr>
        <w:t>[29]</w:t>
      </w:r>
      <w:r>
        <w:rPr/>
        <w:t xml:space="preserve">，微软的 </w:t>
      </w:r>
      <w:r>
        <w:rPr/>
        <w:t xml:space="preserve">GraphRAG </w:t>
      </w:r>
      <w:r>
        <w:rPr/>
        <w:t>则把知识图谱社区摘要引入检索，以支持面向全局的问答</w:t>
      </w:r>
      <w:r>
        <w:rPr>
          <w:vertAlign w:val="superscript"/>
        </w:rPr>
        <w:t>[30]</w:t>
      </w:r>
      <w:r>
        <w:rPr/>
        <w:t>；多跳问答方面，</w:t>
      </w:r>
      <w:r>
        <w:rPr/>
        <w:t xml:space="preserve">IRCoT </w:t>
      </w:r>
      <w:r>
        <w:rPr/>
        <w:t>把检索与链式推理交替进行</w:t>
      </w:r>
      <w:r>
        <w:rPr>
          <w:vertAlign w:val="superscript"/>
        </w:rPr>
        <w:t>[31]</w:t>
      </w:r>
      <w:r>
        <w:rPr/>
        <w:t>，</w:t>
      </w:r>
      <w:r>
        <w:rPr/>
        <w:t xml:space="preserve">ALCE </w:t>
      </w:r>
      <w:r>
        <w:rPr/>
        <w:t>研究了如何让大模型生成带引用的回答并对引用质量进行评测</w:t>
      </w:r>
      <w:r>
        <w:rPr>
          <w:vertAlign w:val="superscript"/>
        </w:rPr>
        <w:t>[32]</w:t>
      </w:r>
      <w:r>
        <w:rPr/>
        <w:t>，</w:t>
      </w:r>
      <w:r>
        <w:rPr/>
        <w:t xml:space="preserve">RAGAS </w:t>
      </w:r>
      <w:r>
        <w:rPr/>
        <w:t xml:space="preserve">提供了无参考答案的 </w:t>
      </w:r>
      <w:r>
        <w:rPr/>
        <w:t xml:space="preserve">RAG </w:t>
      </w:r>
      <w:r>
        <w:rPr/>
        <w:t>自动评测指标</w:t>
      </w:r>
      <w:r>
        <w:rPr>
          <w:vertAlign w:val="superscript"/>
        </w:rPr>
        <w:t>[33]</w:t>
      </w:r>
      <w:r>
        <w:rPr/>
        <w:t>。</w:t>
      </w:r>
    </w:p>
    <w:p>
      <w:pPr>
        <w:pStyle w:val="Normal"/>
        <w:rPr/>
      </w:pPr>
      <w:r>
        <w:rPr/>
        <w:t xml:space="preserve">这些工作证明了大模型在情报领域的潜力，也暴露了两个问题。其一，通用 </w:t>
      </w:r>
      <w:r>
        <w:rPr/>
        <w:t xml:space="preserve">RAG </w:t>
      </w:r>
      <w:r>
        <w:rPr/>
        <w:t>对“</w:t>
      </w:r>
      <w:r>
        <w:rPr/>
        <w:t>CVE-2025-32444”</w:t>
      </w:r>
      <w:r>
        <w:rPr/>
        <w:t>这样的精确编号和“</w:t>
      </w:r>
      <w:r>
        <w:rPr/>
        <w:t xml:space="preserve">0.8.5 </w:t>
      </w:r>
      <w:r>
        <w:rPr/>
        <w:t xml:space="preserve">之前”这样的版本约束并不敏感，单靠向量相似度很难保证召回；其二，引用往往是事后附上的，模型可能引用了一段并不支持其结论的文本。本作品采用 </w:t>
      </w:r>
      <w:r>
        <w:rPr/>
        <w:t>BM25</w:t>
      </w:r>
      <w:r>
        <w:rPr/>
        <w:t>、向量和图扩展三路召回，用倒数排名融合（</w:t>
      </w:r>
      <w:r>
        <w:rPr/>
        <w:t>RRF</w:t>
      </w:r>
      <w:r>
        <w:rPr/>
        <w:t>）</w:t>
      </w:r>
      <w:r>
        <w:rPr>
          <w:vertAlign w:val="superscript"/>
        </w:rPr>
        <w:t>[34]</w:t>
      </w:r>
      <w:r>
        <w:rPr/>
        <w:t xml:space="preserve">合并结果，以 </w:t>
      </w:r>
      <w:r>
        <w:rPr/>
        <w:t xml:space="preserve">bge-m3 </w:t>
      </w:r>
      <w:r>
        <w:rPr/>
        <w:t>作为中英双语嵌入模型</w:t>
      </w:r>
      <w:r>
        <w:rPr>
          <w:vertAlign w:val="superscript"/>
        </w:rPr>
        <w:t>[35]</w:t>
      </w:r>
      <w:r>
        <w:rPr/>
        <w:t xml:space="preserve">；在生成之后再由独立的 </w:t>
      </w:r>
      <w:r>
        <w:rPr/>
        <w:t xml:space="preserve">Critic </w:t>
      </w:r>
      <w:r>
        <w:rPr/>
        <w:t>智能体逐条核验引用是否真正支撑结论，不通过则重新检索。</w:t>
      </w:r>
    </w:p>
    <w:p>
      <w:pPr>
        <w:pStyle w:val="Heading3"/>
        <w:rPr/>
      </w:pPr>
      <w:bookmarkStart w:id="21" w:name="__RefHeading___Toc2652_603348487"/>
      <w:bookmarkStart w:id="22" w:name="sec_1_2_4"/>
      <w:bookmarkEnd w:id="21"/>
      <w:r>
        <w:rPr/>
        <w:t xml:space="preserve">1.2.4 </w:t>
      </w:r>
      <w:r>
        <w:rPr/>
        <w:t>智能体编排与互操作协议</w:t>
      </w:r>
      <w:bookmarkEnd w:id="22"/>
    </w:p>
    <w:p>
      <w:pPr>
        <w:pStyle w:val="Normal"/>
        <w:rPr/>
      </w:pPr>
      <w:r>
        <w:rPr/>
        <w:t xml:space="preserve">ReAct </w:t>
      </w:r>
      <w:r>
        <w:rPr/>
        <w:t>把推理与行动交替组织，奠定了工具型智能体的基本范式</w:t>
      </w:r>
      <w:r>
        <w:rPr>
          <w:vertAlign w:val="superscript"/>
        </w:rPr>
        <w:t>[36]</w:t>
      </w:r>
      <w:r>
        <w:rPr/>
        <w:t>；</w:t>
      </w:r>
      <w:r>
        <w:rPr/>
        <w:t xml:space="preserve">AutoGen </w:t>
      </w:r>
      <w:r>
        <w:rPr/>
        <w:t>等框架让多个智能体通过对话协作完成复杂任务</w:t>
      </w:r>
      <w:r>
        <w:rPr>
          <w:vertAlign w:val="superscript"/>
        </w:rPr>
        <w:t>[37]</w:t>
      </w:r>
      <w:r>
        <w:rPr/>
        <w:t>；</w:t>
      </w:r>
      <w:r>
        <w:rPr/>
        <w:t xml:space="preserve">LangGraph </w:t>
      </w:r>
      <w:r>
        <w:rPr/>
        <w:t>则把智能体流程建模为带状态的有向图，支持检查点、回放与人工介入</w:t>
      </w:r>
      <w:r>
        <w:rPr>
          <w:vertAlign w:val="superscript"/>
        </w:rPr>
        <w:t>[38]</w:t>
      </w:r>
      <w:r>
        <w:rPr/>
        <w:t>。在互操作层面，</w:t>
      </w:r>
      <w:r>
        <w:rPr/>
        <w:t xml:space="preserve">MCP </w:t>
      </w:r>
      <w:r>
        <w:rPr/>
        <w:t xml:space="preserve">定义了智能体调用外部工具与数据的统一协议，当前规范版本为 </w:t>
      </w:r>
      <w:r>
        <w:rPr/>
        <w:t>2025-11-25</w:t>
      </w:r>
      <w:r>
        <w:rPr>
          <w:vertAlign w:val="superscript"/>
        </w:rPr>
        <w:t>[18]</w:t>
      </w:r>
      <w:r>
        <w:rPr/>
        <w:t>；</w:t>
      </w:r>
      <w:r>
        <w:rPr/>
        <w:t xml:space="preserve">Google </w:t>
      </w:r>
      <w:r>
        <w:rPr/>
        <w:t xml:space="preserve">于 </w:t>
      </w:r>
      <w:r>
        <w:rPr/>
        <w:t xml:space="preserve">2025 </w:t>
      </w:r>
      <w:r>
        <w:rPr/>
        <w:t xml:space="preserve">年 </w:t>
      </w:r>
      <w:r>
        <w:rPr/>
        <w:t xml:space="preserve">4 </w:t>
      </w:r>
      <w:r>
        <w:rPr/>
        <w:t xml:space="preserve">月发布的 </w:t>
      </w:r>
      <w:r>
        <w:rPr/>
        <w:t>Agent2Agent</w:t>
      </w:r>
      <w:r>
        <w:rPr/>
        <w:t>（</w:t>
      </w:r>
      <w:r>
        <w:rPr/>
        <w:t>A2A</w:t>
      </w:r>
      <w:r>
        <w:rPr/>
        <w:t xml:space="preserve">）协议面向智能体之间的协作，并已于同年 </w:t>
      </w:r>
      <w:r>
        <w:rPr/>
        <w:t xml:space="preserve">6 </w:t>
      </w:r>
      <w:r>
        <w:rPr/>
        <w:t xml:space="preserve">月捐赠给 </w:t>
      </w:r>
      <w:r>
        <w:rPr/>
        <w:t xml:space="preserve">Linux </w:t>
      </w:r>
      <w:r>
        <w:rPr/>
        <w:t>基金会</w:t>
      </w:r>
      <w:r>
        <w:rPr>
          <w:vertAlign w:val="superscript"/>
        </w:rPr>
        <w:t>[39]</w:t>
      </w:r>
      <w:r>
        <w:rPr/>
        <w:t>。</w:t>
      </w:r>
    </w:p>
    <w:p>
      <w:pPr>
        <w:pStyle w:val="Normal"/>
        <w:rPr/>
      </w:pPr>
      <w:r>
        <w:rPr/>
        <w:t>多智能体框架让复杂流程的拆分变得容易，但也带来不可控的问题：自由对话式的协作难以保证每一步都可审计，失败时难以定位和重放。另一方面，</w:t>
      </w:r>
      <w:r>
        <w:rPr/>
        <w:t xml:space="preserve">MCP </w:t>
      </w:r>
      <w:r>
        <w:rPr/>
        <w:t>生态中已有不少安全工具，但相当一部分是扫描或渗透类工具，对外暴露执行能力，与防御侧情报服务“只读、可审计”的要求并不一致。间接提示注入研究也提醒我们，把外部网页正文直接交给智能体存在被劫持的风险</w:t>
      </w:r>
      <w:r>
        <w:rPr>
          <w:vertAlign w:val="superscript"/>
        </w:rPr>
        <w:t>[40]</w:t>
      </w:r>
      <w:r>
        <w:rPr/>
        <w:t xml:space="preserve">。本作品在内部采用有状态图而不是自由对话来编排 </w:t>
      </w:r>
      <w:r>
        <w:rPr/>
        <w:t xml:space="preserve">9 </w:t>
      </w:r>
      <w:r>
        <w:rPr/>
        <w:t xml:space="preserve">个角色，每个任务节点的输入、输出和状态都落库；对外只开放以只读为主的 </w:t>
      </w:r>
      <w:r>
        <w:rPr/>
        <w:t xml:space="preserve">7 </w:t>
      </w:r>
      <w:r>
        <w:rPr/>
        <w:t xml:space="preserve">个 </w:t>
      </w:r>
      <w:r>
        <w:rPr/>
        <w:t xml:space="preserve">MCP </w:t>
      </w:r>
      <w:r>
        <w:rPr/>
        <w:t>工具，并把外部正文标记为不可信数据。</w:t>
      </w:r>
    </w:p>
    <w:p>
      <w:pPr>
        <w:pStyle w:val="Heading3"/>
        <w:rPr/>
      </w:pPr>
      <w:bookmarkStart w:id="23" w:name="__RefHeading___Toc2654_603348487"/>
      <w:bookmarkStart w:id="24" w:name="sec_1_2_5"/>
      <w:bookmarkEnd w:id="23"/>
      <w:r>
        <w:rPr/>
        <w:t xml:space="preserve">1.2.5 </w:t>
      </w:r>
      <w:r>
        <w:rPr/>
        <w:t>小结</w:t>
      </w:r>
      <w:bookmarkEnd w:id="24"/>
    </w:p>
    <w:p>
      <w:pPr>
        <w:pStyle w:val="Normal"/>
        <w:rPr/>
      </w:pPr>
      <w:r>
        <w:rPr/>
        <w:t xml:space="preserve">综合四条路线来看，已有工作分别解决了“有数据”“能存储”“会生成”“可协作”的问题，但还没有一个方案把它们组合起来，面向 </w:t>
      </w:r>
      <w:r>
        <w:rPr/>
        <w:t xml:space="preserve">AI </w:t>
      </w:r>
      <w:r>
        <w:rPr/>
        <w:t>基础设施这一垂直领域，同时做到来源足够快、结论可裁决、关联可解释、答案可核查、接口可被智能体安全调用。哨望的定位正是填补这个空白：不重新发明漏洞库或情报平台，而是在现有的数据源和标准之上，用多智能体协作把监测、富化与问答串成一条可观测、可审计的流水线。</w:t>
      </w:r>
    </w:p>
    <w:p>
      <w:pPr>
        <w:pStyle w:val="Heading2"/>
        <w:rPr/>
      </w:pPr>
      <w:bookmarkStart w:id="25" w:name="__RefHeading___Toc2656_603348487"/>
      <w:bookmarkStart w:id="26" w:name="sec_1_3"/>
      <w:bookmarkEnd w:id="25"/>
      <w:r>
        <w:rPr/>
        <w:t xml:space="preserve">1.3 </w:t>
      </w:r>
      <w:r>
        <w:rPr/>
        <w:t>作品特色</w:t>
      </w:r>
      <w:bookmarkEnd w:id="26"/>
    </w:p>
    <w:p>
      <w:pPr>
        <w:pStyle w:val="Normal"/>
        <w:rPr/>
      </w:pPr>
      <w:r>
        <w:rPr/>
        <w:t>围绕三个挑战，哨望形成了四个方面的特色。</w:t>
      </w:r>
    </w:p>
    <w:p>
      <w:pPr>
        <w:pStyle w:val="Normal"/>
        <w:rPr/>
      </w:pPr>
      <w:r>
        <w:rPr>
          <w:b/>
        </w:rPr>
        <w:t xml:space="preserve">面向 </w:t>
      </w:r>
      <w:r>
        <w:rPr>
          <w:b/>
        </w:rPr>
        <w:t xml:space="preserve">AI </w:t>
      </w:r>
      <w:r>
        <w:rPr>
          <w:b/>
        </w:rPr>
        <w:t>基础设施的垂直多源情报底座。</w:t>
      </w:r>
      <w:r>
        <w:rPr/>
        <w:t xml:space="preserve">系统把 </w:t>
      </w:r>
      <w:r>
        <w:rPr/>
        <w:t xml:space="preserve">9 </w:t>
      </w:r>
      <w:r>
        <w:rPr/>
        <w:t xml:space="preserve">类来源划分为官方、专业平台、研究资讯三级可信度，对每一类来源单独设计轮询节奏、增量游标、失败降级和延迟统计。关键厂商的 </w:t>
      </w:r>
      <w:r>
        <w:rPr/>
        <w:t xml:space="preserve">GitHub </w:t>
      </w:r>
      <w:r>
        <w:rPr/>
        <w:t xml:space="preserve">安全公告每 </w:t>
      </w:r>
      <w:r>
        <w:rPr/>
        <w:t xml:space="preserve">5 </w:t>
      </w:r>
      <w:r>
        <w:rPr/>
        <w:t xml:space="preserve">分钟轮询一次，没有 </w:t>
      </w:r>
      <w:r>
        <w:rPr/>
        <w:t xml:space="preserve">CVE </w:t>
      </w:r>
      <w:r>
        <w:rPr/>
        <w:t xml:space="preserve">编号的公告以 </w:t>
      </w:r>
      <w:r>
        <w:rPr/>
        <w:t xml:space="preserve">GHSA </w:t>
      </w:r>
      <w:r>
        <w:rPr/>
        <w:t xml:space="preserve">编号或内部编号 </w:t>
      </w:r>
      <w:r>
        <w:rPr/>
        <w:t xml:space="preserve">SW-YYYY-NNNN </w:t>
      </w:r>
      <w:r>
        <w:rPr/>
        <w:t xml:space="preserve">作为规范标识直接入库，从而绕开权威库的分析积压。国内来源以 </w:t>
      </w:r>
      <w:r>
        <w:rPr/>
        <w:t xml:space="preserve">CNNVD </w:t>
      </w:r>
      <w:r>
        <w:rPr/>
        <w:t>为主力，</w:t>
      </w:r>
      <w:r>
        <w:rPr/>
        <w:t xml:space="preserve">CNVD </w:t>
      </w:r>
      <w:r>
        <w:rPr/>
        <w:t>作为补充。</w:t>
      </w:r>
    </w:p>
    <w:p>
      <w:pPr>
        <w:pStyle w:val="Normal"/>
        <w:rPr/>
      </w:pPr>
      <w:r>
        <w:rPr>
          <w:b/>
        </w:rPr>
        <w:t>可解释、可裁决的自动富化与关联。</w:t>
      </w:r>
      <w:r>
        <w:rPr/>
        <w:t xml:space="preserve">每个漏洞从 </w:t>
      </w:r>
      <w:r>
        <w:rPr/>
        <w:t xml:space="preserve">9 </w:t>
      </w:r>
      <w:r>
        <w:rPr/>
        <w:t>个维度补全画像；多源冲突按“可信度等级—置信度—更新时间”逐字段裁决，落选值保留在冲突记录中供用户查看。六类自动关联中，确定性的合并、版本影响和修复关系由规则完成，</w:t>
      </w:r>
      <w:r>
        <w:rPr/>
        <w:t xml:space="preserve">ATLAS </w:t>
      </w:r>
      <w:r>
        <w:rPr/>
        <w:t xml:space="preserve">映射与论文关联等弱关联才交给大模型，并且必须通过 </w:t>
      </w:r>
      <w:r>
        <w:rPr/>
        <w:t xml:space="preserve">Critic </w:t>
      </w:r>
      <w:r>
        <w:rPr/>
        <w:t xml:space="preserve">校验、置信度达到 </w:t>
      </w:r>
      <w:r>
        <w:rPr/>
        <w:t xml:space="preserve">0.6 </w:t>
      </w:r>
      <w:r>
        <w:rPr/>
        <w:t>以上才写入图谱。</w:t>
      </w:r>
    </w:p>
    <w:p>
      <w:pPr>
        <w:pStyle w:val="Normal"/>
        <w:rPr/>
      </w:pPr>
      <w:r>
        <w:rPr>
          <w:b/>
        </w:rPr>
        <w:t>能回答“我受不受影响”的问答与自查。</w:t>
      </w:r>
      <w:r>
        <w:rPr/>
        <w:t xml:space="preserve">问答采用显式多跳的 </w:t>
      </w:r>
      <w:r>
        <w:rPr/>
        <w:t>GraphRAG</w:t>
      </w:r>
      <w:r>
        <w:rPr/>
        <w:t xml:space="preserve">，每句结论附带引用；版本自查功能直接读取 </w:t>
      </w:r>
      <w:r>
        <w:rPr/>
        <w:t>requirements.txt</w:t>
      </w:r>
      <w:r>
        <w:rPr/>
        <w:t>、</w:t>
      </w:r>
      <w:r>
        <w:rPr/>
        <w:t xml:space="preserve">package.json </w:t>
      </w:r>
      <w:r>
        <w:rPr/>
        <w:t xml:space="preserve">等依赖文件，按 </w:t>
      </w:r>
      <w:r>
        <w:rPr/>
        <w:t xml:space="preserve">OSV </w:t>
      </w:r>
      <w:r>
        <w:rPr/>
        <w:t>版本区间求解是否受影响，命令行工具以非零退出码对接持续集成流水线。</w:t>
      </w:r>
    </w:p>
    <w:p>
      <w:pPr>
        <w:pStyle w:val="Normal"/>
        <w:rPr/>
      </w:pPr>
      <w:r>
        <w:rPr>
          <w:b/>
        </w:rPr>
        <w:t>内部多智能体编排与外部开放生态。</w:t>
      </w:r>
      <w:r>
        <w:rPr/>
        <w:t xml:space="preserve">9 </w:t>
      </w:r>
      <w:r>
        <w:rPr/>
        <w:t xml:space="preserve">个智能体角色在有状态图中协作，失败可重试、可重放、可降级；对外同时提供 </w:t>
      </w:r>
      <w:r>
        <w:rPr/>
        <w:t>MCP</w:t>
      </w:r>
      <w:r>
        <w:rPr/>
        <w:t>、</w:t>
      </w:r>
      <w:r>
        <w:rPr/>
        <w:t>OpenAPI</w:t>
      </w:r>
      <w:r>
        <w:rPr/>
        <w:t xml:space="preserve">、命令行和插件四种接入方式，公开 </w:t>
      </w:r>
      <w:r>
        <w:rPr/>
        <w:t xml:space="preserve">8 </w:t>
      </w:r>
      <w:r>
        <w:rPr/>
        <w:t xml:space="preserve">类 </w:t>
      </w:r>
      <w:r>
        <w:rPr/>
        <w:t xml:space="preserve">JSON Schema </w:t>
      </w:r>
      <w:r>
        <w:rPr/>
        <w:t xml:space="preserve">并映射到 </w:t>
      </w:r>
      <w:r>
        <w:rPr/>
        <w:t>OSV</w:t>
      </w:r>
      <w:r>
        <w:rPr/>
        <w:t>、</w:t>
      </w:r>
      <w:r>
        <w:rPr/>
        <w:t xml:space="preserve">STIX 2.1 </w:t>
      </w:r>
      <w:r>
        <w:rPr/>
        <w:t xml:space="preserve">与 </w:t>
      </w:r>
      <w:r>
        <w:rPr/>
        <w:t>CSAF 2.0</w:t>
      </w:r>
      <w:r>
        <w:rPr/>
        <w:t>，第三方可以通过数据源、富化器和工具三类扩展点贡献插件，插件权限默认全部拒绝并运行在沙箱中。</w:t>
      </w:r>
    </w:p>
    <w:p>
      <w:pPr>
        <w:pStyle w:val="Heading2"/>
        <w:rPr/>
      </w:pPr>
      <w:bookmarkStart w:id="27" w:name="__RefHeading___Toc2658_603348487"/>
      <w:bookmarkStart w:id="28" w:name="sec_1_4"/>
      <w:bookmarkEnd w:id="27"/>
      <w:r>
        <w:rPr/>
        <w:t xml:space="preserve">1.4 </w:t>
      </w:r>
      <w:r>
        <w:rPr/>
        <w:t>应用前景与市场价值</w:t>
      </w:r>
      <w:bookmarkEnd w:id="28"/>
    </w:p>
    <w:p>
      <w:pPr>
        <w:pStyle w:val="Heading3"/>
        <w:rPr/>
      </w:pPr>
      <w:bookmarkStart w:id="29" w:name="__RefHeading___Toc2660_603348487"/>
      <w:bookmarkStart w:id="30" w:name="sec_1_4_1"/>
      <w:bookmarkEnd w:id="29"/>
      <w:r>
        <w:rPr/>
        <w:t xml:space="preserve">1.4.1 </w:t>
      </w:r>
      <w:r>
        <w:rPr/>
        <w:t>应用场景</w:t>
      </w:r>
      <w:bookmarkEnd w:id="30"/>
    </w:p>
    <w:p>
      <w:pPr>
        <w:pStyle w:val="Normal"/>
        <w:rPr/>
      </w:pPr>
      <w:r>
        <w:rPr/>
        <w:t xml:space="preserve">哨望面向三类用户。第一类是企业安全运营团队：他们需要在海量漏洞中快速筛出与本单位 </w:t>
      </w:r>
      <w:r>
        <w:rPr/>
        <w:t xml:space="preserve">AI </w:t>
      </w:r>
      <w:r>
        <w:rPr/>
        <w:t xml:space="preserve">资产相关的部分，并据此安排修复。系统按 </w:t>
      </w:r>
      <w:r>
        <w:rPr/>
        <w:t>KEV</w:t>
      </w:r>
      <w:r>
        <w:rPr/>
        <w:t>、</w:t>
      </w:r>
      <w:r>
        <w:rPr/>
        <w:t xml:space="preserve">EPSS </w:t>
      </w:r>
      <w:r>
        <w:rPr/>
        <w:t xml:space="preserve">和 </w:t>
      </w:r>
      <w:r>
        <w:rPr/>
        <w:t xml:space="preserve">CVSS </w:t>
      </w:r>
      <w:r>
        <w:rPr/>
        <w:t xml:space="preserve">给出优先级，结合暴露面统计判断风险是否普遍，直接对应漏洞响应流程中的“发现—研判—处置”环节。一个典型的工作日是这样的：早上，分析师在态势大屏上看到夜间新增的几条高危情报，其中一条是某推理框架的厂商公告，尚无 </w:t>
      </w:r>
      <w:r>
        <w:rPr/>
        <w:t xml:space="preserve">CVE </w:t>
      </w:r>
      <w:r>
        <w:rPr/>
        <w:t xml:space="preserve">编号；点开详情卡，系统已经给出受影响版本、修复版本、对应的 </w:t>
      </w:r>
      <w:r>
        <w:rPr/>
        <w:t xml:space="preserve">ATLAS </w:t>
      </w:r>
      <w:r>
        <w:rPr/>
        <w:t xml:space="preserve">技术和公开 </w:t>
      </w:r>
      <w:r>
        <w:rPr/>
        <w:t xml:space="preserve">PoC </w:t>
      </w:r>
      <w:r>
        <w:rPr/>
        <w:t>的存在情况；再用版本自查功能导入本单位的资产清单，几秒钟内就能确认有哪些服务需要升级。</w:t>
      </w:r>
    </w:p>
    <w:p>
      <w:pPr>
        <w:pStyle w:val="Normal"/>
        <w:rPr/>
      </w:pPr>
      <w:r>
        <w:rPr/>
        <w:t xml:space="preserve">第二类是 </w:t>
      </w:r>
      <w:r>
        <w:rPr/>
        <w:t xml:space="preserve">AI </w:t>
      </w:r>
      <w:r>
        <w:rPr/>
        <w:t xml:space="preserve">应用开发团队：他们大多不是安全专家，却最先接触到依赖版本。通过在编码智能体中接入哨望的 </w:t>
      </w:r>
      <w:r>
        <w:rPr/>
        <w:t xml:space="preserve">MCP </w:t>
      </w:r>
      <w:r>
        <w:rPr/>
        <w:t>服务，开发者在添加或升级依赖时即可得到提示，把安全左移到编码阶段；版本自查命令也可以作为持续集成流水线中的一道门禁，在合并代码之前拦下带有已知高危漏洞的依赖。与传统的依赖扫描工具相比，哨望的优势在于覆盖了尚未进入通用漏洞库的厂商公告，并且能够用自然语言解释“为什么受影响、应该怎么改”。</w:t>
      </w:r>
    </w:p>
    <w:p>
      <w:pPr>
        <w:pStyle w:val="Normal"/>
        <w:rPr/>
      </w:pPr>
      <w:r>
        <w:rPr/>
        <w:t>第三类是安全研究与教学机构：系统沉淀的知识图谱把漏洞、组件、</w:t>
      </w:r>
      <w:r>
        <w:rPr/>
        <w:t xml:space="preserve">ATLAS </w:t>
      </w:r>
      <w:r>
        <w:rPr/>
        <w:t xml:space="preserve">技术、论文和标准条款连成一张网，适合用于专题研究和课程实验。例如，研究者可以沿 </w:t>
      </w:r>
      <w:r>
        <w:rPr/>
        <w:t xml:space="preserve">MAPS_TO </w:t>
      </w:r>
      <w:r>
        <w:rPr/>
        <w:t xml:space="preserve">和 </w:t>
      </w:r>
      <w:r>
        <w:rPr/>
        <w:t xml:space="preserve">DISCUSSED_IN </w:t>
      </w:r>
      <w:r>
        <w:rPr/>
        <w:t xml:space="preserve">两类关系，统计某项 </w:t>
      </w:r>
      <w:r>
        <w:rPr/>
        <w:t xml:space="preserve">ATLAS </w:t>
      </w:r>
      <w:r>
        <w:rPr/>
        <w:t>技术在近一年的漏洞和论文中出现的频率，观察学术研究与真实漏洞之间的时间差。</w:t>
      </w:r>
    </w:p>
    <w:p>
      <w:pPr>
        <w:pStyle w:val="Heading3"/>
        <w:rPr/>
      </w:pPr>
      <w:bookmarkStart w:id="31" w:name="__RefHeading___Toc2662_603348487"/>
      <w:bookmarkStart w:id="32" w:name="sec_1_4_2"/>
      <w:bookmarkEnd w:id="31"/>
      <w:r>
        <w:rPr/>
        <w:t xml:space="preserve">1.4.2 </w:t>
      </w:r>
      <w:r>
        <w:rPr/>
        <w:t>市场价值</w:t>
      </w:r>
      <w:bookmarkEnd w:id="32"/>
    </w:p>
    <w:p>
      <w:pPr>
        <w:pStyle w:val="Normal"/>
        <w:rPr/>
      </w:pPr>
      <w:r>
        <w:rPr/>
        <w:t>从产业角度看，</w:t>
      </w:r>
      <w:r>
        <w:rPr/>
        <w:t xml:space="preserve">AI </w:t>
      </w:r>
      <w:r>
        <w:rPr/>
        <w:t xml:space="preserve">安全情报正处在从“通用漏洞库附带覆盖”走向“垂直专业服务”的阶段。传统漏洞情报厂商的数据覆盖面广，但对 </w:t>
      </w:r>
      <w:r>
        <w:rPr/>
        <w:t xml:space="preserve">AI </w:t>
      </w:r>
      <w:r>
        <w:rPr/>
        <w:t>组件的版本、</w:t>
      </w:r>
      <w:r>
        <w:rPr/>
        <w:t xml:space="preserve">ATLAS </w:t>
      </w:r>
      <w:r>
        <w:rPr/>
        <w:t xml:space="preserve">映射和学术进展关注不足；新兴 </w:t>
      </w:r>
      <w:r>
        <w:rPr/>
        <w:t xml:space="preserve">AI </w:t>
      </w:r>
      <w:r>
        <w:rPr/>
        <w:t xml:space="preserve">安全公司多聚焦于模型扫描和运行时防护，较少提供开放的情报接口。随着大模型在政务、金融、能源等行业的私有化部署增多，“内网里跑着哪些 </w:t>
      </w:r>
      <w:r>
        <w:rPr/>
        <w:t xml:space="preserve">AI </w:t>
      </w:r>
      <w:r>
        <w:rPr/>
        <w:t>组件、它们有没有已知漏洞”将成为等级保护和安全检查中越来越常见的问题，对垂直情报的需求会持续增长。</w:t>
      </w:r>
    </w:p>
    <w:p>
      <w:pPr>
        <w:pStyle w:val="Normal"/>
        <w:rPr/>
      </w:pPr>
      <w:r>
        <w:rPr/>
        <w:t xml:space="preserve">哨望的商业价值体现在三个层面。在数据层面，它以开放 </w:t>
      </w:r>
      <w:r>
        <w:rPr/>
        <w:t xml:space="preserve">Schema </w:t>
      </w:r>
      <w:r>
        <w:rPr/>
        <w:t xml:space="preserve">汇聚多源情报，既可以作为独立的情报订阅服务，也可以以插件形式嵌入现有的态势感知或漏洞管理平台；在能力层面，可解释的关联与问答降低了对资深分析师的依赖，使中小团队也能获得接近专业水平的研判能力；在生态层面，只读的 </w:t>
      </w:r>
      <w:r>
        <w:rPr/>
        <w:t xml:space="preserve">MCP </w:t>
      </w:r>
      <w:r>
        <w:rPr/>
        <w:t xml:space="preserve">服务让情报进入开发者每天使用的工具，覆盖传统安全产品难以触达的研发环节。系统的核心组件均采用开源技术栈，可在客户内网私有化部署，满足数据不出域的要求。表 </w:t>
      </w:r>
      <w:r>
        <w:rPr/>
        <w:t xml:space="preserve">1.1 </w:t>
      </w:r>
      <w:r>
        <w:rPr/>
        <w:t>从几个关键维度对比了哨望与几类典型方案的定位差异。</w:t>
      </w:r>
    </w:p>
    <w:p>
      <w:pPr>
        <w:pStyle w:val="TabCap"/>
        <w:keepNext w:val="true"/>
        <w:rPr/>
      </w:pPr>
      <w:bookmarkStart w:id="33" w:name="__RefHeading___Toc2882_603348487"/>
      <w:bookmarkEnd w:id="33"/>
      <w:r>
        <w:rPr/>
        <w:t xml:space="preserve">表 </w:t>
      </w:r>
      <w:r>
        <w:rPr/>
        <w:t xml:space="preserve">1.1 </w:t>
      </w:r>
      <w:r>
        <w:rPr/>
        <w:t>从几个关键维度对比了哨望与几类典型方案的定位差异。</w:t>
      </w:r>
    </w:p>
    <w:p>
      <w:pPr>
        <w:pStyle w:val="TabCap"/>
        <w:keepNext w:val="true"/>
        <w:rPr/>
      </w:pPr>
      <w:bookmarkStart w:id="34" w:name="__RefHeading___Toc2912_603348487"/>
      <w:bookmarkEnd w:id="34"/>
      <w:r>
        <w:rPr/>
        <w:t xml:space="preserve">表 </w:t>
      </w:r>
      <w:r>
        <w:rPr/>
        <w:t xml:space="preserve">1.1 </w:t>
      </w:r>
      <w:r>
        <w:rPr/>
        <w:t>哨望与典型方案的定位对比</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24"/>
        <w:gridCol w:w="1724"/>
        <w:gridCol w:w="2099"/>
        <w:gridCol w:w="1649"/>
        <w:gridCol w:w="2249"/>
      </w:tblGrid>
      <w:tr>
        <w:trPr>
          <w:tblHeader w:val="true"/>
          <w:cantSplit w:val="true"/>
        </w:trPr>
        <w:tc>
          <w:tcPr>
            <w:tcW w:w="1124" w:type="dxa"/>
            <w:tcBorders>
              <w:top w:val="single" w:sz="12" w:space="0" w:color="000000"/>
              <w:bottom w:val="single" w:sz="6" w:space="0" w:color="000000"/>
            </w:tcBorders>
            <w:vAlign w:val="center"/>
          </w:tcPr>
          <w:p>
            <w:pPr>
              <w:pStyle w:val="TableText"/>
              <w:jc w:val="center"/>
              <w:rPr/>
            </w:pPr>
            <w:r>
              <w:rPr>
                <w:b/>
                <w:sz w:val="21"/>
              </w:rPr>
              <w:t>对比维度</w:t>
            </w:r>
          </w:p>
        </w:tc>
        <w:tc>
          <w:tcPr>
            <w:tcW w:w="1724" w:type="dxa"/>
            <w:tcBorders>
              <w:top w:val="single" w:sz="12" w:space="0" w:color="000000"/>
              <w:bottom w:val="single" w:sz="6" w:space="0" w:color="000000"/>
            </w:tcBorders>
            <w:vAlign w:val="center"/>
          </w:tcPr>
          <w:p>
            <w:pPr>
              <w:pStyle w:val="TableText"/>
              <w:jc w:val="center"/>
              <w:rPr/>
            </w:pPr>
            <w:r>
              <w:rPr>
                <w:b/>
                <w:sz w:val="21"/>
              </w:rPr>
              <w:t>通用漏洞库（</w:t>
            </w:r>
            <w:r>
              <w:rPr>
                <w:b/>
                <w:sz w:val="21"/>
              </w:rPr>
              <w:t>NVD/OSV</w:t>
            </w:r>
            <w:r>
              <w:rPr>
                <w:b/>
                <w:sz w:val="21"/>
              </w:rPr>
              <w:t>）</w:t>
            </w:r>
          </w:p>
        </w:tc>
        <w:tc>
          <w:tcPr>
            <w:tcW w:w="2099" w:type="dxa"/>
            <w:tcBorders>
              <w:top w:val="single" w:sz="12" w:space="0" w:color="000000"/>
              <w:bottom w:val="single" w:sz="6" w:space="0" w:color="000000"/>
            </w:tcBorders>
            <w:vAlign w:val="center"/>
          </w:tcPr>
          <w:p>
            <w:pPr>
              <w:pStyle w:val="TableText"/>
              <w:jc w:val="center"/>
              <w:rPr/>
            </w:pPr>
            <w:r>
              <w:rPr>
                <w:b/>
                <w:sz w:val="21"/>
              </w:rPr>
              <w:t>开源情报平台（</w:t>
            </w:r>
            <w:r>
              <w:rPr>
                <w:b/>
                <w:sz w:val="21"/>
              </w:rPr>
              <w:t>MISP/OpenCTI</w:t>
            </w:r>
            <w:r>
              <w:rPr>
                <w:b/>
                <w:sz w:val="21"/>
              </w:rPr>
              <w:t>）</w:t>
            </w:r>
          </w:p>
        </w:tc>
        <w:tc>
          <w:tcPr>
            <w:tcW w:w="1649" w:type="dxa"/>
            <w:tcBorders>
              <w:top w:val="single" w:sz="12" w:space="0" w:color="000000"/>
              <w:bottom w:val="single" w:sz="6" w:space="0" w:color="000000"/>
            </w:tcBorders>
            <w:vAlign w:val="center"/>
          </w:tcPr>
          <w:p>
            <w:pPr>
              <w:pStyle w:val="TableText"/>
              <w:jc w:val="center"/>
              <w:rPr/>
            </w:pPr>
            <w:r>
              <w:rPr>
                <w:b/>
                <w:sz w:val="21"/>
              </w:rPr>
              <w:t xml:space="preserve">通用 </w:t>
            </w:r>
            <w:r>
              <w:rPr>
                <w:b/>
                <w:sz w:val="21"/>
              </w:rPr>
              <w:t xml:space="preserve">RAG </w:t>
            </w:r>
            <w:r>
              <w:rPr>
                <w:b/>
                <w:sz w:val="21"/>
              </w:rPr>
              <w:t>问答</w:t>
            </w:r>
          </w:p>
        </w:tc>
        <w:tc>
          <w:tcPr>
            <w:tcW w:w="2249" w:type="dxa"/>
            <w:tcBorders>
              <w:top w:val="single" w:sz="12" w:space="0" w:color="000000"/>
              <w:bottom w:val="single" w:sz="6" w:space="0" w:color="000000"/>
            </w:tcBorders>
            <w:vAlign w:val="center"/>
          </w:tcPr>
          <w:p>
            <w:pPr>
              <w:pStyle w:val="TableText"/>
              <w:jc w:val="center"/>
              <w:rPr/>
            </w:pPr>
            <w:r>
              <w:rPr>
                <w:b/>
                <w:sz w:val="21"/>
              </w:rPr>
              <w:t>哨望</w:t>
            </w:r>
          </w:p>
        </w:tc>
      </w:tr>
      <w:tr>
        <w:trPr>
          <w:cantSplit w:val="true"/>
        </w:trPr>
        <w:tc>
          <w:tcPr>
            <w:tcW w:w="1124" w:type="dxa"/>
            <w:tcBorders/>
            <w:vAlign w:val="center"/>
          </w:tcPr>
          <w:p>
            <w:pPr>
              <w:pStyle w:val="TableText"/>
              <w:rPr/>
            </w:pPr>
            <w:r>
              <w:rPr>
                <w:sz w:val="21"/>
              </w:rPr>
              <w:t xml:space="preserve">AI </w:t>
            </w:r>
            <w:r>
              <w:rPr>
                <w:sz w:val="21"/>
              </w:rPr>
              <w:t>组件垂直覆盖</w:t>
            </w:r>
          </w:p>
        </w:tc>
        <w:tc>
          <w:tcPr>
            <w:tcW w:w="1724" w:type="dxa"/>
            <w:tcBorders/>
            <w:vAlign w:val="center"/>
          </w:tcPr>
          <w:p>
            <w:pPr>
              <w:pStyle w:val="TableText"/>
              <w:rPr/>
            </w:pPr>
            <w:r>
              <w:rPr>
                <w:sz w:val="21"/>
              </w:rPr>
              <w:t xml:space="preserve">部分覆盖，依赖 </w:t>
            </w:r>
            <w:r>
              <w:rPr>
                <w:sz w:val="21"/>
              </w:rPr>
              <w:t xml:space="preserve">CVE </w:t>
            </w:r>
            <w:r>
              <w:rPr>
                <w:sz w:val="21"/>
              </w:rPr>
              <w:t>编号</w:t>
            </w:r>
          </w:p>
        </w:tc>
        <w:tc>
          <w:tcPr>
            <w:tcW w:w="2099" w:type="dxa"/>
            <w:tcBorders/>
            <w:vAlign w:val="center"/>
          </w:tcPr>
          <w:p>
            <w:pPr>
              <w:pStyle w:val="TableText"/>
              <w:jc w:val="center"/>
              <w:rPr/>
            </w:pPr>
            <w:r>
              <w:rPr>
                <w:sz w:val="21"/>
              </w:rPr>
              <w:t>需自行开发连接器</w:t>
            </w:r>
          </w:p>
        </w:tc>
        <w:tc>
          <w:tcPr>
            <w:tcW w:w="1649" w:type="dxa"/>
            <w:tcBorders/>
            <w:vAlign w:val="center"/>
          </w:tcPr>
          <w:p>
            <w:pPr>
              <w:pStyle w:val="TableText"/>
              <w:jc w:val="center"/>
              <w:rPr/>
            </w:pPr>
            <w:r>
              <w:rPr>
                <w:sz w:val="21"/>
              </w:rPr>
              <w:t>取决于语料</w:t>
            </w:r>
          </w:p>
        </w:tc>
        <w:tc>
          <w:tcPr>
            <w:tcW w:w="2249" w:type="dxa"/>
            <w:tcBorders/>
            <w:vAlign w:val="center"/>
          </w:tcPr>
          <w:p>
            <w:pPr>
              <w:pStyle w:val="TableText"/>
              <w:rPr/>
            </w:pPr>
            <w:r>
              <w:rPr>
                <w:sz w:val="21"/>
              </w:rPr>
              <w:t xml:space="preserve">9 </w:t>
            </w:r>
            <w:r>
              <w:rPr>
                <w:sz w:val="21"/>
              </w:rPr>
              <w:t xml:space="preserve">类来源，含无 </w:t>
            </w:r>
            <w:r>
              <w:rPr>
                <w:sz w:val="21"/>
              </w:rPr>
              <w:t xml:space="preserve">CVE </w:t>
            </w:r>
            <w:r>
              <w:rPr>
                <w:sz w:val="21"/>
              </w:rPr>
              <w:t>厂商公告</w:t>
            </w:r>
          </w:p>
        </w:tc>
      </w:tr>
      <w:tr>
        <w:trPr>
          <w:cantSplit w:val="true"/>
        </w:trPr>
        <w:tc>
          <w:tcPr>
            <w:tcW w:w="1124" w:type="dxa"/>
            <w:tcBorders/>
            <w:vAlign w:val="center"/>
          </w:tcPr>
          <w:p>
            <w:pPr>
              <w:pStyle w:val="TableText"/>
              <w:jc w:val="center"/>
              <w:rPr/>
            </w:pPr>
            <w:r>
              <w:rPr>
                <w:sz w:val="21"/>
              </w:rPr>
              <w:t>多源冲突处理</w:t>
            </w:r>
          </w:p>
        </w:tc>
        <w:tc>
          <w:tcPr>
            <w:tcW w:w="1724" w:type="dxa"/>
            <w:tcBorders/>
            <w:vAlign w:val="center"/>
          </w:tcPr>
          <w:p>
            <w:pPr>
              <w:pStyle w:val="TableText"/>
              <w:jc w:val="center"/>
              <w:rPr/>
            </w:pPr>
            <w:r>
              <w:rPr>
                <w:sz w:val="21"/>
              </w:rPr>
              <w:t>单源，无裁决</w:t>
            </w:r>
          </w:p>
        </w:tc>
        <w:tc>
          <w:tcPr>
            <w:tcW w:w="2099" w:type="dxa"/>
            <w:tcBorders/>
            <w:vAlign w:val="center"/>
          </w:tcPr>
          <w:p>
            <w:pPr>
              <w:pStyle w:val="TableText"/>
              <w:jc w:val="center"/>
              <w:rPr/>
            </w:pPr>
            <w:r>
              <w:rPr>
                <w:sz w:val="21"/>
              </w:rPr>
              <w:t>以人工为主</w:t>
            </w:r>
          </w:p>
        </w:tc>
        <w:tc>
          <w:tcPr>
            <w:tcW w:w="1649" w:type="dxa"/>
            <w:tcBorders/>
            <w:vAlign w:val="center"/>
          </w:tcPr>
          <w:p>
            <w:pPr>
              <w:pStyle w:val="TableText"/>
              <w:jc w:val="center"/>
              <w:rPr/>
            </w:pPr>
            <w:r>
              <w:rPr>
                <w:sz w:val="21"/>
              </w:rPr>
              <w:t>无</w:t>
            </w:r>
          </w:p>
        </w:tc>
        <w:tc>
          <w:tcPr>
            <w:tcW w:w="2249" w:type="dxa"/>
            <w:tcBorders/>
            <w:vAlign w:val="center"/>
          </w:tcPr>
          <w:p>
            <w:pPr>
              <w:pStyle w:val="TableText"/>
              <w:rPr/>
            </w:pPr>
            <w:r>
              <w:rPr>
                <w:sz w:val="21"/>
              </w:rPr>
              <w:t>逐字段裁决并保留冲突记录</w:t>
            </w:r>
          </w:p>
        </w:tc>
      </w:tr>
      <w:tr>
        <w:trPr>
          <w:cantSplit w:val="true"/>
        </w:trPr>
        <w:tc>
          <w:tcPr>
            <w:tcW w:w="1124" w:type="dxa"/>
            <w:tcBorders/>
            <w:vAlign w:val="center"/>
          </w:tcPr>
          <w:p>
            <w:pPr>
              <w:pStyle w:val="TableText"/>
              <w:jc w:val="center"/>
              <w:rPr/>
            </w:pPr>
            <w:r>
              <w:rPr>
                <w:sz w:val="21"/>
              </w:rPr>
              <w:t>关联可解释性</w:t>
            </w:r>
          </w:p>
        </w:tc>
        <w:tc>
          <w:tcPr>
            <w:tcW w:w="1724" w:type="dxa"/>
            <w:tcBorders/>
            <w:vAlign w:val="center"/>
          </w:tcPr>
          <w:p>
            <w:pPr>
              <w:pStyle w:val="TableText"/>
              <w:jc w:val="center"/>
              <w:rPr/>
            </w:pPr>
            <w:r>
              <w:rPr>
                <w:sz w:val="21"/>
              </w:rPr>
              <w:t>源数据自带引用</w:t>
            </w:r>
          </w:p>
        </w:tc>
        <w:tc>
          <w:tcPr>
            <w:tcW w:w="2099" w:type="dxa"/>
            <w:tcBorders/>
            <w:vAlign w:val="center"/>
          </w:tcPr>
          <w:p>
            <w:pPr>
              <w:pStyle w:val="TableText"/>
              <w:rPr/>
            </w:pPr>
            <w:r>
              <w:rPr>
                <w:sz w:val="21"/>
              </w:rPr>
              <w:t>边一般无理由与置信度</w:t>
            </w:r>
          </w:p>
        </w:tc>
        <w:tc>
          <w:tcPr>
            <w:tcW w:w="1649" w:type="dxa"/>
            <w:tcBorders/>
            <w:vAlign w:val="center"/>
          </w:tcPr>
          <w:p>
            <w:pPr>
              <w:pStyle w:val="TableText"/>
              <w:jc w:val="center"/>
              <w:rPr/>
            </w:pPr>
            <w:r>
              <w:rPr>
                <w:sz w:val="21"/>
              </w:rPr>
              <w:t>无显式关联</w:t>
            </w:r>
          </w:p>
        </w:tc>
        <w:tc>
          <w:tcPr>
            <w:tcW w:w="2249" w:type="dxa"/>
            <w:tcBorders/>
            <w:vAlign w:val="center"/>
          </w:tcPr>
          <w:p>
            <w:pPr>
              <w:pStyle w:val="TableText"/>
              <w:rPr/>
            </w:pPr>
            <w:r>
              <w:rPr>
                <w:sz w:val="21"/>
              </w:rPr>
              <w:t>每条边带理由、置信度、来源记录</w:t>
            </w:r>
          </w:p>
        </w:tc>
      </w:tr>
      <w:tr>
        <w:trPr>
          <w:cantSplit w:val="true"/>
        </w:trPr>
        <w:tc>
          <w:tcPr>
            <w:tcW w:w="1124" w:type="dxa"/>
            <w:tcBorders/>
            <w:vAlign w:val="center"/>
          </w:tcPr>
          <w:p>
            <w:pPr>
              <w:pStyle w:val="TableText"/>
              <w:jc w:val="center"/>
              <w:rPr/>
            </w:pPr>
            <w:r>
              <w:rPr>
                <w:sz w:val="21"/>
              </w:rPr>
              <w:t>版本影响判断</w:t>
            </w:r>
          </w:p>
        </w:tc>
        <w:tc>
          <w:tcPr>
            <w:tcW w:w="1724" w:type="dxa"/>
            <w:tcBorders/>
            <w:vAlign w:val="center"/>
          </w:tcPr>
          <w:p>
            <w:pPr>
              <w:pStyle w:val="TableText"/>
              <w:rPr/>
            </w:pPr>
            <w:r>
              <w:rPr>
                <w:sz w:val="21"/>
              </w:rPr>
              <w:t xml:space="preserve">OSV </w:t>
            </w:r>
            <w:r>
              <w:rPr>
                <w:sz w:val="21"/>
              </w:rPr>
              <w:t>支持区间查询</w:t>
            </w:r>
          </w:p>
        </w:tc>
        <w:tc>
          <w:tcPr>
            <w:tcW w:w="2099" w:type="dxa"/>
            <w:tcBorders/>
            <w:vAlign w:val="center"/>
          </w:tcPr>
          <w:p>
            <w:pPr>
              <w:pStyle w:val="TableText"/>
              <w:jc w:val="center"/>
              <w:rPr/>
            </w:pPr>
            <w:r>
              <w:rPr>
                <w:sz w:val="21"/>
              </w:rPr>
              <w:t>一般不支持</w:t>
            </w:r>
          </w:p>
        </w:tc>
        <w:tc>
          <w:tcPr>
            <w:tcW w:w="1649" w:type="dxa"/>
            <w:tcBorders/>
            <w:vAlign w:val="center"/>
          </w:tcPr>
          <w:p>
            <w:pPr>
              <w:pStyle w:val="TableText"/>
              <w:jc w:val="center"/>
              <w:rPr/>
            </w:pPr>
            <w:r>
              <w:rPr>
                <w:sz w:val="21"/>
              </w:rPr>
              <w:t>不支持</w:t>
            </w:r>
          </w:p>
        </w:tc>
        <w:tc>
          <w:tcPr>
            <w:tcW w:w="2249" w:type="dxa"/>
            <w:tcBorders/>
            <w:vAlign w:val="center"/>
          </w:tcPr>
          <w:p>
            <w:pPr>
              <w:pStyle w:val="TableText"/>
              <w:rPr/>
            </w:pPr>
            <w:r>
              <w:rPr>
                <w:sz w:val="21"/>
              </w:rPr>
              <w:t>依赖文件自查，可接入持续集成</w:t>
            </w:r>
          </w:p>
        </w:tc>
      </w:tr>
      <w:tr>
        <w:trPr>
          <w:cantSplit w:val="true"/>
        </w:trPr>
        <w:tc>
          <w:tcPr>
            <w:tcW w:w="1124" w:type="dxa"/>
            <w:tcBorders/>
            <w:vAlign w:val="center"/>
          </w:tcPr>
          <w:p>
            <w:pPr>
              <w:pStyle w:val="TableText"/>
              <w:jc w:val="center"/>
              <w:rPr/>
            </w:pPr>
            <w:r>
              <w:rPr>
                <w:sz w:val="21"/>
              </w:rPr>
              <w:t>问答与引用</w:t>
            </w:r>
          </w:p>
        </w:tc>
        <w:tc>
          <w:tcPr>
            <w:tcW w:w="1724" w:type="dxa"/>
            <w:tcBorders/>
            <w:vAlign w:val="center"/>
          </w:tcPr>
          <w:p>
            <w:pPr>
              <w:pStyle w:val="TableText"/>
              <w:jc w:val="center"/>
              <w:rPr/>
            </w:pPr>
            <w:r>
              <w:rPr>
                <w:sz w:val="21"/>
              </w:rPr>
              <w:t>无</w:t>
            </w:r>
          </w:p>
        </w:tc>
        <w:tc>
          <w:tcPr>
            <w:tcW w:w="2099" w:type="dxa"/>
            <w:tcBorders/>
            <w:vAlign w:val="center"/>
          </w:tcPr>
          <w:p>
            <w:pPr>
              <w:pStyle w:val="TableText"/>
              <w:jc w:val="center"/>
              <w:rPr/>
            </w:pPr>
            <w:r>
              <w:rPr>
                <w:sz w:val="21"/>
              </w:rPr>
              <w:t>无</w:t>
            </w:r>
          </w:p>
        </w:tc>
        <w:tc>
          <w:tcPr>
            <w:tcW w:w="1649" w:type="dxa"/>
            <w:tcBorders/>
            <w:vAlign w:val="center"/>
          </w:tcPr>
          <w:p>
            <w:pPr>
              <w:pStyle w:val="TableText"/>
              <w:rPr/>
            </w:pPr>
            <w:r>
              <w:rPr>
                <w:sz w:val="21"/>
              </w:rPr>
              <w:t>有问答，引用可靠性不一</w:t>
            </w:r>
          </w:p>
        </w:tc>
        <w:tc>
          <w:tcPr>
            <w:tcW w:w="2249" w:type="dxa"/>
            <w:tcBorders/>
            <w:vAlign w:val="center"/>
          </w:tcPr>
          <w:p>
            <w:pPr>
              <w:pStyle w:val="TableText"/>
              <w:rPr/>
            </w:pPr>
            <w:r>
              <w:rPr>
                <w:sz w:val="21"/>
              </w:rPr>
              <w:t>多跳推理，逐句引用并经校验</w:t>
            </w:r>
          </w:p>
        </w:tc>
      </w:tr>
      <w:tr>
        <w:trPr>
          <w:cantSplit w:val="true"/>
        </w:trPr>
        <w:tc>
          <w:tcPr>
            <w:tcW w:w="1124" w:type="dxa"/>
            <w:tcBorders>
              <w:bottom w:val="single" w:sz="12" w:space="0" w:color="000000"/>
            </w:tcBorders>
            <w:vAlign w:val="center"/>
          </w:tcPr>
          <w:p>
            <w:pPr>
              <w:pStyle w:val="TableText"/>
              <w:jc w:val="center"/>
              <w:rPr/>
            </w:pPr>
            <w:r>
              <w:rPr>
                <w:sz w:val="21"/>
              </w:rPr>
              <w:t>编码智能体接入</w:t>
            </w:r>
          </w:p>
        </w:tc>
        <w:tc>
          <w:tcPr>
            <w:tcW w:w="1724" w:type="dxa"/>
            <w:tcBorders>
              <w:bottom w:val="single" w:sz="12" w:space="0" w:color="000000"/>
            </w:tcBorders>
            <w:vAlign w:val="center"/>
          </w:tcPr>
          <w:p>
            <w:pPr>
              <w:pStyle w:val="TableText"/>
              <w:jc w:val="center"/>
              <w:rPr/>
            </w:pPr>
            <w:r>
              <w:rPr>
                <w:sz w:val="21"/>
              </w:rPr>
              <w:t xml:space="preserve">REST </w:t>
            </w:r>
            <w:r>
              <w:rPr>
                <w:sz w:val="21"/>
              </w:rPr>
              <w:t>接口</w:t>
            </w:r>
          </w:p>
        </w:tc>
        <w:tc>
          <w:tcPr>
            <w:tcW w:w="2099" w:type="dxa"/>
            <w:tcBorders>
              <w:bottom w:val="single" w:sz="12" w:space="0" w:color="000000"/>
            </w:tcBorders>
            <w:vAlign w:val="center"/>
          </w:tcPr>
          <w:p>
            <w:pPr>
              <w:pStyle w:val="TableText"/>
              <w:jc w:val="center"/>
              <w:rPr/>
            </w:pPr>
            <w:r>
              <w:rPr>
                <w:sz w:val="21"/>
              </w:rPr>
              <w:t xml:space="preserve">REST </w:t>
            </w:r>
            <w:r>
              <w:rPr>
                <w:sz w:val="21"/>
              </w:rPr>
              <w:t>接口</w:t>
            </w:r>
          </w:p>
        </w:tc>
        <w:tc>
          <w:tcPr>
            <w:tcW w:w="1649" w:type="dxa"/>
            <w:tcBorders>
              <w:bottom w:val="single" w:sz="12" w:space="0" w:color="000000"/>
            </w:tcBorders>
            <w:vAlign w:val="center"/>
          </w:tcPr>
          <w:p>
            <w:pPr>
              <w:pStyle w:val="TableText"/>
              <w:jc w:val="center"/>
              <w:rPr/>
            </w:pPr>
            <w:r>
              <w:rPr>
                <w:sz w:val="21"/>
              </w:rPr>
              <w:t>视实现而定</w:t>
            </w:r>
          </w:p>
        </w:tc>
        <w:tc>
          <w:tcPr>
            <w:tcW w:w="2249" w:type="dxa"/>
            <w:tcBorders>
              <w:bottom w:val="single" w:sz="12" w:space="0" w:color="000000"/>
            </w:tcBorders>
            <w:vAlign w:val="center"/>
          </w:tcPr>
          <w:p>
            <w:pPr>
              <w:pStyle w:val="TableText"/>
              <w:rPr/>
            </w:pPr>
            <w:r>
              <w:rPr>
                <w:sz w:val="21"/>
              </w:rPr>
              <w:t>MCP</w:t>
            </w:r>
            <w:r>
              <w:rPr>
                <w:sz w:val="21"/>
              </w:rPr>
              <w:t>、</w:t>
            </w:r>
            <w:r>
              <w:rPr>
                <w:sz w:val="21"/>
              </w:rPr>
              <w:t>OpenAPI</w:t>
            </w:r>
            <w:r>
              <w:rPr>
                <w:sz w:val="21"/>
              </w:rPr>
              <w:t>、命令行、插件</w:t>
            </w:r>
          </w:p>
        </w:tc>
      </w:tr>
    </w:tbl>
    <w:p>
      <w:pPr>
        <w:pStyle w:val="SmallCap"/>
        <w:spacing w:before="60" w:after="0"/>
        <w:rPr/>
      </w:pPr>
      <w:r>
        <w:rPr/>
      </w:r>
      <w:r>
        <w:br w:type="page"/>
      </w:r>
    </w:p>
    <w:p>
      <w:pPr>
        <w:pStyle w:val="Heading1"/>
        <w:rPr/>
      </w:pPr>
      <w:bookmarkStart w:id="35" w:name="__RefHeading___Toc2664_603348487"/>
      <w:bookmarkStart w:id="36" w:name="sec_2"/>
      <w:bookmarkEnd w:id="35"/>
      <w:r>
        <w:rPr/>
        <w:t>第二章 作品设计</w:t>
      </w:r>
      <w:bookmarkEnd w:id="36"/>
    </w:p>
    <w:p>
      <w:pPr>
        <w:pStyle w:val="Normal"/>
        <w:rPr/>
      </w:pPr>
      <w:r>
        <w:rPr/>
        <w:t>本章从总体架构入手，依次介绍系统工作流程、智能体方案，以及监测、富化、问答三大功能模块和对外开放接口的设计，最后说明关键技术选型的理由。</w:t>
      </w:r>
    </w:p>
    <w:p>
      <w:pPr>
        <w:pStyle w:val="Heading2"/>
        <w:rPr/>
      </w:pPr>
      <w:bookmarkStart w:id="37" w:name="__RefHeading___Toc2666_603348487"/>
      <w:bookmarkStart w:id="38" w:name="sec_2_1"/>
      <w:bookmarkEnd w:id="37"/>
      <w:r>
        <w:rPr/>
        <w:t xml:space="preserve">2.1 </w:t>
      </w:r>
      <w:r>
        <w:rPr/>
        <w:t>系统总体架构设计</w:t>
      </w:r>
      <w:bookmarkEnd w:id="38"/>
    </w:p>
    <w:p>
      <w:pPr>
        <w:pStyle w:val="Normal"/>
        <w:rPr/>
      </w:pPr>
      <w:r>
        <w:rPr/>
        <w:t xml:space="preserve">哨望的总体架构如图 </w:t>
      </w:r>
      <w:r>
        <w:rPr/>
        <w:t xml:space="preserve">2.1 </w:t>
      </w:r>
      <w:r>
        <w:rPr/>
        <w:t xml:space="preserve">所示，自下而上分为数据源层、采集层、知识层、智能体编排层、服务层和接入层，另有可观测、可信与冲突裁决、合规边界和开放生态四项横切能力。分层的出发点是把“变化快的部分”和“需要稳定的部分”隔离开：数据源的接口和格式经常变化，被封装在采集层的插件里；知识层的数据模型由公开 </w:t>
      </w:r>
      <w:r>
        <w:rPr/>
        <w:t xml:space="preserve">Schema </w:t>
      </w:r>
      <w:r>
        <w:rPr/>
        <w:t xml:space="preserve">固定下来，作为各模块之间的契约；智能体编排层只依赖这个契约，不关心某个具体来源长什么样；服务层再把所有对外能力收拢到同一个 </w:t>
      </w:r>
      <w:r>
        <w:rPr/>
        <w:t xml:space="preserve">intel-core </w:t>
      </w:r>
      <w:r>
        <w:rPr/>
        <w:t>中，统一实现鉴权、限流、审计和结果裁剪。</w:t>
      </w:r>
    </w:p>
    <w:p>
      <w:pPr>
        <w:pStyle w:val="FigPara"/>
        <w:rPr/>
      </w:pPr>
      <w:r>
        <w:rPr/>
        <w:drawing>
          <wp:inline distT="0" distB="0" distL="0" distR="0">
            <wp:extent cx="5579745" cy="41579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5579745" cy="4157980"/>
                    </a:xfrm>
                    <a:prstGeom prst="rect">
                      <a:avLst/>
                    </a:prstGeom>
                    <a:noFill/>
                  </pic:spPr>
                </pic:pic>
              </a:graphicData>
            </a:graphic>
          </wp:inline>
        </w:drawing>
      </w:r>
    </w:p>
    <w:p>
      <w:pPr>
        <w:pStyle w:val="FigCap"/>
        <w:rPr/>
      </w:pPr>
      <w:bookmarkStart w:id="39" w:name="__RefHeading___Toc2826_603348487"/>
      <w:bookmarkEnd w:id="39"/>
      <w:r>
        <w:rPr/>
        <w:t xml:space="preserve">图 </w:t>
      </w:r>
      <w:r>
        <w:rPr/>
        <w:t xml:space="preserve">2.1 </w:t>
      </w:r>
      <w:r>
        <w:rPr/>
        <w:t>哨望总体架构</w:t>
      </w:r>
    </w:p>
    <w:p>
      <w:pPr>
        <w:pStyle w:val="Normal"/>
        <w:rPr/>
      </w:pPr>
      <w:r>
        <w:rPr/>
        <w:t xml:space="preserve">数据源层包括 </w:t>
      </w:r>
      <w:r>
        <w:rPr/>
        <w:t xml:space="preserve">9 </w:t>
      </w:r>
      <w:r>
        <w:rPr/>
        <w:t xml:space="preserve">类来源通道，按可信度分为三级，详见 </w:t>
      </w:r>
      <w:r>
        <w:rPr/>
        <w:t xml:space="preserve">2.4 </w:t>
      </w:r>
      <w:r>
        <w:rPr/>
        <w:t xml:space="preserve">节。采集层由一组 </w:t>
      </w:r>
      <w:r>
        <w:rPr/>
        <w:t xml:space="preserve">Source Connector </w:t>
      </w:r>
      <w:r>
        <w:rPr/>
        <w:t xml:space="preserve">插件组成，每个来源一个插件，统一实现增量轮询和历史回填两个接口；插件只负责“取数并转成统一格式”，不处理去重和合并，产出的原始事件投递到 </w:t>
      </w:r>
      <w:r>
        <w:rPr/>
        <w:t xml:space="preserve">Redis Streams </w:t>
      </w:r>
      <w:r>
        <w:rPr/>
        <w:t xml:space="preserve">或 </w:t>
      </w:r>
      <w:r>
        <w:rPr/>
        <w:t xml:space="preserve">NATS </w:t>
      </w:r>
      <w:r>
        <w:rPr/>
        <w:t xml:space="preserve">的 </w:t>
      </w:r>
      <w:r>
        <w:rPr/>
        <w:t xml:space="preserve">raw.source </w:t>
      </w:r>
      <w:r>
        <w:rPr/>
        <w:t xml:space="preserve">主题，失败的记录进入死信队列。自有仓库的 </w:t>
      </w:r>
      <w:r>
        <w:rPr/>
        <w:t xml:space="preserve">webhook </w:t>
      </w:r>
      <w:r>
        <w:rPr/>
        <w:t xml:space="preserve">由平台统一接收并验签，再转换成对相应插件的立即轮询，插件本身从不直接处理 </w:t>
      </w:r>
      <w:r>
        <w:rPr/>
        <w:t>webhook</w:t>
      </w:r>
      <w:r>
        <w:rPr/>
        <w:t>，这样第三方来源和自有来源在代码路径上完全一致。</w:t>
      </w:r>
    </w:p>
    <w:p>
      <w:pPr>
        <w:pStyle w:val="Normal"/>
        <w:rPr/>
      </w:pPr>
      <w:r>
        <w:rPr/>
        <w:t>知识层采用“一主多辅”的存储组合。</w:t>
      </w:r>
      <w:r>
        <w:rPr/>
        <w:t xml:space="preserve">PostgreSQL </w:t>
      </w:r>
      <w:r>
        <w:rPr/>
        <w:t>是事实源，保存规范化后的漏洞、公告、富化字段、冲突记录和任务状态，</w:t>
      </w:r>
      <w:r>
        <w:rPr/>
        <w:t xml:space="preserve">pgvector </w:t>
      </w:r>
      <w:r>
        <w:rPr/>
        <w:t>扩展在同一个库里保存文本嵌入；</w:t>
      </w:r>
      <w:r>
        <w:rPr/>
        <w:t xml:space="preserve">Neo4j </w:t>
      </w:r>
      <w:r>
        <w:rPr/>
        <w:t>保存知识图谱，承担多跳关系查询；</w:t>
      </w:r>
      <w:r>
        <w:rPr/>
        <w:t xml:space="preserve">OpenSearch </w:t>
      </w:r>
      <w:r>
        <w:rPr/>
        <w:t xml:space="preserve">配合 </w:t>
      </w:r>
      <w:r>
        <w:rPr/>
        <w:t xml:space="preserve">IK </w:t>
      </w:r>
      <w:r>
        <w:rPr/>
        <w:t xml:space="preserve">中文分词提供全文检索与 </w:t>
      </w:r>
      <w:r>
        <w:rPr/>
        <w:t xml:space="preserve">BM25 </w:t>
      </w:r>
      <w:r>
        <w:rPr/>
        <w:t>打分；</w:t>
      </w:r>
      <w:r>
        <w:rPr/>
        <w:t xml:space="preserve">MinIO </w:t>
      </w:r>
      <w:r>
        <w:rPr/>
        <w:t xml:space="preserve">保存原始载荷和生成的报告，便于审计时回放。写入由 </w:t>
      </w:r>
      <w:r>
        <w:rPr/>
        <w:t xml:space="preserve">GraphWriter </w:t>
      </w:r>
      <w:r>
        <w:rPr/>
        <w:t xml:space="preserve">统一完成，以 </w:t>
      </w:r>
      <w:r>
        <w:rPr/>
        <w:t xml:space="preserve">PostgreSQL </w:t>
      </w:r>
      <w:r>
        <w:rPr/>
        <w:t xml:space="preserve">为准，通过 </w:t>
      </w:r>
      <w:r>
        <w:rPr/>
        <w:t xml:space="preserve">outbox </w:t>
      </w:r>
      <w:r>
        <w:rPr/>
        <w:t>机制同步到图库和全文索引，保证最终一致。</w:t>
      </w:r>
    </w:p>
    <w:p>
      <w:pPr>
        <w:pStyle w:val="Normal"/>
        <w:rPr/>
      </w:pPr>
      <w:r>
        <w:rPr/>
        <w:t>智能体编排层是系统的“大脑”。</w:t>
      </w:r>
      <w:r>
        <w:rPr/>
        <w:t xml:space="preserve">Orchestrator </w:t>
      </w:r>
      <w:r>
        <w:rPr/>
        <w:t xml:space="preserve">以有状态图的形式组织其余 </w:t>
      </w:r>
      <w:r>
        <w:rPr/>
        <w:t xml:space="preserve">8 </w:t>
      </w:r>
      <w:r>
        <w:rPr/>
        <w:t xml:space="preserve">个角色，每个任务节点的状态记录在 </w:t>
      </w:r>
      <w:r>
        <w:rPr/>
        <w:t xml:space="preserve">agent_tasks </w:t>
      </w:r>
      <w:r>
        <w:rPr/>
        <w:t>表中，可以从任意检查点恢复和回放。服务层对外只提供读取能力，长耗时的问答和自查请求以任务句柄的形式异步返回。接入层面向两类用户：</w:t>
      </w:r>
      <w:r>
        <w:rPr/>
        <w:t xml:space="preserve">Web </w:t>
      </w:r>
      <w:r>
        <w:rPr/>
        <w:t>态势大屏服务于安全分析师，</w:t>
      </w:r>
      <w:r>
        <w:rPr/>
        <w:t>MCP</w:t>
      </w:r>
      <w:r>
        <w:rPr/>
        <w:t>、</w:t>
      </w:r>
      <w:r>
        <w:rPr/>
        <w:t>OpenAPI</w:t>
      </w:r>
      <w:r>
        <w:rPr/>
        <w:t xml:space="preserve">、命令行和 </w:t>
      </w:r>
      <w:r>
        <w:rPr/>
        <w:t xml:space="preserve">Agent Plugins </w:t>
      </w:r>
      <w:r>
        <w:rPr/>
        <w:t>包服务于编码智能体与自动化流水线。</w:t>
      </w:r>
    </w:p>
    <w:p>
      <w:pPr>
        <w:pStyle w:val="Normal"/>
        <w:rPr/>
      </w:pPr>
      <w:r>
        <w:rPr/>
        <w:t xml:space="preserve">横切能力贯穿各层。每条记录从发布到可查询，依次写入 </w:t>
      </w:r>
      <w:r>
        <w:rPr/>
        <w:t>source_published_at</w:t>
      </w:r>
      <w:r>
        <w:rPr/>
        <w:t>、</w:t>
      </w:r>
      <w:r>
        <w:rPr/>
        <w:t>first_seen_at</w:t>
      </w:r>
      <w:r>
        <w:rPr/>
        <w:t>、</w:t>
      </w:r>
      <w:r>
        <w:rPr/>
        <w:t>normalized_at</w:t>
      </w:r>
      <w:r>
        <w:rPr/>
        <w:t>、</w:t>
      </w:r>
      <w:r>
        <w:rPr/>
        <w:t>enriched_at</w:t>
      </w:r>
      <w:r>
        <w:rPr/>
        <w:t>、</w:t>
      </w:r>
      <w:r>
        <w:rPr/>
        <w:t xml:space="preserve">queryable_at </w:t>
      </w:r>
      <w:r>
        <w:rPr/>
        <w:t xml:space="preserve">五个时间戳，由 </w:t>
      </w:r>
      <w:r>
        <w:rPr/>
        <w:t xml:space="preserve">Prometheus </w:t>
      </w:r>
      <w:r>
        <w:rPr/>
        <w:t xml:space="preserve">采集并在 </w:t>
      </w:r>
      <w:r>
        <w:rPr/>
        <w:t xml:space="preserve">Grafana </w:t>
      </w:r>
      <w:r>
        <w:rPr/>
        <w:t>和大屏上展示；每个字段和每条关系都带有来源记录（</w:t>
      </w:r>
      <w:r>
        <w:rPr/>
        <w:t>provenance</w:t>
      </w:r>
      <w:r>
        <w:rPr/>
        <w:t>），冲突按统一规则裁决；</w:t>
      </w:r>
      <w:r>
        <w:rPr/>
        <w:t xml:space="preserve">PoC </w:t>
      </w:r>
      <w:r>
        <w:rPr/>
        <w:t xml:space="preserve">只保存链接，暴露面只保存计数，所有对外工具默认只读；公开的 </w:t>
      </w:r>
      <w:r>
        <w:rPr/>
        <w:t>Schema</w:t>
      </w:r>
      <w:r>
        <w:rPr/>
        <w:t>、</w:t>
      </w:r>
      <w:r>
        <w:rPr/>
        <w:t xml:space="preserve">SDK </w:t>
      </w:r>
      <w:r>
        <w:rPr/>
        <w:t>和插件索引构成开放生态的基础。</w:t>
      </w:r>
    </w:p>
    <w:p>
      <w:pPr>
        <w:pStyle w:val="Heading2"/>
        <w:rPr/>
      </w:pPr>
      <w:bookmarkStart w:id="40" w:name="__RefHeading___Toc2668_603348487"/>
      <w:bookmarkStart w:id="41" w:name="sec_2_2"/>
      <w:bookmarkEnd w:id="40"/>
      <w:r>
        <w:rPr/>
        <w:t xml:space="preserve">2.2 </w:t>
      </w:r>
      <w:r>
        <w:rPr/>
        <w:t>系统工作流程</w:t>
      </w:r>
      <w:bookmarkEnd w:id="41"/>
    </w:p>
    <w:p>
      <w:pPr>
        <w:pStyle w:val="Heading3"/>
        <w:rPr/>
      </w:pPr>
      <w:bookmarkStart w:id="42" w:name="__RefHeading___Toc2670_603348487"/>
      <w:bookmarkStart w:id="43" w:name="sec_2_2_1"/>
      <w:bookmarkEnd w:id="42"/>
      <w:r>
        <w:rPr/>
        <w:t xml:space="preserve">2.2.1 </w:t>
      </w:r>
      <w:r>
        <w:rPr/>
        <w:t>端到端数据流</w:t>
      </w:r>
      <w:bookmarkEnd w:id="43"/>
    </w:p>
    <w:p>
      <w:pPr>
        <w:pStyle w:val="Normal"/>
        <w:rPr/>
      </w:pPr>
      <w:r>
        <w:rPr/>
        <w:t xml:space="preserve">一条情报从被发现到可以被问答引用，要经过采集、归一、富化、校验、存储和服务六个阶段，如图 </w:t>
      </w:r>
      <w:r>
        <w:rPr/>
        <w:t xml:space="preserve">2.2 </w:t>
      </w:r>
      <w:r>
        <w:rPr/>
        <w:t>所示。</w:t>
      </w:r>
    </w:p>
    <w:p>
      <w:pPr>
        <w:pStyle w:val="FigPara"/>
        <w:rPr/>
      </w:pPr>
      <w:r>
        <w:rPr/>
        <w:drawing>
          <wp:inline distT="0" distB="0" distL="0" distR="0">
            <wp:extent cx="2480945" cy="737997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0"/>
                    <a:stretch>
                      <a:fillRect/>
                    </a:stretch>
                  </pic:blipFill>
                  <pic:spPr bwMode="auto">
                    <a:xfrm>
                      <a:off x="0" y="0"/>
                      <a:ext cx="2480945" cy="7379970"/>
                    </a:xfrm>
                    <a:prstGeom prst="rect">
                      <a:avLst/>
                    </a:prstGeom>
                    <a:noFill/>
                  </pic:spPr>
                </pic:pic>
              </a:graphicData>
            </a:graphic>
          </wp:inline>
        </w:drawing>
      </w:r>
    </w:p>
    <w:p>
      <w:pPr>
        <w:pStyle w:val="FigCap"/>
        <w:rPr/>
      </w:pPr>
      <w:bookmarkStart w:id="44" w:name="__RefHeading___Toc2880_603348487"/>
      <w:bookmarkEnd w:id="44"/>
      <w:r>
        <w:rPr/>
        <w:t xml:space="preserve">图 </w:t>
      </w:r>
      <w:r>
        <w:rPr/>
        <w:t xml:space="preserve">2.2 </w:t>
      </w:r>
      <w:r>
        <w:rPr/>
        <w:t>端到端数据流与阶段时间戳</w:t>
      </w:r>
    </w:p>
    <w:p>
      <w:pPr>
        <w:pStyle w:val="Normal"/>
        <w:rPr/>
      </w:pPr>
      <w:r>
        <w:rPr/>
        <w:t>采集阶段，</w:t>
      </w:r>
      <w:r>
        <w:rPr/>
        <w:t xml:space="preserve">Collector </w:t>
      </w:r>
      <w:r>
        <w:rPr/>
        <w:t xml:space="preserve">按来源节奏发起条件请求（带 </w:t>
      </w:r>
      <w:r>
        <w:rPr/>
        <w:t xml:space="preserve">ETag </w:t>
      </w:r>
      <w:r>
        <w:rPr/>
        <w:t xml:space="preserve">或 </w:t>
      </w:r>
      <w:r>
        <w:rPr/>
        <w:t>If-Modified-Since</w:t>
      </w:r>
      <w:r>
        <w:rPr/>
        <w:t>），只取新增或变化的记录，生成以（</w:t>
      </w:r>
      <w:r>
        <w:rPr/>
        <w:t>source, external_id</w:t>
      </w:r>
      <w:r>
        <w:rPr/>
        <w:t xml:space="preserve">）为幂等键的原始事件，并记录 </w:t>
      </w:r>
      <w:r>
        <w:rPr/>
        <w:t>first_seen_at</w:t>
      </w:r>
      <w:r>
        <w:rPr/>
        <w:t xml:space="preserve">；原始载荷同时存入 </w:t>
      </w:r>
      <w:r>
        <w:rPr/>
        <w:t>MinIO</w:t>
      </w:r>
      <w:r>
        <w:rPr/>
        <w:t>。归一阶段，</w:t>
      </w:r>
      <w:r>
        <w:rPr/>
        <w:t xml:space="preserve">Triage </w:t>
      </w:r>
      <w:r>
        <w:rPr/>
        <w:t xml:space="preserve">先用关键词和组件字典做 </w:t>
      </w:r>
      <w:r>
        <w:rPr/>
        <w:t xml:space="preserve">AI </w:t>
      </w:r>
      <w:r>
        <w:rPr/>
        <w:t xml:space="preserve">相关性初筛，把明显无关的记录过滤掉，剩余的交给大模型复核，然后把记录转成统一的 </w:t>
      </w:r>
      <w:r>
        <w:rPr/>
        <w:t xml:space="preserve">NormalizedIntel </w:t>
      </w:r>
      <w:r>
        <w:rPr/>
        <w:t xml:space="preserve">结构，并通过别名并查集合并到规范实体。规范标识按 </w:t>
      </w:r>
      <w:r>
        <w:rPr/>
        <w:t>CVE</w:t>
      </w:r>
      <w:r>
        <w:rPr/>
        <w:t>、</w:t>
      </w:r>
      <w:r>
        <w:rPr/>
        <w:t>GHSA</w:t>
      </w:r>
      <w:r>
        <w:rPr/>
        <w:t>、</w:t>
      </w:r>
      <w:r>
        <w:rPr/>
        <w:t>OSV</w:t>
      </w:r>
      <w:r>
        <w:rPr/>
        <w:t>、</w:t>
      </w:r>
      <w:r>
        <w:rPr/>
        <w:t>huntr</w:t>
      </w:r>
      <w:r>
        <w:rPr/>
        <w:t xml:space="preserve">、内部编号 </w:t>
      </w:r>
      <w:r>
        <w:rPr/>
        <w:t xml:space="preserve">SW-YYYY-NNNN </w:t>
      </w:r>
      <w:r>
        <w:rPr/>
        <w:t xml:space="preserve">的优先级选取，没有任何外部编号的厂商公告由系统分配内部编号。没有共同编号但可能描述同一问题的记录，以“组件 </w:t>
      </w:r>
      <w:r>
        <w:rPr/>
        <w:t xml:space="preserve">purl </w:t>
      </w:r>
      <w:r>
        <w:rPr/>
        <w:t xml:space="preserve">相同、标题 </w:t>
      </w:r>
      <w:r>
        <w:rPr/>
        <w:t xml:space="preserve">SimHash </w:t>
      </w:r>
      <w:r>
        <w:rPr/>
        <w:t xml:space="preserve">相似度不低于 </w:t>
      </w:r>
      <w:r>
        <w:rPr/>
        <w:t>0.9</w:t>
      </w:r>
      <w:r>
        <w:rPr/>
        <w:t xml:space="preserve">、发布日期相差不超过 </w:t>
      </w:r>
      <w:r>
        <w:rPr/>
        <w:t xml:space="preserve">3 </w:t>
      </w:r>
      <w:r>
        <w:rPr/>
        <w:t xml:space="preserve">天”作为候选，交给 </w:t>
      </w:r>
      <w:r>
        <w:rPr/>
        <w:t xml:space="preserve">Critic </w:t>
      </w:r>
      <w:r>
        <w:rPr/>
        <w:t>复核，不做自动合并。</w:t>
      </w:r>
    </w:p>
    <w:p>
      <w:pPr>
        <w:pStyle w:val="Normal"/>
        <w:rPr/>
      </w:pPr>
      <w:r>
        <w:rPr/>
        <w:t>富化阶段，</w:t>
      </w:r>
      <w:r>
        <w:rPr/>
        <w:t xml:space="preserve">Enricher </w:t>
      </w:r>
      <w:r>
        <w:rPr/>
        <w:t xml:space="preserve">把 </w:t>
      </w:r>
      <w:r>
        <w:rPr/>
        <w:t xml:space="preserve">9 </w:t>
      </w:r>
      <w:r>
        <w:rPr/>
        <w:t>个维度拆成相互独立的子任务并行执行，单个维度失败只重试该维度，不影响其他维度。校验阶段，</w:t>
      </w:r>
      <w:r>
        <w:rPr/>
        <w:t xml:space="preserve">Critic </w:t>
      </w:r>
      <w:r>
        <w:rPr/>
        <w:t>对规则产出做格式与一致性检查，对大模型产出按比例抽检，置信度不足或证据不可回溯的结果被退回。存储阶段，</w:t>
      </w:r>
      <w:r>
        <w:rPr/>
        <w:t xml:space="preserve">GraphWriter </w:t>
      </w:r>
      <w:r>
        <w:rPr/>
        <w:t xml:space="preserve">以 </w:t>
      </w:r>
      <w:r>
        <w:rPr/>
        <w:t xml:space="preserve">upsert </w:t>
      </w:r>
      <w:r>
        <w:rPr/>
        <w:t xml:space="preserve">方式写入三类存储。服务阶段，记录写入 </w:t>
      </w:r>
      <w:r>
        <w:rPr/>
        <w:t xml:space="preserve">queryable_at </w:t>
      </w:r>
      <w:r>
        <w:rPr/>
        <w:t>后即可被检索、问答和自查功能使用。</w:t>
      </w:r>
    </w:p>
    <w:p>
      <w:pPr>
        <w:pStyle w:val="Normal"/>
        <w:rPr/>
      </w:pPr>
      <w:r>
        <w:rPr/>
        <w:t>五个时间戳把端到端时延拆成可以单独观测的几段：</w:t>
      </w:r>
      <w:r>
        <w:rPr/>
        <w:t xml:space="preserve">first_seen_at </w:t>
      </w:r>
      <w:r>
        <w:rPr/>
        <w:t xml:space="preserve">与 </w:t>
      </w:r>
      <w:r>
        <w:rPr/>
        <w:t xml:space="preserve">source_published_at </w:t>
      </w:r>
      <w:r>
        <w:rPr/>
        <w:t>之差反映采集是否及时，主要由轮询间隔决定；</w:t>
      </w:r>
      <w:r>
        <w:rPr/>
        <w:t xml:space="preserve">queryable_at </w:t>
      </w:r>
      <w:r>
        <w:rPr/>
        <w:t xml:space="preserve">与 </w:t>
      </w:r>
      <w:r>
        <w:rPr/>
        <w:t xml:space="preserve">first_seen_at </w:t>
      </w:r>
      <w:r>
        <w:rPr/>
        <w:t>之差反映处理流水线的效率。这种拆分使“时延超标”时能快速定位是哪一段出了问题。</w:t>
      </w:r>
    </w:p>
    <w:p>
      <w:pPr>
        <w:pStyle w:val="Heading3"/>
        <w:rPr/>
      </w:pPr>
      <w:bookmarkStart w:id="45" w:name="__RefHeading___Toc2672_603348487"/>
      <w:bookmarkStart w:id="46" w:name="sec_2_2_2"/>
      <w:bookmarkEnd w:id="45"/>
      <w:r>
        <w:rPr/>
        <w:t xml:space="preserve">2.2.2 </w:t>
      </w:r>
      <w:r>
        <w:rPr/>
        <w:t>一条新公告的处理时序</w:t>
      </w:r>
      <w:bookmarkEnd w:id="46"/>
    </w:p>
    <w:p>
      <w:pPr>
        <w:pStyle w:val="Normal"/>
        <w:rPr/>
      </w:pPr>
      <w:r>
        <w:rPr/>
        <w:t xml:space="preserve">图 </w:t>
      </w:r>
      <w:r>
        <w:rPr/>
        <w:t xml:space="preserve">2.3 </w:t>
      </w:r>
      <w:r>
        <w:rPr/>
        <w:t xml:space="preserve">以一条新出现的厂商 </w:t>
      </w:r>
      <w:r>
        <w:rPr/>
        <w:t xml:space="preserve">GitHub </w:t>
      </w:r>
      <w:r>
        <w:rPr/>
        <w:t>安全公告为例，展示各智能体之间的交互时序。</w:t>
      </w:r>
    </w:p>
    <w:p>
      <w:pPr>
        <w:pStyle w:val="FigPara"/>
        <w:rPr/>
      </w:pPr>
      <w:r>
        <w:rPr/>
        <w:drawing>
          <wp:inline distT="0" distB="0" distL="0" distR="0">
            <wp:extent cx="5579745" cy="3098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1"/>
                    <a:stretch>
                      <a:fillRect/>
                    </a:stretch>
                  </pic:blipFill>
                  <pic:spPr bwMode="auto">
                    <a:xfrm>
                      <a:off x="0" y="0"/>
                      <a:ext cx="5579745" cy="3098800"/>
                    </a:xfrm>
                    <a:prstGeom prst="rect">
                      <a:avLst/>
                    </a:prstGeom>
                    <a:noFill/>
                  </pic:spPr>
                </pic:pic>
              </a:graphicData>
            </a:graphic>
          </wp:inline>
        </w:drawing>
      </w:r>
    </w:p>
    <w:p>
      <w:pPr>
        <w:pStyle w:val="FigCap"/>
        <w:rPr/>
      </w:pPr>
      <w:bookmarkStart w:id="47" w:name="__RefHeading___Toc2878_603348487"/>
      <w:bookmarkEnd w:id="47"/>
      <w:r>
        <w:rPr/>
        <w:t xml:space="preserve">图 </w:t>
      </w:r>
      <w:r>
        <w:rPr/>
        <w:t xml:space="preserve">2.3 </w:t>
      </w:r>
      <w:r>
        <w:rPr/>
        <w:t>一条新公告从发布到可问答的时序</w:t>
      </w:r>
    </w:p>
    <w:p>
      <w:pPr>
        <w:pStyle w:val="Normal"/>
        <w:rPr/>
      </w:pPr>
      <w:r>
        <w:rPr/>
        <w:t xml:space="preserve">Orchestrator </w:t>
      </w:r>
      <w:r>
        <w:rPr/>
        <w:t xml:space="preserve">按 </w:t>
      </w:r>
      <w:r>
        <w:rPr/>
        <w:t xml:space="preserve">P0 </w:t>
      </w:r>
      <w:r>
        <w:rPr/>
        <w:t xml:space="preserve">节奏每 </w:t>
      </w:r>
      <w:r>
        <w:rPr/>
        <w:t xml:space="preserve">5 </w:t>
      </w:r>
      <w:r>
        <w:rPr/>
        <w:t xml:space="preserve">分钟触发一次厂商公告插件，插件以 </w:t>
      </w:r>
      <w:r>
        <w:rPr/>
        <w:t xml:space="preserve">ETag </w:t>
      </w:r>
      <w:r>
        <w:rPr/>
        <w:t xml:space="preserve">发起增量请求，发现新公告后生成原始事件。答辩演示时，系统提供一个注入接口，向自有演示仓库发布公告后由 </w:t>
      </w:r>
      <w:r>
        <w:rPr/>
        <w:t xml:space="preserve">webhook </w:t>
      </w:r>
      <w:r>
        <w:rPr/>
        <w:t>立即触发轮询，用来在现场展示秒级的处理链路；真实的第三方厂商仓库一律按轮询处理。</w:t>
      </w:r>
      <w:r>
        <w:rPr/>
        <w:t xml:space="preserve">Triage </w:t>
      </w:r>
      <w:r>
        <w:rPr/>
        <w:t>判断相关性并合并别名后，</w:t>
      </w:r>
      <w:r>
        <w:rPr/>
        <w:t xml:space="preserve">Enricher </w:t>
      </w:r>
      <w:r>
        <w:rPr/>
        <w:t xml:space="preserve">并行完成 </w:t>
      </w:r>
      <w:r>
        <w:rPr/>
        <w:t xml:space="preserve">9 </w:t>
      </w:r>
      <w:r>
        <w:rPr/>
        <w:t>维富化，</w:t>
      </w:r>
      <w:r>
        <w:rPr/>
        <w:t xml:space="preserve">Critic </w:t>
      </w:r>
      <w:r>
        <w:rPr/>
        <w:t xml:space="preserve">校验通过后由 </w:t>
      </w:r>
      <w:r>
        <w:rPr/>
        <w:t xml:space="preserve">GraphWriter </w:t>
      </w:r>
      <w:r>
        <w:rPr/>
        <w:t>写入。</w:t>
      </w:r>
      <w:r>
        <w:rPr/>
        <w:t xml:space="preserve">GraphWriter </w:t>
      </w:r>
      <w:r>
        <w:rPr/>
        <w:t xml:space="preserve">写入新漏洞时发出 </w:t>
      </w:r>
      <w:r>
        <w:rPr/>
        <w:t xml:space="preserve">new_vuln </w:t>
      </w:r>
      <w:r>
        <w:rPr/>
        <w:t>事件，</w:t>
      </w:r>
      <w:r>
        <w:rPr/>
        <w:t xml:space="preserve">Assessor </w:t>
      </w:r>
      <w:r>
        <w:rPr/>
        <w:t xml:space="preserve">据此评估影响并给出处置建议，其产出同样要经过 </w:t>
      </w:r>
      <w:r>
        <w:rPr/>
        <w:t>Critic</w:t>
      </w:r>
      <w:r>
        <w:rPr/>
        <w:t xml:space="preserve">。此后，编码智能体通过 </w:t>
      </w:r>
      <w:r>
        <w:rPr/>
        <w:t xml:space="preserve">MCP </w:t>
      </w:r>
      <w:r>
        <w:rPr/>
        <w:t xml:space="preserve">调用 </w:t>
      </w:r>
      <w:r>
        <w:rPr/>
        <w:t xml:space="preserve">get_vuln </w:t>
      </w:r>
      <w:r>
        <w:rPr/>
        <w:t xml:space="preserve">或 </w:t>
      </w:r>
      <w:r>
        <w:rPr/>
        <w:t>check_stack</w:t>
      </w:r>
      <w:r>
        <w:rPr/>
        <w:t xml:space="preserve">，就能取到这条新情报。整个链路的设计目标是漏洞类情报端到端时延 </w:t>
      </w:r>
      <w:r>
        <w:rPr/>
        <w:t xml:space="preserve">P95 </w:t>
      </w:r>
      <w:r>
        <w:rPr/>
        <w:t xml:space="preserve">不超过 </w:t>
      </w:r>
      <w:r>
        <w:rPr/>
        <w:t xml:space="preserve">6 </w:t>
      </w:r>
      <w:r>
        <w:rPr/>
        <w:t>小时，实测值为</w:t>
      </w:r>
      <w:r>
        <w:rPr>
          <w:b/>
          <w:highlight w:val="yellow"/>
        </w:rPr>
        <w:t xml:space="preserve">【待测：漏洞类情报端到端时延 </w:t>
      </w:r>
      <w:r>
        <w:rPr>
          <w:b/>
          <w:highlight w:val="yellow"/>
        </w:rPr>
        <w:t>P95</w:t>
      </w:r>
      <w:r>
        <w:rPr>
          <w:b/>
          <w:highlight w:val="yellow"/>
        </w:rPr>
        <w:t>，目标值 ≤</w:t>
      </w:r>
      <w:r>
        <w:rPr>
          <w:b/>
          <w:highlight w:val="yellow"/>
        </w:rPr>
        <w:t>6 h</w:t>
      </w:r>
      <w:r>
        <w:rPr>
          <w:b/>
          <w:highlight w:val="yellow"/>
        </w:rPr>
        <w:t>】</w:t>
      </w:r>
      <w:r>
        <w:rPr/>
        <w:t>。</w:t>
      </w:r>
    </w:p>
    <w:p>
      <w:pPr>
        <w:pStyle w:val="Heading3"/>
        <w:rPr/>
      </w:pPr>
      <w:bookmarkStart w:id="48" w:name="__RefHeading___Toc2674_603348487"/>
      <w:bookmarkStart w:id="49" w:name="sec_2_2_3"/>
      <w:bookmarkEnd w:id="48"/>
      <w:r>
        <w:rPr/>
        <w:t xml:space="preserve">2.2.3 </w:t>
      </w:r>
      <w:r>
        <w:rPr/>
        <w:t>查询类请求的处理流程</w:t>
      </w:r>
      <w:bookmarkEnd w:id="49"/>
    </w:p>
    <w:p>
      <w:pPr>
        <w:pStyle w:val="Normal"/>
        <w:rPr/>
      </w:pPr>
      <w:r>
        <w:rPr/>
        <w:t xml:space="preserve">上面描述的是情报“写入”方向的流程，查询类请求走的是另一条路径。以编码智能体调用 </w:t>
      </w:r>
      <w:r>
        <w:rPr/>
        <w:t xml:space="preserve">check_stack </w:t>
      </w:r>
      <w:r>
        <w:rPr/>
        <w:t xml:space="preserve">为例：请求经由 </w:t>
      </w:r>
      <w:r>
        <w:rPr/>
        <w:t xml:space="preserve">/mcp </w:t>
      </w:r>
      <w:r>
        <w:rPr/>
        <w:t xml:space="preserve">进入 </w:t>
      </w:r>
      <w:r>
        <w:rPr/>
        <w:t>intel-core</w:t>
      </w:r>
      <w:r>
        <w:rPr/>
        <w:t xml:space="preserve">，先完成凭据校验、权限范围检查和限流计数，再写入审计日志；随后根据依赖清单的规模估计耗时，小清单同步执行，大清单转为异步任务并返回句柄。执行时，系统把每个依赖解析为包地址，在 </w:t>
      </w:r>
      <w:r>
        <w:rPr/>
        <w:t xml:space="preserve">PostgreSQL </w:t>
      </w:r>
      <w:r>
        <w:rPr/>
        <w:t xml:space="preserve">中查找对应组件的 </w:t>
      </w:r>
      <w:r>
        <w:rPr/>
        <w:t xml:space="preserve">AFFECTS </w:t>
      </w:r>
      <w:r>
        <w:rPr/>
        <w:t xml:space="preserve">关系和版本区间，逐一求解；命中的漏洞再读取其富化结果和修复建议，按严重程度排序。结果在返回前经过两道过滤：一是合规过滤，删除任何形似利用代码或 </w:t>
      </w:r>
      <w:r>
        <w:rPr/>
        <w:t xml:space="preserve">IP </w:t>
      </w:r>
      <w:r>
        <w:rPr/>
        <w:t xml:space="preserve">的内容；二是大小裁剪，超过 </w:t>
      </w:r>
      <w:r>
        <w:rPr/>
        <w:t xml:space="preserve">8k tokens </w:t>
      </w:r>
      <w:r>
        <w:rPr/>
        <w:t>时分页并给出续取游标。</w:t>
      </w:r>
    </w:p>
    <w:p>
      <w:pPr>
        <w:pStyle w:val="Normal"/>
        <w:rPr/>
      </w:pPr>
      <w:r>
        <w:rPr/>
        <w:t xml:space="preserve">ask </w:t>
      </w:r>
      <w:r>
        <w:rPr/>
        <w:t xml:space="preserve">请求的流程与此类似，区别在于中间环节由 </w:t>
      </w:r>
      <w:r>
        <w:rPr/>
        <w:t xml:space="preserve">QA </w:t>
      </w:r>
      <w:r>
        <w:rPr/>
        <w:t xml:space="preserve">和 </w:t>
      </w:r>
      <w:r>
        <w:rPr/>
        <w:t xml:space="preserve">Critic </w:t>
      </w:r>
      <w:r>
        <w:rPr/>
        <w:t xml:space="preserve">两个智能体完成，并且更可能转为异步任务。所有查询类请求都不会修改情报数据，唯一的例外是 </w:t>
      </w:r>
      <w:r>
        <w:rPr/>
        <w:t>subscribe_alerts</w:t>
      </w:r>
      <w:r>
        <w:rPr/>
        <w:t xml:space="preserve">，它只写调用方自己的订阅记录。写入和查询两条路径在服务层之下完全分离：写入由 </w:t>
      </w:r>
      <w:r>
        <w:rPr/>
        <w:t xml:space="preserve">Orchestrator </w:t>
      </w:r>
      <w:r>
        <w:rPr/>
        <w:t xml:space="preserve">驱动的流水线完成，查询只读取已经通过 </w:t>
      </w:r>
      <w:r>
        <w:rPr/>
        <w:t xml:space="preserve">Critic </w:t>
      </w:r>
      <w:r>
        <w:rPr/>
        <w:t xml:space="preserve">校验、写入了 </w:t>
      </w:r>
      <w:r>
        <w:rPr/>
        <w:t xml:space="preserve">queryable_at </w:t>
      </w:r>
      <w:r>
        <w:rPr/>
        <w:t>的数据。这种分离保证了外部调用的任何异常都不会影响情报流水线的运行。</w:t>
      </w:r>
    </w:p>
    <w:p>
      <w:pPr>
        <w:pStyle w:val="Heading2"/>
        <w:rPr/>
      </w:pPr>
      <w:bookmarkStart w:id="50" w:name="__RefHeading___Toc2676_603348487"/>
      <w:bookmarkStart w:id="51" w:name="sec_2_3"/>
      <w:bookmarkEnd w:id="50"/>
      <w:r>
        <w:rPr/>
        <w:t xml:space="preserve">2.3 </w:t>
      </w:r>
      <w:r>
        <w:rPr/>
        <w:t>智能体方案设计</w:t>
      </w:r>
      <w:bookmarkEnd w:id="51"/>
    </w:p>
    <w:p>
      <w:pPr>
        <w:pStyle w:val="Heading3"/>
        <w:rPr/>
      </w:pPr>
      <w:bookmarkStart w:id="52" w:name="__RefHeading___Toc2678_603348487"/>
      <w:bookmarkStart w:id="53" w:name="sec_2_3_1"/>
      <w:bookmarkEnd w:id="52"/>
      <w:r>
        <w:rPr/>
        <w:t xml:space="preserve">2.3.1 </w:t>
      </w:r>
      <w:r>
        <w:rPr/>
        <w:t>角色划分与协作关系</w:t>
      </w:r>
      <w:bookmarkEnd w:id="53"/>
    </w:p>
    <w:p>
      <w:pPr>
        <w:pStyle w:val="Normal"/>
        <w:rPr/>
      </w:pPr>
      <w:r>
        <w:rPr/>
        <w:t xml:space="preserve">把一个情报系统拆成多个智能体，目的不是“越多越好”，而是让每个角色的职责足够单一，输入输出可以被独立校验和替换。哨望设置了 </w:t>
      </w:r>
      <w:r>
        <w:rPr/>
        <w:t xml:space="preserve">9 </w:t>
      </w:r>
      <w:r>
        <w:rPr/>
        <w:t xml:space="preserve">个角色，其分工见表 </w:t>
      </w:r>
      <w:r>
        <w:rPr/>
        <w:t>2.1</w:t>
      </w:r>
      <w:r>
        <w:rPr/>
        <w:t xml:space="preserve">，协作关系见图 </w:t>
      </w:r>
      <w:r>
        <w:rPr/>
        <w:t>2.4</w:t>
      </w:r>
      <w:r>
        <w:rPr/>
        <w:t>。</w:t>
      </w:r>
    </w:p>
    <w:p>
      <w:pPr>
        <w:pStyle w:val="TabCap"/>
        <w:keepNext w:val="true"/>
        <w:rPr/>
      </w:pPr>
      <w:bookmarkStart w:id="54" w:name="__RefHeading___Toc2910_603348487"/>
      <w:bookmarkEnd w:id="54"/>
      <w:r>
        <w:rPr/>
        <w:t xml:space="preserve">表 </w:t>
      </w:r>
      <w:r>
        <w:rPr/>
        <w:t xml:space="preserve">2.1 </w:t>
      </w:r>
      <w:r>
        <w:rPr/>
        <w:t>九个智能体角色的职责划分</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81"/>
        <w:gridCol w:w="2458"/>
        <w:gridCol w:w="1638"/>
        <w:gridCol w:w="3767"/>
      </w:tblGrid>
      <w:tr>
        <w:trPr>
          <w:tblHeader w:val="true"/>
          <w:cantSplit w:val="true"/>
        </w:trPr>
        <w:tc>
          <w:tcPr>
            <w:tcW w:w="981" w:type="dxa"/>
            <w:tcBorders>
              <w:top w:val="single" w:sz="12" w:space="0" w:color="000000"/>
              <w:bottom w:val="single" w:sz="6" w:space="0" w:color="000000"/>
            </w:tcBorders>
            <w:vAlign w:val="center"/>
          </w:tcPr>
          <w:p>
            <w:pPr>
              <w:pStyle w:val="TableText"/>
              <w:jc w:val="center"/>
              <w:rPr/>
            </w:pPr>
            <w:r>
              <w:rPr>
                <w:b/>
                <w:sz w:val="21"/>
              </w:rPr>
              <w:t>角色</w:t>
            </w:r>
          </w:p>
        </w:tc>
        <w:tc>
          <w:tcPr>
            <w:tcW w:w="2458" w:type="dxa"/>
            <w:tcBorders>
              <w:top w:val="single" w:sz="12" w:space="0" w:color="000000"/>
              <w:bottom w:val="single" w:sz="6" w:space="0" w:color="000000"/>
            </w:tcBorders>
            <w:vAlign w:val="center"/>
          </w:tcPr>
          <w:p>
            <w:pPr>
              <w:pStyle w:val="TableText"/>
              <w:jc w:val="center"/>
              <w:rPr/>
            </w:pPr>
            <w:r>
              <w:rPr>
                <w:b/>
                <w:sz w:val="21"/>
              </w:rPr>
              <w:t>输入</w:t>
            </w:r>
          </w:p>
        </w:tc>
        <w:tc>
          <w:tcPr>
            <w:tcW w:w="1638" w:type="dxa"/>
            <w:tcBorders>
              <w:top w:val="single" w:sz="12" w:space="0" w:color="000000"/>
              <w:bottom w:val="single" w:sz="6" w:space="0" w:color="000000"/>
            </w:tcBorders>
            <w:vAlign w:val="center"/>
          </w:tcPr>
          <w:p>
            <w:pPr>
              <w:pStyle w:val="TableText"/>
              <w:jc w:val="center"/>
              <w:rPr/>
            </w:pPr>
            <w:r>
              <w:rPr>
                <w:b/>
                <w:sz w:val="21"/>
              </w:rPr>
              <w:t>输出</w:t>
            </w:r>
          </w:p>
        </w:tc>
        <w:tc>
          <w:tcPr>
            <w:tcW w:w="3767" w:type="dxa"/>
            <w:tcBorders>
              <w:top w:val="single" w:sz="12" w:space="0" w:color="000000"/>
              <w:bottom w:val="single" w:sz="6" w:space="0" w:color="000000"/>
            </w:tcBorders>
            <w:vAlign w:val="center"/>
          </w:tcPr>
          <w:p>
            <w:pPr>
              <w:pStyle w:val="TableText"/>
              <w:jc w:val="center"/>
              <w:rPr/>
            </w:pPr>
            <w:r>
              <w:rPr>
                <w:b/>
                <w:sz w:val="21"/>
              </w:rPr>
              <w:t>关键约束</w:t>
            </w:r>
          </w:p>
        </w:tc>
      </w:tr>
      <w:tr>
        <w:trPr>
          <w:cantSplit w:val="true"/>
        </w:trPr>
        <w:tc>
          <w:tcPr>
            <w:tcW w:w="981" w:type="dxa"/>
            <w:tcBorders/>
            <w:vAlign w:val="center"/>
          </w:tcPr>
          <w:p>
            <w:pPr>
              <w:pStyle w:val="TableText"/>
              <w:rPr/>
            </w:pPr>
            <w:r>
              <w:rPr>
                <w:sz w:val="21"/>
              </w:rPr>
              <w:t>Orchestrator</w:t>
            </w:r>
          </w:p>
        </w:tc>
        <w:tc>
          <w:tcPr>
            <w:tcW w:w="2458" w:type="dxa"/>
            <w:tcBorders/>
            <w:vAlign w:val="center"/>
          </w:tcPr>
          <w:p>
            <w:pPr>
              <w:pStyle w:val="TableText"/>
              <w:rPr/>
            </w:pPr>
            <w:r>
              <w:rPr>
                <w:sz w:val="21"/>
              </w:rPr>
              <w:t>定时器、自有仓库事件、死信队列</w:t>
            </w:r>
          </w:p>
        </w:tc>
        <w:tc>
          <w:tcPr>
            <w:tcW w:w="1638" w:type="dxa"/>
            <w:tcBorders/>
            <w:vAlign w:val="center"/>
          </w:tcPr>
          <w:p>
            <w:pPr>
              <w:pStyle w:val="TableText"/>
              <w:rPr/>
            </w:pPr>
            <w:r>
              <w:rPr>
                <w:sz w:val="21"/>
              </w:rPr>
              <w:t xml:space="preserve">任务 </w:t>
            </w:r>
            <w:r>
              <w:rPr>
                <w:sz w:val="21"/>
              </w:rPr>
              <w:t xml:space="preserve">DAG </w:t>
            </w:r>
            <w:r>
              <w:rPr>
                <w:sz w:val="21"/>
              </w:rPr>
              <w:t>与任务状态</w:t>
            </w:r>
          </w:p>
        </w:tc>
        <w:tc>
          <w:tcPr>
            <w:tcW w:w="3767" w:type="dxa"/>
            <w:tcBorders/>
            <w:vAlign w:val="center"/>
          </w:tcPr>
          <w:p>
            <w:pPr>
              <w:pStyle w:val="TableText"/>
              <w:rPr/>
            </w:pPr>
            <w:r>
              <w:rPr>
                <w:sz w:val="21"/>
              </w:rPr>
              <w:t>按来源设并发上限与令牌桶限速，</w:t>
            </w:r>
            <w:r>
              <w:rPr>
                <w:sz w:val="21"/>
              </w:rPr>
              <w:t xml:space="preserve">SLA </w:t>
            </w:r>
            <w:r>
              <w:rPr>
                <w:sz w:val="21"/>
              </w:rPr>
              <w:t>超时告警</w:t>
            </w:r>
          </w:p>
        </w:tc>
      </w:tr>
      <w:tr>
        <w:trPr>
          <w:cantSplit w:val="true"/>
        </w:trPr>
        <w:tc>
          <w:tcPr>
            <w:tcW w:w="981" w:type="dxa"/>
            <w:tcBorders/>
            <w:vAlign w:val="center"/>
          </w:tcPr>
          <w:p>
            <w:pPr>
              <w:pStyle w:val="TableText"/>
              <w:rPr/>
            </w:pPr>
            <w:r>
              <w:rPr>
                <w:sz w:val="21"/>
              </w:rPr>
              <w:t>Collector</w:t>
            </w:r>
          </w:p>
        </w:tc>
        <w:tc>
          <w:tcPr>
            <w:tcW w:w="2458" w:type="dxa"/>
            <w:tcBorders/>
            <w:vAlign w:val="center"/>
          </w:tcPr>
          <w:p>
            <w:pPr>
              <w:pStyle w:val="TableText"/>
              <w:jc w:val="center"/>
              <w:rPr/>
            </w:pPr>
            <w:r>
              <w:rPr>
                <w:sz w:val="21"/>
              </w:rPr>
              <w:t>来源接口</w:t>
            </w:r>
          </w:p>
        </w:tc>
        <w:tc>
          <w:tcPr>
            <w:tcW w:w="1638" w:type="dxa"/>
            <w:tcBorders/>
            <w:vAlign w:val="center"/>
          </w:tcPr>
          <w:p>
            <w:pPr>
              <w:pStyle w:val="TableText"/>
              <w:jc w:val="center"/>
              <w:rPr/>
            </w:pPr>
            <w:r>
              <w:rPr>
                <w:sz w:val="21"/>
              </w:rPr>
              <w:t>原始事件</w:t>
            </w:r>
          </w:p>
        </w:tc>
        <w:tc>
          <w:tcPr>
            <w:tcW w:w="3767" w:type="dxa"/>
            <w:tcBorders/>
            <w:vAlign w:val="center"/>
          </w:tcPr>
          <w:p>
            <w:pPr>
              <w:pStyle w:val="TableText"/>
              <w:rPr/>
            </w:pPr>
            <w:r>
              <w:rPr>
                <w:sz w:val="21"/>
              </w:rPr>
              <w:t>每源一个插件，幂等键为（</w:t>
            </w:r>
            <w:r>
              <w:rPr>
                <w:sz w:val="21"/>
              </w:rPr>
              <w:t>source, external_id</w:t>
            </w:r>
            <w:r>
              <w:rPr>
                <w:sz w:val="21"/>
              </w:rPr>
              <w:t>）</w:t>
            </w:r>
          </w:p>
        </w:tc>
      </w:tr>
      <w:tr>
        <w:trPr>
          <w:cantSplit w:val="true"/>
        </w:trPr>
        <w:tc>
          <w:tcPr>
            <w:tcW w:w="981" w:type="dxa"/>
            <w:tcBorders/>
            <w:vAlign w:val="center"/>
          </w:tcPr>
          <w:p>
            <w:pPr>
              <w:pStyle w:val="TableText"/>
              <w:jc w:val="center"/>
              <w:rPr/>
            </w:pPr>
            <w:r>
              <w:rPr>
                <w:sz w:val="21"/>
              </w:rPr>
              <w:t>Triage</w:t>
            </w:r>
          </w:p>
        </w:tc>
        <w:tc>
          <w:tcPr>
            <w:tcW w:w="2458" w:type="dxa"/>
            <w:tcBorders/>
            <w:vAlign w:val="center"/>
          </w:tcPr>
          <w:p>
            <w:pPr>
              <w:pStyle w:val="TableText"/>
              <w:jc w:val="center"/>
              <w:rPr/>
            </w:pPr>
            <w:r>
              <w:rPr>
                <w:sz w:val="21"/>
              </w:rPr>
              <w:t>原始事件</w:t>
            </w:r>
          </w:p>
        </w:tc>
        <w:tc>
          <w:tcPr>
            <w:tcW w:w="1638" w:type="dxa"/>
            <w:tcBorders/>
            <w:vAlign w:val="center"/>
          </w:tcPr>
          <w:p>
            <w:pPr>
              <w:pStyle w:val="TableText"/>
              <w:jc w:val="center"/>
              <w:rPr/>
            </w:pPr>
            <w:r>
              <w:rPr>
                <w:sz w:val="21"/>
              </w:rPr>
              <w:t>统一格式情报</w:t>
            </w:r>
          </w:p>
        </w:tc>
        <w:tc>
          <w:tcPr>
            <w:tcW w:w="3767" w:type="dxa"/>
            <w:tcBorders/>
            <w:vAlign w:val="center"/>
          </w:tcPr>
          <w:p>
            <w:pPr>
              <w:pStyle w:val="TableText"/>
              <w:rPr/>
            </w:pPr>
            <w:r>
              <w:rPr>
                <w:sz w:val="21"/>
              </w:rPr>
              <w:t>规则初筛后由大模型复核，别名并查集合并</w:t>
            </w:r>
          </w:p>
        </w:tc>
      </w:tr>
      <w:tr>
        <w:trPr>
          <w:cantSplit w:val="true"/>
        </w:trPr>
        <w:tc>
          <w:tcPr>
            <w:tcW w:w="981" w:type="dxa"/>
            <w:tcBorders/>
            <w:vAlign w:val="center"/>
          </w:tcPr>
          <w:p>
            <w:pPr>
              <w:pStyle w:val="TableText"/>
              <w:jc w:val="center"/>
              <w:rPr/>
            </w:pPr>
            <w:r>
              <w:rPr>
                <w:sz w:val="21"/>
              </w:rPr>
              <w:t>Enricher</w:t>
            </w:r>
          </w:p>
        </w:tc>
        <w:tc>
          <w:tcPr>
            <w:tcW w:w="2458" w:type="dxa"/>
            <w:tcBorders/>
            <w:vAlign w:val="center"/>
          </w:tcPr>
          <w:p>
            <w:pPr>
              <w:pStyle w:val="TableText"/>
              <w:jc w:val="center"/>
              <w:rPr/>
            </w:pPr>
            <w:r>
              <w:rPr>
                <w:sz w:val="21"/>
              </w:rPr>
              <w:t>统一格式情报</w:t>
            </w:r>
          </w:p>
        </w:tc>
        <w:tc>
          <w:tcPr>
            <w:tcW w:w="1638" w:type="dxa"/>
            <w:tcBorders/>
            <w:vAlign w:val="center"/>
          </w:tcPr>
          <w:p>
            <w:pPr>
              <w:pStyle w:val="TableText"/>
              <w:jc w:val="center"/>
              <w:rPr/>
            </w:pPr>
            <w:r>
              <w:rPr>
                <w:sz w:val="21"/>
              </w:rPr>
              <w:t xml:space="preserve">9 </w:t>
            </w:r>
            <w:r>
              <w:rPr>
                <w:sz w:val="21"/>
              </w:rPr>
              <w:t>维富化结果</w:t>
            </w:r>
          </w:p>
        </w:tc>
        <w:tc>
          <w:tcPr>
            <w:tcW w:w="3767" w:type="dxa"/>
            <w:tcBorders/>
            <w:vAlign w:val="center"/>
          </w:tcPr>
          <w:p>
            <w:pPr>
              <w:pStyle w:val="TableText"/>
              <w:rPr/>
            </w:pPr>
            <w:r>
              <w:rPr>
                <w:sz w:val="21"/>
              </w:rPr>
              <w:t>维度级并行与重试，每个字段带来源记录</w:t>
            </w:r>
          </w:p>
        </w:tc>
      </w:tr>
      <w:tr>
        <w:trPr>
          <w:cantSplit w:val="true"/>
        </w:trPr>
        <w:tc>
          <w:tcPr>
            <w:tcW w:w="981" w:type="dxa"/>
            <w:tcBorders/>
            <w:vAlign w:val="center"/>
          </w:tcPr>
          <w:p>
            <w:pPr>
              <w:pStyle w:val="TableText"/>
              <w:jc w:val="center"/>
              <w:rPr/>
            </w:pPr>
            <w:r>
              <w:rPr>
                <w:sz w:val="21"/>
              </w:rPr>
              <w:t>Critic</w:t>
            </w:r>
          </w:p>
        </w:tc>
        <w:tc>
          <w:tcPr>
            <w:tcW w:w="2458" w:type="dxa"/>
            <w:tcBorders/>
            <w:vAlign w:val="center"/>
          </w:tcPr>
          <w:p>
            <w:pPr>
              <w:pStyle w:val="TableText"/>
              <w:jc w:val="center"/>
              <w:rPr/>
            </w:pPr>
            <w:r>
              <w:rPr>
                <w:sz w:val="21"/>
              </w:rPr>
              <w:t>任一角色的产出</w:t>
            </w:r>
          </w:p>
        </w:tc>
        <w:tc>
          <w:tcPr>
            <w:tcW w:w="1638" w:type="dxa"/>
            <w:tcBorders/>
            <w:vAlign w:val="center"/>
          </w:tcPr>
          <w:p>
            <w:pPr>
              <w:pStyle w:val="TableText"/>
              <w:rPr/>
            </w:pPr>
            <w:r>
              <w:rPr>
                <w:sz w:val="21"/>
              </w:rPr>
              <w:t>通过、驳回或部分通过</w:t>
            </w:r>
          </w:p>
        </w:tc>
        <w:tc>
          <w:tcPr>
            <w:tcW w:w="3767" w:type="dxa"/>
            <w:tcBorders/>
            <w:vAlign w:val="center"/>
          </w:tcPr>
          <w:p>
            <w:pPr>
              <w:pStyle w:val="TableText"/>
              <w:rPr/>
            </w:pPr>
            <w:r>
              <w:rPr>
                <w:sz w:val="21"/>
              </w:rPr>
              <w:t xml:space="preserve">引用可回溯，大模型产出按 </w:t>
            </w:r>
            <w:r>
              <w:rPr>
                <w:sz w:val="21"/>
              </w:rPr>
              <w:t xml:space="preserve">20% </w:t>
            </w:r>
            <w:r>
              <w:rPr>
                <w:sz w:val="21"/>
              </w:rPr>
              <w:t>抽检</w:t>
            </w:r>
          </w:p>
        </w:tc>
      </w:tr>
      <w:tr>
        <w:trPr>
          <w:cantSplit w:val="true"/>
        </w:trPr>
        <w:tc>
          <w:tcPr>
            <w:tcW w:w="981" w:type="dxa"/>
            <w:tcBorders/>
            <w:vAlign w:val="center"/>
          </w:tcPr>
          <w:p>
            <w:pPr>
              <w:pStyle w:val="TableText"/>
              <w:rPr/>
            </w:pPr>
            <w:r>
              <w:rPr>
                <w:sz w:val="21"/>
              </w:rPr>
              <w:t>GraphWriter</w:t>
            </w:r>
          </w:p>
        </w:tc>
        <w:tc>
          <w:tcPr>
            <w:tcW w:w="2458" w:type="dxa"/>
            <w:tcBorders/>
            <w:vAlign w:val="center"/>
          </w:tcPr>
          <w:p>
            <w:pPr>
              <w:pStyle w:val="TableText"/>
              <w:jc w:val="center"/>
              <w:rPr/>
            </w:pPr>
            <w:r>
              <w:rPr>
                <w:sz w:val="21"/>
              </w:rPr>
              <w:t>已校验记录</w:t>
            </w:r>
          </w:p>
        </w:tc>
        <w:tc>
          <w:tcPr>
            <w:tcW w:w="1638" w:type="dxa"/>
            <w:tcBorders/>
            <w:vAlign w:val="center"/>
          </w:tcPr>
          <w:p>
            <w:pPr>
              <w:pStyle w:val="TableText"/>
              <w:rPr/>
            </w:pPr>
            <w:r>
              <w:rPr>
                <w:sz w:val="21"/>
              </w:rPr>
              <w:t>节点、边、向量、索引</w:t>
            </w:r>
          </w:p>
        </w:tc>
        <w:tc>
          <w:tcPr>
            <w:tcW w:w="3767" w:type="dxa"/>
            <w:tcBorders/>
            <w:vAlign w:val="center"/>
          </w:tcPr>
          <w:p>
            <w:pPr>
              <w:pStyle w:val="TableText"/>
              <w:rPr/>
            </w:pPr>
            <w:r>
              <w:rPr>
                <w:sz w:val="21"/>
              </w:rPr>
              <w:t xml:space="preserve">upsert </w:t>
            </w:r>
            <w:r>
              <w:rPr>
                <w:sz w:val="21"/>
              </w:rPr>
              <w:t>写入，每条边带理由与置信度</w:t>
            </w:r>
          </w:p>
        </w:tc>
      </w:tr>
      <w:tr>
        <w:trPr>
          <w:cantSplit w:val="true"/>
        </w:trPr>
        <w:tc>
          <w:tcPr>
            <w:tcW w:w="981" w:type="dxa"/>
            <w:tcBorders/>
            <w:vAlign w:val="center"/>
          </w:tcPr>
          <w:p>
            <w:pPr>
              <w:pStyle w:val="TableText"/>
              <w:jc w:val="center"/>
              <w:rPr/>
            </w:pPr>
            <w:r>
              <w:rPr>
                <w:sz w:val="21"/>
              </w:rPr>
              <w:t>Assessor</w:t>
            </w:r>
          </w:p>
        </w:tc>
        <w:tc>
          <w:tcPr>
            <w:tcW w:w="2458" w:type="dxa"/>
            <w:tcBorders/>
            <w:vAlign w:val="center"/>
          </w:tcPr>
          <w:p>
            <w:pPr>
              <w:pStyle w:val="TableText"/>
              <w:jc w:val="center"/>
              <w:rPr/>
            </w:pPr>
            <w:r>
              <w:rPr>
                <w:sz w:val="21"/>
              </w:rPr>
              <w:t>新漏洞事件</w:t>
            </w:r>
          </w:p>
        </w:tc>
        <w:tc>
          <w:tcPr>
            <w:tcW w:w="1638" w:type="dxa"/>
            <w:tcBorders/>
            <w:vAlign w:val="center"/>
          </w:tcPr>
          <w:p>
            <w:pPr>
              <w:pStyle w:val="TableText"/>
              <w:rPr/>
            </w:pPr>
            <w:r>
              <w:rPr>
                <w:sz w:val="21"/>
              </w:rPr>
              <w:t>影响评估与处置建议</w:t>
            </w:r>
          </w:p>
        </w:tc>
        <w:tc>
          <w:tcPr>
            <w:tcW w:w="3767" w:type="dxa"/>
            <w:tcBorders/>
            <w:vAlign w:val="center"/>
          </w:tcPr>
          <w:p>
            <w:pPr>
              <w:pStyle w:val="TableText"/>
              <w:rPr/>
            </w:pPr>
            <w:r>
              <w:rPr>
                <w:sz w:val="21"/>
              </w:rPr>
              <w:t>KEV</w:t>
            </w:r>
            <w:r>
              <w:rPr>
                <w:sz w:val="21"/>
              </w:rPr>
              <w:t>、</w:t>
            </w:r>
            <w:r>
              <w:rPr>
                <w:sz w:val="21"/>
              </w:rPr>
              <w:t xml:space="preserve">EPSS </w:t>
            </w:r>
            <w:r>
              <w:rPr>
                <w:sz w:val="21"/>
              </w:rPr>
              <w:t xml:space="preserve">高于 </w:t>
            </w:r>
            <w:r>
              <w:rPr>
                <w:sz w:val="21"/>
              </w:rPr>
              <w:t xml:space="preserve">0.5 </w:t>
            </w:r>
            <w:r>
              <w:rPr>
                <w:sz w:val="21"/>
              </w:rPr>
              <w:t xml:space="preserve">或 </w:t>
            </w:r>
            <w:r>
              <w:rPr>
                <w:sz w:val="21"/>
              </w:rPr>
              <w:t xml:space="preserve">CVSS </w:t>
            </w:r>
            <w:r>
              <w:rPr>
                <w:sz w:val="21"/>
              </w:rPr>
              <w:t xml:space="preserve">不低于 </w:t>
            </w:r>
            <w:r>
              <w:rPr>
                <w:sz w:val="21"/>
              </w:rPr>
              <w:t xml:space="preserve">9 </w:t>
            </w:r>
            <w:r>
              <w:rPr>
                <w:sz w:val="21"/>
              </w:rPr>
              <w:t>时升为高危</w:t>
            </w:r>
          </w:p>
        </w:tc>
      </w:tr>
      <w:tr>
        <w:trPr>
          <w:cantSplit w:val="true"/>
        </w:trPr>
        <w:tc>
          <w:tcPr>
            <w:tcW w:w="981" w:type="dxa"/>
            <w:tcBorders/>
            <w:vAlign w:val="center"/>
          </w:tcPr>
          <w:p>
            <w:pPr>
              <w:pStyle w:val="TableText"/>
              <w:jc w:val="center"/>
              <w:rPr/>
            </w:pPr>
            <w:r>
              <w:rPr>
                <w:sz w:val="21"/>
              </w:rPr>
              <w:t>QA</w:t>
            </w:r>
          </w:p>
        </w:tc>
        <w:tc>
          <w:tcPr>
            <w:tcW w:w="2458" w:type="dxa"/>
            <w:tcBorders/>
            <w:vAlign w:val="center"/>
          </w:tcPr>
          <w:p>
            <w:pPr>
              <w:pStyle w:val="TableText"/>
              <w:jc w:val="center"/>
              <w:rPr/>
            </w:pPr>
            <w:r>
              <w:rPr>
                <w:sz w:val="21"/>
              </w:rPr>
              <w:t>自然语言问题</w:t>
            </w:r>
          </w:p>
        </w:tc>
        <w:tc>
          <w:tcPr>
            <w:tcW w:w="1638" w:type="dxa"/>
            <w:tcBorders/>
            <w:vAlign w:val="center"/>
          </w:tcPr>
          <w:p>
            <w:pPr>
              <w:pStyle w:val="TableText"/>
              <w:rPr/>
            </w:pPr>
            <w:r>
              <w:rPr>
                <w:sz w:val="21"/>
              </w:rPr>
              <w:t>答案、推理步骤、引用</w:t>
            </w:r>
          </w:p>
        </w:tc>
        <w:tc>
          <w:tcPr>
            <w:tcW w:w="3767" w:type="dxa"/>
            <w:tcBorders/>
            <w:vAlign w:val="center"/>
          </w:tcPr>
          <w:p>
            <w:pPr>
              <w:pStyle w:val="TableText"/>
              <w:rPr/>
            </w:pPr>
            <w:r>
              <w:rPr>
                <w:sz w:val="21"/>
              </w:rPr>
              <w:t>三路混合检索，逐句附引用</w:t>
            </w:r>
          </w:p>
        </w:tc>
      </w:tr>
      <w:tr>
        <w:trPr>
          <w:cantSplit w:val="true"/>
        </w:trPr>
        <w:tc>
          <w:tcPr>
            <w:tcW w:w="981" w:type="dxa"/>
            <w:tcBorders>
              <w:bottom w:val="single" w:sz="12" w:space="0" w:color="000000"/>
            </w:tcBorders>
            <w:vAlign w:val="center"/>
          </w:tcPr>
          <w:p>
            <w:pPr>
              <w:pStyle w:val="TableText"/>
              <w:jc w:val="center"/>
              <w:rPr/>
            </w:pPr>
            <w:r>
              <w:rPr>
                <w:sz w:val="21"/>
              </w:rPr>
              <w:t>Reporter</w:t>
            </w:r>
          </w:p>
        </w:tc>
        <w:tc>
          <w:tcPr>
            <w:tcW w:w="2458" w:type="dxa"/>
            <w:tcBorders>
              <w:bottom w:val="single" w:sz="12" w:space="0" w:color="000000"/>
            </w:tcBorders>
            <w:vAlign w:val="center"/>
          </w:tcPr>
          <w:p>
            <w:pPr>
              <w:pStyle w:val="TableText"/>
              <w:jc w:val="center"/>
              <w:rPr/>
            </w:pPr>
            <w:r>
              <w:rPr>
                <w:sz w:val="21"/>
              </w:rPr>
              <w:t>图谱与指标</w:t>
            </w:r>
          </w:p>
        </w:tc>
        <w:tc>
          <w:tcPr>
            <w:tcW w:w="1638" w:type="dxa"/>
            <w:tcBorders>
              <w:bottom w:val="single" w:sz="12" w:space="0" w:color="000000"/>
            </w:tcBorders>
            <w:vAlign w:val="center"/>
          </w:tcPr>
          <w:p>
            <w:pPr>
              <w:pStyle w:val="TableText"/>
              <w:jc w:val="center"/>
              <w:rPr/>
            </w:pPr>
            <w:r>
              <w:rPr>
                <w:sz w:val="21"/>
              </w:rPr>
              <w:t>日报、周报、告警</w:t>
            </w:r>
          </w:p>
        </w:tc>
        <w:tc>
          <w:tcPr>
            <w:tcW w:w="3767" w:type="dxa"/>
            <w:tcBorders>
              <w:bottom w:val="single" w:sz="12" w:space="0" w:color="000000"/>
            </w:tcBorders>
            <w:vAlign w:val="center"/>
          </w:tcPr>
          <w:p>
            <w:pPr>
              <w:pStyle w:val="TableText"/>
              <w:rPr/>
            </w:pPr>
            <w:r>
              <w:rPr>
                <w:sz w:val="21"/>
              </w:rPr>
              <w:t>输出时延分位数、来源健康度、新增高危清单</w:t>
            </w:r>
          </w:p>
        </w:tc>
      </w:tr>
    </w:tbl>
    <w:p>
      <w:pPr>
        <w:pStyle w:val="SmallCap"/>
        <w:spacing w:before="60" w:after="0"/>
        <w:rPr/>
      </w:pPr>
      <w:r>
        <w:rPr/>
      </w:r>
    </w:p>
    <w:p>
      <w:pPr>
        <w:pStyle w:val="FigPara"/>
        <w:rPr/>
      </w:pPr>
      <w:r>
        <w:rPr/>
        <w:drawing>
          <wp:inline distT="0" distB="0" distL="0" distR="0">
            <wp:extent cx="5260340" cy="6819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2"/>
                    <a:stretch>
                      <a:fillRect/>
                    </a:stretch>
                  </pic:blipFill>
                  <pic:spPr bwMode="auto">
                    <a:xfrm>
                      <a:off x="0" y="0"/>
                      <a:ext cx="5260340" cy="6819900"/>
                    </a:xfrm>
                    <a:prstGeom prst="rect">
                      <a:avLst/>
                    </a:prstGeom>
                    <a:noFill/>
                  </pic:spPr>
                </pic:pic>
              </a:graphicData>
            </a:graphic>
          </wp:inline>
        </w:drawing>
      </w:r>
    </w:p>
    <w:p>
      <w:pPr>
        <w:pStyle w:val="FigCap"/>
        <w:rPr/>
      </w:pPr>
      <w:bookmarkStart w:id="55" w:name="__RefHeading___Toc2876_603348487"/>
      <w:bookmarkEnd w:id="55"/>
      <w:r>
        <w:rPr/>
        <w:t xml:space="preserve">图 </w:t>
      </w:r>
      <w:r>
        <w:rPr/>
        <w:t xml:space="preserve">2.4 </w:t>
      </w:r>
      <w:r>
        <w:rPr/>
        <w:t>九个智能体的协作关系</w:t>
      </w:r>
    </w:p>
    <w:p>
      <w:pPr>
        <w:pStyle w:val="Normal"/>
        <w:rPr/>
      </w:pPr>
      <w:r>
        <w:rPr/>
        <w:t xml:space="preserve">从图 </w:t>
      </w:r>
      <w:r>
        <w:rPr/>
        <w:t xml:space="preserve">2.4 </w:t>
      </w:r>
      <w:r>
        <w:rPr/>
        <w:t>可以看出，</w:t>
      </w:r>
      <w:r>
        <w:rPr/>
        <w:t xml:space="preserve">Critic </w:t>
      </w:r>
      <w:r>
        <w:rPr/>
        <w:t>处在所有“对外可见产出”的必经路径上：富化结果写入图谱之前、影响评估生效之前、问答答案返回之前、报告发布之前，都要经过它。这样的设计把“质量把关”从各个角色中抽离出来，集中到一个可以单独评测和迭代的角色上。各角色之间不直接对话，而是通过统一格式的数据和任务状态交接，因此每一步都可以审计，任何一个角色都可以被替换成规则实现、换用不同的大模型，或者由插件扩展。</w:t>
      </w:r>
    </w:p>
    <w:p>
      <w:pPr>
        <w:pStyle w:val="Normal"/>
        <w:rPr/>
      </w:pPr>
      <w:r>
        <w:rPr/>
        <w:t xml:space="preserve">在大模型的使用上，系统遵循“确定性优先”的原则：凡是能用规则确定的事情，例如 </w:t>
      </w:r>
      <w:r>
        <w:rPr/>
        <w:t xml:space="preserve">GHSA </w:t>
      </w:r>
      <w:r>
        <w:rPr/>
        <w:t xml:space="preserve">公告的 </w:t>
      </w:r>
      <w:r>
        <w:rPr/>
        <w:t xml:space="preserve">aliases </w:t>
      </w:r>
      <w:r>
        <w:rPr/>
        <w:t xml:space="preserve">字段中包含某个 </w:t>
      </w:r>
      <w:r>
        <w:rPr/>
        <w:t xml:space="preserve">CVE </w:t>
      </w:r>
      <w:r>
        <w:rPr/>
        <w:t>编号、</w:t>
      </w:r>
      <w:r>
        <w:rPr/>
        <w:t xml:space="preserve">OSV </w:t>
      </w:r>
      <w:r>
        <w:rPr/>
        <w:t xml:space="preserve">记录给出了明确的修复版本，就交给规则完成，置信度记为 </w:t>
      </w:r>
      <w:r>
        <w:rPr/>
        <w:t>1.0</w:t>
      </w:r>
      <w:r>
        <w:rPr/>
        <w:t xml:space="preserve">；只有规则无法覆盖的弱关联，例如一篇论文是否在讨论某个漏洞、某个漏洞对应 </w:t>
      </w:r>
      <w:r>
        <w:rPr/>
        <w:t xml:space="preserve">ATLAS </w:t>
      </w:r>
      <w:r>
        <w:rPr/>
        <w:t>中的哪项技术，才由大模型给出判断，并附带置信度和理由。这样既控制了大模型调用的成本，也把幻觉的影响限制在可以被抽检的范围内。</w:t>
      </w:r>
    </w:p>
    <w:p>
      <w:pPr>
        <w:pStyle w:val="Heading3"/>
        <w:rPr/>
      </w:pPr>
      <w:bookmarkStart w:id="56" w:name="__RefHeading___Toc2680_603348487"/>
      <w:bookmarkStart w:id="57" w:name="sec_2_3_2"/>
      <w:bookmarkEnd w:id="56"/>
      <w:r>
        <w:rPr/>
        <w:t xml:space="preserve">2.3.2 </w:t>
      </w:r>
      <w:r>
        <w:rPr/>
        <w:t>任务编排与状态管理</w:t>
      </w:r>
      <w:bookmarkEnd w:id="57"/>
    </w:p>
    <w:p>
      <w:pPr>
        <w:pStyle w:val="Normal"/>
        <w:rPr/>
      </w:pPr>
      <w:r>
        <w:rPr/>
        <w:t xml:space="preserve">Orchestrator </w:t>
      </w:r>
      <w:r>
        <w:rPr/>
        <w:t xml:space="preserve">基于有状态图实现，每一个采集、富化或问答请求都会展开为一棵任务树，树上的每个节点对应一次智能体调用。任务的状态转换如图 </w:t>
      </w:r>
      <w:r>
        <w:rPr/>
        <w:t xml:space="preserve">2.5 </w:t>
      </w:r>
      <w:r>
        <w:rPr/>
        <w:t>所示。</w:t>
      </w:r>
    </w:p>
    <w:p>
      <w:pPr>
        <w:pStyle w:val="FigPara"/>
        <w:rPr/>
      </w:pPr>
      <w:r>
        <w:rPr/>
        <w:drawing>
          <wp:inline distT="0" distB="0" distL="0" distR="0">
            <wp:extent cx="4992370" cy="390017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3"/>
                    <a:stretch>
                      <a:fillRect/>
                    </a:stretch>
                  </pic:blipFill>
                  <pic:spPr bwMode="auto">
                    <a:xfrm>
                      <a:off x="0" y="0"/>
                      <a:ext cx="4992370" cy="3900170"/>
                    </a:xfrm>
                    <a:prstGeom prst="rect">
                      <a:avLst/>
                    </a:prstGeom>
                    <a:noFill/>
                  </pic:spPr>
                </pic:pic>
              </a:graphicData>
            </a:graphic>
          </wp:inline>
        </w:drawing>
      </w:r>
    </w:p>
    <w:p>
      <w:pPr>
        <w:pStyle w:val="FigCap"/>
        <w:rPr/>
      </w:pPr>
      <w:bookmarkStart w:id="58" w:name="__RefHeading___Toc2874_603348487"/>
      <w:bookmarkEnd w:id="58"/>
      <w:r>
        <w:rPr/>
        <w:t xml:space="preserve">图 </w:t>
      </w:r>
      <w:r>
        <w:rPr/>
        <w:t xml:space="preserve">2.5 </w:t>
      </w:r>
      <w:r>
        <w:rPr/>
        <w:t>任务状态机</w:t>
      </w:r>
    </w:p>
    <w:p>
      <w:pPr>
        <w:pStyle w:val="Normal"/>
        <w:rPr/>
      </w:pPr>
      <w:r>
        <w:rPr/>
        <w:t xml:space="preserve">任务创建后进入 </w:t>
      </w:r>
      <w:r>
        <w:rPr/>
        <w:t xml:space="preserve">queued </w:t>
      </w:r>
      <w:r>
        <w:rPr/>
        <w:t xml:space="preserve">状态，由 </w:t>
      </w:r>
      <w:r>
        <w:rPr/>
        <w:t xml:space="preserve">Orchestrator </w:t>
      </w:r>
      <w:r>
        <w:rPr/>
        <w:t xml:space="preserve">派发后进入 </w:t>
      </w:r>
      <w:r>
        <w:rPr/>
        <w:t>running</w:t>
      </w:r>
      <w:r>
        <w:rPr/>
        <w:t xml:space="preserve">；成功完成进入 </w:t>
      </w:r>
      <w:r>
        <w:rPr/>
        <w:t>succeeded</w:t>
      </w:r>
      <w:r>
        <w:rPr/>
        <w:t xml:space="preserve">，结果保留一段时间后转为 </w:t>
      </w:r>
      <w:r>
        <w:rPr/>
        <w:t>expired</w:t>
      </w:r>
      <w:r>
        <w:rPr/>
        <w:t xml:space="preserve">；遇到不可重试的错误（例如 </w:t>
      </w:r>
      <w:r>
        <w:rPr/>
        <w:t xml:space="preserve">429 </w:t>
      </w:r>
      <w:r>
        <w:rPr/>
        <w:t xml:space="preserve">以外的 </w:t>
      </w:r>
      <w:r>
        <w:rPr/>
        <w:t xml:space="preserve">4xx </w:t>
      </w:r>
      <w:r>
        <w:rPr/>
        <w:t xml:space="preserve">错误）直接进入 </w:t>
      </w:r>
      <w:r>
        <w:rPr/>
        <w:t>failed</w:t>
      </w:r>
      <w:r>
        <w:rPr/>
        <w:t xml:space="preserve">。遇到 </w:t>
      </w:r>
      <w:r>
        <w:rPr/>
        <w:t>429</w:t>
      </w:r>
      <w:r>
        <w:rPr/>
        <w:t>、</w:t>
      </w:r>
      <w:r>
        <w:rPr/>
        <w:t xml:space="preserve">5xx </w:t>
      </w:r>
      <w:r>
        <w:rPr/>
        <w:t xml:space="preserve">或超时等可重试错误时，任务在内部进入 </w:t>
      </w:r>
      <w:r>
        <w:rPr/>
        <w:t xml:space="preserve">retrying </w:t>
      </w:r>
      <w:r>
        <w:rPr/>
        <w:t xml:space="preserve">状态，按指数退避重新执行，超过 </w:t>
      </w:r>
      <w:r>
        <w:rPr/>
        <w:t xml:space="preserve">6 </w:t>
      </w:r>
      <w:r>
        <w:rPr/>
        <w:t xml:space="preserve">次后进入死信队列，由 </w:t>
      </w:r>
      <w:r>
        <w:rPr/>
        <w:t xml:space="preserve">Orchestrator </w:t>
      </w:r>
      <w:r>
        <w:rPr/>
        <w:t xml:space="preserve">每 </w:t>
      </w:r>
      <w:r>
        <w:rPr/>
        <w:t xml:space="preserve">15 </w:t>
      </w:r>
      <w:r>
        <w:rPr/>
        <w:t>分钟重放一次。</w:t>
      </w:r>
      <w:r>
        <w:rPr/>
        <w:t xml:space="preserve">retrying </w:t>
      </w:r>
      <w:r>
        <w:rPr/>
        <w:t xml:space="preserve">和死信队列都属于内部状态，对外查询时仍显示为 </w:t>
      </w:r>
      <w:r>
        <w:rPr/>
        <w:t>running</w:t>
      </w:r>
      <w:r>
        <w:rPr/>
        <w:t xml:space="preserve">，因此 </w:t>
      </w:r>
      <w:r>
        <w:rPr/>
        <w:t xml:space="preserve">get_task_result </w:t>
      </w:r>
      <w:r>
        <w:rPr/>
        <w:t xml:space="preserve">工具返回的状态只有 </w:t>
      </w:r>
      <w:r>
        <w:rPr/>
        <w:t>queued</w:t>
      </w:r>
      <w:r>
        <w:rPr/>
        <w:t>、</w:t>
      </w:r>
      <w:r>
        <w:rPr/>
        <w:t>running</w:t>
      </w:r>
      <w:r>
        <w:rPr/>
        <w:t>、</w:t>
      </w:r>
      <w:r>
        <w:rPr/>
        <w:t>succeeded</w:t>
      </w:r>
      <w:r>
        <w:rPr/>
        <w:t>、</w:t>
      </w:r>
      <w:r>
        <w:rPr/>
        <w:t>failed</w:t>
      </w:r>
      <w:r>
        <w:rPr/>
        <w:t>、</w:t>
      </w:r>
      <w:r>
        <w:rPr/>
        <w:t xml:space="preserve">expired </w:t>
      </w:r>
      <w:r>
        <w:rPr/>
        <w:t>五种，调用方不需要理解内部的重试细节。</w:t>
      </w:r>
    </w:p>
    <w:p>
      <w:pPr>
        <w:pStyle w:val="Normal"/>
        <w:rPr/>
      </w:pPr>
      <w:r>
        <w:rPr/>
        <w:t xml:space="preserve">对外接口与内部编排共享同一套任务机制。预计耗时超过 </w:t>
      </w:r>
      <w:r>
        <w:rPr/>
        <w:t xml:space="preserve">60 </w:t>
      </w:r>
      <w:r>
        <w:rPr/>
        <w:t xml:space="preserve">秒的 </w:t>
      </w:r>
      <w:r>
        <w:rPr/>
        <w:t xml:space="preserve">ask </w:t>
      </w:r>
      <w:r>
        <w:rPr/>
        <w:t xml:space="preserve">和大清单 </w:t>
      </w:r>
      <w:r>
        <w:rPr/>
        <w:t xml:space="preserve">check_stack </w:t>
      </w:r>
      <w:r>
        <w:rPr/>
        <w:t xml:space="preserve">调用，会立即返回一个任务句柄，包括任务编号、当前状态、轮询方式和预计耗时，调用方随后用 </w:t>
      </w:r>
      <w:r>
        <w:rPr/>
        <w:t xml:space="preserve">get_task_result </w:t>
      </w:r>
      <w:r>
        <w:rPr/>
        <w:t>取回结果。这样既避免了编码智能体的工具调用超时，也让长任务在服务端可以被调度、重试和审计。</w:t>
      </w:r>
    </w:p>
    <w:p>
      <w:pPr>
        <w:pStyle w:val="Heading3"/>
        <w:rPr/>
      </w:pPr>
      <w:bookmarkStart w:id="59" w:name="__RefHeading___Toc2682_603348487"/>
      <w:bookmarkStart w:id="60" w:name="sec_2_3_3"/>
      <w:bookmarkEnd w:id="59"/>
      <w:r>
        <w:rPr/>
        <w:t xml:space="preserve">2.3.3 Critic </w:t>
      </w:r>
      <w:r>
        <w:rPr/>
        <w:t>校验闭环</w:t>
      </w:r>
      <w:bookmarkEnd w:id="60"/>
    </w:p>
    <w:p>
      <w:pPr>
        <w:pStyle w:val="Normal"/>
        <w:rPr/>
      </w:pPr>
      <w:r>
        <w:rPr/>
        <w:t xml:space="preserve">Critic </w:t>
      </w:r>
      <w:r>
        <w:rPr/>
        <w:t xml:space="preserve">的工作方式如图 </w:t>
      </w:r>
      <w:r>
        <w:rPr/>
        <w:t xml:space="preserve">2.6 </w:t>
      </w:r>
      <w:r>
        <w:rPr/>
        <w:t xml:space="preserve">所示。它接收来自 </w:t>
      </w:r>
      <w:r>
        <w:rPr/>
        <w:t>Enricher</w:t>
      </w:r>
      <w:r>
        <w:rPr/>
        <w:t>、</w:t>
      </w:r>
      <w:r>
        <w:rPr/>
        <w:t>Assessor</w:t>
      </w:r>
      <w:r>
        <w:rPr/>
        <w:t>、</w:t>
      </w:r>
      <w:r>
        <w:rPr/>
        <w:t xml:space="preserve">QA </w:t>
      </w:r>
      <w:r>
        <w:rPr/>
        <w:t xml:space="preserve">和 </w:t>
      </w:r>
      <w:r>
        <w:rPr/>
        <w:t xml:space="preserve">Reporter </w:t>
      </w:r>
      <w:r>
        <w:rPr/>
        <w:t xml:space="preserve">的产出，依次检查三个问题：引用是否可以回溯到库内文档、置信度是否达到写入门槛、内容是否包含利用代码或 </w:t>
      </w:r>
      <w:r>
        <w:rPr/>
        <w:t xml:space="preserve">IP </w:t>
      </w:r>
      <w:r>
        <w:rPr/>
        <w:t>地址等不应对外提供的信息。</w:t>
      </w:r>
    </w:p>
    <w:p>
      <w:pPr>
        <w:pStyle w:val="FigPara"/>
        <w:rPr/>
      </w:pPr>
      <w:r>
        <w:rPr/>
        <w:drawing>
          <wp:inline distT="0" distB="0" distL="0" distR="0">
            <wp:extent cx="5391150" cy="446151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4"/>
                    <a:stretch>
                      <a:fillRect/>
                    </a:stretch>
                  </pic:blipFill>
                  <pic:spPr bwMode="auto">
                    <a:xfrm>
                      <a:off x="0" y="0"/>
                      <a:ext cx="5391150" cy="4461510"/>
                    </a:xfrm>
                    <a:prstGeom prst="rect">
                      <a:avLst/>
                    </a:prstGeom>
                    <a:noFill/>
                  </pic:spPr>
                </pic:pic>
              </a:graphicData>
            </a:graphic>
          </wp:inline>
        </w:drawing>
      </w:r>
    </w:p>
    <w:p>
      <w:pPr>
        <w:pStyle w:val="FigCap"/>
        <w:rPr/>
      </w:pPr>
      <w:bookmarkStart w:id="61" w:name="__RefHeading___Toc2872_603348487"/>
      <w:bookmarkEnd w:id="61"/>
      <w:r>
        <w:rPr/>
        <w:t xml:space="preserve">图 </w:t>
      </w:r>
      <w:r>
        <w:rPr/>
        <w:t xml:space="preserve">2.6 Critic </w:t>
      </w:r>
      <w:r>
        <w:rPr/>
        <w:t>校验闭环</w:t>
      </w:r>
    </w:p>
    <w:p>
      <w:pPr>
        <w:pStyle w:val="Normal"/>
        <w:rPr/>
      </w:pPr>
      <w:r>
        <w:rPr/>
        <w:t>检查结果分为三种。通过的结果写入图谱或返回调用方；被驳回的结果触发重新检索或重新富化；部分通过的结果则被校准置信度，并把不受支持的论断标注出来，在答案中以提示的形式呈现，而不是悄悄删除。对于大模型产出的弱关联，</w:t>
      </w:r>
      <w:r>
        <w:rPr/>
        <w:t xml:space="preserve">Critic </w:t>
      </w:r>
      <w:r>
        <w:rPr/>
        <w:t xml:space="preserve">按 </w:t>
      </w:r>
      <w:r>
        <w:rPr/>
        <w:t xml:space="preserve">20% </w:t>
      </w:r>
      <w:r>
        <w:rPr/>
        <w:t xml:space="preserve">的比例抽检，置信度低于 </w:t>
      </w:r>
      <w:r>
        <w:rPr/>
        <w:t xml:space="preserve">0.6 </w:t>
      </w:r>
      <w:r>
        <w:rPr/>
        <w:t>的不进入图谱，只放在候选区，等待更多证据或人工确认。</w:t>
      </w:r>
      <w:r>
        <w:rPr/>
        <w:t xml:space="preserve">Critic </w:t>
      </w:r>
      <w:r>
        <w:rPr/>
        <w:t xml:space="preserve">自身也需要被检验：系统维护一个 </w:t>
      </w:r>
      <w:r>
        <w:rPr/>
        <w:t xml:space="preserve">200 </w:t>
      </w:r>
      <w:r>
        <w:rPr/>
        <w:t xml:space="preserve">条的人工标注关联金标集，定期回归，跟踪 </w:t>
      </w:r>
      <w:r>
        <w:rPr/>
        <w:t xml:space="preserve">Critic </w:t>
      </w:r>
      <w:r>
        <w:rPr/>
        <w:t>的判断是否发生漂移。</w:t>
      </w:r>
      <w:r>
        <w:rPr/>
        <w:t xml:space="preserve">Critic </w:t>
      </w:r>
      <w:r>
        <w:rPr/>
        <w:t>的引用核验准确率为</w:t>
      </w:r>
      <w:r>
        <w:rPr>
          <w:b/>
          <w:highlight w:val="yellow"/>
        </w:rPr>
        <w:t>【待测：</w:t>
      </w:r>
      <w:r>
        <w:rPr>
          <w:b/>
          <w:highlight w:val="yellow"/>
        </w:rPr>
        <w:t xml:space="preserve">Critic </w:t>
      </w:r>
      <w:r>
        <w:rPr>
          <w:b/>
          <w:highlight w:val="yellow"/>
        </w:rPr>
        <w:t xml:space="preserve">引用核验准确率，目标值 </w:t>
      </w:r>
      <w:r>
        <w:rPr>
          <w:b/>
          <w:highlight w:val="yellow"/>
        </w:rPr>
        <w:t>xx%</w:t>
      </w:r>
      <w:r>
        <w:rPr>
          <w:b/>
          <w:highlight w:val="yellow"/>
        </w:rPr>
        <w:t>】</w:t>
      </w:r>
      <w:r>
        <w:rPr/>
        <w:t>。</w:t>
      </w:r>
    </w:p>
    <w:p>
      <w:pPr>
        <w:pStyle w:val="Heading3"/>
        <w:rPr/>
      </w:pPr>
      <w:bookmarkStart w:id="62" w:name="__RefHeading___Toc2684_603348487"/>
      <w:bookmarkStart w:id="63" w:name="sec_2_3_4"/>
      <w:bookmarkEnd w:id="62"/>
      <w:r>
        <w:rPr/>
        <w:t xml:space="preserve">2.3.4 </w:t>
      </w:r>
      <w:r>
        <w:rPr/>
        <w:t>大模型调用策略</w:t>
      </w:r>
      <w:bookmarkEnd w:id="63"/>
    </w:p>
    <w:p>
      <w:pPr>
        <w:pStyle w:val="Normal"/>
        <w:rPr/>
      </w:pPr>
      <w:r>
        <w:rPr/>
        <w:t>系统中真正需要调用大模型的环节只有四处：</w:t>
      </w:r>
      <w:r>
        <w:rPr/>
        <w:t xml:space="preserve">Triage </w:t>
      </w:r>
      <w:r>
        <w:rPr/>
        <w:t>对初筛后记录的相关性复核、</w:t>
      </w:r>
      <w:r>
        <w:rPr/>
        <w:t xml:space="preserve">Enricher </w:t>
      </w:r>
      <w:r>
        <w:rPr/>
        <w:t>对弱关联的判断、</w:t>
      </w:r>
      <w:r>
        <w:rPr/>
        <w:t xml:space="preserve">QA </w:t>
      </w:r>
      <w:r>
        <w:rPr/>
        <w:t>的问题规划与答案生成、</w:t>
      </w:r>
      <w:r>
        <w:rPr/>
        <w:t xml:space="preserve">Critic </w:t>
      </w:r>
      <w:r>
        <w:rPr/>
        <w:t>对引用支撑性的判断。其余环节全部由规则和数据库查询完成。这种“少而准”的调用方式有三方面考虑。</w:t>
      </w:r>
    </w:p>
    <w:p>
      <w:pPr>
        <w:pStyle w:val="Normal"/>
        <w:rPr/>
      </w:pPr>
      <w:r>
        <w:rPr/>
        <w:t>一是成本与时效。漏洞情报的总量很大，如果每条记录都交给大模型从头分析，不仅费用高，而且会让处理时延受制于模型接口的排队。</w:t>
      </w:r>
      <w:r>
        <w:rPr/>
        <w:t xml:space="preserve">Triage </w:t>
      </w:r>
      <w:r>
        <w:rPr/>
        <w:t>先用关键词和组件字典过滤掉明显无关的记录，只把边界情况交给模型复核；</w:t>
      </w:r>
      <w:r>
        <w:rPr/>
        <w:t xml:space="preserve">Enricher </w:t>
      </w:r>
      <w:r>
        <w:rPr/>
        <w:t xml:space="preserve">只在规则无法给出结论时才调用模型。每个插件和智能体都有每日 </w:t>
      </w:r>
      <w:r>
        <w:rPr/>
        <w:t xml:space="preserve">token </w:t>
      </w:r>
      <w:r>
        <w:rPr/>
        <w:t>预算，超出预算时降级为只做规则处理，并在任务树中标注。</w:t>
      </w:r>
    </w:p>
    <w:p>
      <w:pPr>
        <w:pStyle w:val="Normal"/>
        <w:rPr/>
      </w:pPr>
      <w:r>
        <w:rPr/>
        <w:t xml:space="preserve">二是可控性。所有大模型调用都使用结构化输出，要求模型按照预定义的 </w:t>
      </w:r>
      <w:r>
        <w:rPr/>
        <w:t xml:space="preserve">JSON Schema </w:t>
      </w:r>
      <w:r>
        <w:rPr/>
        <w:t xml:space="preserve">返回结果，其中必须包含置信度和理由字段；返回结果不符合 </w:t>
      </w:r>
      <w:r>
        <w:rPr/>
        <w:t xml:space="preserve">Schema </w:t>
      </w:r>
      <w:r>
        <w:rPr/>
        <w:t xml:space="preserve">时视为失败，按普通错误重试。模型给出的置信度不会被直接采信，而是由 </w:t>
      </w:r>
      <w:r>
        <w:rPr/>
        <w:t xml:space="preserve">Critic </w:t>
      </w:r>
      <w:r>
        <w:rPr/>
        <w:t>根据金标集上的表现进行校准。</w:t>
      </w:r>
    </w:p>
    <w:p>
      <w:pPr>
        <w:pStyle w:val="Normal"/>
        <w:rPr/>
      </w:pPr>
      <w:r>
        <w:rPr/>
        <w:t xml:space="preserve">三是可替换性。系统通过统一的模型网关调用大模型，默认使用国产大模型 </w:t>
      </w:r>
      <w:r>
        <w:rPr/>
        <w:t>API</w:t>
      </w:r>
      <w:r>
        <w:rPr/>
        <w:t xml:space="preserve">，也可以切换为私有化部署的开源模型。各环节的提示词和输出 </w:t>
      </w:r>
      <w:r>
        <w:rPr/>
        <w:t xml:space="preserve">Schema </w:t>
      </w:r>
      <w:r>
        <w:rPr/>
        <w:t xml:space="preserve">都独立管理、带有版本号，更换模型或调整提示词后，用金标集和问答评测集回归，确认指标没有退化再上线。全部调用都记录在 </w:t>
      </w:r>
      <w:r>
        <w:rPr/>
        <w:t xml:space="preserve">Langfuse </w:t>
      </w:r>
      <w:r>
        <w:rPr/>
        <w:t xml:space="preserve">中，包括输入、输出、耗时和 </w:t>
      </w:r>
      <w:r>
        <w:rPr/>
        <w:t xml:space="preserve">token </w:t>
      </w:r>
      <w:r>
        <w:rPr/>
        <w:t>消耗，便于事后审计和问题定位。</w:t>
      </w:r>
    </w:p>
    <w:p>
      <w:pPr>
        <w:pStyle w:val="Heading2"/>
        <w:rPr/>
      </w:pPr>
      <w:bookmarkStart w:id="64" w:name="__RefHeading___Toc2686_603348487"/>
      <w:bookmarkStart w:id="65" w:name="sec_2_4"/>
      <w:bookmarkEnd w:id="64"/>
      <w:r>
        <w:rPr/>
        <w:t xml:space="preserve">2.4 </w:t>
      </w:r>
      <w:r>
        <w:rPr/>
        <w:t>情报监测模块详细设计</w:t>
      </w:r>
      <w:bookmarkEnd w:id="65"/>
    </w:p>
    <w:p>
      <w:pPr>
        <w:pStyle w:val="Heading3"/>
        <w:rPr/>
      </w:pPr>
      <w:bookmarkStart w:id="66" w:name="__RefHeading___Toc2688_603348487"/>
      <w:bookmarkStart w:id="67" w:name="sec_2_4_1"/>
      <w:bookmarkEnd w:id="66"/>
      <w:r>
        <w:rPr/>
        <w:t xml:space="preserve">2.4.1 </w:t>
      </w:r>
      <w:r>
        <w:rPr/>
        <w:t>数据源体系与可信度分级</w:t>
      </w:r>
      <w:bookmarkEnd w:id="67"/>
    </w:p>
    <w:p>
      <w:pPr>
        <w:pStyle w:val="Normal"/>
        <w:rPr/>
      </w:pPr>
      <w:r>
        <w:rPr/>
        <w:t xml:space="preserve">监测模块的任务是“尽早、尽全、尽量少重复地”发现与 </w:t>
      </w:r>
      <w:r>
        <w:rPr/>
        <w:t xml:space="preserve">AI </w:t>
      </w:r>
      <w:r>
        <w:rPr/>
        <w:t xml:space="preserve">基础设施相关的情报。哨望覆盖的 </w:t>
      </w:r>
      <w:r>
        <w:rPr/>
        <w:t xml:space="preserve">9 </w:t>
      </w:r>
      <w:r>
        <w:rPr/>
        <w:t xml:space="preserve">类来源如图 </w:t>
      </w:r>
      <w:r>
        <w:rPr/>
        <w:t xml:space="preserve">2.7 </w:t>
      </w:r>
      <w:r>
        <w:rPr/>
        <w:t xml:space="preserve">所示，按可信度分为三级。一级来源是编号机构、政府机构、官方数据库或组件厂商本身，包括 </w:t>
      </w:r>
      <w:r>
        <w:rPr/>
        <w:t>NVD</w:t>
      </w:r>
      <w:r>
        <w:rPr/>
        <w:t xml:space="preserve">、经过审核的 </w:t>
      </w:r>
      <w:r>
        <w:rPr/>
        <w:t xml:space="preserve">GHSA </w:t>
      </w:r>
      <w:r>
        <w:rPr/>
        <w:t>条目、</w:t>
      </w:r>
      <w:r>
        <w:rPr/>
        <w:t>OSV</w:t>
      </w:r>
      <w:r>
        <w:rPr/>
        <w:t>、</w:t>
      </w:r>
      <w:r>
        <w:rPr/>
        <w:t>CISA KEV</w:t>
      </w:r>
      <w:r>
        <w:rPr/>
        <w:t>、</w:t>
      </w:r>
      <w:r>
        <w:rPr/>
        <w:t>FIRST EPSS</w:t>
      </w:r>
      <w:r>
        <w:rPr/>
        <w:t>、</w:t>
      </w:r>
      <w:r>
        <w:rPr/>
        <w:t>MITRE ATLAS</w:t>
      </w:r>
      <w:r>
        <w:rPr/>
        <w:t>、</w:t>
      </w:r>
      <w:r>
        <w:rPr/>
        <w:t>CNNVD</w:t>
      </w:r>
      <w:r>
        <w:rPr/>
        <w:t>、</w:t>
      </w:r>
      <w:r>
        <w:rPr/>
        <w:t>CNVD</w:t>
      </w:r>
      <w:r>
        <w:rPr/>
        <w:t xml:space="preserve">、厂商官方的 </w:t>
      </w:r>
      <w:r>
        <w:rPr/>
        <w:t xml:space="preserve">GitHub </w:t>
      </w:r>
      <w:r>
        <w:rPr/>
        <w:t xml:space="preserve">安全公告与 </w:t>
      </w:r>
      <w:r>
        <w:rPr/>
        <w:t>Release</w:t>
      </w:r>
      <w:r>
        <w:rPr/>
        <w:t xml:space="preserve">，以及标准法规原文，默认权重为 </w:t>
      </w:r>
      <w:r>
        <w:rPr/>
        <w:t>1.0</w:t>
      </w:r>
      <w:r>
        <w:rPr/>
        <w:t xml:space="preserve">；二级来源是有审核流程的专业平台，包括 </w:t>
      </w:r>
      <w:r>
        <w:rPr/>
        <w:t>huntr</w:t>
      </w:r>
      <w:r>
        <w:rPr/>
        <w:t>、</w:t>
      </w:r>
      <w:r>
        <w:rPr/>
        <w:t>AVID</w:t>
      </w:r>
      <w:r>
        <w:rPr/>
        <w:t xml:space="preserve">、未经审核的 </w:t>
      </w:r>
      <w:r>
        <w:rPr/>
        <w:t xml:space="preserve">GHSA </w:t>
      </w:r>
      <w:r>
        <w:rPr/>
        <w:t xml:space="preserve">条目，以及只用于暴露面统计的网络空间测绘平台，默认权重为 </w:t>
      </w:r>
      <w:r>
        <w:rPr/>
        <w:t>0.7</w:t>
      </w:r>
      <w:r>
        <w:rPr/>
        <w:t xml:space="preserve">；三级来源是论文、博客和新闻，包括 </w:t>
      </w:r>
      <w:r>
        <w:rPr/>
        <w:t xml:space="preserve">arXiv </w:t>
      </w:r>
      <w:r>
        <w:rPr/>
        <w:t xml:space="preserve">与安全博客 </w:t>
      </w:r>
      <w:r>
        <w:rPr/>
        <w:t>RSS</w:t>
      </w:r>
      <w:r>
        <w:rPr/>
        <w:t xml:space="preserve">，默认权重为 </w:t>
      </w:r>
      <w:r>
        <w:rPr/>
        <w:t>0.4</w:t>
      </w:r>
      <w:r>
        <w:rPr/>
        <w:t>。</w:t>
      </w:r>
    </w:p>
    <w:p>
      <w:pPr>
        <w:pStyle w:val="FigPara"/>
        <w:rPr/>
      </w:pPr>
      <w:r>
        <w:rPr/>
        <w:drawing>
          <wp:inline distT="0" distB="0" distL="0" distR="0">
            <wp:extent cx="5579745" cy="240347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5"/>
                    <a:stretch>
                      <a:fillRect/>
                    </a:stretch>
                  </pic:blipFill>
                  <pic:spPr bwMode="auto">
                    <a:xfrm>
                      <a:off x="0" y="0"/>
                      <a:ext cx="5579745" cy="2403475"/>
                    </a:xfrm>
                    <a:prstGeom prst="rect">
                      <a:avLst/>
                    </a:prstGeom>
                    <a:noFill/>
                  </pic:spPr>
                </pic:pic>
              </a:graphicData>
            </a:graphic>
          </wp:inline>
        </w:drawing>
      </w:r>
    </w:p>
    <w:p>
      <w:pPr>
        <w:pStyle w:val="FigCap"/>
        <w:rPr/>
      </w:pPr>
      <w:bookmarkStart w:id="68" w:name="__RefHeading___Toc2870_603348487"/>
      <w:bookmarkEnd w:id="68"/>
      <w:r>
        <w:rPr/>
        <w:t xml:space="preserve">图 </w:t>
      </w:r>
      <w:r>
        <w:rPr/>
        <w:t xml:space="preserve">2.7 </w:t>
      </w:r>
      <w:r>
        <w:rPr/>
        <w:t>九类数据源与三级可信度</w:t>
      </w:r>
    </w:p>
    <w:p>
      <w:pPr>
        <w:pStyle w:val="Normal"/>
        <w:rPr/>
      </w:pPr>
      <w:r>
        <w:rPr/>
        <w:t xml:space="preserve">可信度等级写在每一条统一格式情报的 </w:t>
      </w:r>
      <w:r>
        <w:rPr/>
        <w:t xml:space="preserve">source_tier </w:t>
      </w:r>
      <w:r>
        <w:rPr/>
        <w:t>字段中，是后续冲突裁决的第一依据。插件可以自报等级，但平台审核时只能下调、不能上调，以防第三方插件把低质量来源“包装”成官方来源。只有三级来源支撑的漏洞会被标记为未确认（</w:t>
      </w:r>
      <w:r>
        <w:rPr/>
        <w:t>unconfirmed</w:t>
      </w:r>
      <w:r>
        <w:rPr/>
        <w:t>），不进入高危告警，问答中也会明确提示“仅有资讯报道，尚未经官方确认”。</w:t>
      </w:r>
    </w:p>
    <w:p>
      <w:pPr>
        <w:pStyle w:val="Normal"/>
        <w:rPr/>
      </w:pPr>
      <w:r>
        <w:rPr/>
        <w:t xml:space="preserve">国内来源的选择经过了实测调整。最初的方案以 </w:t>
      </w:r>
      <w:r>
        <w:rPr/>
        <w:t xml:space="preserve">CNVD </w:t>
      </w:r>
      <w:r>
        <w:rPr/>
        <w:t>为国内主力，但团队在境内网络复测时发现，</w:t>
      </w:r>
      <w:r>
        <w:rPr/>
        <w:t xml:space="preserve">CNVD </w:t>
      </w:r>
      <w:r>
        <w:rPr/>
        <w:t xml:space="preserve">的列表页、网站信息页和 </w:t>
      </w:r>
      <w:r>
        <w:rPr/>
        <w:t xml:space="preserve">RSS </w:t>
      </w:r>
      <w:r>
        <w:rPr/>
        <w:t xml:space="preserve">三个入口均返回 </w:t>
      </w:r>
      <w:r>
        <w:rPr/>
        <w:t>HTTP 521</w:t>
      </w:r>
      <w:r>
        <w:rPr/>
        <w:t xml:space="preserve">，判断为反爬机制的 </w:t>
      </w:r>
      <w:r>
        <w:rPr/>
        <w:t xml:space="preserve">JavaScript </w:t>
      </w:r>
      <w:r>
        <w:rPr/>
        <w:t xml:space="preserve">挑战，而不是网络问题。因此方案调整为以 </w:t>
      </w:r>
      <w:r>
        <w:rPr/>
        <w:t xml:space="preserve">CNNVD </w:t>
      </w:r>
      <w:r>
        <w:rPr/>
        <w:t>为国内主力来源（境内访问正常，每日采集一次，只取编号、标题、</w:t>
      </w:r>
      <w:r>
        <w:rPr/>
        <w:t xml:space="preserve">CVE </w:t>
      </w:r>
      <w:r>
        <w:rPr/>
        <w:t>对应、危害等级、日期和链接等元数据），</w:t>
      </w:r>
      <w:r>
        <w:rPr/>
        <w:t xml:space="preserve">CNVD </w:t>
      </w:r>
      <w:r>
        <w:rPr/>
        <w:t>降为加分项，通过人工导入或由人在有头浏览器中完成验证的低频半自动方式补充。系统明确不做验证码破解或反爬绕过。</w:t>
      </w:r>
    </w:p>
    <w:p>
      <w:pPr>
        <w:pStyle w:val="Heading3"/>
        <w:rPr/>
      </w:pPr>
      <w:bookmarkStart w:id="69" w:name="__RefHeading___Toc2690_603348487"/>
      <w:bookmarkStart w:id="70" w:name="sec_2_4_2"/>
      <w:bookmarkEnd w:id="69"/>
      <w:r>
        <w:rPr/>
        <w:t xml:space="preserve">2.4.2 </w:t>
      </w:r>
      <w:r>
        <w:rPr/>
        <w:t>分级轮询与实时通道</w:t>
      </w:r>
      <w:bookmarkEnd w:id="70"/>
    </w:p>
    <w:p>
      <w:pPr>
        <w:pStyle w:val="Normal"/>
        <w:rPr/>
      </w:pPr>
      <w:r>
        <w:rPr/>
        <w:t xml:space="preserve">不同来源的更新频率和重要性差别很大，统一用一个轮询间隔既浪费配额，又可能漏掉关键更新。哨望按来源特点设定了分级节奏，如表 </w:t>
      </w:r>
      <w:r>
        <w:rPr/>
        <w:t xml:space="preserve">2.2 </w:t>
      </w:r>
      <w:r>
        <w:rPr/>
        <w:t xml:space="preserve">和图 </w:t>
      </w:r>
      <w:r>
        <w:rPr/>
        <w:t xml:space="preserve">2.8 </w:t>
      </w:r>
      <w:r>
        <w:rPr/>
        <w:t>所示。</w:t>
      </w:r>
    </w:p>
    <w:p>
      <w:pPr>
        <w:pStyle w:val="TabCap"/>
        <w:keepNext w:val="true"/>
        <w:rPr/>
      </w:pPr>
      <w:bookmarkStart w:id="71" w:name="__RefHeading___Toc2908_603348487"/>
      <w:bookmarkEnd w:id="71"/>
      <w:r>
        <w:rPr/>
        <w:t xml:space="preserve">表 </w:t>
      </w:r>
      <w:r>
        <w:rPr/>
        <w:t xml:space="preserve">2.2 </w:t>
      </w:r>
      <w:r>
        <w:rPr/>
        <w:t>各类来源的采集方式与时效目标</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70"/>
        <w:gridCol w:w="1824"/>
        <w:gridCol w:w="1732"/>
        <w:gridCol w:w="2918"/>
      </w:tblGrid>
      <w:tr>
        <w:trPr>
          <w:tblHeader w:val="true"/>
          <w:cantSplit w:val="true"/>
        </w:trPr>
        <w:tc>
          <w:tcPr>
            <w:tcW w:w="2370" w:type="dxa"/>
            <w:tcBorders>
              <w:top w:val="single" w:sz="12" w:space="0" w:color="000000"/>
              <w:bottom w:val="single" w:sz="6" w:space="0" w:color="000000"/>
            </w:tcBorders>
            <w:vAlign w:val="center"/>
          </w:tcPr>
          <w:p>
            <w:pPr>
              <w:pStyle w:val="TableText"/>
              <w:jc w:val="center"/>
              <w:rPr/>
            </w:pPr>
            <w:r>
              <w:rPr>
                <w:b/>
                <w:sz w:val="21"/>
              </w:rPr>
              <w:t>来源</w:t>
            </w:r>
          </w:p>
        </w:tc>
        <w:tc>
          <w:tcPr>
            <w:tcW w:w="1824" w:type="dxa"/>
            <w:tcBorders>
              <w:top w:val="single" w:sz="12" w:space="0" w:color="000000"/>
              <w:bottom w:val="single" w:sz="6" w:space="0" w:color="000000"/>
            </w:tcBorders>
            <w:vAlign w:val="center"/>
          </w:tcPr>
          <w:p>
            <w:pPr>
              <w:pStyle w:val="TableText"/>
              <w:jc w:val="center"/>
              <w:rPr/>
            </w:pPr>
            <w:r>
              <w:rPr>
                <w:b/>
                <w:sz w:val="21"/>
              </w:rPr>
              <w:t>采集方式</w:t>
            </w:r>
          </w:p>
        </w:tc>
        <w:tc>
          <w:tcPr>
            <w:tcW w:w="1732" w:type="dxa"/>
            <w:tcBorders>
              <w:top w:val="single" w:sz="12" w:space="0" w:color="000000"/>
              <w:bottom w:val="single" w:sz="6" w:space="0" w:color="000000"/>
            </w:tcBorders>
            <w:vAlign w:val="center"/>
          </w:tcPr>
          <w:p>
            <w:pPr>
              <w:pStyle w:val="TableText"/>
              <w:jc w:val="center"/>
              <w:rPr/>
            </w:pPr>
            <w:r>
              <w:rPr>
                <w:b/>
                <w:sz w:val="21"/>
              </w:rPr>
              <w:t>频率</w:t>
            </w:r>
          </w:p>
        </w:tc>
        <w:tc>
          <w:tcPr>
            <w:tcW w:w="2918" w:type="dxa"/>
            <w:tcBorders>
              <w:top w:val="single" w:sz="12" w:space="0" w:color="000000"/>
              <w:bottom w:val="single" w:sz="6" w:space="0" w:color="000000"/>
            </w:tcBorders>
            <w:vAlign w:val="center"/>
          </w:tcPr>
          <w:p>
            <w:pPr>
              <w:pStyle w:val="TableText"/>
              <w:jc w:val="center"/>
              <w:rPr/>
            </w:pPr>
            <w:r>
              <w:rPr>
                <w:b/>
                <w:sz w:val="21"/>
              </w:rPr>
              <w:t xml:space="preserve">目标 </w:t>
            </w:r>
            <w:r>
              <w:rPr>
                <w:b/>
                <w:sz w:val="21"/>
              </w:rPr>
              <w:t xml:space="preserve">P95 </w:t>
            </w:r>
            <w:r>
              <w:rPr>
                <w:b/>
                <w:sz w:val="21"/>
              </w:rPr>
              <w:t>时延</w:t>
            </w:r>
          </w:p>
        </w:tc>
      </w:tr>
      <w:tr>
        <w:trPr>
          <w:cantSplit w:val="true"/>
        </w:trPr>
        <w:tc>
          <w:tcPr>
            <w:tcW w:w="2370" w:type="dxa"/>
            <w:tcBorders/>
            <w:vAlign w:val="center"/>
          </w:tcPr>
          <w:p>
            <w:pPr>
              <w:pStyle w:val="TableText"/>
              <w:rPr/>
            </w:pPr>
            <w:r>
              <w:rPr>
                <w:sz w:val="21"/>
              </w:rPr>
              <w:t>自有仓库与演示注入</w:t>
            </w:r>
          </w:p>
        </w:tc>
        <w:tc>
          <w:tcPr>
            <w:tcW w:w="1824" w:type="dxa"/>
            <w:tcBorders/>
            <w:vAlign w:val="center"/>
          </w:tcPr>
          <w:p>
            <w:pPr>
              <w:pStyle w:val="TableText"/>
              <w:rPr/>
            </w:pPr>
            <w:r>
              <w:rPr>
                <w:sz w:val="21"/>
              </w:rPr>
              <w:t xml:space="preserve">webhook </w:t>
            </w:r>
            <w:r>
              <w:rPr>
                <w:sz w:val="21"/>
              </w:rPr>
              <w:t>触发立即轮询</w:t>
            </w:r>
          </w:p>
        </w:tc>
        <w:tc>
          <w:tcPr>
            <w:tcW w:w="1732" w:type="dxa"/>
            <w:tcBorders/>
            <w:vAlign w:val="center"/>
          </w:tcPr>
          <w:p>
            <w:pPr>
              <w:pStyle w:val="TableText"/>
              <w:jc w:val="center"/>
              <w:rPr/>
            </w:pPr>
            <w:r>
              <w:rPr>
                <w:sz w:val="21"/>
              </w:rPr>
              <w:t>事件</w:t>
            </w:r>
          </w:p>
        </w:tc>
        <w:tc>
          <w:tcPr>
            <w:tcW w:w="2918" w:type="dxa"/>
            <w:tcBorders/>
            <w:vAlign w:val="center"/>
          </w:tcPr>
          <w:p>
            <w:pPr>
              <w:pStyle w:val="TableText"/>
              <w:jc w:val="center"/>
              <w:rPr/>
            </w:pPr>
            <w:r>
              <w:rPr>
                <w:sz w:val="21"/>
              </w:rPr>
              <w:t>≤</w:t>
            </w:r>
            <w:r>
              <w:rPr>
                <w:sz w:val="21"/>
              </w:rPr>
              <w:t>1 min</w:t>
            </w:r>
          </w:p>
        </w:tc>
      </w:tr>
      <w:tr>
        <w:trPr>
          <w:cantSplit w:val="true"/>
        </w:trPr>
        <w:tc>
          <w:tcPr>
            <w:tcW w:w="2370" w:type="dxa"/>
            <w:tcBorders/>
            <w:vAlign w:val="center"/>
          </w:tcPr>
          <w:p>
            <w:pPr>
              <w:pStyle w:val="TableText"/>
              <w:rPr/>
            </w:pPr>
            <w:r>
              <w:rPr>
                <w:sz w:val="21"/>
              </w:rPr>
              <w:t xml:space="preserve">厂商 </w:t>
            </w:r>
            <w:r>
              <w:rPr>
                <w:sz w:val="21"/>
              </w:rPr>
              <w:t xml:space="preserve">GitHub </w:t>
            </w:r>
            <w:r>
              <w:rPr>
                <w:sz w:val="21"/>
              </w:rPr>
              <w:t>公告（第三方）</w:t>
            </w:r>
          </w:p>
        </w:tc>
        <w:tc>
          <w:tcPr>
            <w:tcW w:w="1824" w:type="dxa"/>
            <w:tcBorders/>
            <w:vAlign w:val="center"/>
          </w:tcPr>
          <w:p>
            <w:pPr>
              <w:pStyle w:val="TableText"/>
              <w:jc w:val="center"/>
              <w:rPr/>
            </w:pPr>
            <w:r>
              <w:rPr>
                <w:sz w:val="21"/>
              </w:rPr>
              <w:t>增量轮询</w:t>
            </w:r>
          </w:p>
        </w:tc>
        <w:tc>
          <w:tcPr>
            <w:tcW w:w="1732" w:type="dxa"/>
            <w:tcBorders/>
            <w:vAlign w:val="center"/>
          </w:tcPr>
          <w:p>
            <w:pPr>
              <w:pStyle w:val="TableText"/>
              <w:rPr/>
            </w:pPr>
            <w:r>
              <w:rPr>
                <w:sz w:val="21"/>
              </w:rPr>
              <w:t>P0 5 min</w:t>
            </w:r>
            <w:r>
              <w:rPr>
                <w:sz w:val="21"/>
              </w:rPr>
              <w:t>，</w:t>
            </w:r>
            <w:r>
              <w:rPr>
                <w:sz w:val="21"/>
              </w:rPr>
              <w:t>P1 30 min</w:t>
            </w:r>
          </w:p>
        </w:tc>
        <w:tc>
          <w:tcPr>
            <w:tcW w:w="2918" w:type="dxa"/>
            <w:tcBorders/>
            <w:vAlign w:val="center"/>
          </w:tcPr>
          <w:p>
            <w:pPr>
              <w:pStyle w:val="TableText"/>
              <w:rPr/>
            </w:pPr>
            <w:r>
              <w:rPr>
                <w:sz w:val="21"/>
              </w:rPr>
              <w:t>P0 ≤10 min</w:t>
            </w:r>
            <w:r>
              <w:rPr>
                <w:sz w:val="21"/>
              </w:rPr>
              <w:t>，</w:t>
            </w:r>
            <w:r>
              <w:rPr>
                <w:sz w:val="21"/>
              </w:rPr>
              <w:t>P1 ≤40 min</w:t>
            </w:r>
          </w:p>
        </w:tc>
      </w:tr>
      <w:tr>
        <w:trPr>
          <w:cantSplit w:val="true"/>
        </w:trPr>
        <w:tc>
          <w:tcPr>
            <w:tcW w:w="2370" w:type="dxa"/>
            <w:tcBorders/>
            <w:vAlign w:val="center"/>
          </w:tcPr>
          <w:p>
            <w:pPr>
              <w:pStyle w:val="TableText"/>
              <w:jc w:val="center"/>
              <w:rPr/>
            </w:pPr>
            <w:r>
              <w:rPr>
                <w:sz w:val="21"/>
              </w:rPr>
              <w:t>GHSA</w:t>
            </w:r>
          </w:p>
        </w:tc>
        <w:tc>
          <w:tcPr>
            <w:tcW w:w="1824" w:type="dxa"/>
            <w:tcBorders/>
            <w:vAlign w:val="center"/>
          </w:tcPr>
          <w:p>
            <w:pPr>
              <w:pStyle w:val="TableText"/>
              <w:jc w:val="center"/>
              <w:rPr/>
            </w:pPr>
            <w:r>
              <w:rPr>
                <w:sz w:val="21"/>
              </w:rPr>
              <w:t>增量轮询</w:t>
            </w:r>
          </w:p>
        </w:tc>
        <w:tc>
          <w:tcPr>
            <w:tcW w:w="1732" w:type="dxa"/>
            <w:tcBorders/>
            <w:vAlign w:val="center"/>
          </w:tcPr>
          <w:p>
            <w:pPr>
              <w:pStyle w:val="TableText"/>
              <w:jc w:val="center"/>
              <w:rPr/>
            </w:pPr>
            <w:r>
              <w:rPr>
                <w:sz w:val="21"/>
              </w:rPr>
              <w:t>10 min</w:t>
            </w:r>
          </w:p>
        </w:tc>
        <w:tc>
          <w:tcPr>
            <w:tcW w:w="2918" w:type="dxa"/>
            <w:tcBorders/>
            <w:vAlign w:val="center"/>
          </w:tcPr>
          <w:p>
            <w:pPr>
              <w:pStyle w:val="TableText"/>
              <w:jc w:val="center"/>
              <w:rPr/>
            </w:pPr>
            <w:r>
              <w:rPr>
                <w:sz w:val="21"/>
              </w:rPr>
              <w:t>≤</w:t>
            </w:r>
            <w:r>
              <w:rPr>
                <w:sz w:val="21"/>
              </w:rPr>
              <w:t>15 min</w:t>
            </w:r>
          </w:p>
        </w:tc>
      </w:tr>
      <w:tr>
        <w:trPr>
          <w:cantSplit w:val="true"/>
        </w:trPr>
        <w:tc>
          <w:tcPr>
            <w:tcW w:w="2370" w:type="dxa"/>
            <w:tcBorders/>
            <w:vAlign w:val="center"/>
          </w:tcPr>
          <w:p>
            <w:pPr>
              <w:pStyle w:val="TableText"/>
              <w:jc w:val="center"/>
              <w:rPr/>
            </w:pPr>
            <w:r>
              <w:rPr>
                <w:sz w:val="21"/>
              </w:rPr>
              <w:t>NVD</w:t>
            </w:r>
          </w:p>
        </w:tc>
        <w:tc>
          <w:tcPr>
            <w:tcW w:w="1824" w:type="dxa"/>
            <w:tcBorders/>
            <w:vAlign w:val="center"/>
          </w:tcPr>
          <w:p>
            <w:pPr>
              <w:pStyle w:val="TableText"/>
              <w:rPr/>
            </w:pPr>
            <w:r>
              <w:rPr>
                <w:sz w:val="21"/>
              </w:rPr>
              <w:t>按修改时间增量轮询</w:t>
            </w:r>
          </w:p>
        </w:tc>
        <w:tc>
          <w:tcPr>
            <w:tcW w:w="1732" w:type="dxa"/>
            <w:tcBorders/>
            <w:vAlign w:val="center"/>
          </w:tcPr>
          <w:p>
            <w:pPr>
              <w:pStyle w:val="TableText"/>
              <w:jc w:val="center"/>
              <w:rPr/>
            </w:pPr>
            <w:r>
              <w:rPr>
                <w:sz w:val="21"/>
              </w:rPr>
              <w:t>10 min</w:t>
            </w:r>
          </w:p>
        </w:tc>
        <w:tc>
          <w:tcPr>
            <w:tcW w:w="2918" w:type="dxa"/>
            <w:tcBorders/>
            <w:vAlign w:val="center"/>
          </w:tcPr>
          <w:p>
            <w:pPr>
              <w:pStyle w:val="TableText"/>
              <w:jc w:val="center"/>
              <w:rPr/>
            </w:pPr>
            <w:r>
              <w:rPr>
                <w:sz w:val="21"/>
              </w:rPr>
              <w:t>≤</w:t>
            </w:r>
            <w:r>
              <w:rPr>
                <w:sz w:val="21"/>
              </w:rPr>
              <w:t>30 min</w:t>
            </w:r>
          </w:p>
        </w:tc>
      </w:tr>
      <w:tr>
        <w:trPr>
          <w:cantSplit w:val="true"/>
        </w:trPr>
        <w:tc>
          <w:tcPr>
            <w:tcW w:w="2370" w:type="dxa"/>
            <w:tcBorders/>
            <w:vAlign w:val="center"/>
          </w:tcPr>
          <w:p>
            <w:pPr>
              <w:pStyle w:val="TableText"/>
              <w:jc w:val="center"/>
              <w:rPr/>
            </w:pPr>
            <w:r>
              <w:rPr>
                <w:sz w:val="21"/>
              </w:rPr>
              <w:t>OSV</w:t>
            </w:r>
          </w:p>
        </w:tc>
        <w:tc>
          <w:tcPr>
            <w:tcW w:w="1824" w:type="dxa"/>
            <w:tcBorders/>
            <w:vAlign w:val="center"/>
          </w:tcPr>
          <w:p>
            <w:pPr>
              <w:pStyle w:val="TableText"/>
              <w:jc w:val="center"/>
              <w:rPr/>
            </w:pPr>
            <w:r>
              <w:rPr>
                <w:sz w:val="21"/>
              </w:rPr>
              <w:t>增量比对</w:t>
            </w:r>
          </w:p>
        </w:tc>
        <w:tc>
          <w:tcPr>
            <w:tcW w:w="1732" w:type="dxa"/>
            <w:tcBorders/>
            <w:vAlign w:val="center"/>
          </w:tcPr>
          <w:p>
            <w:pPr>
              <w:pStyle w:val="TableText"/>
              <w:jc w:val="center"/>
              <w:rPr/>
            </w:pPr>
            <w:r>
              <w:rPr>
                <w:sz w:val="21"/>
              </w:rPr>
              <w:t>15 min</w:t>
            </w:r>
          </w:p>
        </w:tc>
        <w:tc>
          <w:tcPr>
            <w:tcW w:w="2918" w:type="dxa"/>
            <w:tcBorders/>
            <w:vAlign w:val="center"/>
          </w:tcPr>
          <w:p>
            <w:pPr>
              <w:pStyle w:val="TableText"/>
              <w:jc w:val="center"/>
              <w:rPr/>
            </w:pPr>
            <w:r>
              <w:rPr>
                <w:sz w:val="21"/>
              </w:rPr>
              <w:t>≤</w:t>
            </w:r>
            <w:r>
              <w:rPr>
                <w:sz w:val="21"/>
              </w:rPr>
              <w:t>30 min</w:t>
            </w:r>
          </w:p>
        </w:tc>
      </w:tr>
      <w:tr>
        <w:trPr>
          <w:cantSplit w:val="true"/>
        </w:trPr>
        <w:tc>
          <w:tcPr>
            <w:tcW w:w="2370" w:type="dxa"/>
            <w:tcBorders/>
            <w:vAlign w:val="center"/>
          </w:tcPr>
          <w:p>
            <w:pPr>
              <w:pStyle w:val="TableText"/>
              <w:jc w:val="center"/>
              <w:rPr/>
            </w:pPr>
            <w:r>
              <w:rPr>
                <w:sz w:val="21"/>
              </w:rPr>
              <w:t xml:space="preserve">安全博客 </w:t>
            </w:r>
            <w:r>
              <w:rPr>
                <w:sz w:val="21"/>
              </w:rPr>
              <w:t>RSS</w:t>
            </w:r>
          </w:p>
        </w:tc>
        <w:tc>
          <w:tcPr>
            <w:tcW w:w="1824" w:type="dxa"/>
            <w:tcBorders/>
            <w:vAlign w:val="center"/>
          </w:tcPr>
          <w:p>
            <w:pPr>
              <w:pStyle w:val="TableText"/>
              <w:jc w:val="center"/>
              <w:rPr/>
            </w:pPr>
            <w:r>
              <w:rPr>
                <w:sz w:val="21"/>
              </w:rPr>
              <w:t>条件请求轮询</w:t>
            </w:r>
          </w:p>
        </w:tc>
        <w:tc>
          <w:tcPr>
            <w:tcW w:w="1732" w:type="dxa"/>
            <w:tcBorders/>
            <w:vAlign w:val="center"/>
          </w:tcPr>
          <w:p>
            <w:pPr>
              <w:pStyle w:val="TableText"/>
              <w:jc w:val="center"/>
              <w:rPr/>
            </w:pPr>
            <w:r>
              <w:rPr>
                <w:sz w:val="21"/>
              </w:rPr>
              <w:t>10 min</w:t>
            </w:r>
          </w:p>
        </w:tc>
        <w:tc>
          <w:tcPr>
            <w:tcW w:w="2918" w:type="dxa"/>
            <w:tcBorders/>
            <w:vAlign w:val="center"/>
          </w:tcPr>
          <w:p>
            <w:pPr>
              <w:pStyle w:val="TableText"/>
              <w:jc w:val="center"/>
              <w:rPr/>
            </w:pPr>
            <w:r>
              <w:rPr>
                <w:sz w:val="21"/>
              </w:rPr>
              <w:t>≤</w:t>
            </w:r>
            <w:r>
              <w:rPr>
                <w:sz w:val="21"/>
              </w:rPr>
              <w:t>30 min</w:t>
            </w:r>
          </w:p>
        </w:tc>
      </w:tr>
      <w:tr>
        <w:trPr>
          <w:cantSplit w:val="true"/>
        </w:trPr>
        <w:tc>
          <w:tcPr>
            <w:tcW w:w="2370" w:type="dxa"/>
            <w:tcBorders/>
            <w:vAlign w:val="center"/>
          </w:tcPr>
          <w:p>
            <w:pPr>
              <w:pStyle w:val="TableText"/>
              <w:jc w:val="center"/>
              <w:rPr/>
            </w:pPr>
            <w:r>
              <w:rPr>
                <w:sz w:val="21"/>
              </w:rPr>
              <w:t>huntr</w:t>
            </w:r>
          </w:p>
        </w:tc>
        <w:tc>
          <w:tcPr>
            <w:tcW w:w="1824" w:type="dxa"/>
            <w:tcBorders/>
            <w:vAlign w:val="center"/>
          </w:tcPr>
          <w:p>
            <w:pPr>
              <w:pStyle w:val="TableText"/>
              <w:jc w:val="center"/>
              <w:rPr/>
            </w:pPr>
            <w:r>
              <w:rPr>
                <w:sz w:val="21"/>
              </w:rPr>
              <w:t>页面抓取</w:t>
            </w:r>
          </w:p>
        </w:tc>
        <w:tc>
          <w:tcPr>
            <w:tcW w:w="1732" w:type="dxa"/>
            <w:tcBorders/>
            <w:vAlign w:val="center"/>
          </w:tcPr>
          <w:p>
            <w:pPr>
              <w:pStyle w:val="TableText"/>
              <w:jc w:val="center"/>
              <w:rPr/>
            </w:pPr>
            <w:r>
              <w:rPr>
                <w:sz w:val="21"/>
              </w:rPr>
              <w:t>1 h</w:t>
            </w:r>
          </w:p>
        </w:tc>
        <w:tc>
          <w:tcPr>
            <w:tcW w:w="2918" w:type="dxa"/>
            <w:tcBorders/>
            <w:vAlign w:val="center"/>
          </w:tcPr>
          <w:p>
            <w:pPr>
              <w:pStyle w:val="TableText"/>
              <w:jc w:val="center"/>
              <w:rPr/>
            </w:pPr>
            <w:r>
              <w:rPr>
                <w:sz w:val="21"/>
              </w:rPr>
              <w:t>≤</w:t>
            </w:r>
            <w:r>
              <w:rPr>
                <w:sz w:val="21"/>
              </w:rPr>
              <w:t>2 h</w:t>
            </w:r>
          </w:p>
        </w:tc>
      </w:tr>
      <w:tr>
        <w:trPr>
          <w:cantSplit w:val="true"/>
        </w:trPr>
        <w:tc>
          <w:tcPr>
            <w:tcW w:w="2370" w:type="dxa"/>
            <w:tcBorders/>
            <w:vAlign w:val="center"/>
          </w:tcPr>
          <w:p>
            <w:pPr>
              <w:pStyle w:val="TableText"/>
              <w:jc w:val="center"/>
              <w:rPr/>
            </w:pPr>
            <w:r>
              <w:rPr>
                <w:sz w:val="21"/>
              </w:rPr>
              <w:t>CISA KEV</w:t>
            </w:r>
          </w:p>
        </w:tc>
        <w:tc>
          <w:tcPr>
            <w:tcW w:w="1824" w:type="dxa"/>
            <w:tcBorders/>
            <w:vAlign w:val="center"/>
          </w:tcPr>
          <w:p>
            <w:pPr>
              <w:pStyle w:val="TableText"/>
              <w:jc w:val="center"/>
              <w:rPr/>
            </w:pPr>
            <w:r>
              <w:rPr>
                <w:sz w:val="21"/>
              </w:rPr>
              <w:t>增量比对</w:t>
            </w:r>
          </w:p>
        </w:tc>
        <w:tc>
          <w:tcPr>
            <w:tcW w:w="1732" w:type="dxa"/>
            <w:tcBorders/>
            <w:vAlign w:val="center"/>
          </w:tcPr>
          <w:p>
            <w:pPr>
              <w:pStyle w:val="TableText"/>
              <w:jc w:val="center"/>
              <w:rPr/>
            </w:pPr>
            <w:r>
              <w:rPr>
                <w:sz w:val="21"/>
              </w:rPr>
              <w:t>1 h</w:t>
            </w:r>
          </w:p>
        </w:tc>
        <w:tc>
          <w:tcPr>
            <w:tcW w:w="2918" w:type="dxa"/>
            <w:tcBorders/>
            <w:vAlign w:val="center"/>
          </w:tcPr>
          <w:p>
            <w:pPr>
              <w:pStyle w:val="TableText"/>
              <w:jc w:val="center"/>
              <w:rPr/>
            </w:pPr>
            <w:r>
              <w:rPr>
                <w:sz w:val="21"/>
              </w:rPr>
              <w:t>≤</w:t>
            </w:r>
            <w:r>
              <w:rPr>
                <w:sz w:val="21"/>
              </w:rPr>
              <w:t>2 h</w:t>
            </w:r>
          </w:p>
        </w:tc>
      </w:tr>
      <w:tr>
        <w:trPr>
          <w:cantSplit w:val="true"/>
        </w:trPr>
        <w:tc>
          <w:tcPr>
            <w:tcW w:w="2370" w:type="dxa"/>
            <w:tcBorders/>
            <w:vAlign w:val="center"/>
          </w:tcPr>
          <w:p>
            <w:pPr>
              <w:pStyle w:val="TableText"/>
              <w:jc w:val="center"/>
              <w:rPr/>
            </w:pPr>
            <w:r>
              <w:rPr>
                <w:sz w:val="21"/>
              </w:rPr>
              <w:t>AVID</w:t>
            </w:r>
          </w:p>
        </w:tc>
        <w:tc>
          <w:tcPr>
            <w:tcW w:w="1824" w:type="dxa"/>
            <w:tcBorders/>
            <w:vAlign w:val="center"/>
          </w:tcPr>
          <w:p>
            <w:pPr>
              <w:pStyle w:val="TableText"/>
              <w:jc w:val="center"/>
              <w:rPr/>
            </w:pPr>
            <w:r>
              <w:rPr>
                <w:sz w:val="21"/>
              </w:rPr>
              <w:t>仓库增量拉取</w:t>
            </w:r>
          </w:p>
        </w:tc>
        <w:tc>
          <w:tcPr>
            <w:tcW w:w="1732" w:type="dxa"/>
            <w:tcBorders/>
            <w:vAlign w:val="center"/>
          </w:tcPr>
          <w:p>
            <w:pPr>
              <w:pStyle w:val="TableText"/>
              <w:jc w:val="center"/>
              <w:rPr/>
            </w:pPr>
            <w:r>
              <w:rPr>
                <w:sz w:val="21"/>
              </w:rPr>
              <w:t>6 h</w:t>
            </w:r>
          </w:p>
        </w:tc>
        <w:tc>
          <w:tcPr>
            <w:tcW w:w="2918" w:type="dxa"/>
            <w:tcBorders/>
            <w:vAlign w:val="center"/>
          </w:tcPr>
          <w:p>
            <w:pPr>
              <w:pStyle w:val="TableText"/>
              <w:jc w:val="center"/>
              <w:rPr/>
            </w:pPr>
            <w:r>
              <w:rPr>
                <w:sz w:val="21"/>
              </w:rPr>
              <w:t>≤</w:t>
            </w:r>
            <w:r>
              <w:rPr>
                <w:sz w:val="21"/>
              </w:rPr>
              <w:t>6 h</w:t>
            </w:r>
          </w:p>
        </w:tc>
      </w:tr>
      <w:tr>
        <w:trPr>
          <w:cantSplit w:val="true"/>
        </w:trPr>
        <w:tc>
          <w:tcPr>
            <w:tcW w:w="2370" w:type="dxa"/>
            <w:tcBorders/>
            <w:vAlign w:val="center"/>
          </w:tcPr>
          <w:p>
            <w:pPr>
              <w:pStyle w:val="TableText"/>
              <w:rPr/>
            </w:pPr>
            <w:r>
              <w:rPr>
                <w:sz w:val="21"/>
              </w:rPr>
              <w:t>EPSS</w:t>
            </w:r>
            <w:r>
              <w:rPr>
                <w:sz w:val="21"/>
              </w:rPr>
              <w:t>、</w:t>
            </w:r>
            <w:r>
              <w:rPr>
                <w:sz w:val="21"/>
              </w:rPr>
              <w:t>arXiv</w:t>
            </w:r>
            <w:r>
              <w:rPr>
                <w:sz w:val="21"/>
              </w:rPr>
              <w:t>、</w:t>
            </w:r>
            <w:r>
              <w:rPr>
                <w:sz w:val="21"/>
              </w:rPr>
              <w:t>CNNVD</w:t>
            </w:r>
          </w:p>
        </w:tc>
        <w:tc>
          <w:tcPr>
            <w:tcW w:w="1824" w:type="dxa"/>
            <w:tcBorders/>
            <w:vAlign w:val="center"/>
          </w:tcPr>
          <w:p>
            <w:pPr>
              <w:pStyle w:val="TableText"/>
              <w:jc w:val="center"/>
              <w:rPr/>
            </w:pPr>
            <w:r>
              <w:rPr>
                <w:sz w:val="21"/>
              </w:rPr>
              <w:t>日更批处理</w:t>
            </w:r>
          </w:p>
        </w:tc>
        <w:tc>
          <w:tcPr>
            <w:tcW w:w="1732" w:type="dxa"/>
            <w:tcBorders/>
            <w:vAlign w:val="center"/>
          </w:tcPr>
          <w:p>
            <w:pPr>
              <w:pStyle w:val="TableText"/>
              <w:jc w:val="center"/>
              <w:rPr/>
            </w:pPr>
            <w:r>
              <w:rPr>
                <w:sz w:val="21"/>
              </w:rPr>
              <w:t>1 d</w:t>
            </w:r>
          </w:p>
        </w:tc>
        <w:tc>
          <w:tcPr>
            <w:tcW w:w="2918" w:type="dxa"/>
            <w:tcBorders/>
            <w:vAlign w:val="center"/>
          </w:tcPr>
          <w:p>
            <w:pPr>
              <w:pStyle w:val="TableText"/>
              <w:rPr/>
            </w:pPr>
            <w:r>
              <w:rPr>
                <w:sz w:val="21"/>
              </w:rPr>
              <w:t>≤</w:t>
            </w:r>
            <w:r>
              <w:rPr>
                <w:sz w:val="21"/>
              </w:rPr>
              <w:t>24 h</w:t>
            </w:r>
            <w:r>
              <w:rPr>
                <w:sz w:val="21"/>
              </w:rPr>
              <w:t xml:space="preserve">（富化类，不计入 </w:t>
            </w:r>
            <w:r>
              <w:rPr>
                <w:sz w:val="21"/>
              </w:rPr>
              <w:t xml:space="preserve">6 h </w:t>
            </w:r>
            <w:r>
              <w:rPr>
                <w:sz w:val="21"/>
              </w:rPr>
              <w:t>指标）</w:t>
            </w:r>
          </w:p>
        </w:tc>
      </w:tr>
      <w:tr>
        <w:trPr>
          <w:cantSplit w:val="true"/>
        </w:trPr>
        <w:tc>
          <w:tcPr>
            <w:tcW w:w="2370" w:type="dxa"/>
            <w:tcBorders/>
            <w:vAlign w:val="center"/>
          </w:tcPr>
          <w:p>
            <w:pPr>
              <w:pStyle w:val="TableText"/>
              <w:jc w:val="center"/>
              <w:rPr/>
            </w:pPr>
            <w:r>
              <w:rPr>
                <w:sz w:val="21"/>
              </w:rPr>
              <w:t>CNVD</w:t>
            </w:r>
          </w:p>
        </w:tc>
        <w:tc>
          <w:tcPr>
            <w:tcW w:w="1824" w:type="dxa"/>
            <w:tcBorders/>
            <w:vAlign w:val="center"/>
          </w:tcPr>
          <w:p>
            <w:pPr>
              <w:pStyle w:val="TableText"/>
              <w:jc w:val="center"/>
              <w:rPr/>
            </w:pPr>
            <w:r>
              <w:rPr>
                <w:sz w:val="21"/>
              </w:rPr>
              <w:t>人工或半自动导入</w:t>
            </w:r>
          </w:p>
        </w:tc>
        <w:tc>
          <w:tcPr>
            <w:tcW w:w="1732" w:type="dxa"/>
            <w:tcBorders/>
            <w:vAlign w:val="center"/>
          </w:tcPr>
          <w:p>
            <w:pPr>
              <w:pStyle w:val="TableText"/>
              <w:jc w:val="center"/>
              <w:rPr/>
            </w:pPr>
            <w:r>
              <w:rPr>
                <w:sz w:val="21"/>
              </w:rPr>
              <w:t>不超过每周</w:t>
            </w:r>
          </w:p>
        </w:tc>
        <w:tc>
          <w:tcPr>
            <w:tcW w:w="2918" w:type="dxa"/>
            <w:tcBorders/>
            <w:vAlign w:val="center"/>
          </w:tcPr>
          <w:p>
            <w:pPr>
              <w:pStyle w:val="TableText"/>
              <w:jc w:val="center"/>
              <w:rPr/>
            </w:pPr>
            <w:r>
              <w:rPr>
                <w:sz w:val="21"/>
              </w:rPr>
              <w:t>不计入</w:t>
            </w:r>
          </w:p>
        </w:tc>
      </w:tr>
      <w:tr>
        <w:trPr>
          <w:cantSplit w:val="true"/>
        </w:trPr>
        <w:tc>
          <w:tcPr>
            <w:tcW w:w="2370" w:type="dxa"/>
            <w:tcBorders>
              <w:bottom w:val="single" w:sz="12" w:space="0" w:color="000000"/>
            </w:tcBorders>
            <w:vAlign w:val="center"/>
          </w:tcPr>
          <w:p>
            <w:pPr>
              <w:pStyle w:val="TableText"/>
              <w:jc w:val="center"/>
              <w:rPr/>
            </w:pPr>
            <w:r>
              <w:rPr>
                <w:sz w:val="21"/>
              </w:rPr>
              <w:t>标准法规</w:t>
            </w:r>
          </w:p>
        </w:tc>
        <w:tc>
          <w:tcPr>
            <w:tcW w:w="1824" w:type="dxa"/>
            <w:tcBorders>
              <w:bottom w:val="single" w:sz="12" w:space="0" w:color="000000"/>
            </w:tcBorders>
            <w:vAlign w:val="center"/>
          </w:tcPr>
          <w:p>
            <w:pPr>
              <w:pStyle w:val="TableText"/>
              <w:jc w:val="center"/>
              <w:rPr/>
            </w:pPr>
            <w:r>
              <w:rPr>
                <w:sz w:val="21"/>
              </w:rPr>
              <w:t>版本监测</w:t>
            </w:r>
          </w:p>
        </w:tc>
        <w:tc>
          <w:tcPr>
            <w:tcW w:w="1732" w:type="dxa"/>
            <w:tcBorders>
              <w:bottom w:val="single" w:sz="12" w:space="0" w:color="000000"/>
            </w:tcBorders>
            <w:vAlign w:val="center"/>
          </w:tcPr>
          <w:p>
            <w:pPr>
              <w:pStyle w:val="TableText"/>
              <w:jc w:val="center"/>
              <w:rPr/>
            </w:pPr>
            <w:r>
              <w:rPr>
                <w:sz w:val="21"/>
              </w:rPr>
              <w:t xml:space="preserve">1 </w:t>
            </w:r>
            <w:r>
              <w:rPr>
                <w:sz w:val="21"/>
              </w:rPr>
              <w:t>周</w:t>
            </w:r>
          </w:p>
        </w:tc>
        <w:tc>
          <w:tcPr>
            <w:tcW w:w="2918" w:type="dxa"/>
            <w:tcBorders>
              <w:bottom w:val="single" w:sz="12" w:space="0" w:color="000000"/>
            </w:tcBorders>
            <w:vAlign w:val="center"/>
          </w:tcPr>
          <w:p>
            <w:pPr>
              <w:pStyle w:val="TableText"/>
              <w:jc w:val="center"/>
              <w:rPr/>
            </w:pPr>
            <w:r>
              <w:rPr>
                <w:sz w:val="21"/>
              </w:rPr>
              <w:t>—</w:t>
            </w:r>
          </w:p>
        </w:tc>
      </w:tr>
    </w:tbl>
    <w:p>
      <w:pPr>
        <w:pStyle w:val="SmallCap"/>
        <w:spacing w:before="60" w:after="0"/>
        <w:rPr/>
      </w:pPr>
      <w:r>
        <w:rPr/>
      </w:r>
    </w:p>
    <w:p>
      <w:pPr>
        <w:pStyle w:val="FigPara"/>
        <w:rPr/>
      </w:pPr>
      <w:r>
        <w:rPr/>
        <w:drawing>
          <wp:inline distT="0" distB="0" distL="0" distR="0">
            <wp:extent cx="5039995" cy="355727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6"/>
                    <a:stretch>
                      <a:fillRect/>
                    </a:stretch>
                  </pic:blipFill>
                  <pic:spPr bwMode="auto">
                    <a:xfrm>
                      <a:off x="0" y="0"/>
                      <a:ext cx="5039995" cy="3557270"/>
                    </a:xfrm>
                    <a:prstGeom prst="rect">
                      <a:avLst/>
                    </a:prstGeom>
                    <a:noFill/>
                  </pic:spPr>
                </pic:pic>
              </a:graphicData>
            </a:graphic>
          </wp:inline>
        </w:drawing>
      </w:r>
    </w:p>
    <w:p>
      <w:pPr>
        <w:pStyle w:val="FigCap"/>
        <w:rPr/>
      </w:pPr>
      <w:bookmarkStart w:id="72" w:name="__RefHeading___Toc2868_603348487"/>
      <w:bookmarkEnd w:id="72"/>
      <w:r>
        <w:rPr/>
        <w:t xml:space="preserve">图 </w:t>
      </w:r>
      <w:r>
        <w:rPr/>
        <w:t xml:space="preserve">2.8 </w:t>
      </w:r>
      <w:r>
        <w:rPr/>
        <w:t>各来源轮询或触发间隔</w:t>
      </w:r>
    </w:p>
    <w:p>
      <w:pPr>
        <w:pStyle w:val="Normal"/>
        <w:rPr/>
      </w:pPr>
      <w:r>
        <w:rPr/>
        <w:t xml:space="preserve">这里需要特别说明“实时”的含义。第三方厂商仓库不属于我方，无法在其上安装 </w:t>
      </w:r>
      <w:r>
        <w:rPr/>
        <w:t>webhook</w:t>
      </w:r>
      <w:r>
        <w:rPr/>
        <w:t>，因此对它们一律采用轮询：</w:t>
      </w:r>
      <w:r>
        <w:rPr/>
        <w:t>Ollama</w:t>
      </w:r>
      <w:r>
        <w:rPr/>
        <w:t>、</w:t>
      </w:r>
      <w:r>
        <w:rPr/>
        <w:t>vLLM</w:t>
      </w:r>
      <w:r>
        <w:rPr/>
        <w:t>、</w:t>
      </w:r>
      <w:r>
        <w:rPr/>
        <w:t>Dify</w:t>
      </w:r>
      <w:r>
        <w:rPr/>
        <w:t>、</w:t>
      </w:r>
      <w:r>
        <w:rPr/>
        <w:t xml:space="preserve">LangChain </w:t>
      </w:r>
      <w:r>
        <w:rPr/>
        <w:t xml:space="preserve">等关键组件被列为 </w:t>
      </w:r>
      <w:r>
        <w:rPr/>
        <w:t>P0</w:t>
      </w:r>
      <w:r>
        <w:rPr/>
        <w:t xml:space="preserve">，每 </w:t>
      </w:r>
      <w:r>
        <w:rPr/>
        <w:t xml:space="preserve">5 </w:t>
      </w:r>
      <w:r>
        <w:rPr/>
        <w:t xml:space="preserve">分钟轮询一次安全公告接口，其余厂商为 </w:t>
      </w:r>
      <w:r>
        <w:rPr/>
        <w:t>P1</w:t>
      </w:r>
      <w:r>
        <w:rPr/>
        <w:t xml:space="preserve">，每 </w:t>
      </w:r>
      <w:r>
        <w:rPr/>
        <w:t xml:space="preserve">30 </w:t>
      </w:r>
      <w:r>
        <w:rPr/>
        <w:t xml:space="preserve">分钟一次。轮询全部使用条件请求，未变化时服务端返回 </w:t>
      </w:r>
      <w:r>
        <w:rPr/>
        <w:t>304</w:t>
      </w:r>
      <w:r>
        <w:rPr/>
        <w:t>，不消耗处理资源。</w:t>
      </w:r>
      <w:r>
        <w:rPr/>
        <w:t xml:space="preserve">webhook </w:t>
      </w:r>
      <w:r>
        <w:rPr/>
        <w:t xml:space="preserve">只用于我方自有仓库、可以安装我方 </w:t>
      </w:r>
      <w:r>
        <w:rPr/>
        <w:t xml:space="preserve">GitHub App </w:t>
      </w:r>
      <w:r>
        <w:rPr/>
        <w:t>的仓库，以及答辩演示用的注入接口；平台接收器验证签名后，触发对应插件立即轮询一次。这样，“实时”在工程上被落实为“</w:t>
      </w:r>
      <w:r>
        <w:rPr/>
        <w:t xml:space="preserve">P0 </w:t>
      </w:r>
      <w:r>
        <w:rPr/>
        <w:t>来源分钟级发现”，而不是一个无法兑现的承诺。</w:t>
      </w:r>
    </w:p>
    <w:p>
      <w:pPr>
        <w:pStyle w:val="Normal"/>
        <w:rPr/>
      </w:pPr>
      <w:r>
        <w:rPr/>
        <w:t xml:space="preserve">厂商的 </w:t>
      </w:r>
      <w:r>
        <w:rPr/>
        <w:t xml:space="preserve">Release </w:t>
      </w:r>
      <w:r>
        <w:rPr/>
        <w:t xml:space="preserve">说明也会被扫描。如果正文中出现 </w:t>
      </w:r>
      <w:r>
        <w:rPr/>
        <w:t>security</w:t>
      </w:r>
      <w:r>
        <w:rPr/>
        <w:t>、</w:t>
      </w:r>
      <w:r>
        <w:rPr/>
        <w:t>CVE</w:t>
      </w:r>
      <w:r>
        <w:rPr/>
        <w:t>、</w:t>
      </w:r>
      <w:r>
        <w:rPr/>
        <w:t>GHSA</w:t>
      </w:r>
      <w:r>
        <w:rPr/>
        <w:t>、</w:t>
      </w:r>
      <w:r>
        <w:rPr/>
        <w:t xml:space="preserve">fix </w:t>
      </w:r>
      <w:r>
        <w:rPr/>
        <w:t xml:space="preserve">等关键词，系统会生成一条“公告”类的弱信号，交给 </w:t>
      </w:r>
      <w:r>
        <w:rPr/>
        <w:t xml:space="preserve">Triage </w:t>
      </w:r>
      <w:r>
        <w:rPr/>
        <w:t xml:space="preserve">判断是否属于安全修复。这一做法针对的是一个常见现象：部分厂商先发版修复，过一段时间才补发安全公告或申请 </w:t>
      </w:r>
      <w:r>
        <w:rPr/>
        <w:t>CVE</w:t>
      </w:r>
      <w:r>
        <w:rPr/>
        <w:t>。</w:t>
      </w:r>
    </w:p>
    <w:p>
      <w:pPr>
        <w:pStyle w:val="Normal"/>
        <w:rPr/>
      </w:pPr>
      <w:r>
        <w:rPr/>
        <w:t xml:space="preserve">6 </w:t>
      </w:r>
      <w:r>
        <w:rPr/>
        <w:t xml:space="preserve">小时时效指标的统计口径只覆盖“漏洞类情报的首次发现”，即来自 </w:t>
      </w:r>
      <w:r>
        <w:rPr/>
        <w:t>NVD</w:t>
      </w:r>
      <w:r>
        <w:rPr/>
        <w:t>、</w:t>
      </w:r>
      <w:r>
        <w:rPr/>
        <w:t>GHSA</w:t>
      </w:r>
      <w:r>
        <w:rPr/>
        <w:t>、</w:t>
      </w:r>
      <w:r>
        <w:rPr/>
        <w:t>OSV</w:t>
      </w:r>
      <w:r>
        <w:rPr/>
        <w:t xml:space="preserve">、厂商公告和 </w:t>
      </w:r>
      <w:r>
        <w:rPr/>
        <w:t xml:space="preserve">huntr </w:t>
      </w:r>
      <w:r>
        <w:rPr/>
        <w:t>的记录。</w:t>
      </w:r>
      <w:r>
        <w:rPr/>
        <w:t>EPSS</w:t>
      </w:r>
      <w:r>
        <w:rPr/>
        <w:t>、</w:t>
      </w:r>
      <w:r>
        <w:rPr/>
        <w:t>arXiv</w:t>
      </w:r>
      <w:r>
        <w:rPr/>
        <w:t>、</w:t>
      </w:r>
      <w:r>
        <w:rPr/>
        <w:t xml:space="preserve">CNNVD </w:t>
      </w:r>
      <w:r>
        <w:rPr/>
        <w:t xml:space="preserve">这类日更来源属于富化或补充信息，单独统计，不混入 </w:t>
      </w:r>
      <w:r>
        <w:rPr/>
        <w:t xml:space="preserve">6 </w:t>
      </w:r>
      <w:r>
        <w:rPr/>
        <w:t>小时指标，避免用“慢源”拖累或“快源”掩盖真实表现。</w:t>
      </w:r>
    </w:p>
    <w:p>
      <w:pPr>
        <w:pStyle w:val="Heading3"/>
        <w:rPr/>
      </w:pPr>
      <w:bookmarkStart w:id="73" w:name="__RefHeading___Toc2692_603348487"/>
      <w:bookmarkStart w:id="74" w:name="sec_2_4_3"/>
      <w:bookmarkEnd w:id="73"/>
      <w:r>
        <w:rPr/>
        <w:t xml:space="preserve">2.4.3 </w:t>
      </w:r>
      <w:r>
        <w:rPr/>
        <w:t>去重、合并与规范标识</w:t>
      </w:r>
      <w:bookmarkEnd w:id="74"/>
    </w:p>
    <w:p>
      <w:pPr>
        <w:pStyle w:val="Normal"/>
        <w:rPr/>
      </w:pPr>
      <w:r>
        <w:rPr/>
        <w:t>多来源采集必然带来重复。哨望分三层处理。第一层是同一来源内部的幂等：以（</w:t>
      </w:r>
      <w:r>
        <w:rPr/>
        <w:t>source, external_id</w:t>
      </w:r>
      <w:r>
        <w:rPr/>
        <w:t>）为主键，重复拉取同一条记录只会更新而不会新增；</w:t>
      </w:r>
      <w:r>
        <w:rPr/>
        <w:t xml:space="preserve">content_hash </w:t>
      </w:r>
      <w:r>
        <w:rPr/>
        <w:t>只用来判断记录内容是否变化，不作为主键，也不参与跨源去重。第二层是跨来源的别名合并：</w:t>
      </w:r>
      <w:r>
        <w:rPr/>
        <w:t xml:space="preserve">GHSA </w:t>
      </w:r>
      <w:r>
        <w:rPr/>
        <w:t xml:space="preserve">的 </w:t>
      </w:r>
      <w:r>
        <w:rPr/>
        <w:t>aliases</w:t>
      </w:r>
      <w:r>
        <w:rPr/>
        <w:t>、</w:t>
      </w:r>
      <w:r>
        <w:rPr/>
        <w:t xml:space="preserve">OSV </w:t>
      </w:r>
      <w:r>
        <w:rPr/>
        <w:t xml:space="preserve">的 </w:t>
      </w:r>
      <w:r>
        <w:rPr/>
        <w:t>aliases</w:t>
      </w:r>
      <w:r>
        <w:rPr/>
        <w:t>、</w:t>
      </w:r>
      <w:r>
        <w:rPr/>
        <w:t xml:space="preserve">CNNVD </w:t>
      </w:r>
      <w:r>
        <w:rPr/>
        <w:t>的“</w:t>
      </w:r>
      <w:r>
        <w:rPr/>
        <w:t xml:space="preserve">CVE </w:t>
      </w:r>
      <w:r>
        <w:rPr/>
        <w:t xml:space="preserve">编号”字段都会进入别名并查集，凡是通过别名连通的记录合并为同一个规范实体，规范标识按 </w:t>
      </w:r>
      <w:r>
        <w:rPr/>
        <w:t>CVE</w:t>
      </w:r>
      <w:r>
        <w:rPr/>
        <w:t>、</w:t>
      </w:r>
      <w:r>
        <w:rPr/>
        <w:t>GHSA</w:t>
      </w:r>
      <w:r>
        <w:rPr/>
        <w:t>、</w:t>
      </w:r>
      <w:r>
        <w:rPr/>
        <w:t>OSV</w:t>
      </w:r>
      <w:r>
        <w:rPr/>
        <w:t>、</w:t>
      </w:r>
      <w:r>
        <w:rPr/>
        <w:t>huntr</w:t>
      </w:r>
      <w:r>
        <w:rPr/>
        <w:t>、</w:t>
      </w:r>
      <w:r>
        <w:rPr/>
        <w:t xml:space="preserve">SW-YYYY-NNNN </w:t>
      </w:r>
      <w:r>
        <w:rPr/>
        <w:t xml:space="preserve">的优先级选取。第三层是无编号记录的相似匹配：对没有任何共同编号的记录，以组件、标题 </w:t>
      </w:r>
      <w:r>
        <w:rPr/>
        <w:t xml:space="preserve">SimHash </w:t>
      </w:r>
      <w:r>
        <w:rPr/>
        <w:t xml:space="preserve">相似度和发布日期窗口生成候选，交给 </w:t>
      </w:r>
      <w:r>
        <w:rPr/>
        <w:t xml:space="preserve">Critic </w:t>
      </w:r>
      <w:r>
        <w:rPr/>
        <w:t>复核，确认后才合并。</w:t>
      </w:r>
    </w:p>
    <w:p>
      <w:pPr>
        <w:pStyle w:val="Normal"/>
        <w:rPr/>
      </w:pPr>
      <w:r>
        <w:rPr/>
        <w:t xml:space="preserve">有一种情况需要格外小心：当一条记录的别名同时指向两个不同的 </w:t>
      </w:r>
      <w:r>
        <w:rPr/>
        <w:t xml:space="preserve">CVE </w:t>
      </w:r>
      <w:r>
        <w:rPr/>
        <w:t xml:space="preserve">时，并查集会把两个本不相同的漏洞连在一起。系统对此不做自动合并，而是生成一条 </w:t>
      </w:r>
      <w:r>
        <w:rPr/>
        <w:t xml:space="preserve">duplicate_of </w:t>
      </w:r>
      <w:r>
        <w:rPr/>
        <w:t>候选关系，等待复核。这条规则看似保守，却能避免一次错误合并导致两条漏洞的受影响版本、修复建议互相污染。</w:t>
      </w:r>
    </w:p>
    <w:p>
      <w:pPr>
        <w:pStyle w:val="Heading3"/>
        <w:rPr/>
      </w:pPr>
      <w:bookmarkStart w:id="75" w:name="__RefHeading___Toc2694_603348487"/>
      <w:bookmarkStart w:id="76" w:name="sec_2_4_4"/>
      <w:bookmarkEnd w:id="75"/>
      <w:r>
        <w:rPr/>
        <w:t xml:space="preserve">2.4.4 </w:t>
      </w:r>
      <w:r>
        <w:rPr/>
        <w:t>典型来源的连接器设计</w:t>
      </w:r>
      <w:bookmarkEnd w:id="76"/>
    </w:p>
    <w:p>
      <w:pPr>
        <w:pStyle w:val="Normal"/>
        <w:rPr/>
      </w:pPr>
      <w:r>
        <w:rPr/>
        <w:t>各来源的接口差异很大，连接器的设计要针对每个来源的特点处理增量、限流和降级。下面以几个典型来源为例说明。</w:t>
      </w:r>
    </w:p>
    <w:p>
      <w:pPr>
        <w:pStyle w:val="Normal"/>
        <w:rPr/>
      </w:pPr>
      <w:r>
        <w:rPr/>
        <w:t xml:space="preserve">NVD </w:t>
      </w:r>
      <w:r>
        <w:rPr/>
        <w:t xml:space="preserve">连接器使用 </w:t>
      </w:r>
      <w:r>
        <w:rPr/>
        <w:t xml:space="preserve">2.0 </w:t>
      </w:r>
      <w:r>
        <w:rPr/>
        <w:t xml:space="preserve">版 </w:t>
      </w:r>
      <w:r>
        <w:rPr/>
        <w:t>API</w:t>
      </w:r>
      <w:r>
        <w:rPr/>
        <w:t xml:space="preserve">，以记录的最后修改时间作为增量游标。每次轮询的时间窗起点比上次游标提前 </w:t>
      </w:r>
      <w:r>
        <w:rPr/>
        <w:t xml:space="preserve">5 </w:t>
      </w:r>
      <w:r>
        <w:rPr/>
        <w:t xml:space="preserve">分钟，用一小段重叠来避免因服务端时钟或写入延迟造成的遗漏，重复记录由幂等键吸收。单次查询的时间窗不超过 </w:t>
      </w:r>
      <w:r>
        <w:rPr/>
        <w:t xml:space="preserve">120 </w:t>
      </w:r>
      <w:r>
        <w:rPr/>
        <w:t xml:space="preserve">天，每页最多 </w:t>
      </w:r>
      <w:r>
        <w:rPr/>
        <w:t xml:space="preserve">2000 </w:t>
      </w:r>
      <w:r>
        <w:rPr/>
        <w:t>条。</w:t>
      </w:r>
      <w:r>
        <w:rPr/>
        <w:t xml:space="preserve">NVD </w:t>
      </w:r>
      <w:r>
        <w:rPr/>
        <w:t xml:space="preserve">对未携带凭据的请求限流较严，连接器按官方建议控制请求间隔。由于 </w:t>
      </w:r>
      <w:r>
        <w:rPr/>
        <w:t xml:space="preserve">NVD </w:t>
      </w:r>
      <w:r>
        <w:rPr/>
        <w:t xml:space="preserve">存在分析积压，一条 </w:t>
      </w:r>
      <w:r>
        <w:rPr/>
        <w:t xml:space="preserve">CVE </w:t>
      </w:r>
      <w:r>
        <w:rPr/>
        <w:t xml:space="preserve">首次出现时评分和 </w:t>
      </w:r>
      <w:r>
        <w:rPr/>
        <w:t xml:space="preserve">CPE </w:t>
      </w:r>
      <w:r>
        <w:rPr/>
        <w:t>可能为空，连接器分别记录“</w:t>
      </w:r>
      <w:r>
        <w:rPr/>
        <w:t xml:space="preserve">CVE </w:t>
      </w:r>
      <w:r>
        <w:rPr/>
        <w:t>首次发现时间”和“</w:t>
      </w:r>
      <w:r>
        <w:rPr/>
        <w:t xml:space="preserve">NVD </w:t>
      </w:r>
      <w:r>
        <w:rPr/>
        <w:t xml:space="preserve">评分补全时间”，前者用于时效统计，后者用于观察权威库的积压情况；评分暂缺时，由 </w:t>
      </w:r>
      <w:r>
        <w:rPr/>
        <w:t xml:space="preserve">GHSA </w:t>
      </w:r>
      <w:r>
        <w:rPr/>
        <w:t xml:space="preserve">或 </w:t>
      </w:r>
      <w:r>
        <w:rPr/>
        <w:t xml:space="preserve">OSV </w:t>
      </w:r>
      <w:r>
        <w:rPr/>
        <w:t>的数据补齐。</w:t>
      </w:r>
    </w:p>
    <w:p>
      <w:pPr>
        <w:pStyle w:val="Normal"/>
        <w:rPr/>
      </w:pPr>
      <w:r>
        <w:rPr/>
        <w:t xml:space="preserve">GHSA </w:t>
      </w:r>
      <w:r>
        <w:rPr/>
        <w:t xml:space="preserve">与 </w:t>
      </w:r>
      <w:r>
        <w:rPr/>
        <w:t xml:space="preserve">OSV </w:t>
      </w:r>
      <w:r>
        <w:rPr/>
        <w:t>连接器互为补充。</w:t>
      </w:r>
      <w:r>
        <w:rPr/>
        <w:t xml:space="preserve">GHSA </w:t>
      </w:r>
      <w:r>
        <w:rPr/>
        <w:t xml:space="preserve">按修改时间排序增量拉取，并读取 </w:t>
      </w:r>
      <w:r>
        <w:rPr/>
        <w:t xml:space="preserve">GitHub </w:t>
      </w:r>
      <w:r>
        <w:rPr/>
        <w:t>返回的限流头部信息决定等待时长；</w:t>
      </w:r>
      <w:r>
        <w:rPr/>
        <w:t xml:space="preserve">OSV </w:t>
      </w:r>
      <w:r>
        <w:rPr/>
        <w:t xml:space="preserve">则每 </w:t>
      </w:r>
      <w:r>
        <w:rPr/>
        <w:t xml:space="preserve">15 </w:t>
      </w:r>
      <w:r>
        <w:rPr/>
        <w:t>分钟拉取各生态的变更清单，对比后逐条获取详情。</w:t>
      </w:r>
      <w:r>
        <w:rPr/>
        <w:t xml:space="preserve">OSV </w:t>
      </w:r>
      <w:r>
        <w:rPr/>
        <w:t xml:space="preserve">记录中的版本区间被原样保留，是版本自查的主要依据；版本自查的在线查询也直接使用 </w:t>
      </w:r>
      <w:r>
        <w:rPr/>
        <w:t xml:space="preserve">OSV </w:t>
      </w:r>
      <w:r>
        <w:rPr/>
        <w:t>的批量查询接口作为补充。</w:t>
      </w:r>
    </w:p>
    <w:p>
      <w:pPr>
        <w:pStyle w:val="Normal"/>
        <w:rPr/>
      </w:pPr>
      <w:r>
        <w:rPr/>
        <w:t xml:space="preserve">厂商公告连接器针对 </w:t>
      </w:r>
      <w:r>
        <w:rPr/>
        <w:t>vLLM</w:t>
      </w:r>
      <w:r>
        <w:rPr/>
        <w:t>、</w:t>
      </w:r>
      <w:r>
        <w:rPr/>
        <w:t>Ollama</w:t>
      </w:r>
      <w:r>
        <w:rPr/>
        <w:t>、</w:t>
      </w:r>
      <w:r>
        <w:rPr/>
        <w:t>Triton</w:t>
      </w:r>
      <w:r>
        <w:rPr/>
        <w:t>、</w:t>
      </w:r>
      <w:r>
        <w:rPr/>
        <w:t>Dify</w:t>
      </w:r>
      <w:r>
        <w:rPr/>
        <w:t>、</w:t>
      </w:r>
      <w:r>
        <w:rPr/>
        <w:t>LangChain</w:t>
      </w:r>
      <w:r>
        <w:rPr/>
        <w:t>、</w:t>
      </w:r>
      <w:r>
        <w:rPr/>
        <w:t>llama.cpp</w:t>
      </w:r>
      <w:r>
        <w:rPr/>
        <w:t>、</w:t>
      </w:r>
      <w:r>
        <w:rPr/>
        <w:t xml:space="preserve">ComfyUI </w:t>
      </w:r>
      <w:r>
        <w:rPr/>
        <w:t xml:space="preserve">等 </w:t>
      </w:r>
      <w:r>
        <w:rPr/>
        <w:t xml:space="preserve">P0 </w:t>
      </w:r>
      <w:r>
        <w:rPr/>
        <w:t xml:space="preserve">仓库，同时拉取仓库级安全公告和 </w:t>
      </w:r>
      <w:r>
        <w:rPr/>
        <w:t xml:space="preserve">Release </w:t>
      </w:r>
      <w:r>
        <w:rPr/>
        <w:t xml:space="preserve">列表。团队以 </w:t>
      </w:r>
      <w:r>
        <w:rPr/>
        <w:t xml:space="preserve">vllm-project/vllm </w:t>
      </w:r>
      <w:r>
        <w:rPr/>
        <w:t xml:space="preserve">仓库实测了安全公告接口的可用性。部分仓库没有开启安全公告页面，或接口返回 </w:t>
      </w:r>
      <w:r>
        <w:rPr/>
        <w:t>404</w:t>
      </w:r>
      <w:r>
        <w:rPr/>
        <w:t xml:space="preserve">，此时连接器降级为订阅 </w:t>
      </w:r>
      <w:r>
        <w:rPr/>
        <w:t xml:space="preserve">Release </w:t>
      </w:r>
      <w:r>
        <w:rPr/>
        <w:t xml:space="preserve">的 </w:t>
      </w:r>
      <w:r>
        <w:rPr/>
        <w:t xml:space="preserve">Atom </w:t>
      </w:r>
      <w:r>
        <w:rPr/>
        <w:t>源并做关键词匹配。</w:t>
      </w:r>
    </w:p>
    <w:p>
      <w:pPr>
        <w:pStyle w:val="Normal"/>
        <w:rPr/>
      </w:pPr>
      <w:r>
        <w:rPr/>
        <w:t xml:space="preserve">huntr </w:t>
      </w:r>
      <w:r>
        <w:rPr/>
        <w:t>没有公开的数据接口，连接器每小时解析一次其公开的披露页面，遵守站点的访问规则。由于页面结构可能变化，系统同时保留一条更稳定的间接通道：</w:t>
      </w:r>
      <w:r>
        <w:rPr/>
        <w:t xml:space="preserve">huntr </w:t>
      </w:r>
      <w:r>
        <w:rPr/>
        <w:t xml:space="preserve">披露的漏洞通常会同步发布 </w:t>
      </w:r>
      <w:r>
        <w:rPr/>
        <w:t xml:space="preserve">GHSA </w:t>
      </w:r>
      <w:r>
        <w:rPr/>
        <w:t xml:space="preserve">或 </w:t>
      </w:r>
      <w:r>
        <w:rPr/>
        <w:t>CVE</w:t>
      </w:r>
      <w:r>
        <w:rPr/>
        <w:t xml:space="preserve">，其参考链接中包含 </w:t>
      </w:r>
      <w:r>
        <w:rPr/>
        <w:t xml:space="preserve">huntr </w:t>
      </w:r>
      <w:r>
        <w:rPr/>
        <w:t xml:space="preserve">报告地址，可以经由 </w:t>
      </w:r>
      <w:r>
        <w:rPr/>
        <w:t xml:space="preserve">GHSA </w:t>
      </w:r>
      <w:r>
        <w:rPr/>
        <w:t xml:space="preserve">和 </w:t>
      </w:r>
      <w:r>
        <w:rPr/>
        <w:t xml:space="preserve">NVD </w:t>
      </w:r>
      <w:r>
        <w:rPr/>
        <w:t>间接发现。页面解析失败时触发告警，并自动退回间接通道。</w:t>
      </w:r>
    </w:p>
    <w:p>
      <w:pPr>
        <w:pStyle w:val="Normal"/>
        <w:rPr/>
      </w:pPr>
      <w:r>
        <w:rPr/>
        <w:t xml:space="preserve">KEV </w:t>
      </w:r>
      <w:r>
        <w:rPr/>
        <w:t xml:space="preserve">与 </w:t>
      </w:r>
      <w:r>
        <w:rPr/>
        <w:t xml:space="preserve">EPSS </w:t>
      </w:r>
      <w:r>
        <w:rPr/>
        <w:t>连接器以“差异”为核心。</w:t>
      </w:r>
      <w:r>
        <w:rPr/>
        <w:t xml:space="preserve">KEV </w:t>
      </w:r>
      <w:r>
        <w:rPr/>
        <w:t xml:space="preserve">每小时拉取一次完整目录，与上次的结果比较，新增条目立即触发相应漏洞的富化更新和 </w:t>
      </w:r>
      <w:r>
        <w:rPr/>
        <w:t xml:space="preserve">Assessor </w:t>
      </w:r>
      <w:r>
        <w:rPr/>
        <w:t>的升级告警；</w:t>
      </w:r>
      <w:r>
        <w:rPr/>
        <w:t xml:space="preserve">EPSS </w:t>
      </w:r>
      <w:r>
        <w:rPr/>
        <w:t xml:space="preserve">每日拉取一次全量分数，库内漏洞分数变化超过 </w:t>
      </w:r>
      <w:r>
        <w:rPr/>
        <w:t xml:space="preserve">0.1 </w:t>
      </w:r>
      <w:r>
        <w:rPr/>
        <w:t>时触发重新评估。</w:t>
      </w:r>
      <w:r>
        <w:rPr/>
        <w:t xml:space="preserve">RSS </w:t>
      </w:r>
      <w:r>
        <w:rPr/>
        <w:t>连接器使用条件请求轮询，正文抽取后只保存摘要和切片向量，不对外整篇返回原文；</w:t>
      </w:r>
      <w:r>
        <w:rPr/>
        <w:t xml:space="preserve">arXiv </w:t>
      </w:r>
      <w:r>
        <w:rPr/>
        <w:t xml:space="preserve">连接器在每日公告后拉取 </w:t>
      </w:r>
      <w:r>
        <w:rPr/>
        <w:t xml:space="preserve">RSS </w:t>
      </w:r>
      <w:r>
        <w:rPr/>
        <w:t>获取当天新文，再按关键词补漏。</w:t>
      </w:r>
    </w:p>
    <w:p>
      <w:pPr>
        <w:pStyle w:val="Heading2"/>
        <w:rPr/>
      </w:pPr>
      <w:bookmarkStart w:id="77" w:name="__RefHeading___Toc2696_603348487"/>
      <w:bookmarkStart w:id="78" w:name="sec_2_5"/>
      <w:bookmarkEnd w:id="77"/>
      <w:r>
        <w:rPr/>
        <w:t xml:space="preserve">2.5 </w:t>
      </w:r>
      <w:r>
        <w:rPr/>
        <w:t>情报富化模块详细设计</w:t>
      </w:r>
      <w:bookmarkEnd w:id="78"/>
    </w:p>
    <w:p>
      <w:pPr>
        <w:pStyle w:val="Heading3"/>
        <w:rPr/>
      </w:pPr>
      <w:bookmarkStart w:id="79" w:name="__RefHeading___Toc2698_603348487"/>
      <w:bookmarkStart w:id="80" w:name="sec_2_5_1"/>
      <w:bookmarkEnd w:id="79"/>
      <w:r>
        <w:rPr/>
        <w:t xml:space="preserve">2.5.1 </w:t>
      </w:r>
      <w:r>
        <w:rPr/>
        <w:t>九维富化</w:t>
      </w:r>
      <w:bookmarkEnd w:id="80"/>
    </w:p>
    <w:p>
      <w:pPr>
        <w:pStyle w:val="Normal"/>
        <w:rPr/>
      </w:pPr>
      <w:r>
        <w:rPr/>
        <w:t xml:space="preserve">富化模块把一条“只有标题和描述”的原始情报，补全为可以直接用于研判和处置的漏洞画像。哨望设计了 </w:t>
      </w:r>
      <w:r>
        <w:rPr/>
        <w:t xml:space="preserve">9 </w:t>
      </w:r>
      <w:r>
        <w:rPr/>
        <w:t xml:space="preserve">个富化维度，如表 </w:t>
      </w:r>
      <w:r>
        <w:rPr/>
        <w:t xml:space="preserve">2.3 </w:t>
      </w:r>
      <w:r>
        <w:rPr/>
        <w:t>所示。</w:t>
      </w:r>
    </w:p>
    <w:p>
      <w:pPr>
        <w:pStyle w:val="TabCap"/>
        <w:keepNext w:val="true"/>
        <w:rPr/>
      </w:pPr>
      <w:bookmarkStart w:id="81" w:name="__RefHeading___Toc2906_603348487"/>
      <w:bookmarkEnd w:id="81"/>
      <w:r>
        <w:rPr/>
        <w:t xml:space="preserve">表 </w:t>
      </w:r>
      <w:r>
        <w:rPr/>
        <w:t xml:space="preserve">2.3 </w:t>
      </w:r>
      <w:r>
        <w:rPr/>
        <w:t>九个富化维度及其来源</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5"/>
        <w:gridCol w:w="1897"/>
        <w:gridCol w:w="2277"/>
        <w:gridCol w:w="3795"/>
      </w:tblGrid>
      <w:tr>
        <w:trPr>
          <w:tblHeader w:val="true"/>
          <w:cantSplit w:val="true"/>
        </w:trPr>
        <w:tc>
          <w:tcPr>
            <w:tcW w:w="875" w:type="dxa"/>
            <w:tcBorders>
              <w:top w:val="single" w:sz="12" w:space="0" w:color="000000"/>
              <w:bottom w:val="single" w:sz="6" w:space="0" w:color="000000"/>
            </w:tcBorders>
            <w:vAlign w:val="center"/>
          </w:tcPr>
          <w:p>
            <w:pPr>
              <w:pStyle w:val="TableText"/>
              <w:jc w:val="center"/>
              <w:rPr/>
            </w:pPr>
            <w:r>
              <w:rPr>
                <w:b/>
                <w:sz w:val="21"/>
              </w:rPr>
              <w:t>序号</w:t>
            </w:r>
          </w:p>
        </w:tc>
        <w:tc>
          <w:tcPr>
            <w:tcW w:w="1897" w:type="dxa"/>
            <w:tcBorders>
              <w:top w:val="single" w:sz="12" w:space="0" w:color="000000"/>
              <w:bottom w:val="single" w:sz="6" w:space="0" w:color="000000"/>
            </w:tcBorders>
            <w:vAlign w:val="center"/>
          </w:tcPr>
          <w:p>
            <w:pPr>
              <w:pStyle w:val="TableText"/>
              <w:jc w:val="center"/>
              <w:rPr/>
            </w:pPr>
            <w:r>
              <w:rPr>
                <w:b/>
                <w:sz w:val="21"/>
              </w:rPr>
              <w:t>维度</w:t>
            </w:r>
          </w:p>
        </w:tc>
        <w:tc>
          <w:tcPr>
            <w:tcW w:w="2277" w:type="dxa"/>
            <w:tcBorders>
              <w:top w:val="single" w:sz="12" w:space="0" w:color="000000"/>
              <w:bottom w:val="single" w:sz="6" w:space="0" w:color="000000"/>
            </w:tcBorders>
            <w:vAlign w:val="center"/>
          </w:tcPr>
          <w:p>
            <w:pPr>
              <w:pStyle w:val="TableText"/>
              <w:jc w:val="center"/>
              <w:rPr/>
            </w:pPr>
            <w:r>
              <w:rPr>
                <w:b/>
                <w:sz w:val="21"/>
              </w:rPr>
              <w:t>主要来源</w:t>
            </w:r>
          </w:p>
        </w:tc>
        <w:tc>
          <w:tcPr>
            <w:tcW w:w="3795" w:type="dxa"/>
            <w:tcBorders>
              <w:top w:val="single" w:sz="12" w:space="0" w:color="000000"/>
              <w:bottom w:val="single" w:sz="6" w:space="0" w:color="000000"/>
            </w:tcBorders>
            <w:vAlign w:val="center"/>
          </w:tcPr>
          <w:p>
            <w:pPr>
              <w:pStyle w:val="TableText"/>
              <w:jc w:val="center"/>
              <w:rPr/>
            </w:pPr>
            <w:r>
              <w:rPr>
                <w:b/>
                <w:sz w:val="21"/>
              </w:rPr>
              <w:t>说明</w:t>
            </w:r>
          </w:p>
        </w:tc>
      </w:tr>
      <w:tr>
        <w:trPr>
          <w:cantSplit w:val="true"/>
        </w:trPr>
        <w:tc>
          <w:tcPr>
            <w:tcW w:w="875" w:type="dxa"/>
            <w:tcBorders/>
            <w:vAlign w:val="center"/>
          </w:tcPr>
          <w:p>
            <w:pPr>
              <w:pStyle w:val="TableText"/>
              <w:jc w:val="center"/>
              <w:rPr/>
            </w:pPr>
            <w:r>
              <w:rPr>
                <w:sz w:val="21"/>
              </w:rPr>
              <w:t>1</w:t>
            </w:r>
          </w:p>
        </w:tc>
        <w:tc>
          <w:tcPr>
            <w:tcW w:w="1897" w:type="dxa"/>
            <w:tcBorders/>
            <w:vAlign w:val="center"/>
          </w:tcPr>
          <w:p>
            <w:pPr>
              <w:pStyle w:val="TableText"/>
              <w:jc w:val="center"/>
              <w:rPr/>
            </w:pPr>
            <w:r>
              <w:rPr>
                <w:sz w:val="21"/>
              </w:rPr>
              <w:t xml:space="preserve">CVSS </w:t>
            </w:r>
            <w:r>
              <w:rPr>
                <w:sz w:val="21"/>
              </w:rPr>
              <w:t>评分</w:t>
            </w:r>
          </w:p>
        </w:tc>
        <w:tc>
          <w:tcPr>
            <w:tcW w:w="2277" w:type="dxa"/>
            <w:tcBorders/>
            <w:vAlign w:val="center"/>
          </w:tcPr>
          <w:p>
            <w:pPr>
              <w:pStyle w:val="TableText"/>
              <w:rPr/>
            </w:pPr>
            <w:r>
              <w:rPr>
                <w:sz w:val="21"/>
              </w:rPr>
              <w:t>NVD</w:t>
            </w:r>
            <w:r>
              <w:rPr>
                <w:sz w:val="21"/>
              </w:rPr>
              <w:t>、</w:t>
            </w:r>
            <w:r>
              <w:rPr>
                <w:sz w:val="21"/>
              </w:rPr>
              <w:t>GHSA</w:t>
            </w:r>
            <w:r>
              <w:rPr>
                <w:sz w:val="21"/>
              </w:rPr>
              <w:t>、</w:t>
            </w:r>
            <w:r>
              <w:rPr>
                <w:sz w:val="21"/>
              </w:rPr>
              <w:t xml:space="preserve">CNNVD </w:t>
            </w:r>
            <w:r>
              <w:rPr>
                <w:sz w:val="21"/>
              </w:rPr>
              <w:t>等级</w:t>
            </w:r>
          </w:p>
        </w:tc>
        <w:tc>
          <w:tcPr>
            <w:tcW w:w="3795" w:type="dxa"/>
            <w:tcBorders/>
            <w:vAlign w:val="center"/>
          </w:tcPr>
          <w:p>
            <w:pPr>
              <w:pStyle w:val="TableText"/>
              <w:rPr/>
            </w:pPr>
            <w:r>
              <w:rPr>
                <w:sz w:val="21"/>
              </w:rPr>
              <w:t>多源评分全部保留，按规则裁决主值</w:t>
            </w:r>
          </w:p>
        </w:tc>
      </w:tr>
      <w:tr>
        <w:trPr>
          <w:cantSplit w:val="true"/>
        </w:trPr>
        <w:tc>
          <w:tcPr>
            <w:tcW w:w="875" w:type="dxa"/>
            <w:tcBorders/>
            <w:vAlign w:val="center"/>
          </w:tcPr>
          <w:p>
            <w:pPr>
              <w:pStyle w:val="TableText"/>
              <w:jc w:val="center"/>
              <w:rPr/>
            </w:pPr>
            <w:r>
              <w:rPr>
                <w:sz w:val="21"/>
              </w:rPr>
              <w:t>2</w:t>
            </w:r>
          </w:p>
        </w:tc>
        <w:tc>
          <w:tcPr>
            <w:tcW w:w="1897" w:type="dxa"/>
            <w:tcBorders/>
            <w:vAlign w:val="center"/>
          </w:tcPr>
          <w:p>
            <w:pPr>
              <w:pStyle w:val="TableText"/>
              <w:rPr/>
            </w:pPr>
            <w:r>
              <w:rPr>
                <w:sz w:val="21"/>
              </w:rPr>
              <w:t xml:space="preserve">EPSS </w:t>
            </w:r>
            <w:r>
              <w:rPr>
                <w:sz w:val="21"/>
              </w:rPr>
              <w:t>利用概率</w:t>
            </w:r>
          </w:p>
        </w:tc>
        <w:tc>
          <w:tcPr>
            <w:tcW w:w="2277" w:type="dxa"/>
            <w:tcBorders/>
            <w:vAlign w:val="center"/>
          </w:tcPr>
          <w:p>
            <w:pPr>
              <w:pStyle w:val="TableText"/>
              <w:rPr/>
            </w:pPr>
            <w:r>
              <w:rPr>
                <w:sz w:val="21"/>
              </w:rPr>
              <w:t>FIRST EPSS</w:t>
            </w:r>
          </w:p>
        </w:tc>
        <w:tc>
          <w:tcPr>
            <w:tcW w:w="3795" w:type="dxa"/>
            <w:tcBorders/>
            <w:vAlign w:val="center"/>
          </w:tcPr>
          <w:p>
            <w:pPr>
              <w:pStyle w:val="TableText"/>
              <w:rPr/>
            </w:pPr>
            <w:r>
              <w:rPr>
                <w:sz w:val="21"/>
              </w:rPr>
              <w:t>每日更新，用于优先级排序</w:t>
            </w:r>
          </w:p>
        </w:tc>
      </w:tr>
      <w:tr>
        <w:trPr>
          <w:cantSplit w:val="true"/>
        </w:trPr>
        <w:tc>
          <w:tcPr>
            <w:tcW w:w="875" w:type="dxa"/>
            <w:tcBorders/>
            <w:vAlign w:val="center"/>
          </w:tcPr>
          <w:p>
            <w:pPr>
              <w:pStyle w:val="TableText"/>
              <w:jc w:val="center"/>
              <w:rPr/>
            </w:pPr>
            <w:r>
              <w:rPr>
                <w:sz w:val="21"/>
              </w:rPr>
              <w:t>3</w:t>
            </w:r>
          </w:p>
        </w:tc>
        <w:tc>
          <w:tcPr>
            <w:tcW w:w="1897" w:type="dxa"/>
            <w:tcBorders/>
            <w:vAlign w:val="center"/>
          </w:tcPr>
          <w:p>
            <w:pPr>
              <w:pStyle w:val="TableText"/>
              <w:jc w:val="center"/>
              <w:rPr/>
            </w:pPr>
            <w:r>
              <w:rPr>
                <w:sz w:val="21"/>
              </w:rPr>
              <w:t xml:space="preserve">KEV </w:t>
            </w:r>
            <w:r>
              <w:rPr>
                <w:sz w:val="21"/>
              </w:rPr>
              <w:t>在野利用</w:t>
            </w:r>
          </w:p>
        </w:tc>
        <w:tc>
          <w:tcPr>
            <w:tcW w:w="2277" w:type="dxa"/>
            <w:tcBorders/>
            <w:vAlign w:val="center"/>
          </w:tcPr>
          <w:p>
            <w:pPr>
              <w:pStyle w:val="TableText"/>
              <w:jc w:val="center"/>
              <w:rPr/>
            </w:pPr>
            <w:r>
              <w:rPr>
                <w:sz w:val="21"/>
              </w:rPr>
              <w:t>CISA KEV</w:t>
            </w:r>
          </w:p>
        </w:tc>
        <w:tc>
          <w:tcPr>
            <w:tcW w:w="3795" w:type="dxa"/>
            <w:tcBorders/>
            <w:vAlign w:val="center"/>
          </w:tcPr>
          <w:p>
            <w:pPr>
              <w:pStyle w:val="TableText"/>
              <w:rPr/>
            </w:pPr>
            <w:r>
              <w:rPr>
                <w:sz w:val="21"/>
              </w:rPr>
              <w:t xml:space="preserve">只有 </w:t>
            </w:r>
            <w:r>
              <w:rPr>
                <w:sz w:val="21"/>
              </w:rPr>
              <w:t xml:space="preserve">KEV </w:t>
            </w:r>
            <w:r>
              <w:rPr>
                <w:sz w:val="21"/>
              </w:rPr>
              <w:t>可以设置在野利用标志</w:t>
            </w:r>
          </w:p>
        </w:tc>
      </w:tr>
      <w:tr>
        <w:trPr>
          <w:cantSplit w:val="true"/>
        </w:trPr>
        <w:tc>
          <w:tcPr>
            <w:tcW w:w="875" w:type="dxa"/>
            <w:tcBorders/>
            <w:vAlign w:val="center"/>
          </w:tcPr>
          <w:p>
            <w:pPr>
              <w:pStyle w:val="TableText"/>
              <w:jc w:val="center"/>
              <w:rPr/>
            </w:pPr>
            <w:r>
              <w:rPr>
                <w:sz w:val="21"/>
              </w:rPr>
              <w:t>4</w:t>
            </w:r>
          </w:p>
        </w:tc>
        <w:tc>
          <w:tcPr>
            <w:tcW w:w="1897" w:type="dxa"/>
            <w:tcBorders/>
            <w:vAlign w:val="center"/>
          </w:tcPr>
          <w:p>
            <w:pPr>
              <w:pStyle w:val="TableText"/>
              <w:jc w:val="center"/>
              <w:rPr/>
            </w:pPr>
            <w:r>
              <w:rPr>
                <w:sz w:val="21"/>
              </w:rPr>
              <w:t xml:space="preserve">CWE </w:t>
            </w:r>
            <w:r>
              <w:rPr>
                <w:sz w:val="21"/>
              </w:rPr>
              <w:t>弱点类型</w:t>
            </w:r>
          </w:p>
        </w:tc>
        <w:tc>
          <w:tcPr>
            <w:tcW w:w="2277" w:type="dxa"/>
            <w:tcBorders/>
            <w:vAlign w:val="center"/>
          </w:tcPr>
          <w:p>
            <w:pPr>
              <w:pStyle w:val="TableText"/>
              <w:rPr/>
            </w:pPr>
            <w:r>
              <w:rPr>
                <w:sz w:val="21"/>
              </w:rPr>
              <w:t>NVD</w:t>
            </w:r>
            <w:r>
              <w:rPr>
                <w:sz w:val="21"/>
              </w:rPr>
              <w:t>、</w:t>
            </w:r>
            <w:r>
              <w:rPr>
                <w:sz w:val="21"/>
              </w:rPr>
              <w:t>GHSA</w:t>
            </w:r>
            <w:r>
              <w:rPr>
                <w:sz w:val="21"/>
              </w:rPr>
              <w:t>、规则映射</w:t>
            </w:r>
          </w:p>
        </w:tc>
        <w:tc>
          <w:tcPr>
            <w:tcW w:w="3795" w:type="dxa"/>
            <w:tcBorders/>
            <w:vAlign w:val="center"/>
          </w:tcPr>
          <w:p>
            <w:pPr>
              <w:pStyle w:val="TableText"/>
              <w:rPr/>
            </w:pPr>
            <w:r>
              <w:rPr>
                <w:sz w:val="21"/>
              </w:rPr>
              <w:t xml:space="preserve">CNNVD </w:t>
            </w:r>
            <w:r>
              <w:rPr>
                <w:sz w:val="21"/>
              </w:rPr>
              <w:t>漏洞类型经规则映射，置信度较低</w:t>
            </w:r>
          </w:p>
        </w:tc>
      </w:tr>
      <w:tr>
        <w:trPr>
          <w:cantSplit w:val="true"/>
        </w:trPr>
        <w:tc>
          <w:tcPr>
            <w:tcW w:w="875" w:type="dxa"/>
            <w:tcBorders/>
            <w:vAlign w:val="center"/>
          </w:tcPr>
          <w:p>
            <w:pPr>
              <w:pStyle w:val="TableText"/>
              <w:jc w:val="center"/>
              <w:rPr/>
            </w:pPr>
            <w:r>
              <w:rPr>
                <w:sz w:val="21"/>
              </w:rPr>
              <w:t>5</w:t>
            </w:r>
          </w:p>
        </w:tc>
        <w:tc>
          <w:tcPr>
            <w:tcW w:w="1897" w:type="dxa"/>
            <w:tcBorders/>
            <w:vAlign w:val="center"/>
          </w:tcPr>
          <w:p>
            <w:pPr>
              <w:pStyle w:val="TableText"/>
              <w:rPr/>
            </w:pPr>
            <w:r>
              <w:rPr>
                <w:sz w:val="21"/>
              </w:rPr>
              <w:t xml:space="preserve">ATLAS </w:t>
            </w:r>
            <w:r>
              <w:rPr>
                <w:sz w:val="21"/>
              </w:rPr>
              <w:t>技术映射</w:t>
            </w:r>
          </w:p>
        </w:tc>
        <w:tc>
          <w:tcPr>
            <w:tcW w:w="2277" w:type="dxa"/>
            <w:tcBorders/>
            <w:vAlign w:val="center"/>
          </w:tcPr>
          <w:p>
            <w:pPr>
              <w:pStyle w:val="TableText"/>
              <w:rPr/>
            </w:pPr>
            <w:r>
              <w:rPr>
                <w:sz w:val="21"/>
              </w:rPr>
              <w:t>MITRE ATLAS</w:t>
            </w:r>
          </w:p>
        </w:tc>
        <w:tc>
          <w:tcPr>
            <w:tcW w:w="3795" w:type="dxa"/>
            <w:tcBorders/>
            <w:vAlign w:val="center"/>
          </w:tcPr>
          <w:p>
            <w:pPr>
              <w:pStyle w:val="TableText"/>
              <w:rPr/>
            </w:pPr>
            <w:r>
              <w:rPr>
                <w:sz w:val="21"/>
              </w:rPr>
              <w:t xml:space="preserve">关键词规则与大模型结合，需经 </w:t>
            </w:r>
            <w:r>
              <w:rPr>
                <w:sz w:val="21"/>
              </w:rPr>
              <w:t xml:space="preserve">Critic </w:t>
            </w:r>
            <w:r>
              <w:rPr>
                <w:sz w:val="21"/>
              </w:rPr>
              <w:t>校验</w:t>
            </w:r>
          </w:p>
        </w:tc>
      </w:tr>
      <w:tr>
        <w:trPr>
          <w:cantSplit w:val="true"/>
        </w:trPr>
        <w:tc>
          <w:tcPr>
            <w:tcW w:w="875" w:type="dxa"/>
            <w:tcBorders/>
            <w:vAlign w:val="center"/>
          </w:tcPr>
          <w:p>
            <w:pPr>
              <w:pStyle w:val="TableText"/>
              <w:jc w:val="center"/>
              <w:rPr/>
            </w:pPr>
            <w:r>
              <w:rPr>
                <w:sz w:val="21"/>
              </w:rPr>
              <w:t>6</w:t>
            </w:r>
          </w:p>
        </w:tc>
        <w:tc>
          <w:tcPr>
            <w:tcW w:w="1897" w:type="dxa"/>
            <w:tcBorders/>
            <w:vAlign w:val="center"/>
          </w:tcPr>
          <w:p>
            <w:pPr>
              <w:pStyle w:val="TableText"/>
              <w:jc w:val="center"/>
              <w:rPr/>
            </w:pPr>
            <w:r>
              <w:rPr>
                <w:sz w:val="21"/>
              </w:rPr>
              <w:t>受影响与修复版本</w:t>
            </w:r>
          </w:p>
        </w:tc>
        <w:tc>
          <w:tcPr>
            <w:tcW w:w="2277" w:type="dxa"/>
            <w:tcBorders/>
            <w:vAlign w:val="center"/>
          </w:tcPr>
          <w:p>
            <w:pPr>
              <w:pStyle w:val="TableText"/>
              <w:rPr/>
            </w:pPr>
            <w:r>
              <w:rPr>
                <w:sz w:val="21"/>
              </w:rPr>
              <w:t>OSV</w:t>
            </w:r>
            <w:r>
              <w:rPr>
                <w:sz w:val="21"/>
              </w:rPr>
              <w:t>、</w:t>
            </w:r>
            <w:r>
              <w:rPr>
                <w:sz w:val="21"/>
              </w:rPr>
              <w:t>GHSA</w:t>
            </w:r>
            <w:r>
              <w:rPr>
                <w:sz w:val="21"/>
              </w:rPr>
              <w:t>、厂商公告</w:t>
            </w:r>
          </w:p>
        </w:tc>
        <w:tc>
          <w:tcPr>
            <w:tcW w:w="3795" w:type="dxa"/>
            <w:tcBorders/>
            <w:vAlign w:val="center"/>
          </w:tcPr>
          <w:p>
            <w:pPr>
              <w:pStyle w:val="TableText"/>
              <w:rPr/>
            </w:pPr>
            <w:r>
              <w:rPr>
                <w:sz w:val="21"/>
              </w:rPr>
              <w:t xml:space="preserve">采用 </w:t>
            </w:r>
            <w:r>
              <w:rPr>
                <w:sz w:val="21"/>
              </w:rPr>
              <w:t xml:space="preserve">OSV </w:t>
            </w:r>
            <w:r>
              <w:rPr>
                <w:sz w:val="21"/>
              </w:rPr>
              <w:t>版本区间结构</w:t>
            </w:r>
          </w:p>
        </w:tc>
      </w:tr>
      <w:tr>
        <w:trPr>
          <w:cantSplit w:val="true"/>
        </w:trPr>
        <w:tc>
          <w:tcPr>
            <w:tcW w:w="875" w:type="dxa"/>
            <w:tcBorders/>
            <w:vAlign w:val="center"/>
          </w:tcPr>
          <w:p>
            <w:pPr>
              <w:pStyle w:val="TableText"/>
              <w:jc w:val="center"/>
              <w:rPr/>
            </w:pPr>
            <w:r>
              <w:rPr>
                <w:sz w:val="21"/>
              </w:rPr>
              <w:t>7</w:t>
            </w:r>
          </w:p>
        </w:tc>
        <w:tc>
          <w:tcPr>
            <w:tcW w:w="1897" w:type="dxa"/>
            <w:tcBorders/>
            <w:vAlign w:val="center"/>
          </w:tcPr>
          <w:p>
            <w:pPr>
              <w:pStyle w:val="TableText"/>
              <w:jc w:val="center"/>
              <w:rPr/>
            </w:pPr>
            <w:r>
              <w:rPr>
                <w:sz w:val="21"/>
              </w:rPr>
              <w:t>相关论文与文章</w:t>
            </w:r>
          </w:p>
        </w:tc>
        <w:tc>
          <w:tcPr>
            <w:tcW w:w="2277" w:type="dxa"/>
            <w:tcBorders/>
            <w:vAlign w:val="center"/>
          </w:tcPr>
          <w:p>
            <w:pPr>
              <w:pStyle w:val="TableText"/>
              <w:rPr/>
            </w:pPr>
            <w:r>
              <w:rPr>
                <w:sz w:val="21"/>
              </w:rPr>
              <w:t>arXiv</w:t>
            </w:r>
            <w:r>
              <w:rPr>
                <w:sz w:val="21"/>
              </w:rPr>
              <w:t>、安全博客</w:t>
            </w:r>
          </w:p>
        </w:tc>
        <w:tc>
          <w:tcPr>
            <w:tcW w:w="3795" w:type="dxa"/>
            <w:tcBorders/>
            <w:vAlign w:val="center"/>
          </w:tcPr>
          <w:p>
            <w:pPr>
              <w:pStyle w:val="TableText"/>
              <w:rPr/>
            </w:pPr>
            <w:r>
              <w:rPr>
                <w:sz w:val="21"/>
              </w:rPr>
              <w:t>嵌入相似度与组件共现，属于弱关联</w:t>
            </w:r>
          </w:p>
        </w:tc>
      </w:tr>
      <w:tr>
        <w:trPr>
          <w:cantSplit w:val="true"/>
        </w:trPr>
        <w:tc>
          <w:tcPr>
            <w:tcW w:w="875" w:type="dxa"/>
            <w:tcBorders/>
            <w:vAlign w:val="center"/>
          </w:tcPr>
          <w:p>
            <w:pPr>
              <w:pStyle w:val="TableText"/>
              <w:jc w:val="center"/>
              <w:rPr/>
            </w:pPr>
            <w:r>
              <w:rPr>
                <w:sz w:val="21"/>
              </w:rPr>
              <w:t>8</w:t>
            </w:r>
          </w:p>
        </w:tc>
        <w:tc>
          <w:tcPr>
            <w:tcW w:w="1897" w:type="dxa"/>
            <w:tcBorders/>
            <w:vAlign w:val="center"/>
          </w:tcPr>
          <w:p>
            <w:pPr>
              <w:pStyle w:val="TableText"/>
              <w:rPr/>
            </w:pPr>
            <w:r>
              <w:rPr>
                <w:sz w:val="21"/>
              </w:rPr>
              <w:t xml:space="preserve">PoC </w:t>
            </w:r>
            <w:r>
              <w:rPr>
                <w:sz w:val="21"/>
              </w:rPr>
              <w:t>与检测模板存在性</w:t>
            </w:r>
          </w:p>
        </w:tc>
        <w:tc>
          <w:tcPr>
            <w:tcW w:w="2277" w:type="dxa"/>
            <w:tcBorders/>
            <w:vAlign w:val="center"/>
          </w:tcPr>
          <w:p>
            <w:pPr>
              <w:pStyle w:val="TableText"/>
              <w:rPr/>
            </w:pPr>
            <w:r>
              <w:rPr>
                <w:sz w:val="21"/>
              </w:rPr>
              <w:t>公开仓库、检测模板库</w:t>
            </w:r>
          </w:p>
        </w:tc>
        <w:tc>
          <w:tcPr>
            <w:tcW w:w="3795" w:type="dxa"/>
            <w:tcBorders/>
            <w:vAlign w:val="center"/>
          </w:tcPr>
          <w:p>
            <w:pPr>
              <w:pStyle w:val="TableText"/>
              <w:rPr/>
            </w:pPr>
            <w:r>
              <w:rPr>
                <w:sz w:val="21"/>
              </w:rPr>
              <w:t>只记录链接、标题和类型，不保存代码</w:t>
            </w:r>
          </w:p>
        </w:tc>
      </w:tr>
      <w:tr>
        <w:trPr>
          <w:cantSplit w:val="true"/>
        </w:trPr>
        <w:tc>
          <w:tcPr>
            <w:tcW w:w="875" w:type="dxa"/>
            <w:tcBorders>
              <w:bottom w:val="single" w:sz="12" w:space="0" w:color="000000"/>
            </w:tcBorders>
            <w:vAlign w:val="center"/>
          </w:tcPr>
          <w:p>
            <w:pPr>
              <w:pStyle w:val="TableText"/>
              <w:jc w:val="center"/>
              <w:rPr/>
            </w:pPr>
            <w:r>
              <w:rPr>
                <w:sz w:val="21"/>
              </w:rPr>
              <w:t>9</w:t>
            </w:r>
          </w:p>
        </w:tc>
        <w:tc>
          <w:tcPr>
            <w:tcW w:w="1897" w:type="dxa"/>
            <w:tcBorders>
              <w:bottom w:val="single" w:sz="12" w:space="0" w:color="000000"/>
            </w:tcBorders>
            <w:vAlign w:val="center"/>
          </w:tcPr>
          <w:p>
            <w:pPr>
              <w:pStyle w:val="TableText"/>
              <w:jc w:val="center"/>
              <w:rPr/>
            </w:pPr>
            <w:r>
              <w:rPr>
                <w:sz w:val="21"/>
              </w:rPr>
              <w:t>公网暴露面</w:t>
            </w:r>
          </w:p>
        </w:tc>
        <w:tc>
          <w:tcPr>
            <w:tcW w:w="2277" w:type="dxa"/>
            <w:tcBorders>
              <w:bottom w:val="single" w:sz="12" w:space="0" w:color="000000"/>
            </w:tcBorders>
            <w:vAlign w:val="center"/>
          </w:tcPr>
          <w:p>
            <w:pPr>
              <w:pStyle w:val="TableText"/>
              <w:rPr/>
            </w:pPr>
            <w:r>
              <w:rPr>
                <w:sz w:val="21"/>
              </w:rPr>
              <w:t>Hunter</w:t>
            </w:r>
            <w:r>
              <w:rPr>
                <w:sz w:val="21"/>
              </w:rPr>
              <w:t>、</w:t>
            </w:r>
            <w:r>
              <w:rPr>
                <w:sz w:val="21"/>
              </w:rPr>
              <w:t xml:space="preserve">Quake </w:t>
            </w:r>
            <w:r>
              <w:rPr>
                <w:sz w:val="21"/>
              </w:rPr>
              <w:t>等测绘平台</w:t>
            </w:r>
          </w:p>
        </w:tc>
        <w:tc>
          <w:tcPr>
            <w:tcW w:w="3795" w:type="dxa"/>
            <w:tcBorders>
              <w:bottom w:val="single" w:sz="12" w:space="0" w:color="000000"/>
            </w:tcBorders>
            <w:vAlign w:val="center"/>
          </w:tcPr>
          <w:p>
            <w:pPr>
              <w:pStyle w:val="TableText"/>
              <w:rPr/>
            </w:pPr>
            <w:r>
              <w:rPr>
                <w:sz w:val="21"/>
              </w:rPr>
              <w:t xml:space="preserve">只保存聚合计数和分布，不保存任何 </w:t>
            </w:r>
            <w:r>
              <w:rPr>
                <w:sz w:val="21"/>
              </w:rPr>
              <w:t>IP</w:t>
            </w:r>
          </w:p>
        </w:tc>
      </w:tr>
    </w:tbl>
    <w:p>
      <w:pPr>
        <w:pStyle w:val="SmallCap"/>
        <w:spacing w:before="60" w:after="0"/>
        <w:rPr/>
      </w:pPr>
      <w:r>
        <w:rPr/>
      </w:r>
    </w:p>
    <w:p>
      <w:pPr>
        <w:pStyle w:val="Normal"/>
        <w:rPr/>
      </w:pPr>
      <w:r>
        <w:rPr/>
        <w:t xml:space="preserve">前 </w:t>
      </w:r>
      <w:r>
        <w:rPr/>
        <w:t xml:space="preserve">6 </w:t>
      </w:r>
      <w:r>
        <w:rPr/>
        <w:t xml:space="preserve">个维度以确定性数据为主，置信度通常为 </w:t>
      </w:r>
      <w:r>
        <w:rPr/>
        <w:t>1.0</w:t>
      </w:r>
      <w:r>
        <w:rPr/>
        <w:t xml:space="preserve">；第 </w:t>
      </w:r>
      <w:r>
        <w:rPr/>
        <w:t xml:space="preserve">7 </w:t>
      </w:r>
      <w:r>
        <w:rPr/>
        <w:t xml:space="preserve">维和第 </w:t>
      </w:r>
      <w:r>
        <w:rPr/>
        <w:t xml:space="preserve">5 </w:t>
      </w:r>
      <w:r>
        <w:rPr/>
        <w:t xml:space="preserve">维中的大模型判断属于弱关联，必须带置信度和理由。第 </w:t>
      </w:r>
      <w:r>
        <w:rPr/>
        <w:t xml:space="preserve">8 </w:t>
      </w:r>
      <w:r>
        <w:rPr/>
        <w:t xml:space="preserve">维和第 </w:t>
      </w:r>
      <w:r>
        <w:rPr/>
        <w:t xml:space="preserve">9 </w:t>
      </w:r>
      <w:r>
        <w:rPr/>
        <w:t>维直接涉及合规边界，设计上做了专门约束。</w:t>
      </w:r>
    </w:p>
    <w:p>
      <w:pPr>
        <w:pStyle w:val="Normal"/>
        <w:rPr/>
      </w:pPr>
      <w:r>
        <w:rPr/>
        <w:t xml:space="preserve">第 </w:t>
      </w:r>
      <w:r>
        <w:rPr/>
        <w:t xml:space="preserve">8 </w:t>
      </w:r>
      <w:r>
        <w:rPr/>
        <w:t xml:space="preserve">维只回答“有没有公开的 </w:t>
      </w:r>
      <w:r>
        <w:rPr/>
        <w:t xml:space="preserve">PoC </w:t>
      </w:r>
      <w:r>
        <w:rPr/>
        <w:t>或检测模板”，而不回答“</w:t>
      </w:r>
      <w:r>
        <w:rPr/>
        <w:t xml:space="preserve">PoC </w:t>
      </w:r>
      <w:r>
        <w:rPr/>
        <w:t xml:space="preserve">是什么”。库内只保存 </w:t>
      </w:r>
      <w:r>
        <w:rPr/>
        <w:t>PocRef</w:t>
      </w:r>
      <w:r>
        <w:rPr/>
        <w:t>，即链接、标题、类型（利用代码、检测模板或分析文章）和来源，</w:t>
      </w:r>
      <w:r>
        <w:rPr/>
        <w:t xml:space="preserve">API </w:t>
      </w:r>
      <w:r>
        <w:rPr/>
        <w:t xml:space="preserve">层还会再做一次过滤，凡是匹配代码块或攻击载荷的内容一律删除。这个信息对防守方很有价值：已有公开 </w:t>
      </w:r>
      <w:r>
        <w:rPr/>
        <w:t xml:space="preserve">PoC </w:t>
      </w:r>
      <w:r>
        <w:rPr/>
        <w:t>的漏洞被利用的可能性明显更高，应当优先处置；而不保存代码本身，则避免了系统成为攻击工具的分发渠道。</w:t>
      </w:r>
    </w:p>
    <w:p>
      <w:pPr>
        <w:pStyle w:val="Normal"/>
        <w:rPr/>
      </w:pPr>
      <w:r>
        <w:rPr/>
        <w:t xml:space="preserve">第 </w:t>
      </w:r>
      <w:r>
        <w:rPr/>
        <w:t xml:space="preserve">9 </w:t>
      </w:r>
      <w:r>
        <w:rPr/>
        <w:t xml:space="preserve">维回答“这个组件在公网上大概有多少暴露实例”，帮助判断漏洞影响的普遍程度。首选通道是奇安信鹰图 </w:t>
      </w:r>
      <w:r>
        <w:rPr/>
        <w:t xml:space="preserve">Hunter </w:t>
      </w:r>
      <w:r>
        <w:rPr/>
        <w:t xml:space="preserve">和 </w:t>
      </w:r>
      <w:r>
        <w:rPr/>
        <w:t xml:space="preserve">360 Quake </w:t>
      </w:r>
      <w:r>
        <w:rPr/>
        <w:t>的组合，</w:t>
      </w:r>
      <w:r>
        <w:rPr/>
        <w:t xml:space="preserve">FOFA </w:t>
      </w:r>
      <w:r>
        <w:rPr/>
        <w:t xml:space="preserve">和 </w:t>
      </w:r>
      <w:r>
        <w:rPr/>
        <w:t xml:space="preserve">ZoomEye </w:t>
      </w:r>
      <w:r>
        <w:rPr/>
        <w:t>作为备选。所有查询只读取总数，返回结果中的资产明细在内存中立即丢弃，不落盘、不写日志；</w:t>
      </w:r>
      <w:r>
        <w:rPr/>
        <w:t xml:space="preserve">Schema </w:t>
      </w:r>
      <w:r>
        <w:rPr/>
        <w:t xml:space="preserve">层禁止额外字段，输出层再用 </w:t>
      </w:r>
      <w:r>
        <w:rPr/>
        <w:t xml:space="preserve">IP </w:t>
      </w:r>
      <w:r>
        <w:rPr/>
        <w:t xml:space="preserve">和域名的正则表达式做一次拦截。团队已经实测了 </w:t>
      </w:r>
      <w:r>
        <w:rPr/>
        <w:t xml:space="preserve">Quake </w:t>
      </w:r>
      <w:r>
        <w:rPr/>
        <w:t xml:space="preserve">的查询接口，发现以 </w:t>
      </w:r>
      <w:r>
        <w:rPr/>
        <w:t xml:space="preserve">app:"Ollama" </w:t>
      </w:r>
      <w:r>
        <w:rPr/>
        <w:t xml:space="preserve">查询时命中约 </w:t>
      </w:r>
      <w:r>
        <w:rPr/>
        <w:t xml:space="preserve">82 </w:t>
      </w:r>
      <w:r>
        <w:rPr/>
        <w:t xml:space="preserve">万条记录，远高于 </w:t>
      </w:r>
      <w:r>
        <w:rPr/>
        <w:t xml:space="preserve">Cisco Talos </w:t>
      </w:r>
      <w:r>
        <w:rPr/>
        <w:t xml:space="preserve">通过 </w:t>
      </w:r>
      <w:r>
        <w:rPr/>
        <w:t xml:space="preserve">Shodan </w:t>
      </w:r>
      <w:r>
        <w:rPr/>
        <w:t>得到的千余个暴露实例</w:t>
      </w:r>
      <w:r>
        <w:rPr>
          <w:vertAlign w:val="superscript"/>
        </w:rPr>
        <w:t>[8]</w:t>
      </w:r>
      <w:r>
        <w:rPr/>
        <w:t xml:space="preserve">，说明这条语法匹配过宽，计数不能直接使用。为此，设计中把语法收窄为“默认端口 </w:t>
      </w:r>
      <w:r>
        <w:rPr/>
        <w:t xml:space="preserve">11434 </w:t>
      </w:r>
      <w:r>
        <w:rPr/>
        <w:t xml:space="preserve">且响应中包含 </w:t>
      </w:r>
      <w:r>
        <w:rPr/>
        <w:t>Ollama is running”</w:t>
      </w:r>
      <w:r>
        <w:rPr/>
        <w:t xml:space="preserve">，并规定每个组件抽样 </w:t>
      </w:r>
      <w:r>
        <w:rPr/>
        <w:t xml:space="preserve">50 </w:t>
      </w:r>
      <w:r>
        <w:rPr/>
        <w:t xml:space="preserve">条元数据（只看标题、端口、响应特征是否吻合）估算精确率，精确率低于 </w:t>
      </w:r>
      <w:r>
        <w:rPr/>
        <w:t xml:space="preserve">80% </w:t>
      </w:r>
      <w:r>
        <w:rPr/>
        <w:t xml:space="preserve">的语法不上线。收窄后于 </w:t>
      </w:r>
      <w:r>
        <w:rPr/>
        <w:t xml:space="preserve">2026-10-15 </w:t>
      </w:r>
      <w:r>
        <w:rPr/>
        <w:t xml:space="preserve">实测：全球约 </w:t>
      </w:r>
      <w:r>
        <w:rPr/>
        <w:t xml:space="preserve">17.2 </w:t>
      </w:r>
      <w:r>
        <w:rPr/>
        <w:t>万（</w:t>
      </w:r>
      <w:r>
        <w:rPr/>
        <w:t>172411</w:t>
      </w:r>
      <w:r>
        <w:rPr/>
        <w:t xml:space="preserve">），中国约 </w:t>
      </w:r>
      <w:r>
        <w:rPr/>
        <w:t xml:space="preserve">5.2 </w:t>
      </w:r>
      <w:r>
        <w:rPr/>
        <w:t>万（</w:t>
      </w:r>
      <w:r>
        <w:rPr/>
        <w:t>51612</w:t>
      </w:r>
      <w:r>
        <w:rPr/>
        <w:t xml:space="preserve">）；对全球结果抽样 </w:t>
      </w:r>
      <w:r>
        <w:rPr/>
        <w:t xml:space="preserve">50 </w:t>
      </w:r>
      <w:r>
        <w:rPr/>
        <w:t xml:space="preserve">条做元数据核对（端口 </w:t>
      </w:r>
      <w:r>
        <w:rPr/>
        <w:t xml:space="preserve">11434 </w:t>
      </w:r>
      <w:r>
        <w:rPr/>
        <w:t>且响应含 “</w:t>
      </w:r>
      <w:r>
        <w:rPr/>
        <w:t>Ollama is running”</w:t>
      </w:r>
      <w:r>
        <w:rPr/>
        <w:t xml:space="preserve">），命中 </w:t>
      </w:r>
      <w:r>
        <w:rPr/>
        <w:t xml:space="preserve">44 </w:t>
      </w:r>
      <w:r>
        <w:rPr/>
        <w:t xml:space="preserve">条，精确率 </w:t>
      </w:r>
      <w:r>
        <w:rPr/>
        <w:t>88%</w:t>
      </w:r>
      <w:r>
        <w:rPr/>
        <w:t>，达到 ≥</w:t>
      </w:r>
      <w:r>
        <w:rPr/>
        <w:t xml:space="preserve">80% </w:t>
      </w:r>
      <w:r>
        <w:rPr/>
        <w:t xml:space="preserve">上线门槛，语法状态记为 </w:t>
      </w:r>
      <w:r>
        <w:rPr/>
        <w:t>verified</w:t>
      </w:r>
      <w:r>
        <w:rPr/>
        <w:t xml:space="preserve">（证据见 </w:t>
      </w:r>
      <w:r>
        <w:rPr/>
        <w:t>evidence/20261015/B-exposure/</w:t>
      </w:r>
      <w:r>
        <w:rPr/>
        <w:t xml:space="preserve">）。暴露面计数以组件为单位缓存 </w:t>
      </w:r>
      <w:r>
        <w:rPr/>
        <w:t xml:space="preserve">7 </w:t>
      </w:r>
      <w:r>
        <w:rPr/>
        <w:t>天，同一组件的多个漏洞共享一次查询，以节约平台积分。</w:t>
      </w:r>
    </w:p>
    <w:p>
      <w:pPr>
        <w:pStyle w:val="Heading3"/>
        <w:rPr/>
      </w:pPr>
      <w:bookmarkStart w:id="82" w:name="__RefHeading___Toc2700_603348487"/>
      <w:bookmarkStart w:id="83" w:name="sec_2_5_2"/>
      <w:bookmarkEnd w:id="82"/>
      <w:r>
        <w:rPr/>
        <w:t xml:space="preserve">2.5.2 </w:t>
      </w:r>
      <w:r>
        <w:rPr/>
        <w:t>六类自动关联</w:t>
      </w:r>
      <w:bookmarkEnd w:id="83"/>
    </w:p>
    <w:p>
      <w:pPr>
        <w:pStyle w:val="Normal"/>
        <w:rPr/>
      </w:pPr>
      <w:r>
        <w:rPr/>
        <w:t xml:space="preserve">富化回答的是“这个漏洞是什么样的”，关联回答的是“它和谁有关”。哨望定义了六类自动关联，如图 </w:t>
      </w:r>
      <w:r>
        <w:rPr/>
        <w:t xml:space="preserve">2.9 </w:t>
      </w:r>
      <w:r>
        <w:rPr/>
        <w:t>所示。</w:t>
      </w:r>
    </w:p>
    <w:p>
      <w:pPr>
        <w:pStyle w:val="FigPara"/>
        <w:rPr/>
      </w:pPr>
      <w:r>
        <w:rPr/>
        <w:drawing>
          <wp:inline distT="0" distB="0" distL="0" distR="0">
            <wp:extent cx="4860925" cy="370649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7"/>
                    <a:stretch>
                      <a:fillRect/>
                    </a:stretch>
                  </pic:blipFill>
                  <pic:spPr bwMode="auto">
                    <a:xfrm>
                      <a:off x="0" y="0"/>
                      <a:ext cx="4860925" cy="3706495"/>
                    </a:xfrm>
                    <a:prstGeom prst="rect">
                      <a:avLst/>
                    </a:prstGeom>
                    <a:noFill/>
                  </pic:spPr>
                </pic:pic>
              </a:graphicData>
            </a:graphic>
          </wp:inline>
        </w:drawing>
      </w:r>
    </w:p>
    <w:p>
      <w:pPr>
        <w:pStyle w:val="FigCap"/>
        <w:rPr/>
      </w:pPr>
      <w:bookmarkStart w:id="84" w:name="__RefHeading___Toc2866_603348487"/>
      <w:bookmarkEnd w:id="84"/>
      <w:r>
        <w:rPr/>
        <w:t xml:space="preserve">图 </w:t>
      </w:r>
      <w:r>
        <w:rPr/>
        <w:t xml:space="preserve">2.9 </w:t>
      </w:r>
      <w:r>
        <w:rPr/>
        <w:t>六类自动关联</w:t>
      </w:r>
    </w:p>
    <w:p>
      <w:pPr>
        <w:pStyle w:val="Normal"/>
        <w:rPr/>
      </w:pPr>
      <w:r>
        <w:rPr/>
        <w:t xml:space="preserve">第一类是多源合并，把 </w:t>
      </w:r>
      <w:r>
        <w:rPr/>
        <w:t>GHSA</w:t>
      </w:r>
      <w:r>
        <w:rPr/>
        <w:t>、</w:t>
      </w:r>
      <w:r>
        <w:rPr/>
        <w:t>OSV</w:t>
      </w:r>
      <w:r>
        <w:rPr/>
        <w:t>、</w:t>
      </w:r>
      <w:r>
        <w:rPr/>
        <w:t xml:space="preserve">CNNVD </w:t>
      </w:r>
      <w:r>
        <w:rPr/>
        <w:t xml:space="preserve">等来源中描述同一漏洞的公告通过别名连接到同一个规范实体，以 </w:t>
      </w:r>
      <w:r>
        <w:rPr/>
        <w:t xml:space="preserve">DESCRIBES </w:t>
      </w:r>
      <w:r>
        <w:rPr/>
        <w:t xml:space="preserve">边表示，方法为规则，置信度为 </w:t>
      </w:r>
      <w:r>
        <w:rPr/>
        <w:t>1.0</w:t>
      </w:r>
      <w:r>
        <w:rPr/>
        <w:t xml:space="preserve">。第二类是组件影响，根据 </w:t>
      </w:r>
      <w:r>
        <w:rPr/>
        <w:t xml:space="preserve">OSV </w:t>
      </w:r>
      <w:r>
        <w:rPr/>
        <w:t xml:space="preserve">版本区间建立漏洞到组件的 </w:t>
      </w:r>
      <w:r>
        <w:rPr/>
        <w:t xml:space="preserve">AFFECTS </w:t>
      </w:r>
      <w:r>
        <w:rPr/>
        <w:t xml:space="preserve">边，边上记录引入版本和修复版本。第三类是 </w:t>
      </w:r>
      <w:r>
        <w:rPr/>
        <w:t xml:space="preserve">ATLAS </w:t>
      </w:r>
      <w:r>
        <w:rPr/>
        <w:t xml:space="preserve">映射，以关键词规则召回候选技术，再由大模型判断最匹配的一项，建立 </w:t>
      </w:r>
      <w:r>
        <w:rPr/>
        <w:t xml:space="preserve">MAPS_TO </w:t>
      </w:r>
      <w:r>
        <w:rPr/>
        <w:t xml:space="preserve">边，必须经过 </w:t>
      </w:r>
      <w:r>
        <w:rPr/>
        <w:t xml:space="preserve">Critic </w:t>
      </w:r>
      <w:r>
        <w:rPr/>
        <w:t xml:space="preserve">校验。第四类是论文与文章关联，以摘要嵌入相似度和组件共现为依据建立 </w:t>
      </w:r>
      <w:r>
        <w:rPr/>
        <w:t xml:space="preserve">DISCUSSED_IN </w:t>
      </w:r>
      <w:r>
        <w:rPr/>
        <w:t xml:space="preserve">边，属于典型的弱关联。第五类是处置关联，把修复版本和通用缓解模板组织成升级建议。第六类是版本求解，把用户提交的依赖清单与 </w:t>
      </w:r>
      <w:r>
        <w:rPr/>
        <w:t xml:space="preserve">AFFECTS </w:t>
      </w:r>
      <w:r>
        <w:rPr/>
        <w:t xml:space="preserve">边上的区间做约束求解，判断是否受影响。此外，漏洞与 </w:t>
      </w:r>
      <w:r>
        <w:rPr/>
        <w:t xml:space="preserve">CWE </w:t>
      </w:r>
      <w:r>
        <w:rPr/>
        <w:t xml:space="preserve">之间是 </w:t>
      </w:r>
      <w:r>
        <w:rPr/>
        <w:t xml:space="preserve">HAS_CWE </w:t>
      </w:r>
      <w:r>
        <w:rPr/>
        <w:t xml:space="preserve">边，与 </w:t>
      </w:r>
      <w:r>
        <w:rPr/>
        <w:t xml:space="preserve">PoC </w:t>
      </w:r>
      <w:r>
        <w:rPr/>
        <w:t xml:space="preserve">引用之间是 </w:t>
      </w:r>
      <w:r>
        <w:rPr/>
        <w:t xml:space="preserve">HAS_POC_REF </w:t>
      </w:r>
      <w:r>
        <w:rPr/>
        <w:t xml:space="preserve">边，与风险类别之间是 </w:t>
      </w:r>
      <w:r>
        <w:rPr/>
        <w:t xml:space="preserve">IN_CATEGORY </w:t>
      </w:r>
      <w:r>
        <w:rPr/>
        <w:t>边，</w:t>
      </w:r>
      <w:r>
        <w:rPr/>
        <w:t xml:space="preserve">ATLAS </w:t>
      </w:r>
      <w:r>
        <w:rPr/>
        <w:t xml:space="preserve">技术和风险类别再通过 </w:t>
      </w:r>
      <w:r>
        <w:rPr/>
        <w:t xml:space="preserve">GOVERNED_BY </w:t>
      </w:r>
      <w:r>
        <w:rPr/>
        <w:t>边连接到标准条款。</w:t>
      </w:r>
    </w:p>
    <w:p>
      <w:pPr>
        <w:pStyle w:val="Normal"/>
        <w:rPr/>
      </w:pPr>
      <w:r>
        <w:rPr/>
        <w:t>所有边都必须满足同一个约束：带有人类可读的理由（</w:t>
      </w:r>
      <w:r>
        <w:rPr/>
        <w:t>reason</w:t>
      </w:r>
      <w:r>
        <w:rPr/>
        <w:t>）、</w:t>
      </w:r>
      <w:r>
        <w:rPr/>
        <w:t xml:space="preserve">0 </w:t>
      </w:r>
      <w:r>
        <w:rPr/>
        <w:t xml:space="preserve">到 </w:t>
      </w:r>
      <w:r>
        <w:rPr/>
        <w:t xml:space="preserve">1 </w:t>
      </w:r>
      <w:r>
        <w:rPr/>
        <w:t>之间的置信度（</w:t>
      </w:r>
      <w:r>
        <w:rPr/>
        <w:t>confidence</w:t>
      </w:r>
      <w:r>
        <w:rPr/>
        <w:t>）、生成方法（</w:t>
      </w:r>
      <w:r>
        <w:rPr/>
        <w:t>rule</w:t>
      </w:r>
      <w:r>
        <w:rPr/>
        <w:t>、</w:t>
      </w:r>
      <w:r>
        <w:rPr/>
        <w:t>llm</w:t>
      </w:r>
      <w:r>
        <w:rPr/>
        <w:t>、</w:t>
      </w:r>
      <w:r>
        <w:rPr/>
        <w:t xml:space="preserve">human </w:t>
      </w:r>
      <w:r>
        <w:rPr/>
        <w:t xml:space="preserve">或 </w:t>
      </w:r>
      <w:r>
        <w:rPr/>
        <w:t>source</w:t>
      </w:r>
      <w:r>
        <w:rPr/>
        <w:t>）以及创建它的智能体。理由要具体到可以核对的程度，例如“</w:t>
      </w:r>
      <w:r>
        <w:rPr/>
        <w:t xml:space="preserve">GHSA aliases </w:t>
      </w:r>
      <w:r>
        <w:rPr/>
        <w:t xml:space="preserve">字段包含该 </w:t>
      </w:r>
      <w:r>
        <w:rPr/>
        <w:t xml:space="preserve">CVE </w:t>
      </w:r>
      <w:r>
        <w:rPr/>
        <w:t xml:space="preserve">编号”或“摘要嵌入相似度 </w:t>
      </w:r>
      <w:r>
        <w:rPr/>
        <w:t xml:space="preserve">0.86 </w:t>
      </w:r>
      <w:r>
        <w:rPr/>
        <w:t xml:space="preserve">且共现组件 </w:t>
      </w:r>
      <w:r>
        <w:rPr/>
        <w:t>vllm”</w:t>
      </w:r>
      <w:r>
        <w:rPr/>
        <w:t>。用户在图谱中点击任何一条边，都能看到它“因何关联”。</w:t>
      </w:r>
    </w:p>
    <w:p>
      <w:pPr>
        <w:pStyle w:val="Heading3"/>
        <w:rPr/>
      </w:pPr>
      <w:bookmarkStart w:id="85" w:name="__RefHeading___Toc2702_603348487"/>
      <w:bookmarkStart w:id="86" w:name="sec_2_5_3"/>
      <w:bookmarkEnd w:id="85"/>
      <w:r>
        <w:rPr/>
        <w:t xml:space="preserve">2.5.3 </w:t>
      </w:r>
      <w:r>
        <w:rPr/>
        <w:t>多源冲突的逐字段裁决</w:t>
      </w:r>
      <w:bookmarkEnd w:id="86"/>
    </w:p>
    <w:p>
      <w:pPr>
        <w:pStyle w:val="Normal"/>
        <w:rPr/>
      </w:pPr>
      <w:r>
        <w:rPr/>
        <w:t xml:space="preserve">富化过程中最常见的难题是同一字段有多个来源取值。以 </w:t>
      </w:r>
      <w:r>
        <w:rPr/>
        <w:t xml:space="preserve">CVE-2025-32444 </w:t>
      </w:r>
      <w:r>
        <w:rPr/>
        <w:t>为例，</w:t>
      </w:r>
      <w:r>
        <w:rPr/>
        <w:t xml:space="preserve">GHSA </w:t>
      </w:r>
      <w:r>
        <w:rPr/>
        <w:t xml:space="preserve">给出的 </w:t>
      </w:r>
      <w:r>
        <w:rPr/>
        <w:t xml:space="preserve">CVSS </w:t>
      </w:r>
      <w:r>
        <w:rPr/>
        <w:t xml:space="preserve">为 </w:t>
      </w:r>
      <w:r>
        <w:rPr/>
        <w:t>10.0</w:t>
      </w:r>
      <w:r>
        <w:rPr/>
        <w:t>，</w:t>
      </w:r>
      <w:r>
        <w:rPr/>
        <w:t xml:space="preserve">NVD </w:t>
      </w:r>
      <w:r>
        <w:rPr/>
        <w:t xml:space="preserve">为 </w:t>
      </w:r>
      <w:r>
        <w:rPr/>
        <w:t>9.8</w:t>
      </w:r>
      <w:r>
        <w:rPr/>
        <w:t xml:space="preserve">；以 </w:t>
      </w:r>
      <w:r>
        <w:rPr/>
        <w:t xml:space="preserve">Ollama </w:t>
      </w:r>
      <w:r>
        <w:rPr/>
        <w:t xml:space="preserve">的 </w:t>
      </w:r>
      <w:r>
        <w:rPr/>
        <w:t xml:space="preserve">CVE-2024-37032 </w:t>
      </w:r>
      <w:r>
        <w:rPr/>
        <w:t>为例，</w:t>
      </w:r>
      <w:r>
        <w:rPr/>
        <w:t xml:space="preserve">GitHub </w:t>
      </w:r>
      <w:r>
        <w:rPr/>
        <w:t xml:space="preserve">公告的等级为中危，而研究博客将其描述为严重远程代码执行。哨望的处理方式如图 </w:t>
      </w:r>
      <w:r>
        <w:rPr/>
        <w:t xml:space="preserve">2.10 </w:t>
      </w:r>
      <w:r>
        <w:rPr/>
        <w:t>所示。</w:t>
      </w:r>
    </w:p>
    <w:p>
      <w:pPr>
        <w:pStyle w:val="FigPara"/>
        <w:rPr/>
      </w:pPr>
      <w:r>
        <w:rPr/>
        <w:drawing>
          <wp:inline distT="0" distB="0" distL="0" distR="0">
            <wp:extent cx="5579745" cy="222885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8"/>
                    <a:stretch>
                      <a:fillRect/>
                    </a:stretch>
                  </pic:blipFill>
                  <pic:spPr bwMode="auto">
                    <a:xfrm>
                      <a:off x="0" y="0"/>
                      <a:ext cx="5579745" cy="2228850"/>
                    </a:xfrm>
                    <a:prstGeom prst="rect">
                      <a:avLst/>
                    </a:prstGeom>
                    <a:noFill/>
                  </pic:spPr>
                </pic:pic>
              </a:graphicData>
            </a:graphic>
          </wp:inline>
        </w:drawing>
      </w:r>
    </w:p>
    <w:p>
      <w:pPr>
        <w:pStyle w:val="FigCap"/>
        <w:rPr/>
      </w:pPr>
      <w:bookmarkStart w:id="87" w:name="__RefHeading___Toc2864_603348487"/>
      <w:bookmarkEnd w:id="87"/>
      <w:r>
        <w:rPr/>
        <w:t xml:space="preserve">图 </w:t>
      </w:r>
      <w:r>
        <w:rPr/>
        <w:t xml:space="preserve">2.10 </w:t>
      </w:r>
      <w:r>
        <w:rPr/>
        <w:t>多源冲突逐字段裁决流程</w:t>
      </w:r>
    </w:p>
    <w:p>
      <w:pPr>
        <w:pStyle w:val="Normal"/>
        <w:rPr/>
      </w:pPr>
      <w:r>
        <w:rPr/>
        <w:t xml:space="preserve">裁决以字段为单位，而不是以记录为单位。先判断是否命中四种字段特例：在野利用标志只能由 </w:t>
      </w:r>
      <w:r>
        <w:rPr/>
        <w:t xml:space="preserve">KEV </w:t>
      </w:r>
      <w:r>
        <w:rPr/>
        <w:t xml:space="preserve">设置，其他来源无权设置或撤销；任何一个一级来源宣布撤回，记录即标记为 </w:t>
      </w:r>
      <w:r>
        <w:rPr/>
        <w:t>withdrawn</w:t>
      </w:r>
      <w:r>
        <w:rPr/>
        <w:t xml:space="preserve">，低等级来源不能撤销这一状态；两个一级来源给出的版本区间互斥时，取并集并标记 </w:t>
      </w:r>
      <w:r>
        <w:rPr/>
        <w:t>conflict=true</w:t>
      </w:r>
      <w:r>
        <w:rPr/>
        <w:t xml:space="preserve">，版本自查结果中会附带分歧提示；别名指向两个 </w:t>
      </w:r>
      <w:r>
        <w:rPr/>
        <w:t xml:space="preserve">CVE </w:t>
      </w:r>
      <w:r>
        <w:rPr/>
        <w:t xml:space="preserve">时，生成 </w:t>
      </w:r>
      <w:r>
        <w:rPr/>
        <w:t xml:space="preserve">duplicate_of </w:t>
      </w:r>
      <w:r>
        <w:rPr/>
        <w:t>候选而不合并。未命中特例时，按三级顺序逐级比较：可信度等级高者胜；等级相同时置信度高者胜；置信度也相同时更新时间晚者胜。胜出的取值写入字段和来源记录，落选的取值连同裁决规则一起写入冲突记录。</w:t>
      </w:r>
    </w:p>
    <w:p>
      <w:pPr>
        <w:pStyle w:val="Normal"/>
        <w:rPr/>
      </w:pPr>
      <w:r>
        <w:rPr/>
        <w:t xml:space="preserve">这个设计的意义在于“既有结论，又不藏分歧”。用户看到的主值是按明确规则选出来的，可以复现；同时详情卡会展示所有来源的取值和裁决依据，用户可以自己判断。对 </w:t>
      </w:r>
      <w:r>
        <w:rPr/>
        <w:t xml:space="preserve">CVSS 10.0 </w:t>
      </w:r>
      <w:r>
        <w:rPr/>
        <w:t xml:space="preserve">与 </w:t>
      </w:r>
      <w:r>
        <w:rPr/>
        <w:t xml:space="preserve">9.8 </w:t>
      </w:r>
      <w:r>
        <w:rPr/>
        <w:t>这样的差异，系统采用一级来源中更新较晚的值作为主值，但在详情卡上同时展示两个来源的向量串，帮助用户理解差异来自“作用域是否改变”的不同判断。富化准确率的设计目标为</w:t>
      </w:r>
      <w:r>
        <w:rPr>
          <w:b/>
          <w:highlight w:val="yellow"/>
        </w:rPr>
        <w:t>【待测：富化与关联准确率（</w:t>
      </w:r>
      <w:r>
        <w:rPr>
          <w:b/>
          <w:highlight w:val="yellow"/>
        </w:rPr>
        <w:t xml:space="preserve">200 </w:t>
      </w:r>
      <w:r>
        <w:rPr>
          <w:b/>
          <w:highlight w:val="yellow"/>
        </w:rPr>
        <w:t>条金标集），目标值 ≥</w:t>
      </w:r>
      <w:r>
        <w:rPr>
          <w:b/>
          <w:highlight w:val="yellow"/>
        </w:rPr>
        <w:t>95%</w:t>
      </w:r>
      <w:r>
        <w:rPr>
          <w:b/>
          <w:highlight w:val="yellow"/>
        </w:rPr>
        <w:t>】</w:t>
      </w:r>
      <w:r>
        <w:rPr/>
        <w:t>。</w:t>
      </w:r>
    </w:p>
    <w:p>
      <w:pPr>
        <w:pStyle w:val="Heading3"/>
        <w:rPr/>
      </w:pPr>
      <w:bookmarkStart w:id="88" w:name="__RefHeading___Toc2704_603348487"/>
      <w:bookmarkStart w:id="89" w:name="sec_2_5_4"/>
      <w:bookmarkEnd w:id="88"/>
      <w:r>
        <w:rPr/>
        <w:t xml:space="preserve">2.5.4 </w:t>
      </w:r>
      <w:r>
        <w:rPr/>
        <w:t>版本自查</w:t>
      </w:r>
      <w:bookmarkEnd w:id="89"/>
    </w:p>
    <w:p>
      <w:pPr>
        <w:pStyle w:val="Normal"/>
        <w:rPr/>
      </w:pPr>
      <w:r>
        <w:rPr/>
        <w:t>“</w:t>
      </w:r>
      <w:r>
        <w:rPr/>
        <w:t xml:space="preserve">我受不受影响”是防守方最直接的问题。版本自查的流程如图 </w:t>
      </w:r>
      <w:r>
        <w:rPr/>
        <w:t xml:space="preserve">2.11 </w:t>
      </w:r>
      <w:r>
        <w:rPr/>
        <w:t>所示。</w:t>
      </w:r>
    </w:p>
    <w:p>
      <w:pPr>
        <w:pStyle w:val="FigPara"/>
        <w:rPr/>
      </w:pPr>
      <w:r>
        <w:rPr/>
        <w:drawing>
          <wp:inline distT="0" distB="0" distL="0" distR="0">
            <wp:extent cx="5579745" cy="641667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9"/>
                    <a:stretch>
                      <a:fillRect/>
                    </a:stretch>
                  </pic:blipFill>
                  <pic:spPr bwMode="auto">
                    <a:xfrm>
                      <a:off x="0" y="0"/>
                      <a:ext cx="5579745" cy="6416675"/>
                    </a:xfrm>
                    <a:prstGeom prst="rect">
                      <a:avLst/>
                    </a:prstGeom>
                    <a:noFill/>
                  </pic:spPr>
                </pic:pic>
              </a:graphicData>
            </a:graphic>
          </wp:inline>
        </w:drawing>
      </w:r>
    </w:p>
    <w:p>
      <w:pPr>
        <w:pStyle w:val="FigCap"/>
        <w:rPr/>
      </w:pPr>
      <w:bookmarkStart w:id="90" w:name="__RefHeading___Toc2862_603348487"/>
      <w:bookmarkEnd w:id="90"/>
      <w:r>
        <w:rPr/>
        <w:t xml:space="preserve">图 </w:t>
      </w:r>
      <w:r>
        <w:rPr/>
        <w:t xml:space="preserve">2.11 </w:t>
      </w:r>
      <w:r>
        <w:rPr/>
        <w:t>版本自查流程</w:t>
      </w:r>
    </w:p>
    <w:p>
      <w:pPr>
        <w:pStyle w:val="Normal"/>
        <w:rPr/>
      </w:pPr>
      <w:r>
        <w:rPr/>
        <w:t xml:space="preserve">用户可以直接提交组件版本清单，也可以提交 </w:t>
      </w:r>
      <w:r>
        <w:rPr/>
        <w:t>requirements.txt</w:t>
      </w:r>
      <w:r>
        <w:rPr/>
        <w:t>、</w:t>
      </w:r>
      <w:r>
        <w:rPr/>
        <w:t>pyproject.toml</w:t>
      </w:r>
      <w:r>
        <w:rPr/>
        <w:t>、</w:t>
      </w:r>
      <w:r>
        <w:rPr/>
        <w:t>package.json</w:t>
      </w:r>
      <w:r>
        <w:rPr/>
        <w:t>、</w:t>
      </w:r>
      <w:r>
        <w:rPr/>
        <w:t>go.mod</w:t>
      </w:r>
      <w:r>
        <w:rPr/>
        <w:t>、</w:t>
      </w:r>
      <w:r>
        <w:rPr/>
        <w:t xml:space="preserve">docker-compose.yml </w:t>
      </w:r>
      <w:r>
        <w:rPr/>
        <w:t>等依赖文件。系统先把每个依赖解析为包地址（</w:t>
      </w:r>
      <w:r>
        <w:rPr/>
        <w:t>purl</w:t>
      </w:r>
      <w:r>
        <w:rPr/>
        <w:t xml:space="preserve">）和所属生态，再按 </w:t>
      </w:r>
      <w:r>
        <w:rPr/>
        <w:t xml:space="preserve">OSV </w:t>
      </w:r>
      <w:r>
        <w:rPr/>
        <w:t>版本区间的语义求解：区间由一系列事件组成，</w:t>
      </w:r>
      <w:r>
        <w:rPr/>
        <w:t xml:space="preserve">introduced </w:t>
      </w:r>
      <w:r>
        <w:rPr/>
        <w:t>表示从该版本开始受影响，</w:t>
      </w:r>
      <w:r>
        <w:rPr/>
        <w:t xml:space="preserve">fixed </w:t>
      </w:r>
      <w:r>
        <w:rPr/>
        <w:t>表示从该版本开始修复，</w:t>
      </w:r>
      <w:r>
        <w:rPr/>
        <w:t xml:space="preserve">last_affected </w:t>
      </w:r>
      <w:r>
        <w:rPr/>
        <w:t>表示最后一个受影响版本，</w:t>
      </w:r>
      <w:r>
        <w:rPr/>
        <w:t xml:space="preserve">limit </w:t>
      </w:r>
      <w:r>
        <w:rPr/>
        <w:t>表示区间上界。求解结果分为三类：受影响、未发现已知影响、组件未收录。对受影响的依赖，系统给出漏洞列表、严重程度、</w:t>
      </w:r>
      <w:r>
        <w:rPr/>
        <w:t xml:space="preserve">KEV </w:t>
      </w:r>
      <w:r>
        <w:rPr/>
        <w:t xml:space="preserve">与 </w:t>
      </w:r>
      <w:r>
        <w:rPr/>
        <w:t xml:space="preserve">EPSS </w:t>
      </w:r>
      <w:r>
        <w:rPr/>
        <w:t>优先级以及修复版本；如果不同来源的区间存在分歧，结果中会附带提示。</w:t>
      </w:r>
    </w:p>
    <w:p>
      <w:pPr>
        <w:pStyle w:val="Normal"/>
        <w:rPr/>
      </w:pPr>
      <w:r>
        <w:rPr/>
        <w:t>同一套求解逻辑通过三种方式提供：</w:t>
      </w:r>
      <w:r>
        <w:rPr/>
        <w:t xml:space="preserve">Web </w:t>
      </w:r>
      <w:r>
        <w:rPr/>
        <w:t>版本自查页面、</w:t>
      </w:r>
      <w:r>
        <w:rPr/>
        <w:t xml:space="preserve">MCP </w:t>
      </w:r>
      <w:r>
        <w:rPr/>
        <w:t xml:space="preserve">工具 </w:t>
      </w:r>
      <w:r>
        <w:rPr/>
        <w:t>check_stack</w:t>
      </w:r>
      <w:r>
        <w:rPr/>
        <w:t xml:space="preserve">，以及命令行 </w:t>
      </w:r>
      <w:r>
        <w:rPr/>
        <w:t>shaowang check</w:t>
      </w:r>
      <w:r>
        <w:rPr/>
        <w:t xml:space="preserve">。命令行在发现高危漏洞时以退出码 </w:t>
      </w:r>
      <w:r>
        <w:rPr/>
        <w:t xml:space="preserve">1 </w:t>
      </w:r>
      <w:r>
        <w:rPr/>
        <w:t>结束，可以直接作为持续集成流水线中的一道门禁。“组件未收录”被单独列出而不是归入“未受影响”，是为了避免给用户造成虚假的安全感。</w:t>
      </w:r>
    </w:p>
    <w:p>
      <w:pPr>
        <w:pStyle w:val="Heading3"/>
        <w:rPr/>
      </w:pPr>
      <w:bookmarkStart w:id="91" w:name="__RefHeading___Toc2706_603348487"/>
      <w:bookmarkStart w:id="92" w:name="sec_2_5_5"/>
      <w:bookmarkEnd w:id="91"/>
      <w:r>
        <w:rPr/>
        <w:t xml:space="preserve">2.5.5 </w:t>
      </w:r>
      <w:r>
        <w:rPr/>
        <w:t>影响评估与处置建议</w:t>
      </w:r>
      <w:bookmarkEnd w:id="92"/>
    </w:p>
    <w:p>
      <w:pPr>
        <w:pStyle w:val="Normal"/>
        <w:rPr/>
      </w:pPr>
      <w:r>
        <w:rPr/>
        <w:t>富化完成后，</w:t>
      </w:r>
      <w:r>
        <w:rPr/>
        <w:t xml:space="preserve">Assessor </w:t>
      </w:r>
      <w:r>
        <w:rPr/>
        <w:t xml:space="preserve">对新漏洞进行影响评估。评估采用透明的规则：漏洞已被列入 </w:t>
      </w:r>
      <w:r>
        <w:rPr/>
        <w:t>KEV</w:t>
      </w:r>
      <w:r>
        <w:rPr/>
        <w:t>、</w:t>
      </w:r>
      <w:r>
        <w:rPr/>
        <w:t xml:space="preserve">EPSS </w:t>
      </w:r>
      <w:r>
        <w:rPr/>
        <w:t xml:space="preserve">分数高于 </w:t>
      </w:r>
      <w:r>
        <w:rPr/>
        <w:t>0.5</w:t>
      </w:r>
      <w:r>
        <w:rPr/>
        <w:t xml:space="preserve">，或 </w:t>
      </w:r>
      <w:r>
        <w:rPr/>
        <w:t xml:space="preserve">CVSS </w:t>
      </w:r>
      <w:r>
        <w:rPr/>
        <w:t xml:space="preserve">基础分不低于 </w:t>
      </w:r>
      <w:r>
        <w:rPr/>
        <w:t xml:space="preserve">9 </w:t>
      </w:r>
      <w:r>
        <w:rPr/>
        <w:t xml:space="preserve">时，升级为高危并触发告警；只有三级来源支撑的漏洞不参与升级。规则之所以简单，是为了让每一次升级都能被解释清楚，例如“因已列入 </w:t>
      </w:r>
      <w:r>
        <w:rPr/>
        <w:t xml:space="preserve">KEV </w:t>
      </w:r>
      <w:r>
        <w:rPr/>
        <w:t>而升级为高危”，而不是一个难以追溯的综合分数。</w:t>
      </w:r>
    </w:p>
    <w:p>
      <w:pPr>
        <w:pStyle w:val="Normal"/>
        <w:rPr/>
      </w:pPr>
      <w:r>
        <w:rPr/>
        <w:t xml:space="preserve">处置建议由两部分组成。第一部分是官方修复：取裁决后的修复版本，给出明确的升级目标；如果不同来源给出的修复版本不一致，以一级来源为准并附上分歧提示。第二部分是通用缓解：针对常见的漏洞类型和部署形态，系统维护一组缓解模板，例如推理服务未授权访问类问题建议关闭公网监听、启用认证代理，反序列化类问题建议限制模型文件来源、关闭不必要的远程加载接口。缓解模板与 </w:t>
      </w:r>
      <w:r>
        <w:rPr/>
        <w:t xml:space="preserve">CWE </w:t>
      </w:r>
      <w:r>
        <w:rPr/>
        <w:t xml:space="preserve">和 </w:t>
      </w:r>
      <w:r>
        <w:rPr/>
        <w:t xml:space="preserve">ATLAS </w:t>
      </w:r>
      <w:r>
        <w:rPr/>
        <w:t xml:space="preserve">技术关联，由 </w:t>
      </w:r>
      <w:r>
        <w:rPr/>
        <w:t xml:space="preserve">Assessor </w:t>
      </w:r>
      <w:r>
        <w:rPr/>
        <w:t xml:space="preserve">按漏洞的富化结果选择，生成的建议同样要经过 </w:t>
      </w:r>
      <w:r>
        <w:rPr/>
        <w:t xml:space="preserve">Critic </w:t>
      </w:r>
      <w:r>
        <w:rPr/>
        <w:t>校验。这样，每条漏洞的详情卡上都同时有“修到哪个版本”和“暂时修不了怎么办”两类信息，也满足了漏洞信息发布时同步提供修补或防范措施的要求。</w:t>
      </w:r>
    </w:p>
    <w:p>
      <w:pPr>
        <w:pStyle w:val="Heading2"/>
        <w:rPr/>
      </w:pPr>
      <w:bookmarkStart w:id="93" w:name="__RefHeading___Toc2708_603348487"/>
      <w:bookmarkStart w:id="94" w:name="sec_2_6"/>
      <w:bookmarkEnd w:id="93"/>
      <w:r>
        <w:rPr/>
        <w:t xml:space="preserve">2.6 </w:t>
      </w:r>
      <w:r>
        <w:rPr/>
        <w:t>情报问答模块详细设计</w:t>
      </w:r>
      <w:bookmarkEnd w:id="94"/>
    </w:p>
    <w:p>
      <w:pPr>
        <w:pStyle w:val="Heading3"/>
        <w:rPr/>
      </w:pPr>
      <w:bookmarkStart w:id="95" w:name="__RefHeading___Toc2710_603348487"/>
      <w:bookmarkStart w:id="96" w:name="sec_2_6_1"/>
      <w:bookmarkEnd w:id="95"/>
      <w:r>
        <w:rPr/>
        <w:t xml:space="preserve">2.6.1 </w:t>
      </w:r>
      <w:r>
        <w:rPr/>
        <w:t>三路混合检索</w:t>
      </w:r>
      <w:bookmarkEnd w:id="96"/>
    </w:p>
    <w:p>
      <w:pPr>
        <w:pStyle w:val="Normal"/>
        <w:rPr/>
      </w:pPr>
      <w:r>
        <w:rPr/>
        <w:t>问答模块要同时满足两类看似矛盾的需求：一类问题要求精确匹配，例如“</w:t>
      </w:r>
      <w:r>
        <w:rPr/>
        <w:t xml:space="preserve">CVE-2025-32444 </w:t>
      </w:r>
      <w:r>
        <w:rPr/>
        <w:t xml:space="preserve">影响哪些版本”，编号差一位就是另一个漏洞；另一类问题要求语义理解，例如“推理服务里有哪些反序列化导致的远程执行问题”，问题中没有出现任何编号或组件名。单一检索方式无法兼顾两者，因此哨望采用三路混合检索，流程如图 </w:t>
      </w:r>
      <w:r>
        <w:rPr/>
        <w:t xml:space="preserve">2.12 </w:t>
      </w:r>
      <w:r>
        <w:rPr/>
        <w:t>所示。</w:t>
      </w:r>
    </w:p>
    <w:p>
      <w:pPr>
        <w:pStyle w:val="FigPara"/>
        <w:rPr/>
      </w:pPr>
      <w:r>
        <w:rPr/>
        <w:drawing>
          <wp:inline distT="0" distB="0" distL="0" distR="0">
            <wp:extent cx="3794125" cy="678307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20"/>
                    <a:stretch>
                      <a:fillRect/>
                    </a:stretch>
                  </pic:blipFill>
                  <pic:spPr bwMode="auto">
                    <a:xfrm>
                      <a:off x="0" y="0"/>
                      <a:ext cx="3794125" cy="6783070"/>
                    </a:xfrm>
                    <a:prstGeom prst="rect">
                      <a:avLst/>
                    </a:prstGeom>
                    <a:noFill/>
                  </pic:spPr>
                </pic:pic>
              </a:graphicData>
            </a:graphic>
          </wp:inline>
        </w:drawing>
      </w:r>
    </w:p>
    <w:p>
      <w:pPr>
        <w:pStyle w:val="FigCap"/>
        <w:rPr/>
      </w:pPr>
      <w:bookmarkStart w:id="97" w:name="__RefHeading___Toc2860_603348487"/>
      <w:bookmarkEnd w:id="97"/>
      <w:r>
        <w:rPr/>
        <w:t xml:space="preserve">图 </w:t>
      </w:r>
      <w:r>
        <w:rPr/>
        <w:t xml:space="preserve">2.12 </w:t>
      </w:r>
      <w:r>
        <w:rPr/>
        <w:t xml:space="preserve">显式多跳 </w:t>
      </w:r>
      <w:r>
        <w:rPr/>
        <w:t xml:space="preserve">GraphRAG </w:t>
      </w:r>
      <w:r>
        <w:rPr/>
        <w:t>问答流程</w:t>
      </w:r>
    </w:p>
    <w:p>
      <w:pPr>
        <w:pStyle w:val="Normal"/>
        <w:rPr/>
      </w:pPr>
      <w:r>
        <w:rPr/>
        <w:t xml:space="preserve">第一路是 </w:t>
      </w:r>
      <w:r>
        <w:rPr/>
        <w:t xml:space="preserve">BM25 </w:t>
      </w:r>
      <w:r>
        <w:rPr/>
        <w:t xml:space="preserve">全文检索，由 </w:t>
      </w:r>
      <w:r>
        <w:rPr/>
        <w:t xml:space="preserve">OpenSearch </w:t>
      </w:r>
      <w:r>
        <w:rPr/>
        <w:t xml:space="preserve">提供，对编号、组件名、版本号这类精确词项最为敏感。第二路是向量检索，使用 </w:t>
      </w:r>
      <w:r>
        <w:rPr/>
        <w:t xml:space="preserve">bge-m3 </w:t>
      </w:r>
      <w:r>
        <w:rPr/>
        <w:t>模型把问题和文档编码为向量</w:t>
      </w:r>
      <w:r>
        <w:rPr>
          <w:vertAlign w:val="superscript"/>
        </w:rPr>
        <w:t>[35]</w:t>
      </w:r>
      <w:r>
        <w:rPr/>
        <w:t xml:space="preserve">，在 </w:t>
      </w:r>
      <w:r>
        <w:rPr/>
        <w:t xml:space="preserve">pgvector </w:t>
      </w:r>
      <w:r>
        <w:rPr/>
        <w:t xml:space="preserve">中取相似度最高的 </w:t>
      </w:r>
      <w:r>
        <w:rPr/>
        <w:t xml:space="preserve">50 </w:t>
      </w:r>
      <w:r>
        <w:rPr/>
        <w:t>个文本块，负责语义层面的召回，并且对中英文混杂的问题表现稳定。第三路是图扩展：先从前两路结果中识别出漏洞、组件、</w:t>
      </w:r>
      <w:r>
        <w:rPr/>
        <w:t xml:space="preserve">ATLAS </w:t>
      </w:r>
      <w:r>
        <w:rPr/>
        <w:t xml:space="preserve">技术等实体，再在 </w:t>
      </w:r>
      <w:r>
        <w:rPr/>
        <w:t xml:space="preserve">Neo4j </w:t>
      </w:r>
      <w:r>
        <w:rPr/>
        <w:t xml:space="preserve">中沿关系向外扩展 </w:t>
      </w:r>
      <w:r>
        <w:rPr/>
        <w:t xml:space="preserve">1 </w:t>
      </w:r>
      <w:r>
        <w:rPr/>
        <w:t xml:space="preserve">到 </w:t>
      </w:r>
      <w:r>
        <w:rPr/>
        <w:t xml:space="preserve">2 </w:t>
      </w:r>
      <w:r>
        <w:rPr/>
        <w:t xml:space="preserve">跳，把与问题相关但文本上并不相似的证据找回来，例如某个漏洞对应的修复版本、某项 </w:t>
      </w:r>
      <w:r>
        <w:rPr/>
        <w:t xml:space="preserve">ATLAS </w:t>
      </w:r>
      <w:r>
        <w:rPr/>
        <w:t>技术关联的其他漏洞。</w:t>
      </w:r>
    </w:p>
    <w:p>
      <w:pPr>
        <w:pStyle w:val="Normal"/>
        <w:rPr/>
      </w:pPr>
      <w:r>
        <w:rPr/>
        <w:t>三路结果的分数量纲不同，无法直接相加。系统采用倒数排名融合（</w:t>
      </w:r>
      <w:r>
        <w:rPr/>
        <w:t>RRF</w:t>
      </w:r>
      <w:r>
        <w:rPr/>
        <w:t>）</w:t>
      </w:r>
      <w:r>
        <w:rPr>
          <w:vertAlign w:val="superscript"/>
        </w:rPr>
        <w:t>[34]</w:t>
      </w:r>
      <w:r>
        <w:rPr/>
        <w:t>：每个文档在各路结果中的得分为一个常数与其排名之和的倒数，各路得分相加作为融合分数。</w:t>
      </w:r>
      <w:r>
        <w:rPr/>
        <w:t xml:space="preserve">RRF </w:t>
      </w:r>
      <w:r>
        <w:rPr/>
        <w:t xml:space="preserve">只依赖排名、不依赖原始分数，对各路检索器的分布差异不敏感，也不需要训练。融合后的候选再经过 </w:t>
      </w:r>
      <w:r>
        <w:rPr/>
        <w:t xml:space="preserve">bge-reranker </w:t>
      </w:r>
      <w:r>
        <w:rPr/>
        <w:t xml:space="preserve">交叉编码器重排，保留最相关的 </w:t>
      </w:r>
      <w:r>
        <w:rPr/>
        <w:t xml:space="preserve">8 </w:t>
      </w:r>
      <w:r>
        <w:rPr/>
        <w:t xml:space="preserve">到 </w:t>
      </w:r>
      <w:r>
        <w:rPr/>
        <w:t xml:space="preserve">12 </w:t>
      </w:r>
      <w:r>
        <w:rPr/>
        <w:t>个证据块进入生成阶段。保留数量的上下限是在答案完整性和上下文噪声之间折中的结果：太少容易漏掉多跳推理所需的中间证据，太多则会稀释关键信息并增加成本。</w:t>
      </w:r>
    </w:p>
    <w:p>
      <w:pPr>
        <w:pStyle w:val="Heading3"/>
        <w:rPr/>
      </w:pPr>
      <w:bookmarkStart w:id="98" w:name="__RefHeading___Toc2712_603348487"/>
      <w:bookmarkStart w:id="99" w:name="sec_2_6_2"/>
      <w:bookmarkEnd w:id="98"/>
      <w:r>
        <w:rPr/>
        <w:t xml:space="preserve">2.6.2 </w:t>
      </w:r>
      <w:r>
        <w:rPr/>
        <w:t>显式多跳推理与引用校验</w:t>
      </w:r>
      <w:bookmarkEnd w:id="99"/>
    </w:p>
    <w:p>
      <w:pPr>
        <w:pStyle w:val="Normal"/>
        <w:rPr/>
      </w:pPr>
      <w:r>
        <w:rPr/>
        <w:t xml:space="preserve">对于多跳问题，一次检索往往不够。哨望的规划器会先把问题拆解为若干子问题，并为每个子问题指定检索方式。以“近 </w:t>
      </w:r>
      <w:r>
        <w:rPr/>
        <w:t xml:space="preserve">90 </w:t>
      </w:r>
      <w:r>
        <w:rPr/>
        <w:t xml:space="preserve">天影响 </w:t>
      </w:r>
      <w:r>
        <w:rPr/>
        <w:t>vLLM</w:t>
      </w:r>
      <w:r>
        <w:rPr/>
        <w:t xml:space="preserve">、已有公开 </w:t>
      </w:r>
      <w:r>
        <w:rPr/>
        <w:t xml:space="preserve">PoC </w:t>
      </w:r>
      <w:r>
        <w:rPr/>
        <w:t xml:space="preserve">链接的漏洞有哪些，分别对应 </w:t>
      </w:r>
      <w:r>
        <w:rPr/>
        <w:t xml:space="preserve">ATLAS </w:t>
      </w:r>
      <w:r>
        <w:rPr/>
        <w:t xml:space="preserve">的什么技术”为例，规划器会依次生成四步：沿 </w:t>
      </w:r>
      <w:r>
        <w:rPr/>
        <w:t xml:space="preserve">AFFECTS </w:t>
      </w:r>
      <w:r>
        <w:rPr/>
        <w:t xml:space="preserve">边找出影响 </w:t>
      </w:r>
      <w:r>
        <w:rPr/>
        <w:t xml:space="preserve">vLLM </w:t>
      </w:r>
      <w:r>
        <w:rPr/>
        <w:t xml:space="preserve">的漏洞；沿 </w:t>
      </w:r>
      <w:r>
        <w:rPr/>
        <w:t xml:space="preserve">HAS_POC_REF </w:t>
      </w:r>
      <w:r>
        <w:rPr/>
        <w:t xml:space="preserve">边筛出有 </w:t>
      </w:r>
      <w:r>
        <w:rPr/>
        <w:t xml:space="preserve">PoC </w:t>
      </w:r>
      <w:r>
        <w:rPr/>
        <w:t xml:space="preserve">引用的；按发布时间过滤近 </w:t>
      </w:r>
      <w:r>
        <w:rPr/>
        <w:t xml:space="preserve">90 </w:t>
      </w:r>
      <w:r>
        <w:rPr/>
        <w:t xml:space="preserve">天的；再沿 </w:t>
      </w:r>
      <w:r>
        <w:rPr/>
        <w:t xml:space="preserve">MAPS_TO </w:t>
      </w:r>
      <w:r>
        <w:rPr/>
        <w:t xml:space="preserve">边取得对应的 </w:t>
      </w:r>
      <w:r>
        <w:rPr/>
        <w:t xml:space="preserve">ATLAS </w:t>
      </w:r>
      <w:r>
        <w:rPr/>
        <w:t xml:space="preserve">技术。每一步的子问题、检索方式、查询语句和命中数都记录在答案的推理步骤中，用户可以看到答案是怎么一步步得出的。这种显式规划借鉴了 </w:t>
      </w:r>
      <w:r>
        <w:rPr/>
        <w:t xml:space="preserve">IRCoT </w:t>
      </w:r>
      <w:r>
        <w:rPr/>
        <w:t>把检索与推理交替进行的思路</w:t>
      </w:r>
      <w:r>
        <w:rPr>
          <w:vertAlign w:val="superscript"/>
        </w:rPr>
        <w:t>[31]</w:t>
      </w:r>
      <w:r>
        <w:rPr/>
        <w:t>，但把“下一步检索什么”从模型的隐式决策变成了可审计的结构化计划。</w:t>
      </w:r>
    </w:p>
    <w:p>
      <w:pPr>
        <w:pStyle w:val="Normal"/>
        <w:rPr/>
      </w:pPr>
      <w:r>
        <w:rPr/>
        <w:t>生成阶段要求每一句结论都附带编号引用，引用指向具体的证据块，并标注其来源的可信度等级。生成完成后，</w:t>
      </w:r>
      <w:r>
        <w:rPr/>
        <w:t xml:space="preserve">Critic </w:t>
      </w:r>
      <w:r>
        <w:rPr/>
        <w:t xml:space="preserve">逐条检查引用：引用的文档是否真实存在于库中、所引片段是否支撑该句结论、是否有结论没有任何引用支撑。检查结果分为通过、部分通过和不通过。部分通过时，不受支持的论断会被列在答案的 </w:t>
      </w:r>
      <w:r>
        <w:rPr/>
        <w:t xml:space="preserve">unsupported_claims </w:t>
      </w:r>
      <w:r>
        <w:rPr/>
        <w:t xml:space="preserve">字段中；不通过时，系统带着 </w:t>
      </w:r>
      <w:r>
        <w:rPr/>
        <w:t xml:space="preserve">Critic </w:t>
      </w:r>
      <w:r>
        <w:rPr/>
        <w:t xml:space="preserve">的意见重新规划检索，最多重试有限次数后返回当前最好的答案并标注置信度。这种“生成后校验”的做法参考了 </w:t>
      </w:r>
      <w:r>
        <w:rPr/>
        <w:t xml:space="preserve">ALCE </w:t>
      </w:r>
      <w:r>
        <w:rPr/>
        <w:t>对引用质量的评测思路</w:t>
      </w:r>
      <w:r>
        <w:rPr>
          <w:vertAlign w:val="superscript"/>
        </w:rPr>
        <w:t>[32]</w:t>
      </w:r>
      <w:r>
        <w:rPr/>
        <w:t>，区别在于校验发生在答案返回之前，而不仅仅是离线评测。</w:t>
      </w:r>
    </w:p>
    <w:p>
      <w:pPr>
        <w:pStyle w:val="Normal"/>
        <w:rPr/>
      </w:pPr>
      <w:r>
        <w:rPr/>
        <w:t>问答模块还遵守两条安全约束。一是系统提示明确禁止生成利用步骤，</w:t>
      </w:r>
      <w:r>
        <w:rPr/>
        <w:t xml:space="preserve">Critic </w:t>
      </w:r>
      <w:r>
        <w:rPr/>
        <w:t xml:space="preserve">会拦截违规输出，对“给我写一个利用脚本”或“列出暴露的 </w:t>
      </w:r>
      <w:r>
        <w:rPr/>
        <w:t>IP”</w:t>
      </w:r>
      <w:r>
        <w:rPr/>
        <w:t>这类请求直接拒绝；二是外部文档的正文作为数据传入，放在标记为不可信的字段中，不拼接进指令文本，以降低间接提示注入的风险</w:t>
      </w:r>
      <w:r>
        <w:rPr>
          <w:vertAlign w:val="superscript"/>
        </w:rPr>
        <w:t>[40]</w:t>
      </w:r>
      <w:r>
        <w:rPr/>
        <w:t>。问答准确率为</w:t>
      </w:r>
      <w:r>
        <w:rPr>
          <w:b/>
          <w:highlight w:val="yellow"/>
        </w:rPr>
        <w:t>【待测：</w:t>
      </w:r>
      <w:r>
        <w:rPr>
          <w:b/>
          <w:highlight w:val="yellow"/>
        </w:rPr>
        <w:t xml:space="preserve">100 </w:t>
      </w:r>
      <w:r>
        <w:rPr>
          <w:b/>
          <w:highlight w:val="yellow"/>
        </w:rPr>
        <w:t xml:space="preserve">题评测集答案准确率，目标值 </w:t>
      </w:r>
      <w:r>
        <w:rPr>
          <w:b/>
          <w:highlight w:val="yellow"/>
        </w:rPr>
        <w:t>xx%</w:t>
      </w:r>
      <w:r>
        <w:rPr>
          <w:b/>
          <w:highlight w:val="yellow"/>
        </w:rPr>
        <w:t>】</w:t>
      </w:r>
      <w:r>
        <w:rPr/>
        <w:t>，引用正确率为</w:t>
      </w:r>
      <w:r>
        <w:rPr>
          <w:b/>
          <w:highlight w:val="yellow"/>
        </w:rPr>
        <w:t>【待测：</w:t>
      </w:r>
      <w:r>
        <w:rPr>
          <w:b/>
          <w:highlight w:val="yellow"/>
        </w:rPr>
        <w:t xml:space="preserve">100 </w:t>
      </w:r>
      <w:r>
        <w:rPr>
          <w:b/>
          <w:highlight w:val="yellow"/>
        </w:rPr>
        <w:t xml:space="preserve">题评测集引用正确率，目标值 </w:t>
      </w:r>
      <w:r>
        <w:rPr>
          <w:b/>
          <w:highlight w:val="yellow"/>
        </w:rPr>
        <w:t>xx%</w:t>
      </w:r>
      <w:r>
        <w:rPr>
          <w:b/>
          <w:highlight w:val="yellow"/>
        </w:rPr>
        <w:t>】</w:t>
      </w:r>
      <w:r>
        <w:rPr/>
        <w:t>。</w:t>
      </w:r>
    </w:p>
    <w:p>
      <w:pPr>
        <w:pStyle w:val="Heading3"/>
        <w:rPr/>
      </w:pPr>
      <w:bookmarkStart w:id="100" w:name="__RefHeading___Toc2714_603348487"/>
      <w:bookmarkStart w:id="101" w:name="sec_2_6_3"/>
      <w:bookmarkEnd w:id="100"/>
      <w:r>
        <w:rPr/>
        <w:t xml:space="preserve">2.6.3 </w:t>
      </w:r>
      <w:r>
        <w:rPr/>
        <w:t>多轮对话与中文支持</w:t>
      </w:r>
      <w:bookmarkEnd w:id="101"/>
    </w:p>
    <w:p>
      <w:pPr>
        <w:pStyle w:val="Normal"/>
        <w:rPr/>
      </w:pPr>
      <w:r>
        <w:rPr/>
        <w:t xml:space="preserve">分析师的提问往往是连续的：先问“最近有哪些影响 </w:t>
      </w:r>
      <w:r>
        <w:rPr/>
        <w:t xml:space="preserve">Ollama </w:t>
      </w:r>
      <w:r>
        <w:rPr/>
        <w:t xml:space="preserve">的漏洞”，再追问“其中哪些已经有 </w:t>
      </w:r>
      <w:r>
        <w:rPr/>
        <w:t>PoC”</w:t>
      </w:r>
      <w:r>
        <w:rPr/>
        <w:t>，最后问“我们用的版本要升级到多少”。问答模块维护一个会话级的实体上下文，把前几轮中识别出的漏洞、组件和版本记录下来，后续问题中的“其中”“这个版本”会被解析为具体的实体，再进入检索流程。上下文只保存实体和关键约束，不把前几轮的完整答案拼接进提示，以免上下文无限增长并引入早期回答中的错误。</w:t>
      </w:r>
    </w:p>
    <w:p>
      <w:pPr>
        <w:pStyle w:val="Normal"/>
        <w:rPr/>
      </w:pPr>
      <w:r>
        <w:rPr/>
        <w:t xml:space="preserve">情报来源以英文为主，而用户以中文提问居多。系统在三个层面处理语言问题：嵌入模型 </w:t>
      </w:r>
      <w:r>
        <w:rPr/>
        <w:t xml:space="preserve">bge-m3 </w:t>
      </w:r>
      <w:r>
        <w:rPr/>
        <w:t xml:space="preserve">本身支持中英跨语言检索；全文检索对中文问题使用 </w:t>
      </w:r>
      <w:r>
        <w:rPr/>
        <w:t xml:space="preserve">IK </w:t>
      </w:r>
      <w:r>
        <w:rPr/>
        <w:t>分词，并把组件名、编号等英文词项原样保留；</w:t>
      </w:r>
      <w:r>
        <w:rPr/>
        <w:t xml:space="preserve">CNNVD </w:t>
      </w:r>
      <w:r>
        <w:rPr/>
        <w:t>的中文描述作为一级来源的中文字段优先使用，机器翻译只作兜底。答案以用户提问的语言生成，引用片段保留原文，避免翻译引入的偏差。</w:t>
      </w:r>
    </w:p>
    <w:p>
      <w:pPr>
        <w:pStyle w:val="Heading2"/>
        <w:rPr/>
      </w:pPr>
      <w:bookmarkStart w:id="102" w:name="__RefHeading___Toc2716_603348487"/>
      <w:bookmarkStart w:id="103" w:name="sec_2_7"/>
      <w:bookmarkEnd w:id="102"/>
      <w:r>
        <w:rPr/>
        <w:t xml:space="preserve">2.7 </w:t>
      </w:r>
      <w:r>
        <w:rPr/>
        <w:t>对外开放与插件生态设计</w:t>
      </w:r>
      <w:bookmarkEnd w:id="103"/>
    </w:p>
    <w:p>
      <w:pPr>
        <w:pStyle w:val="Heading3"/>
        <w:rPr/>
      </w:pPr>
      <w:bookmarkStart w:id="104" w:name="__RefHeading___Toc2718_603348487"/>
      <w:bookmarkStart w:id="105" w:name="sec_2_7_1"/>
      <w:bookmarkEnd w:id="104"/>
      <w:r>
        <w:rPr/>
        <w:t xml:space="preserve">2.7.1 </w:t>
      </w:r>
      <w:r>
        <w:rPr/>
        <w:t>统一服务层与四种接入方式</w:t>
      </w:r>
      <w:bookmarkEnd w:id="105"/>
    </w:p>
    <w:p>
      <w:pPr>
        <w:pStyle w:val="Normal"/>
        <w:rPr/>
      </w:pPr>
      <w:r>
        <w:rPr/>
        <w:t>哨望对外提供四种接入方式：</w:t>
      </w:r>
      <w:r>
        <w:rPr/>
        <w:t xml:space="preserve">Streamable HTTP </w:t>
      </w:r>
      <w:r>
        <w:rPr/>
        <w:t xml:space="preserve">传输的远程 </w:t>
      </w:r>
      <w:r>
        <w:rPr/>
        <w:t xml:space="preserve">MCP </w:t>
      </w:r>
      <w:r>
        <w:rPr/>
        <w:t xml:space="preserve">服务（路径为 </w:t>
      </w:r>
      <w:r>
        <w:rPr/>
        <w:t>/mcp</w:t>
      </w:r>
      <w:r>
        <w:rPr/>
        <w:t xml:space="preserve">）和以 </w:t>
      </w:r>
      <w:r>
        <w:rPr/>
        <w:t xml:space="preserve">shaowang mcp serve </w:t>
      </w:r>
      <w:r>
        <w:rPr/>
        <w:t xml:space="preserve">启动的本地 </w:t>
      </w:r>
      <w:r>
        <w:rPr/>
        <w:t xml:space="preserve">stdio </w:t>
      </w:r>
      <w:r>
        <w:rPr/>
        <w:t xml:space="preserve">服务；遵循 </w:t>
      </w:r>
      <w:r>
        <w:rPr/>
        <w:t xml:space="preserve">OpenAPI 3.1 </w:t>
      </w:r>
      <w:r>
        <w:rPr/>
        <w:t xml:space="preserve">规范、根路径为 </w:t>
      </w:r>
      <w:r>
        <w:rPr/>
        <w:t xml:space="preserve">/api/v1 </w:t>
      </w:r>
      <w:r>
        <w:rPr/>
        <w:t xml:space="preserve">的 </w:t>
      </w:r>
      <w:r>
        <w:rPr/>
        <w:t xml:space="preserve">REST </w:t>
      </w:r>
      <w:r>
        <w:rPr/>
        <w:t xml:space="preserve">接口，错误统一采用 </w:t>
      </w:r>
      <w:r>
        <w:rPr/>
        <w:t xml:space="preserve">RFC 9457 </w:t>
      </w:r>
      <w:r>
        <w:rPr/>
        <w:t xml:space="preserve">格式；命令行工具 </w:t>
      </w:r>
      <w:r>
        <w:rPr/>
        <w:t>shaowang</w:t>
      </w:r>
      <w:r>
        <w:rPr/>
        <w:t xml:space="preserve">；以及打包了 </w:t>
      </w:r>
      <w:r>
        <w:rPr/>
        <w:t xml:space="preserve">MCP </w:t>
      </w:r>
      <w:r>
        <w:rPr/>
        <w:t xml:space="preserve">配置和 </w:t>
      </w:r>
      <w:r>
        <w:rPr/>
        <w:t xml:space="preserve">SKILL.md </w:t>
      </w:r>
      <w:r>
        <w:rPr/>
        <w:t xml:space="preserve">的 </w:t>
      </w:r>
      <w:r>
        <w:rPr/>
        <w:t xml:space="preserve">Agent Plugins </w:t>
      </w:r>
      <w:r>
        <w:rPr/>
        <w:t xml:space="preserve">插件包。四种方式共用同一个 </w:t>
      </w:r>
      <w:r>
        <w:rPr/>
        <w:t xml:space="preserve">intel-core </w:t>
      </w:r>
      <w:r>
        <w:rPr/>
        <w:t>服务层，因此鉴权、限流和审计只实现一次，行为完全一致。</w:t>
      </w:r>
    </w:p>
    <w:p>
      <w:pPr>
        <w:pStyle w:val="Normal"/>
        <w:rPr/>
      </w:pPr>
      <w:r>
        <w:rPr/>
        <w:t xml:space="preserve">鉴权支持两种方式：一是 </w:t>
      </w:r>
      <w:r>
        <w:rPr/>
        <w:t>Bearer API Key</w:t>
      </w:r>
      <w:r>
        <w:rPr/>
        <w:t xml:space="preserve">，服务端只保存其 </w:t>
      </w:r>
      <w:r>
        <w:rPr/>
        <w:t xml:space="preserve">argon2 </w:t>
      </w:r>
      <w:r>
        <w:rPr/>
        <w:t xml:space="preserve">哈希；二是支持 </w:t>
      </w:r>
      <w:r>
        <w:rPr/>
        <w:t xml:space="preserve">PKCE </w:t>
      </w:r>
      <w:r>
        <w:rPr/>
        <w:t xml:space="preserve">的 </w:t>
      </w:r>
      <w:r>
        <w:rPr/>
        <w:t>OAuth 2.1</w:t>
      </w:r>
      <w:r>
        <w:rPr/>
        <w:t>，并提供受保护资源元数据端点，</w:t>
      </w:r>
      <w:r>
        <w:rPr/>
        <w:t>Claude Code</w:t>
      </w:r>
      <w:r>
        <w:rPr/>
        <w:t>、</w:t>
      </w:r>
      <w:r>
        <w:rPr/>
        <w:t>Codex</w:t>
      </w:r>
      <w:r>
        <w:rPr/>
        <w:t>、</w:t>
      </w:r>
      <w:r>
        <w:rPr/>
        <w:t xml:space="preserve">Cursor </w:t>
      </w:r>
      <w:r>
        <w:rPr/>
        <w:t xml:space="preserve">都可以走 </w:t>
      </w:r>
      <w:r>
        <w:rPr/>
        <w:t xml:space="preserve">OAuth </w:t>
      </w:r>
      <w:r>
        <w:rPr/>
        <w:t xml:space="preserve">流程。默认权限范围只有情报读取，可选的告警订阅写权限只授予 </w:t>
      </w:r>
      <w:r>
        <w:rPr/>
        <w:t xml:space="preserve">subscribe_alerts </w:t>
      </w:r>
      <w:r>
        <w:rPr/>
        <w:t xml:space="preserve">工具，内部的采集管理权限不对外暴露。限流按每个凭据每分钟 </w:t>
      </w:r>
      <w:r>
        <w:rPr/>
        <w:t xml:space="preserve">60 </w:t>
      </w:r>
      <w:r>
        <w:rPr/>
        <w:t>次，</w:t>
      </w:r>
      <w:r>
        <w:rPr/>
        <w:t xml:space="preserve">ask </w:t>
      </w:r>
      <w:r>
        <w:rPr/>
        <w:t xml:space="preserve">工具单独限制为每分钟 </w:t>
      </w:r>
      <w:r>
        <w:rPr/>
        <w:t xml:space="preserve">10 </w:t>
      </w:r>
      <w:r>
        <w:rPr/>
        <w:t xml:space="preserve">次，超限返回 </w:t>
      </w:r>
      <w:r>
        <w:rPr/>
        <w:t xml:space="preserve">429 </w:t>
      </w:r>
      <w:r>
        <w:rPr/>
        <w:t>和重试等待时间。每次调用都写入审计日志，记录凭据、工具、参数摘要、时间和耗时。</w:t>
      </w:r>
    </w:p>
    <w:p>
      <w:pPr>
        <w:pStyle w:val="Heading3"/>
        <w:rPr/>
      </w:pPr>
      <w:bookmarkStart w:id="106" w:name="__RefHeading___Toc2720_603348487"/>
      <w:bookmarkStart w:id="107" w:name="sec_2_7_2"/>
      <w:bookmarkEnd w:id="106"/>
      <w:r>
        <w:rPr/>
        <w:t xml:space="preserve">2.7.2 </w:t>
      </w:r>
      <w:r>
        <w:rPr/>
        <w:t xml:space="preserve">七个 </w:t>
      </w:r>
      <w:r>
        <w:rPr/>
        <w:t xml:space="preserve">MCP </w:t>
      </w:r>
      <w:r>
        <w:rPr/>
        <w:t>工具</w:t>
      </w:r>
      <w:bookmarkEnd w:id="107"/>
    </w:p>
    <w:p>
      <w:pPr>
        <w:pStyle w:val="Normal"/>
        <w:rPr/>
      </w:pPr>
      <w:r>
        <w:rPr/>
        <w:t xml:space="preserve">MCP </w:t>
      </w:r>
      <w:r>
        <w:rPr/>
        <w:t xml:space="preserve">服务提供 </w:t>
      </w:r>
      <w:r>
        <w:rPr/>
        <w:t xml:space="preserve">7 </w:t>
      </w:r>
      <w:r>
        <w:rPr/>
        <w:t xml:space="preserve">个工具，如表 </w:t>
      </w:r>
      <w:r>
        <w:rPr/>
        <w:t xml:space="preserve">2.4 </w:t>
      </w:r>
      <w:r>
        <w:rPr/>
        <w:t>所示。</w:t>
      </w:r>
    </w:p>
    <w:p>
      <w:pPr>
        <w:pStyle w:val="TabCap"/>
        <w:keepNext w:val="true"/>
        <w:rPr/>
      </w:pPr>
      <w:bookmarkStart w:id="108" w:name="__RefHeading___Toc2904_603348487"/>
      <w:bookmarkEnd w:id="108"/>
      <w:r>
        <w:rPr/>
        <w:t xml:space="preserve">表 </w:t>
      </w:r>
      <w:r>
        <w:rPr/>
        <w:t xml:space="preserve">2.4 MCP </w:t>
      </w:r>
      <w:r>
        <w:rPr/>
        <w:t>工具一览</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4"/>
        <w:gridCol w:w="2289"/>
        <w:gridCol w:w="4892"/>
      </w:tblGrid>
      <w:tr>
        <w:trPr>
          <w:tblHeader w:val="true"/>
          <w:cantSplit w:val="true"/>
        </w:trPr>
        <w:tc>
          <w:tcPr>
            <w:tcW w:w="1664" w:type="dxa"/>
            <w:tcBorders>
              <w:top w:val="single" w:sz="12" w:space="0" w:color="000000"/>
              <w:bottom w:val="single" w:sz="6" w:space="0" w:color="000000"/>
            </w:tcBorders>
            <w:vAlign w:val="center"/>
          </w:tcPr>
          <w:p>
            <w:pPr>
              <w:pStyle w:val="TableText"/>
              <w:jc w:val="center"/>
              <w:rPr/>
            </w:pPr>
            <w:r>
              <w:rPr>
                <w:b/>
                <w:sz w:val="21"/>
              </w:rPr>
              <w:t>工具</w:t>
            </w:r>
          </w:p>
        </w:tc>
        <w:tc>
          <w:tcPr>
            <w:tcW w:w="2289" w:type="dxa"/>
            <w:tcBorders>
              <w:top w:val="single" w:sz="12" w:space="0" w:color="000000"/>
              <w:bottom w:val="single" w:sz="6" w:space="0" w:color="000000"/>
            </w:tcBorders>
            <w:vAlign w:val="center"/>
          </w:tcPr>
          <w:p>
            <w:pPr>
              <w:pStyle w:val="TableText"/>
              <w:jc w:val="center"/>
              <w:rPr/>
            </w:pPr>
            <w:r>
              <w:rPr>
                <w:b/>
                <w:sz w:val="21"/>
              </w:rPr>
              <w:t>读写属性</w:t>
            </w:r>
          </w:p>
        </w:tc>
        <w:tc>
          <w:tcPr>
            <w:tcW w:w="4892" w:type="dxa"/>
            <w:tcBorders>
              <w:top w:val="single" w:sz="12" w:space="0" w:color="000000"/>
              <w:bottom w:val="single" w:sz="6" w:space="0" w:color="000000"/>
            </w:tcBorders>
            <w:vAlign w:val="center"/>
          </w:tcPr>
          <w:p>
            <w:pPr>
              <w:pStyle w:val="TableText"/>
              <w:jc w:val="center"/>
              <w:rPr/>
            </w:pPr>
            <w:r>
              <w:rPr>
                <w:b/>
                <w:sz w:val="21"/>
              </w:rPr>
              <w:t>用途</w:t>
            </w:r>
          </w:p>
        </w:tc>
      </w:tr>
      <w:tr>
        <w:trPr>
          <w:cantSplit w:val="true"/>
        </w:trPr>
        <w:tc>
          <w:tcPr>
            <w:tcW w:w="1664" w:type="dxa"/>
            <w:tcBorders/>
            <w:vAlign w:val="center"/>
          </w:tcPr>
          <w:p>
            <w:pPr>
              <w:pStyle w:val="TableText"/>
              <w:rPr/>
            </w:pPr>
            <w:r>
              <w:rPr>
                <w:sz w:val="21"/>
              </w:rPr>
              <w:t>search_vulns</w:t>
            </w:r>
          </w:p>
        </w:tc>
        <w:tc>
          <w:tcPr>
            <w:tcW w:w="2289" w:type="dxa"/>
            <w:tcBorders/>
            <w:vAlign w:val="center"/>
          </w:tcPr>
          <w:p>
            <w:pPr>
              <w:pStyle w:val="TableText"/>
              <w:jc w:val="center"/>
              <w:rPr/>
            </w:pPr>
            <w:r>
              <w:rPr>
                <w:sz w:val="21"/>
              </w:rPr>
              <w:t>只读</w:t>
            </w:r>
          </w:p>
        </w:tc>
        <w:tc>
          <w:tcPr>
            <w:tcW w:w="4892" w:type="dxa"/>
            <w:tcBorders/>
            <w:vAlign w:val="center"/>
          </w:tcPr>
          <w:p>
            <w:pPr>
              <w:pStyle w:val="TableText"/>
              <w:rPr/>
            </w:pPr>
            <w:r>
              <w:rPr>
                <w:sz w:val="21"/>
              </w:rPr>
              <w:t>按关键词、组件、严重度、</w:t>
            </w:r>
            <w:r>
              <w:rPr>
                <w:sz w:val="21"/>
              </w:rPr>
              <w:t xml:space="preserve">KEV </w:t>
            </w:r>
            <w:r>
              <w:rPr>
                <w:sz w:val="21"/>
              </w:rPr>
              <w:t>等条件检索漏洞</w:t>
            </w:r>
          </w:p>
        </w:tc>
      </w:tr>
      <w:tr>
        <w:trPr>
          <w:cantSplit w:val="true"/>
        </w:trPr>
        <w:tc>
          <w:tcPr>
            <w:tcW w:w="1664" w:type="dxa"/>
            <w:tcBorders/>
            <w:vAlign w:val="center"/>
          </w:tcPr>
          <w:p>
            <w:pPr>
              <w:pStyle w:val="TableText"/>
              <w:jc w:val="center"/>
              <w:rPr/>
            </w:pPr>
            <w:r>
              <w:rPr>
                <w:sz w:val="21"/>
              </w:rPr>
              <w:t>get_vuln</w:t>
            </w:r>
          </w:p>
        </w:tc>
        <w:tc>
          <w:tcPr>
            <w:tcW w:w="2289" w:type="dxa"/>
            <w:tcBorders/>
            <w:vAlign w:val="center"/>
          </w:tcPr>
          <w:p>
            <w:pPr>
              <w:pStyle w:val="TableText"/>
              <w:jc w:val="center"/>
              <w:rPr/>
            </w:pPr>
            <w:r>
              <w:rPr>
                <w:sz w:val="21"/>
              </w:rPr>
              <w:t>只读</w:t>
            </w:r>
          </w:p>
        </w:tc>
        <w:tc>
          <w:tcPr>
            <w:tcW w:w="4892" w:type="dxa"/>
            <w:tcBorders/>
            <w:vAlign w:val="center"/>
          </w:tcPr>
          <w:p>
            <w:pPr>
              <w:pStyle w:val="TableText"/>
              <w:rPr/>
            </w:pPr>
            <w:r>
              <w:rPr>
                <w:sz w:val="21"/>
              </w:rPr>
              <w:t xml:space="preserve">获取漏洞详情卡，含 </w:t>
            </w:r>
            <w:r>
              <w:rPr>
                <w:sz w:val="21"/>
              </w:rPr>
              <w:t xml:space="preserve">9 </w:t>
            </w:r>
            <w:r>
              <w:rPr>
                <w:sz w:val="21"/>
              </w:rPr>
              <w:t>维富化、来源列表与冲突记录</w:t>
            </w:r>
          </w:p>
        </w:tc>
      </w:tr>
      <w:tr>
        <w:trPr>
          <w:cantSplit w:val="true"/>
        </w:trPr>
        <w:tc>
          <w:tcPr>
            <w:tcW w:w="1664" w:type="dxa"/>
            <w:tcBorders/>
            <w:vAlign w:val="center"/>
          </w:tcPr>
          <w:p>
            <w:pPr>
              <w:pStyle w:val="TableText"/>
              <w:rPr/>
            </w:pPr>
            <w:r>
              <w:rPr>
                <w:sz w:val="21"/>
              </w:rPr>
              <w:t>check_stack</w:t>
            </w:r>
          </w:p>
        </w:tc>
        <w:tc>
          <w:tcPr>
            <w:tcW w:w="2289" w:type="dxa"/>
            <w:tcBorders/>
            <w:vAlign w:val="center"/>
          </w:tcPr>
          <w:p>
            <w:pPr>
              <w:pStyle w:val="TableText"/>
              <w:jc w:val="center"/>
              <w:rPr/>
            </w:pPr>
            <w:r>
              <w:rPr>
                <w:sz w:val="21"/>
              </w:rPr>
              <w:t>只读</w:t>
            </w:r>
          </w:p>
        </w:tc>
        <w:tc>
          <w:tcPr>
            <w:tcW w:w="4892" w:type="dxa"/>
            <w:tcBorders/>
            <w:vAlign w:val="center"/>
          </w:tcPr>
          <w:p>
            <w:pPr>
              <w:pStyle w:val="TableText"/>
              <w:rPr/>
            </w:pPr>
            <w:r>
              <w:rPr>
                <w:sz w:val="21"/>
              </w:rPr>
              <w:t>依赖清单或依赖文件自查，大清单转为异步任务</w:t>
            </w:r>
          </w:p>
        </w:tc>
      </w:tr>
      <w:tr>
        <w:trPr>
          <w:cantSplit w:val="true"/>
        </w:trPr>
        <w:tc>
          <w:tcPr>
            <w:tcW w:w="1664" w:type="dxa"/>
            <w:tcBorders/>
            <w:vAlign w:val="center"/>
          </w:tcPr>
          <w:p>
            <w:pPr>
              <w:pStyle w:val="TableText"/>
              <w:jc w:val="center"/>
              <w:rPr/>
            </w:pPr>
            <w:r>
              <w:rPr>
                <w:sz w:val="21"/>
              </w:rPr>
              <w:t>ask</w:t>
            </w:r>
          </w:p>
        </w:tc>
        <w:tc>
          <w:tcPr>
            <w:tcW w:w="2289" w:type="dxa"/>
            <w:tcBorders/>
            <w:vAlign w:val="center"/>
          </w:tcPr>
          <w:p>
            <w:pPr>
              <w:pStyle w:val="TableText"/>
              <w:jc w:val="center"/>
              <w:rPr/>
            </w:pPr>
            <w:r>
              <w:rPr>
                <w:sz w:val="21"/>
              </w:rPr>
              <w:t>只读</w:t>
            </w:r>
          </w:p>
        </w:tc>
        <w:tc>
          <w:tcPr>
            <w:tcW w:w="4892" w:type="dxa"/>
            <w:tcBorders/>
            <w:vAlign w:val="center"/>
          </w:tcPr>
          <w:p>
            <w:pPr>
              <w:pStyle w:val="TableText"/>
              <w:rPr/>
            </w:pPr>
            <w:r>
              <w:rPr>
                <w:sz w:val="21"/>
              </w:rPr>
              <w:t xml:space="preserve">跨文档问答，预计超过 </w:t>
            </w:r>
            <w:r>
              <w:rPr>
                <w:sz w:val="21"/>
              </w:rPr>
              <w:t xml:space="preserve">60 </w:t>
            </w:r>
            <w:r>
              <w:rPr>
                <w:sz w:val="21"/>
              </w:rPr>
              <w:t>秒时返回任务句柄</w:t>
            </w:r>
          </w:p>
        </w:tc>
      </w:tr>
      <w:tr>
        <w:trPr>
          <w:cantSplit w:val="true"/>
        </w:trPr>
        <w:tc>
          <w:tcPr>
            <w:tcW w:w="1664" w:type="dxa"/>
            <w:tcBorders/>
            <w:vAlign w:val="center"/>
          </w:tcPr>
          <w:p>
            <w:pPr>
              <w:pStyle w:val="TableText"/>
              <w:rPr/>
            </w:pPr>
            <w:r>
              <w:rPr>
                <w:sz w:val="21"/>
              </w:rPr>
              <w:t>get_task_result</w:t>
            </w:r>
          </w:p>
        </w:tc>
        <w:tc>
          <w:tcPr>
            <w:tcW w:w="2289" w:type="dxa"/>
            <w:tcBorders/>
            <w:vAlign w:val="center"/>
          </w:tcPr>
          <w:p>
            <w:pPr>
              <w:pStyle w:val="TableText"/>
              <w:jc w:val="center"/>
              <w:rPr/>
            </w:pPr>
            <w:r>
              <w:rPr>
                <w:sz w:val="21"/>
              </w:rPr>
              <w:t>只读</w:t>
            </w:r>
          </w:p>
        </w:tc>
        <w:tc>
          <w:tcPr>
            <w:tcW w:w="4892" w:type="dxa"/>
            <w:tcBorders/>
            <w:vAlign w:val="center"/>
          </w:tcPr>
          <w:p>
            <w:pPr>
              <w:pStyle w:val="TableText"/>
              <w:rPr/>
            </w:pPr>
            <w:r>
              <w:rPr>
                <w:sz w:val="21"/>
              </w:rPr>
              <w:t>取回长任务结果，也用于获取日报和周报</w:t>
            </w:r>
          </w:p>
        </w:tc>
      </w:tr>
      <w:tr>
        <w:trPr>
          <w:cantSplit w:val="true"/>
        </w:trPr>
        <w:tc>
          <w:tcPr>
            <w:tcW w:w="1664" w:type="dxa"/>
            <w:tcBorders/>
            <w:vAlign w:val="center"/>
          </w:tcPr>
          <w:p>
            <w:pPr>
              <w:pStyle w:val="TableText"/>
              <w:rPr/>
            </w:pPr>
            <w:r>
              <w:rPr>
                <w:sz w:val="21"/>
              </w:rPr>
              <w:t>list_sources</w:t>
            </w:r>
          </w:p>
        </w:tc>
        <w:tc>
          <w:tcPr>
            <w:tcW w:w="2289" w:type="dxa"/>
            <w:tcBorders/>
            <w:vAlign w:val="center"/>
          </w:tcPr>
          <w:p>
            <w:pPr>
              <w:pStyle w:val="TableText"/>
              <w:jc w:val="center"/>
              <w:rPr/>
            </w:pPr>
            <w:r>
              <w:rPr>
                <w:sz w:val="21"/>
              </w:rPr>
              <w:t>只读</w:t>
            </w:r>
          </w:p>
        </w:tc>
        <w:tc>
          <w:tcPr>
            <w:tcW w:w="4892" w:type="dxa"/>
            <w:tcBorders/>
            <w:vAlign w:val="center"/>
          </w:tcPr>
          <w:p>
            <w:pPr>
              <w:pStyle w:val="TableText"/>
              <w:rPr/>
            </w:pPr>
            <w:r>
              <w:rPr>
                <w:sz w:val="21"/>
              </w:rPr>
              <w:t>列出数据源的可信度等级、健康状态和时延分位数</w:t>
            </w:r>
          </w:p>
        </w:tc>
      </w:tr>
      <w:tr>
        <w:trPr>
          <w:cantSplit w:val="true"/>
        </w:trPr>
        <w:tc>
          <w:tcPr>
            <w:tcW w:w="1664" w:type="dxa"/>
            <w:tcBorders>
              <w:bottom w:val="single" w:sz="12" w:space="0" w:color="000000"/>
            </w:tcBorders>
            <w:vAlign w:val="center"/>
          </w:tcPr>
          <w:p>
            <w:pPr>
              <w:pStyle w:val="TableText"/>
              <w:rPr/>
            </w:pPr>
            <w:r>
              <w:rPr>
                <w:sz w:val="21"/>
              </w:rPr>
              <w:t>subscribe_alerts</w:t>
            </w:r>
          </w:p>
        </w:tc>
        <w:tc>
          <w:tcPr>
            <w:tcW w:w="2289" w:type="dxa"/>
            <w:tcBorders>
              <w:bottom w:val="single" w:sz="12" w:space="0" w:color="000000"/>
            </w:tcBorders>
            <w:vAlign w:val="center"/>
          </w:tcPr>
          <w:p>
            <w:pPr>
              <w:pStyle w:val="TableText"/>
              <w:rPr/>
            </w:pPr>
            <w:r>
              <w:rPr>
                <w:sz w:val="21"/>
              </w:rPr>
              <w:t>写（可选，唯一非只读）</w:t>
            </w:r>
          </w:p>
        </w:tc>
        <w:tc>
          <w:tcPr>
            <w:tcW w:w="4892" w:type="dxa"/>
            <w:tcBorders>
              <w:bottom w:val="single" w:sz="12" w:space="0" w:color="000000"/>
            </w:tcBorders>
            <w:vAlign w:val="center"/>
          </w:tcPr>
          <w:p>
            <w:pPr>
              <w:pStyle w:val="TableText"/>
              <w:rPr/>
            </w:pPr>
            <w:r>
              <w:rPr>
                <w:sz w:val="21"/>
              </w:rPr>
              <w:t>按组件或等级订阅告警，只写调用者自己的订阅</w:t>
            </w:r>
          </w:p>
        </w:tc>
      </w:tr>
    </w:tbl>
    <w:p>
      <w:pPr>
        <w:pStyle w:val="SmallCap"/>
        <w:spacing w:before="60" w:after="0"/>
        <w:rPr/>
      </w:pPr>
      <w:r>
        <w:rPr/>
      </w:r>
    </w:p>
    <w:p>
      <w:pPr>
        <w:pStyle w:val="Normal"/>
        <w:rPr/>
      </w:pPr>
      <w:r>
        <w:rPr/>
        <w:t xml:space="preserve">工具设计遵循几条共同约定。前 </w:t>
      </w:r>
      <w:r>
        <w:rPr/>
        <w:t xml:space="preserve">6 </w:t>
      </w:r>
      <w:r>
        <w:rPr/>
        <w:t>个工具都标注为只读、非破坏、幂等，编码智能体在调用时不会弹出写操作确认；</w:t>
      </w:r>
      <w:r>
        <w:rPr/>
        <w:t xml:space="preserve">subscribe_alerts </w:t>
      </w:r>
      <w:r>
        <w:rPr/>
        <w:t xml:space="preserve">是唯一的写工具，而且只写调用者自己的订阅表，不影响任何情报数据。系统中不存在写入或删除情报、触发采集的工具，也没有任何执行能力。单次结果不超过 </w:t>
      </w:r>
      <w:r>
        <w:rPr/>
        <w:t>8k tokens</w:t>
      </w:r>
      <w:r>
        <w:rPr/>
        <w:t xml:space="preserve">，列表字段分页返回，超出时设置截断标志并给出续取游标；结果同时以结构化内容和简短文本两种形式返回，前者便于程序解析，后者便于智能体直接阅读。所有工具的输入 </w:t>
      </w:r>
      <w:r>
        <w:rPr/>
        <w:t xml:space="preserve">Schema </w:t>
      </w:r>
      <w:r>
        <w:rPr/>
        <w:t xml:space="preserve">根节点都是普通对象，不使用根级组合子，以兼容各家客户端对 </w:t>
      </w:r>
      <w:r>
        <w:rPr/>
        <w:t xml:space="preserve">Schema </w:t>
      </w:r>
      <w:r>
        <w:rPr/>
        <w:t xml:space="preserve">的不同处理方式。服务端在初始化时返回一段说明，告知调用方“本服务为只读 </w:t>
      </w:r>
      <w:r>
        <w:rPr/>
        <w:t xml:space="preserve">AI </w:t>
      </w:r>
      <w:r>
        <w:rPr/>
        <w:t>安全情报，</w:t>
      </w:r>
      <w:r>
        <w:rPr/>
        <w:t xml:space="preserve">PoC </w:t>
      </w:r>
      <w:r>
        <w:rPr/>
        <w:t>仅返回链接，不返回利用代码，答案请引用来源字段”。</w:t>
      </w:r>
    </w:p>
    <w:p>
      <w:pPr>
        <w:pStyle w:val="Normal"/>
        <w:rPr/>
      </w:pPr>
      <w:r>
        <w:rPr/>
        <w:t xml:space="preserve">预计耗时超过 </w:t>
      </w:r>
      <w:r>
        <w:rPr/>
        <w:t xml:space="preserve">60 </w:t>
      </w:r>
      <w:r>
        <w:rPr/>
        <w:t>秒的调用会立即返回任务句柄，包含任务编号、状态（</w:t>
      </w:r>
      <w:r>
        <w:rPr/>
        <w:t xml:space="preserve">queued </w:t>
      </w:r>
      <w:r>
        <w:rPr/>
        <w:t xml:space="preserve">或 </w:t>
      </w:r>
      <w:r>
        <w:rPr/>
        <w:t>running</w:t>
      </w:r>
      <w:r>
        <w:rPr/>
        <w:t xml:space="preserve">）、轮询工具名 </w:t>
      </w:r>
      <w:r>
        <w:rPr/>
        <w:t xml:space="preserve">get_task_result </w:t>
      </w:r>
      <w:r>
        <w:rPr/>
        <w:t xml:space="preserve">和预计耗时。之所以以 </w:t>
      </w:r>
      <w:r>
        <w:rPr/>
        <w:t xml:space="preserve">60 </w:t>
      </w:r>
      <w:r>
        <w:rPr/>
        <w:t xml:space="preserve">秒为界，是因为主流编码智能体对单次工具调用都有超时限制，例如 </w:t>
      </w:r>
      <w:r>
        <w:rPr/>
        <w:t xml:space="preserve">Codex </w:t>
      </w:r>
      <w:r>
        <w:rPr/>
        <w:t xml:space="preserve">的默认工具超时为 </w:t>
      </w:r>
      <w:r>
        <w:rPr/>
        <w:t xml:space="preserve">60 </w:t>
      </w:r>
      <w:r>
        <w:rPr/>
        <w:t>秒。</w:t>
      </w:r>
    </w:p>
    <w:p>
      <w:pPr>
        <w:pStyle w:val="Heading3"/>
        <w:rPr/>
      </w:pPr>
      <w:bookmarkStart w:id="109" w:name="__RefHeading___Toc2722_603348487"/>
      <w:bookmarkStart w:id="110" w:name="sec_2_7_3"/>
      <w:bookmarkEnd w:id="109"/>
      <w:r>
        <w:rPr/>
        <w:t xml:space="preserve">2.7.3 </w:t>
      </w:r>
      <w:r>
        <w:rPr/>
        <w:t xml:space="preserve">开放 </w:t>
      </w:r>
      <w:r>
        <w:rPr/>
        <w:t xml:space="preserve">Schema </w:t>
      </w:r>
      <w:r>
        <w:rPr/>
        <w:t>与插件扩展</w:t>
      </w:r>
      <w:bookmarkEnd w:id="110"/>
    </w:p>
    <w:p>
      <w:pPr>
        <w:pStyle w:val="Normal"/>
        <w:rPr/>
      </w:pPr>
      <w:r>
        <w:rPr/>
        <w:t xml:space="preserve">开放生态的基础是公开的数据模型。哨望发布了 </w:t>
      </w:r>
      <w:r>
        <w:rPr/>
        <w:t xml:space="preserve">8 </w:t>
      </w:r>
      <w:r>
        <w:rPr/>
        <w:t xml:space="preserve">类 </w:t>
      </w:r>
      <w:r>
        <w:rPr/>
        <w:t>JSON Schema</w:t>
      </w:r>
      <w:r>
        <w:rPr/>
        <w:t xml:space="preserve">：公共定义、统一格式情报、漏洞实体、单源公告、组件与版本区间、富化、关系边、问答答案与引用。其中版本区间与 </w:t>
      </w:r>
      <w:r>
        <w:rPr/>
        <w:t xml:space="preserve">OSV </w:t>
      </w:r>
      <w:r>
        <w:rPr/>
        <w:t xml:space="preserve">同构，关系边对应 </w:t>
      </w:r>
      <w:r>
        <w:rPr/>
        <w:t xml:space="preserve">STIX 2.1 </w:t>
      </w:r>
      <w:r>
        <w:rPr/>
        <w:t xml:space="preserve">的 </w:t>
      </w:r>
      <w:r>
        <w:rPr/>
        <w:t xml:space="preserve">relationship </w:t>
      </w:r>
      <w:r>
        <w:rPr/>
        <w:t xml:space="preserve">对象，公告可以导出为 </w:t>
      </w:r>
      <w:r>
        <w:rPr/>
        <w:t xml:space="preserve">CSAF 2.0 </w:t>
      </w:r>
      <w:r>
        <w:rPr/>
        <w:t>文档</w:t>
      </w:r>
      <w:r>
        <w:rPr>
          <w:vertAlign w:val="superscript"/>
        </w:rPr>
        <w:t>[11,21,22]</w:t>
      </w:r>
      <w:r>
        <w:rPr/>
        <w:t>，因此哨望的数据可以无损地进入其他情报平台。</w:t>
      </w:r>
      <w:r>
        <w:rPr/>
        <w:t xml:space="preserve">Schema </w:t>
      </w:r>
      <w:r>
        <w:rPr/>
        <w:t>版本遵循语义化规则，次版本只增加可选字段，主版本变更需要提供迁移说明。</w:t>
      </w:r>
    </w:p>
    <w:p>
      <w:pPr>
        <w:pStyle w:val="Normal"/>
        <w:rPr/>
      </w:pPr>
      <w:r>
        <w:rPr/>
        <w:t xml:space="preserve">在此之上，系统提供三类扩展点，整体关系如图 </w:t>
      </w:r>
      <w:r>
        <w:rPr/>
        <w:t xml:space="preserve">2.13 </w:t>
      </w:r>
      <w:r>
        <w:rPr/>
        <w:t>所示。</w:t>
      </w:r>
      <w:r>
        <w:rPr/>
        <w:t xml:space="preserve">Source Connector </w:t>
      </w:r>
      <w:r>
        <w:rPr/>
        <w:t xml:space="preserve">用于接入新的数据源，必须实现增量轮询和历史回填，输出必须通过统一格式 </w:t>
      </w:r>
      <w:r>
        <w:rPr/>
        <w:t xml:space="preserve">Schema </w:t>
      </w:r>
      <w:r>
        <w:rPr/>
        <w:t>校验；</w:t>
      </w:r>
      <w:r>
        <w:rPr/>
        <w:t xml:space="preserve">Enricher </w:t>
      </w:r>
      <w:r>
        <w:rPr/>
        <w:t>用于增加新的富化维度，输入只读的漏洞实体，输出富化补丁和关系边，不能修改其他插件写入的维度；</w:t>
      </w:r>
      <w:r>
        <w:rPr/>
        <w:t xml:space="preserve">Tool/Skill </w:t>
      </w:r>
      <w:r>
        <w:rPr/>
        <w:t xml:space="preserve">用于组合只读查询，发布为新的 </w:t>
      </w:r>
      <w:r>
        <w:rPr/>
        <w:t xml:space="preserve">MCP </w:t>
      </w:r>
      <w:r>
        <w:rPr/>
        <w:t xml:space="preserve">工具，并附带一份 </w:t>
      </w:r>
      <w:r>
        <w:rPr/>
        <w:t xml:space="preserve">SKILL.md </w:t>
      </w:r>
      <w:r>
        <w:rPr/>
        <w:t>说明何时使用、如何使用，第三方工具插件一律不允许写操作。</w:t>
      </w:r>
    </w:p>
    <w:p>
      <w:pPr>
        <w:pStyle w:val="FigPara"/>
        <w:rPr/>
      </w:pPr>
      <w:r>
        <w:rPr/>
        <w:drawing>
          <wp:inline distT="0" distB="0" distL="0" distR="0">
            <wp:extent cx="4137025" cy="657098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21"/>
                    <a:stretch>
                      <a:fillRect/>
                    </a:stretch>
                  </pic:blipFill>
                  <pic:spPr bwMode="auto">
                    <a:xfrm>
                      <a:off x="0" y="0"/>
                      <a:ext cx="4137025" cy="6570980"/>
                    </a:xfrm>
                    <a:prstGeom prst="rect">
                      <a:avLst/>
                    </a:prstGeom>
                    <a:noFill/>
                  </pic:spPr>
                </pic:pic>
              </a:graphicData>
            </a:graphic>
          </wp:inline>
        </w:drawing>
      </w:r>
    </w:p>
    <w:p>
      <w:pPr>
        <w:pStyle w:val="FigCap"/>
        <w:rPr/>
      </w:pPr>
      <w:bookmarkStart w:id="111" w:name="__RefHeading___Toc2858_603348487"/>
      <w:bookmarkEnd w:id="111"/>
      <w:r>
        <w:rPr/>
        <w:t xml:space="preserve">图 </w:t>
      </w:r>
      <w:r>
        <w:rPr/>
        <w:t xml:space="preserve">2.13 MCP </w:t>
      </w:r>
      <w:r>
        <w:rPr/>
        <w:t>与插件生态全景</w:t>
      </w:r>
    </w:p>
    <w:p>
      <w:pPr>
        <w:pStyle w:val="Normal"/>
        <w:rPr/>
      </w:pPr>
      <w:r>
        <w:rPr/>
        <w:t xml:space="preserve">每个插件以 </w:t>
      </w:r>
      <w:r>
        <w:rPr/>
        <w:t xml:space="preserve">plugin.yaml </w:t>
      </w:r>
      <w:r>
        <w:rPr/>
        <w:t xml:space="preserve">声明元数据和权限，权限默认全部拒绝：网络出站只允许访问声明的域名白名单，且市场插件不得使用通配符；机密由平台按声明逐项注入，插件拿不到其他环境变量；图谱权限只能是“无”或“只读”，写图统一由 </w:t>
      </w:r>
      <w:r>
        <w:rPr/>
        <w:t xml:space="preserve">GraphWriter </w:t>
      </w:r>
      <w:r>
        <w:rPr/>
        <w:t xml:space="preserve">完成。插件运行在独立的子进程中，以非 </w:t>
      </w:r>
      <w:r>
        <w:rPr/>
        <w:t xml:space="preserve">root </w:t>
      </w:r>
      <w:r>
        <w:rPr/>
        <w:t xml:space="preserve">身份运行，文件系统只读挂载，出站流量经过平台代理限速，所有输出都要经过 </w:t>
      </w:r>
      <w:r>
        <w:rPr/>
        <w:t xml:space="preserve">Schema </w:t>
      </w:r>
      <w:r>
        <w:rPr/>
        <w:t xml:space="preserve">校验和 </w:t>
      </w:r>
      <w:r>
        <w:rPr/>
        <w:t xml:space="preserve">PoC </w:t>
      </w:r>
      <w:r>
        <w:rPr/>
        <w:t xml:space="preserve">内容过滤。官方 </w:t>
      </w:r>
      <w:r>
        <w:rPr/>
        <w:t xml:space="preserve">SDK shaowang-sdk </w:t>
      </w:r>
      <w:r>
        <w:rPr/>
        <w:t xml:space="preserve">以 </w:t>
      </w:r>
      <w:r>
        <w:rPr/>
        <w:t xml:space="preserve">Apache-2.0 </w:t>
      </w:r>
      <w:r>
        <w:rPr/>
        <w:t xml:space="preserve">许可证发布，提供基类、测试夹具和模板仓库；远程插件索引中的每个条目都带有 </w:t>
      </w:r>
      <w:r>
        <w:rPr/>
        <w:t xml:space="preserve">sigstore </w:t>
      </w:r>
      <w:r>
        <w:rPr/>
        <w:t>签名，安装前校验。</w:t>
      </w:r>
    </w:p>
    <w:p>
      <w:pPr>
        <w:pStyle w:val="Normal"/>
        <w:rPr/>
      </w:pPr>
      <w:r>
        <w:rPr/>
        <w:t xml:space="preserve">插件的生命周期如图 </w:t>
      </w:r>
      <w:r>
        <w:rPr/>
        <w:t xml:space="preserve">2.14 </w:t>
      </w:r>
      <w:r>
        <w:rPr/>
        <w:t>所示。插件被发现后，先校验清单、</w:t>
      </w:r>
      <w:r>
        <w:rPr/>
        <w:t xml:space="preserve">Schema </w:t>
      </w:r>
      <w:r>
        <w:rPr/>
        <w:t xml:space="preserve">和签名，再由管理员审批其权限清单后安装；加载时在沙箱中启动并初始化，随后由调度器、智能体或 </w:t>
      </w:r>
      <w:r>
        <w:rPr/>
        <w:t xml:space="preserve">MCP </w:t>
      </w:r>
      <w:r>
        <w:rPr/>
        <w:t xml:space="preserve">调用进入运行状态。连续失败 </w:t>
      </w:r>
      <w:r>
        <w:rPr/>
        <w:t xml:space="preserve">3 </w:t>
      </w:r>
      <w:r>
        <w:rPr/>
        <w:t xml:space="preserve">次以上或 </w:t>
      </w:r>
      <w:r>
        <w:rPr/>
        <w:t xml:space="preserve">Schema </w:t>
      </w:r>
      <w:r>
        <w:rPr/>
        <w:t xml:space="preserve">违规率超过 </w:t>
      </w:r>
      <w:r>
        <w:rPr/>
        <w:t xml:space="preserve">5% </w:t>
      </w:r>
      <w:r>
        <w:rPr/>
        <w:t>时，插件被降级；健康检查恢复后回到运行状态，</w:t>
      </w:r>
      <w:r>
        <w:rPr/>
        <w:t xml:space="preserve">24 </w:t>
      </w:r>
      <w:r>
        <w:rPr/>
        <w:t xml:space="preserve">小时未恢复或被 </w:t>
      </w:r>
      <w:r>
        <w:rPr/>
        <w:t xml:space="preserve">Critic </w:t>
      </w:r>
      <w:r>
        <w:rPr/>
        <w:t>判定违规则被禁用。次版本升级可以热加载，主版本升级需要重新审批权限。</w:t>
      </w:r>
    </w:p>
    <w:p>
      <w:pPr>
        <w:pStyle w:val="FigPara"/>
        <w:rPr/>
      </w:pPr>
      <w:r>
        <w:rPr/>
        <w:drawing>
          <wp:inline distT="0" distB="0" distL="0" distR="0">
            <wp:extent cx="3506470" cy="585914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22"/>
                    <a:stretch>
                      <a:fillRect/>
                    </a:stretch>
                  </pic:blipFill>
                  <pic:spPr bwMode="auto">
                    <a:xfrm>
                      <a:off x="0" y="0"/>
                      <a:ext cx="3506470" cy="5859145"/>
                    </a:xfrm>
                    <a:prstGeom prst="rect">
                      <a:avLst/>
                    </a:prstGeom>
                    <a:noFill/>
                  </pic:spPr>
                </pic:pic>
              </a:graphicData>
            </a:graphic>
          </wp:inline>
        </w:drawing>
      </w:r>
    </w:p>
    <w:p>
      <w:pPr>
        <w:pStyle w:val="FigCap"/>
        <w:rPr/>
      </w:pPr>
      <w:bookmarkStart w:id="112" w:name="__RefHeading___Toc2856_603348487"/>
      <w:bookmarkEnd w:id="112"/>
      <w:r>
        <w:rPr/>
        <w:t xml:space="preserve">图 </w:t>
      </w:r>
      <w:r>
        <w:rPr/>
        <w:t xml:space="preserve">2.14 </w:t>
      </w:r>
      <w:r>
        <w:rPr/>
        <w:t>插件生命周期</w:t>
      </w:r>
    </w:p>
    <w:p>
      <w:pPr>
        <w:pStyle w:val="Normal"/>
        <w:rPr/>
      </w:pPr>
      <w:r>
        <w:rPr/>
        <w:t xml:space="preserve">第三方插件进入生态要经过一条自动化的贡献流程。开发者从模板仓库或脚手架命令开始，模板中已经包含清单文件、源码目录、测试夹具、持续集成配置和安全披露说明。提交后，持续集成依次完成六项检查：校验清单文件的结构，确认网络出站白名单中没有通配符、图谱权限只为“无”或“只读”；用录制的夹具回放插件，断言全部输出都能通过 </w:t>
      </w:r>
      <w:r>
        <w:rPr/>
        <w:t xml:space="preserve">Schema </w:t>
      </w:r>
      <w:r>
        <w:rPr/>
        <w:t xml:space="preserve">校验；对工具类插件，检查只读标注、输入 </w:t>
      </w:r>
      <w:r>
        <w:rPr/>
        <w:t xml:space="preserve">Schema </w:t>
      </w:r>
      <w:r>
        <w:rPr/>
        <w:t xml:space="preserve">根节点、结果大小和超过 </w:t>
      </w:r>
      <w:r>
        <w:rPr/>
        <w:t xml:space="preserve">60 </w:t>
      </w:r>
      <w:r>
        <w:rPr/>
        <w:t xml:space="preserve">秒时是否返回任务句柄；校验 </w:t>
      </w:r>
      <w:r>
        <w:rPr/>
        <w:t xml:space="preserve">SKILL.md </w:t>
      </w:r>
      <w:r>
        <w:rPr/>
        <w:t xml:space="preserve">的元数据格式；进行依赖漏洞、代码安全、许可证和 </w:t>
      </w:r>
      <w:r>
        <w:rPr/>
        <w:t xml:space="preserve">PoC </w:t>
      </w:r>
      <w:r>
        <w:rPr/>
        <w:t xml:space="preserve">与 </w:t>
      </w:r>
      <w:r>
        <w:rPr/>
        <w:t xml:space="preserve">IP </w:t>
      </w:r>
      <w:r>
        <w:rPr/>
        <w:t xml:space="preserve">泄露的扫描；最后对构建产物签名并生成软件物料清单。富化类插件还需要在 </w:t>
      </w:r>
      <w:r>
        <w:rPr/>
        <w:t xml:space="preserve">200 </w:t>
      </w:r>
      <w:r>
        <w:rPr/>
        <w:t xml:space="preserve">条金标集上回归，准确率低于 </w:t>
      </w:r>
      <w:r>
        <w:rPr/>
        <w:t xml:space="preserve">95% </w:t>
      </w:r>
      <w:r>
        <w:rPr/>
        <w:t xml:space="preserve">的不能获得“推荐”标签。插件索引按官方维护、审核通过并签名、社区贡献三档标注，市场页面公开每个插件的健康度、调用量和 </w:t>
      </w:r>
      <w:r>
        <w:rPr/>
        <w:t xml:space="preserve">Schema </w:t>
      </w:r>
      <w:r>
        <w:rPr/>
        <w:t xml:space="preserve">违规率。贡献者以 </w:t>
      </w:r>
      <w:r>
        <w:rPr/>
        <w:t xml:space="preserve">DCO </w:t>
      </w:r>
      <w:r>
        <w:rPr/>
        <w:t>签署提交，不要求签订额外的贡献者协议，以降低参与门槛。</w:t>
      </w:r>
    </w:p>
    <w:p>
      <w:pPr>
        <w:pStyle w:val="Normal"/>
        <w:rPr/>
      </w:pPr>
      <w:r>
        <w:rPr/>
        <w:t xml:space="preserve">面向编码智能体的分发采用一个跨平台的插件仓库：同一个仓库中同时包含 </w:t>
      </w:r>
      <w:r>
        <w:rPr/>
        <w:t xml:space="preserve">MCP </w:t>
      </w:r>
      <w:r>
        <w:rPr/>
        <w:t xml:space="preserve">配置、主技能说明和各工具插件的技能说明，以及 </w:t>
      </w:r>
      <w:r>
        <w:rPr/>
        <w:t>Claude Code</w:t>
      </w:r>
      <w:r>
        <w:rPr/>
        <w:t>、</w:t>
      </w:r>
      <w:r>
        <w:rPr/>
        <w:t>Codex</w:t>
      </w:r>
      <w:r>
        <w:rPr/>
        <w:t>、</w:t>
      </w:r>
      <w:r>
        <w:rPr/>
        <w:t>Cursor</w:t>
      </w:r>
      <w:r>
        <w:rPr/>
        <w:t>、</w:t>
      </w:r>
      <w:r>
        <w:rPr/>
        <w:t xml:space="preserve">Gemini CLI </w:t>
      </w:r>
      <w:r>
        <w:rPr/>
        <w:t xml:space="preserve">各自需要的清单文件。各家客户端对远程 </w:t>
      </w:r>
      <w:r>
        <w:rPr/>
        <w:t xml:space="preserve">MCP </w:t>
      </w:r>
      <w:r>
        <w:rPr/>
        <w:t xml:space="preserve">地址的配置写法并不相同，例如 </w:t>
      </w:r>
      <w:r>
        <w:rPr/>
        <w:t xml:space="preserve">Claude Code </w:t>
      </w:r>
      <w:r>
        <w:rPr/>
        <w:t>要求显式声明传输类型，</w:t>
      </w:r>
      <w:r>
        <w:rPr/>
        <w:t xml:space="preserve">Codex </w:t>
      </w:r>
      <w:r>
        <w:rPr/>
        <w:t xml:space="preserve">使用 </w:t>
      </w:r>
      <w:r>
        <w:rPr/>
        <w:t xml:space="preserve">TOML </w:t>
      </w:r>
      <w:r>
        <w:rPr/>
        <w:t xml:space="preserve">格式并通过环境变量传递令牌，因此仓库为每个客户端单独维护清单，而不是互相照抄。除 </w:t>
      </w:r>
      <w:r>
        <w:rPr/>
        <w:t xml:space="preserve">MCP </w:t>
      </w:r>
      <w:r>
        <w:rPr/>
        <w:t xml:space="preserve">之外，系统还计划以 </w:t>
      </w:r>
      <w:r>
        <w:rPr/>
        <w:t xml:space="preserve">A2A </w:t>
      </w:r>
      <w:r>
        <w:rPr/>
        <w:t>协议</w:t>
      </w:r>
      <w:r>
        <w:rPr>
          <w:vertAlign w:val="superscript"/>
        </w:rPr>
        <w:t>[39]</w:t>
      </w:r>
      <w:r>
        <w:rPr/>
        <w:t>对外发布智能体卡片，使其他智能体可以把哨望当作一个协作方，而不仅仅是一组工具。</w:t>
      </w:r>
    </w:p>
    <w:p>
      <w:pPr>
        <w:pStyle w:val="Heading2"/>
        <w:rPr/>
      </w:pPr>
      <w:bookmarkStart w:id="113" w:name="__RefHeading___Toc2724_603348487"/>
      <w:bookmarkStart w:id="114" w:name="sec_2_8"/>
      <w:bookmarkEnd w:id="113"/>
      <w:r>
        <w:rPr/>
        <w:t xml:space="preserve">2.8 </w:t>
      </w:r>
      <w:r>
        <w:rPr/>
        <w:t>关键技术选型说明</w:t>
      </w:r>
      <w:bookmarkEnd w:id="114"/>
    </w:p>
    <w:p>
      <w:pPr>
        <w:pStyle w:val="Normal"/>
        <w:rPr/>
      </w:pPr>
      <w:r>
        <w:rPr/>
        <w:t xml:space="preserve">技术选型遵循三条原则：优先选择团队熟悉、社区活跃的开源组件；能用一个组件解决的问题不引入两个；对比赛演示和后续生产部署都适用。主要选型及理由见表 </w:t>
      </w:r>
      <w:r>
        <w:rPr/>
        <w:t>2.5</w:t>
      </w:r>
      <w:r>
        <w:rPr/>
        <w:t>。</w:t>
      </w:r>
    </w:p>
    <w:p>
      <w:pPr>
        <w:pStyle w:val="TabCap"/>
        <w:keepNext w:val="true"/>
        <w:rPr/>
      </w:pPr>
      <w:bookmarkStart w:id="115" w:name="__RefHeading___Toc2902_603348487"/>
      <w:bookmarkEnd w:id="115"/>
      <w:r>
        <w:rPr/>
        <w:t xml:space="preserve">表 </w:t>
      </w:r>
      <w:r>
        <w:rPr/>
        <w:t xml:space="preserve">2.5 </w:t>
      </w:r>
      <w:r>
        <w:rPr/>
        <w:t>关键技术选型</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94"/>
        <w:gridCol w:w="3164"/>
        <w:gridCol w:w="3397"/>
        <w:gridCol w:w="1389"/>
      </w:tblGrid>
      <w:tr>
        <w:trPr>
          <w:tblHeader w:val="true"/>
          <w:cantSplit w:val="true"/>
        </w:trPr>
        <w:tc>
          <w:tcPr>
            <w:tcW w:w="894" w:type="dxa"/>
            <w:tcBorders>
              <w:top w:val="single" w:sz="12" w:space="0" w:color="000000"/>
              <w:bottom w:val="single" w:sz="6" w:space="0" w:color="000000"/>
            </w:tcBorders>
            <w:vAlign w:val="center"/>
          </w:tcPr>
          <w:p>
            <w:pPr>
              <w:pStyle w:val="TableText"/>
              <w:jc w:val="center"/>
              <w:rPr/>
            </w:pPr>
            <w:r>
              <w:rPr>
                <w:b/>
                <w:sz w:val="21"/>
              </w:rPr>
              <w:t>层次</w:t>
            </w:r>
          </w:p>
        </w:tc>
        <w:tc>
          <w:tcPr>
            <w:tcW w:w="3164" w:type="dxa"/>
            <w:tcBorders>
              <w:top w:val="single" w:sz="12" w:space="0" w:color="000000"/>
              <w:bottom w:val="single" w:sz="6" w:space="0" w:color="000000"/>
            </w:tcBorders>
            <w:vAlign w:val="center"/>
          </w:tcPr>
          <w:p>
            <w:pPr>
              <w:pStyle w:val="TableText"/>
              <w:jc w:val="center"/>
              <w:rPr/>
            </w:pPr>
            <w:r>
              <w:rPr>
                <w:b/>
                <w:sz w:val="21"/>
              </w:rPr>
              <w:t>选型</w:t>
            </w:r>
          </w:p>
        </w:tc>
        <w:tc>
          <w:tcPr>
            <w:tcW w:w="3397" w:type="dxa"/>
            <w:tcBorders>
              <w:top w:val="single" w:sz="12" w:space="0" w:color="000000"/>
              <w:bottom w:val="single" w:sz="6" w:space="0" w:color="000000"/>
            </w:tcBorders>
            <w:vAlign w:val="center"/>
          </w:tcPr>
          <w:p>
            <w:pPr>
              <w:pStyle w:val="TableText"/>
              <w:jc w:val="center"/>
              <w:rPr/>
            </w:pPr>
            <w:r>
              <w:rPr>
                <w:b/>
                <w:sz w:val="21"/>
              </w:rPr>
              <w:t>主要理由</w:t>
            </w:r>
          </w:p>
        </w:tc>
        <w:tc>
          <w:tcPr>
            <w:tcW w:w="1389" w:type="dxa"/>
            <w:tcBorders>
              <w:top w:val="single" w:sz="12" w:space="0" w:color="000000"/>
              <w:bottom w:val="single" w:sz="6" w:space="0" w:color="000000"/>
            </w:tcBorders>
            <w:vAlign w:val="center"/>
          </w:tcPr>
          <w:p>
            <w:pPr>
              <w:pStyle w:val="TableText"/>
              <w:jc w:val="center"/>
              <w:rPr/>
            </w:pPr>
            <w:r>
              <w:rPr>
                <w:b/>
                <w:sz w:val="21"/>
              </w:rPr>
              <w:t>备选</w:t>
            </w:r>
          </w:p>
        </w:tc>
      </w:tr>
      <w:tr>
        <w:trPr>
          <w:cantSplit w:val="true"/>
        </w:trPr>
        <w:tc>
          <w:tcPr>
            <w:tcW w:w="894" w:type="dxa"/>
            <w:tcBorders/>
            <w:vAlign w:val="center"/>
          </w:tcPr>
          <w:p>
            <w:pPr>
              <w:pStyle w:val="TableText"/>
              <w:jc w:val="center"/>
              <w:rPr/>
            </w:pPr>
            <w:r>
              <w:rPr>
                <w:sz w:val="21"/>
              </w:rPr>
              <w:t>智能体编排</w:t>
            </w:r>
          </w:p>
        </w:tc>
        <w:tc>
          <w:tcPr>
            <w:tcW w:w="3164" w:type="dxa"/>
            <w:tcBorders/>
            <w:vAlign w:val="center"/>
          </w:tcPr>
          <w:p>
            <w:pPr>
              <w:pStyle w:val="TableText"/>
              <w:rPr/>
            </w:pPr>
            <w:r>
              <w:rPr>
                <w:sz w:val="21"/>
              </w:rPr>
              <w:t xml:space="preserve">LangGraph </w:t>
            </w:r>
            <w:r>
              <w:rPr>
                <w:sz w:val="21"/>
              </w:rPr>
              <w:t>有状态图</w:t>
            </w:r>
          </w:p>
        </w:tc>
        <w:tc>
          <w:tcPr>
            <w:tcW w:w="3397" w:type="dxa"/>
            <w:tcBorders/>
            <w:vAlign w:val="center"/>
          </w:tcPr>
          <w:p>
            <w:pPr>
              <w:pStyle w:val="TableText"/>
              <w:rPr/>
            </w:pPr>
            <w:r>
              <w:rPr>
                <w:sz w:val="21"/>
              </w:rPr>
              <w:t>节点状态可持久化，支持检查点与回放，便于审计</w:t>
            </w:r>
          </w:p>
        </w:tc>
        <w:tc>
          <w:tcPr>
            <w:tcW w:w="1389" w:type="dxa"/>
            <w:tcBorders/>
            <w:vAlign w:val="center"/>
          </w:tcPr>
          <w:p>
            <w:pPr>
              <w:pStyle w:val="TableText"/>
              <w:rPr/>
            </w:pPr>
            <w:r>
              <w:rPr>
                <w:sz w:val="21"/>
              </w:rPr>
              <w:t>AutoGen</w:t>
            </w:r>
            <w:r>
              <w:rPr>
                <w:sz w:val="21"/>
              </w:rPr>
              <w:t>、</w:t>
            </w:r>
            <w:r>
              <w:rPr>
                <w:sz w:val="21"/>
              </w:rPr>
              <w:t>CrewAI</w:t>
            </w:r>
          </w:p>
        </w:tc>
      </w:tr>
      <w:tr>
        <w:trPr>
          <w:cantSplit w:val="true"/>
        </w:trPr>
        <w:tc>
          <w:tcPr>
            <w:tcW w:w="894" w:type="dxa"/>
            <w:tcBorders/>
            <w:vAlign w:val="center"/>
          </w:tcPr>
          <w:p>
            <w:pPr>
              <w:pStyle w:val="TableText"/>
              <w:jc w:val="center"/>
              <w:rPr/>
            </w:pPr>
            <w:r>
              <w:rPr>
                <w:sz w:val="21"/>
              </w:rPr>
              <w:t>消息与调度</w:t>
            </w:r>
          </w:p>
        </w:tc>
        <w:tc>
          <w:tcPr>
            <w:tcW w:w="3164" w:type="dxa"/>
            <w:tcBorders/>
            <w:vAlign w:val="center"/>
          </w:tcPr>
          <w:p>
            <w:pPr>
              <w:pStyle w:val="TableText"/>
              <w:rPr/>
            </w:pPr>
            <w:r>
              <w:rPr>
                <w:sz w:val="21"/>
              </w:rPr>
              <w:t xml:space="preserve">Redis Streams </w:t>
            </w:r>
            <w:r>
              <w:rPr>
                <w:sz w:val="21"/>
              </w:rPr>
              <w:t xml:space="preserve">或 </w:t>
            </w:r>
            <w:r>
              <w:rPr>
                <w:sz w:val="21"/>
              </w:rPr>
              <w:t>NATS JetStream</w:t>
            </w:r>
          </w:p>
        </w:tc>
        <w:tc>
          <w:tcPr>
            <w:tcW w:w="3397" w:type="dxa"/>
            <w:tcBorders/>
            <w:vAlign w:val="center"/>
          </w:tcPr>
          <w:p>
            <w:pPr>
              <w:pStyle w:val="TableText"/>
              <w:rPr/>
            </w:pPr>
            <w:r>
              <w:rPr>
                <w:sz w:val="21"/>
              </w:rPr>
              <w:t>演示规模下最轻量，原生支持消费组与死信</w:t>
            </w:r>
          </w:p>
        </w:tc>
        <w:tc>
          <w:tcPr>
            <w:tcW w:w="1389" w:type="dxa"/>
            <w:tcBorders/>
            <w:vAlign w:val="center"/>
          </w:tcPr>
          <w:p>
            <w:pPr>
              <w:pStyle w:val="TableText"/>
              <w:jc w:val="center"/>
              <w:rPr/>
            </w:pPr>
            <w:r>
              <w:rPr>
                <w:sz w:val="21"/>
              </w:rPr>
              <w:t>Kafka</w:t>
            </w:r>
          </w:p>
        </w:tc>
      </w:tr>
      <w:tr>
        <w:trPr>
          <w:cantSplit w:val="true"/>
        </w:trPr>
        <w:tc>
          <w:tcPr>
            <w:tcW w:w="894" w:type="dxa"/>
            <w:tcBorders/>
            <w:vAlign w:val="center"/>
          </w:tcPr>
          <w:p>
            <w:pPr>
              <w:pStyle w:val="TableText"/>
              <w:jc w:val="center"/>
              <w:rPr/>
            </w:pPr>
            <w:r>
              <w:rPr>
                <w:sz w:val="21"/>
              </w:rPr>
              <w:t>主存储</w:t>
            </w:r>
          </w:p>
        </w:tc>
        <w:tc>
          <w:tcPr>
            <w:tcW w:w="3164" w:type="dxa"/>
            <w:tcBorders/>
            <w:vAlign w:val="center"/>
          </w:tcPr>
          <w:p>
            <w:pPr>
              <w:pStyle w:val="TableText"/>
              <w:rPr/>
            </w:pPr>
            <w:r>
              <w:rPr>
                <w:sz w:val="21"/>
              </w:rPr>
              <w:t>PostgreSQL 16 + pgvector</w:t>
            </w:r>
          </w:p>
        </w:tc>
        <w:tc>
          <w:tcPr>
            <w:tcW w:w="3397" w:type="dxa"/>
            <w:tcBorders/>
            <w:vAlign w:val="center"/>
          </w:tcPr>
          <w:p>
            <w:pPr>
              <w:pStyle w:val="TableText"/>
              <w:rPr/>
            </w:pPr>
            <w:r>
              <w:rPr>
                <w:sz w:val="21"/>
              </w:rPr>
              <w:t>事实源与向量同库，事务一致，运维简单</w:t>
            </w:r>
          </w:p>
        </w:tc>
        <w:tc>
          <w:tcPr>
            <w:tcW w:w="1389" w:type="dxa"/>
            <w:tcBorders/>
            <w:vAlign w:val="center"/>
          </w:tcPr>
          <w:p>
            <w:pPr>
              <w:pStyle w:val="TableText"/>
              <w:jc w:val="center"/>
              <w:rPr/>
            </w:pPr>
            <w:r>
              <w:rPr>
                <w:sz w:val="21"/>
              </w:rPr>
              <w:t>Milvus</w:t>
            </w:r>
          </w:p>
        </w:tc>
      </w:tr>
      <w:tr>
        <w:trPr>
          <w:cantSplit w:val="true"/>
        </w:trPr>
        <w:tc>
          <w:tcPr>
            <w:tcW w:w="894" w:type="dxa"/>
            <w:tcBorders/>
            <w:vAlign w:val="center"/>
          </w:tcPr>
          <w:p>
            <w:pPr>
              <w:pStyle w:val="TableText"/>
              <w:jc w:val="center"/>
              <w:rPr/>
            </w:pPr>
            <w:r>
              <w:rPr>
                <w:sz w:val="21"/>
              </w:rPr>
              <w:t>知识图谱</w:t>
            </w:r>
          </w:p>
        </w:tc>
        <w:tc>
          <w:tcPr>
            <w:tcW w:w="3164" w:type="dxa"/>
            <w:tcBorders/>
            <w:vAlign w:val="center"/>
          </w:tcPr>
          <w:p>
            <w:pPr>
              <w:pStyle w:val="TableText"/>
              <w:jc w:val="center"/>
              <w:rPr/>
            </w:pPr>
            <w:r>
              <w:rPr>
                <w:sz w:val="21"/>
              </w:rPr>
              <w:t>Neo4j 5</w:t>
            </w:r>
          </w:p>
        </w:tc>
        <w:tc>
          <w:tcPr>
            <w:tcW w:w="3397" w:type="dxa"/>
            <w:tcBorders/>
            <w:vAlign w:val="center"/>
          </w:tcPr>
          <w:p>
            <w:pPr>
              <w:pStyle w:val="TableText"/>
              <w:rPr/>
            </w:pPr>
            <w:r>
              <w:rPr>
                <w:sz w:val="21"/>
              </w:rPr>
              <w:t xml:space="preserve">Cypher </w:t>
            </w:r>
            <w:r>
              <w:rPr>
                <w:sz w:val="21"/>
              </w:rPr>
              <w:t>表达多跳查询直观，可视化生态成熟</w:t>
            </w:r>
          </w:p>
        </w:tc>
        <w:tc>
          <w:tcPr>
            <w:tcW w:w="1389" w:type="dxa"/>
            <w:tcBorders/>
            <w:vAlign w:val="center"/>
          </w:tcPr>
          <w:p>
            <w:pPr>
              <w:pStyle w:val="TableText"/>
              <w:rPr/>
            </w:pPr>
            <w:r>
              <w:rPr>
                <w:sz w:val="21"/>
              </w:rPr>
              <w:t>Apache AGE</w:t>
            </w:r>
          </w:p>
        </w:tc>
      </w:tr>
      <w:tr>
        <w:trPr>
          <w:cantSplit w:val="true"/>
        </w:trPr>
        <w:tc>
          <w:tcPr>
            <w:tcW w:w="894" w:type="dxa"/>
            <w:tcBorders/>
            <w:vAlign w:val="center"/>
          </w:tcPr>
          <w:p>
            <w:pPr>
              <w:pStyle w:val="TableText"/>
              <w:jc w:val="center"/>
              <w:rPr/>
            </w:pPr>
            <w:r>
              <w:rPr>
                <w:sz w:val="21"/>
              </w:rPr>
              <w:t>全文检索</w:t>
            </w:r>
          </w:p>
        </w:tc>
        <w:tc>
          <w:tcPr>
            <w:tcW w:w="3164" w:type="dxa"/>
            <w:tcBorders/>
            <w:vAlign w:val="center"/>
          </w:tcPr>
          <w:p>
            <w:pPr>
              <w:pStyle w:val="TableText"/>
              <w:rPr/>
            </w:pPr>
            <w:r>
              <w:rPr>
                <w:sz w:val="21"/>
              </w:rPr>
              <w:t xml:space="preserve">OpenSearch + IK </w:t>
            </w:r>
            <w:r>
              <w:rPr>
                <w:sz w:val="21"/>
              </w:rPr>
              <w:t>分词</w:t>
            </w:r>
          </w:p>
        </w:tc>
        <w:tc>
          <w:tcPr>
            <w:tcW w:w="3397" w:type="dxa"/>
            <w:tcBorders/>
            <w:vAlign w:val="center"/>
          </w:tcPr>
          <w:p>
            <w:pPr>
              <w:pStyle w:val="TableText"/>
              <w:rPr/>
            </w:pPr>
            <w:r>
              <w:rPr>
                <w:sz w:val="21"/>
              </w:rPr>
              <w:t xml:space="preserve">BM25 </w:t>
            </w:r>
            <w:r>
              <w:rPr>
                <w:sz w:val="21"/>
              </w:rPr>
              <w:t>打分稳定，中文分词成熟</w:t>
            </w:r>
          </w:p>
        </w:tc>
        <w:tc>
          <w:tcPr>
            <w:tcW w:w="1389" w:type="dxa"/>
            <w:tcBorders/>
            <w:vAlign w:val="center"/>
          </w:tcPr>
          <w:p>
            <w:pPr>
              <w:pStyle w:val="TableText"/>
              <w:rPr/>
            </w:pPr>
            <w:r>
              <w:rPr>
                <w:sz w:val="21"/>
              </w:rPr>
              <w:t>Meilisearch</w:t>
            </w:r>
          </w:p>
        </w:tc>
      </w:tr>
      <w:tr>
        <w:trPr>
          <w:cantSplit w:val="true"/>
        </w:trPr>
        <w:tc>
          <w:tcPr>
            <w:tcW w:w="894" w:type="dxa"/>
            <w:tcBorders/>
            <w:vAlign w:val="center"/>
          </w:tcPr>
          <w:p>
            <w:pPr>
              <w:pStyle w:val="TableText"/>
              <w:jc w:val="center"/>
              <w:rPr/>
            </w:pPr>
            <w:r>
              <w:rPr>
                <w:sz w:val="21"/>
              </w:rPr>
              <w:t>嵌入与重排</w:t>
            </w:r>
          </w:p>
        </w:tc>
        <w:tc>
          <w:tcPr>
            <w:tcW w:w="3164" w:type="dxa"/>
            <w:tcBorders/>
            <w:vAlign w:val="center"/>
          </w:tcPr>
          <w:p>
            <w:pPr>
              <w:pStyle w:val="TableText"/>
              <w:rPr/>
            </w:pPr>
            <w:r>
              <w:rPr>
                <w:sz w:val="21"/>
              </w:rPr>
              <w:t>bge-m3</w:t>
            </w:r>
            <w:r>
              <w:rPr>
                <w:sz w:val="21"/>
              </w:rPr>
              <w:t>、</w:t>
            </w:r>
            <w:r>
              <w:rPr>
                <w:sz w:val="21"/>
              </w:rPr>
              <w:t>bge-reranker</w:t>
            </w:r>
          </w:p>
        </w:tc>
        <w:tc>
          <w:tcPr>
            <w:tcW w:w="3397" w:type="dxa"/>
            <w:tcBorders/>
            <w:vAlign w:val="center"/>
          </w:tcPr>
          <w:p>
            <w:pPr>
              <w:pStyle w:val="TableText"/>
              <w:rPr/>
            </w:pPr>
            <w:r>
              <w:rPr>
                <w:sz w:val="21"/>
              </w:rPr>
              <w:t>中英双语，可私有化部署</w:t>
            </w:r>
          </w:p>
        </w:tc>
        <w:tc>
          <w:tcPr>
            <w:tcW w:w="1389" w:type="dxa"/>
            <w:tcBorders/>
            <w:vAlign w:val="center"/>
          </w:tcPr>
          <w:p>
            <w:pPr>
              <w:pStyle w:val="TableText"/>
              <w:jc w:val="center"/>
              <w:rPr/>
            </w:pPr>
            <w:r>
              <w:rPr>
                <w:sz w:val="21"/>
              </w:rPr>
              <w:t xml:space="preserve">商用嵌入 </w:t>
            </w:r>
            <w:r>
              <w:rPr>
                <w:sz w:val="21"/>
              </w:rPr>
              <w:t>API</w:t>
            </w:r>
          </w:p>
        </w:tc>
      </w:tr>
      <w:tr>
        <w:trPr>
          <w:cantSplit w:val="true"/>
        </w:trPr>
        <w:tc>
          <w:tcPr>
            <w:tcW w:w="894" w:type="dxa"/>
            <w:tcBorders/>
            <w:vAlign w:val="center"/>
          </w:tcPr>
          <w:p>
            <w:pPr>
              <w:pStyle w:val="TableText"/>
              <w:jc w:val="center"/>
              <w:rPr/>
            </w:pPr>
            <w:r>
              <w:rPr>
                <w:sz w:val="21"/>
              </w:rPr>
              <w:t>大模型</w:t>
            </w:r>
          </w:p>
        </w:tc>
        <w:tc>
          <w:tcPr>
            <w:tcW w:w="3164" w:type="dxa"/>
            <w:tcBorders/>
            <w:vAlign w:val="center"/>
          </w:tcPr>
          <w:p>
            <w:pPr>
              <w:pStyle w:val="TableText"/>
              <w:rPr/>
            </w:pPr>
            <w:r>
              <w:rPr>
                <w:sz w:val="21"/>
              </w:rPr>
              <w:t xml:space="preserve">国产大模型 </w:t>
            </w:r>
            <w:r>
              <w:rPr>
                <w:sz w:val="21"/>
              </w:rPr>
              <w:t>API</w:t>
            </w:r>
          </w:p>
        </w:tc>
        <w:tc>
          <w:tcPr>
            <w:tcW w:w="3397" w:type="dxa"/>
            <w:tcBorders/>
            <w:vAlign w:val="center"/>
          </w:tcPr>
          <w:p>
            <w:pPr>
              <w:pStyle w:val="TableText"/>
              <w:rPr/>
            </w:pPr>
            <w:r>
              <w:rPr>
                <w:sz w:val="21"/>
              </w:rPr>
              <w:t>中文能力好，可替换为私有化部署</w:t>
            </w:r>
          </w:p>
        </w:tc>
        <w:tc>
          <w:tcPr>
            <w:tcW w:w="1389" w:type="dxa"/>
            <w:tcBorders/>
            <w:vAlign w:val="center"/>
          </w:tcPr>
          <w:p>
            <w:pPr>
              <w:pStyle w:val="TableText"/>
              <w:rPr/>
            </w:pPr>
            <w:r>
              <w:rPr>
                <w:sz w:val="21"/>
              </w:rPr>
              <w:t xml:space="preserve">本地 </w:t>
            </w:r>
            <w:r>
              <w:rPr>
                <w:sz w:val="21"/>
              </w:rPr>
              <w:t xml:space="preserve">vLLM </w:t>
            </w:r>
            <w:r>
              <w:rPr>
                <w:sz w:val="21"/>
              </w:rPr>
              <w:t>部署</w:t>
            </w:r>
          </w:p>
        </w:tc>
      </w:tr>
      <w:tr>
        <w:trPr>
          <w:cantSplit w:val="true"/>
        </w:trPr>
        <w:tc>
          <w:tcPr>
            <w:tcW w:w="894" w:type="dxa"/>
            <w:tcBorders/>
            <w:vAlign w:val="center"/>
          </w:tcPr>
          <w:p>
            <w:pPr>
              <w:pStyle w:val="TableText"/>
              <w:jc w:val="center"/>
              <w:rPr/>
            </w:pPr>
            <w:r>
              <w:rPr>
                <w:sz w:val="21"/>
              </w:rPr>
              <w:t>后端接口</w:t>
            </w:r>
          </w:p>
        </w:tc>
        <w:tc>
          <w:tcPr>
            <w:tcW w:w="3164" w:type="dxa"/>
            <w:tcBorders/>
            <w:vAlign w:val="center"/>
          </w:tcPr>
          <w:p>
            <w:pPr>
              <w:pStyle w:val="TableText"/>
              <w:rPr/>
            </w:pPr>
            <w:r>
              <w:rPr>
                <w:sz w:val="21"/>
              </w:rPr>
              <w:t>FastAPI + pydantic v2</w:t>
            </w:r>
          </w:p>
        </w:tc>
        <w:tc>
          <w:tcPr>
            <w:tcW w:w="3397" w:type="dxa"/>
            <w:tcBorders/>
            <w:vAlign w:val="center"/>
          </w:tcPr>
          <w:p>
            <w:pPr>
              <w:pStyle w:val="TableText"/>
              <w:rPr/>
            </w:pPr>
            <w:r>
              <w:rPr>
                <w:sz w:val="21"/>
              </w:rPr>
              <w:t xml:space="preserve">与 </w:t>
            </w:r>
            <w:r>
              <w:rPr>
                <w:sz w:val="21"/>
              </w:rPr>
              <w:t xml:space="preserve">Python </w:t>
            </w:r>
            <w:r>
              <w:rPr>
                <w:sz w:val="21"/>
              </w:rPr>
              <w:t xml:space="preserve">栈统一，自动生成 </w:t>
            </w:r>
            <w:r>
              <w:rPr>
                <w:sz w:val="21"/>
              </w:rPr>
              <w:t xml:space="preserve">OpenAPI </w:t>
            </w:r>
            <w:r>
              <w:rPr>
                <w:sz w:val="21"/>
              </w:rPr>
              <w:t>文档</w:t>
            </w:r>
          </w:p>
        </w:tc>
        <w:tc>
          <w:tcPr>
            <w:tcW w:w="1389" w:type="dxa"/>
            <w:tcBorders/>
            <w:vAlign w:val="center"/>
          </w:tcPr>
          <w:p>
            <w:pPr>
              <w:pStyle w:val="TableText"/>
              <w:jc w:val="center"/>
              <w:rPr/>
            </w:pPr>
            <w:r>
              <w:rPr>
                <w:sz w:val="21"/>
              </w:rPr>
              <w:t>Litestar</w:t>
            </w:r>
          </w:p>
        </w:tc>
      </w:tr>
      <w:tr>
        <w:trPr>
          <w:cantSplit w:val="true"/>
        </w:trPr>
        <w:tc>
          <w:tcPr>
            <w:tcW w:w="894" w:type="dxa"/>
            <w:tcBorders/>
            <w:vAlign w:val="center"/>
          </w:tcPr>
          <w:p>
            <w:pPr>
              <w:pStyle w:val="TableText"/>
              <w:jc w:val="center"/>
              <w:rPr/>
            </w:pPr>
            <w:r>
              <w:rPr>
                <w:sz w:val="21"/>
              </w:rPr>
              <w:t xml:space="preserve">MCP </w:t>
            </w:r>
            <w:r>
              <w:rPr>
                <w:sz w:val="21"/>
              </w:rPr>
              <w:t>服务</w:t>
            </w:r>
          </w:p>
        </w:tc>
        <w:tc>
          <w:tcPr>
            <w:tcW w:w="3164" w:type="dxa"/>
            <w:tcBorders/>
            <w:vAlign w:val="center"/>
          </w:tcPr>
          <w:p>
            <w:pPr>
              <w:pStyle w:val="TableText"/>
              <w:rPr/>
            </w:pPr>
            <w:r>
              <w:rPr>
                <w:sz w:val="21"/>
              </w:rPr>
              <w:t xml:space="preserve">官方 </w:t>
            </w:r>
            <w:r>
              <w:rPr>
                <w:sz w:val="21"/>
              </w:rPr>
              <w:t>Python MCP SDK</w:t>
            </w:r>
          </w:p>
        </w:tc>
        <w:tc>
          <w:tcPr>
            <w:tcW w:w="3397" w:type="dxa"/>
            <w:tcBorders/>
            <w:vAlign w:val="center"/>
          </w:tcPr>
          <w:p>
            <w:pPr>
              <w:pStyle w:val="TableText"/>
              <w:rPr/>
            </w:pPr>
            <w:r>
              <w:rPr>
                <w:sz w:val="21"/>
              </w:rPr>
              <w:t xml:space="preserve">同时支持 </w:t>
            </w:r>
            <w:r>
              <w:rPr>
                <w:sz w:val="21"/>
              </w:rPr>
              <w:t xml:space="preserve">Streamable HTTP </w:t>
            </w:r>
            <w:r>
              <w:rPr>
                <w:sz w:val="21"/>
              </w:rPr>
              <w:t xml:space="preserve">与 </w:t>
            </w:r>
            <w:r>
              <w:rPr>
                <w:sz w:val="21"/>
              </w:rPr>
              <w:t>stdio</w:t>
            </w:r>
          </w:p>
        </w:tc>
        <w:tc>
          <w:tcPr>
            <w:tcW w:w="1389" w:type="dxa"/>
            <w:tcBorders/>
            <w:vAlign w:val="center"/>
          </w:tcPr>
          <w:p>
            <w:pPr>
              <w:pStyle w:val="TableText"/>
              <w:jc w:val="center"/>
              <w:rPr/>
            </w:pPr>
            <w:r>
              <w:rPr>
                <w:sz w:val="21"/>
              </w:rPr>
              <w:t>FastMCP</w:t>
            </w:r>
          </w:p>
        </w:tc>
      </w:tr>
      <w:tr>
        <w:trPr>
          <w:cantSplit w:val="true"/>
        </w:trPr>
        <w:tc>
          <w:tcPr>
            <w:tcW w:w="894" w:type="dxa"/>
            <w:tcBorders/>
            <w:vAlign w:val="center"/>
          </w:tcPr>
          <w:p>
            <w:pPr>
              <w:pStyle w:val="TableText"/>
              <w:jc w:val="center"/>
              <w:rPr/>
            </w:pPr>
            <w:r>
              <w:rPr>
                <w:sz w:val="21"/>
              </w:rPr>
              <w:t>前端</w:t>
            </w:r>
          </w:p>
        </w:tc>
        <w:tc>
          <w:tcPr>
            <w:tcW w:w="3164" w:type="dxa"/>
            <w:tcBorders/>
            <w:vAlign w:val="center"/>
          </w:tcPr>
          <w:p>
            <w:pPr>
              <w:pStyle w:val="TableText"/>
              <w:rPr/>
            </w:pPr>
            <w:r>
              <w:rPr>
                <w:sz w:val="21"/>
              </w:rPr>
              <w:t>React + TypeScript</w:t>
            </w:r>
            <w:r>
              <w:rPr>
                <w:sz w:val="21"/>
              </w:rPr>
              <w:t>、</w:t>
            </w:r>
            <w:r>
              <w:rPr>
                <w:sz w:val="21"/>
              </w:rPr>
              <w:t>ECharts</w:t>
            </w:r>
            <w:r>
              <w:rPr>
                <w:sz w:val="21"/>
              </w:rPr>
              <w:t>、</w:t>
            </w:r>
            <w:r>
              <w:rPr>
                <w:sz w:val="21"/>
              </w:rPr>
              <w:t>Cytoscape.js</w:t>
            </w:r>
          </w:p>
        </w:tc>
        <w:tc>
          <w:tcPr>
            <w:tcW w:w="3397" w:type="dxa"/>
            <w:tcBorders/>
            <w:vAlign w:val="center"/>
          </w:tcPr>
          <w:p>
            <w:pPr>
              <w:pStyle w:val="TableText"/>
              <w:rPr/>
            </w:pPr>
            <w:r>
              <w:rPr>
                <w:sz w:val="21"/>
              </w:rPr>
              <w:t>图表与图谱可视化组件丰富</w:t>
            </w:r>
          </w:p>
        </w:tc>
        <w:tc>
          <w:tcPr>
            <w:tcW w:w="1389" w:type="dxa"/>
            <w:tcBorders/>
            <w:vAlign w:val="center"/>
          </w:tcPr>
          <w:p>
            <w:pPr>
              <w:pStyle w:val="TableText"/>
              <w:rPr/>
            </w:pPr>
            <w:r>
              <w:rPr>
                <w:sz w:val="21"/>
              </w:rPr>
              <w:t>Vue 3</w:t>
            </w:r>
            <w:r>
              <w:rPr>
                <w:sz w:val="21"/>
              </w:rPr>
              <w:t>、</w:t>
            </w:r>
            <w:r>
              <w:rPr>
                <w:sz w:val="21"/>
              </w:rPr>
              <w:t>AntV G6</w:t>
            </w:r>
          </w:p>
        </w:tc>
      </w:tr>
      <w:tr>
        <w:trPr>
          <w:cantSplit w:val="true"/>
        </w:trPr>
        <w:tc>
          <w:tcPr>
            <w:tcW w:w="894" w:type="dxa"/>
            <w:tcBorders/>
            <w:vAlign w:val="center"/>
          </w:tcPr>
          <w:p>
            <w:pPr>
              <w:pStyle w:val="TableText"/>
              <w:jc w:val="center"/>
              <w:rPr/>
            </w:pPr>
            <w:r>
              <w:rPr>
                <w:sz w:val="21"/>
              </w:rPr>
              <w:t>可观测</w:t>
            </w:r>
          </w:p>
        </w:tc>
        <w:tc>
          <w:tcPr>
            <w:tcW w:w="3164" w:type="dxa"/>
            <w:tcBorders/>
            <w:vAlign w:val="center"/>
          </w:tcPr>
          <w:p>
            <w:pPr>
              <w:pStyle w:val="TableText"/>
              <w:rPr/>
            </w:pPr>
            <w:r>
              <w:rPr>
                <w:sz w:val="21"/>
              </w:rPr>
              <w:t>Langfuse</w:t>
            </w:r>
            <w:r>
              <w:rPr>
                <w:sz w:val="21"/>
              </w:rPr>
              <w:t>、</w:t>
            </w:r>
            <w:r>
              <w:rPr>
                <w:sz w:val="21"/>
              </w:rPr>
              <w:t>Prometheus</w:t>
            </w:r>
            <w:r>
              <w:rPr>
                <w:sz w:val="21"/>
              </w:rPr>
              <w:t>、</w:t>
            </w:r>
            <w:r>
              <w:rPr>
                <w:sz w:val="21"/>
              </w:rPr>
              <w:t>Grafana</w:t>
            </w:r>
          </w:p>
        </w:tc>
        <w:tc>
          <w:tcPr>
            <w:tcW w:w="3397" w:type="dxa"/>
            <w:tcBorders/>
            <w:vAlign w:val="center"/>
          </w:tcPr>
          <w:p>
            <w:pPr>
              <w:pStyle w:val="TableText"/>
              <w:rPr/>
            </w:pPr>
            <w:r>
              <w:rPr>
                <w:sz w:val="21"/>
              </w:rPr>
              <w:t>智能体调用链追踪与时延指标统一展示</w:t>
            </w:r>
          </w:p>
        </w:tc>
        <w:tc>
          <w:tcPr>
            <w:tcW w:w="1389" w:type="dxa"/>
            <w:tcBorders/>
            <w:vAlign w:val="center"/>
          </w:tcPr>
          <w:p>
            <w:pPr>
              <w:pStyle w:val="TableText"/>
              <w:rPr/>
            </w:pPr>
            <w:r>
              <w:rPr>
                <w:sz w:val="21"/>
              </w:rPr>
              <w:t xml:space="preserve">OpenTelemetry </w:t>
            </w:r>
            <w:r>
              <w:rPr>
                <w:sz w:val="21"/>
              </w:rPr>
              <w:t>后端</w:t>
            </w:r>
          </w:p>
        </w:tc>
      </w:tr>
      <w:tr>
        <w:trPr>
          <w:cantSplit w:val="true"/>
        </w:trPr>
        <w:tc>
          <w:tcPr>
            <w:tcW w:w="894" w:type="dxa"/>
            <w:tcBorders>
              <w:bottom w:val="single" w:sz="12" w:space="0" w:color="000000"/>
            </w:tcBorders>
            <w:vAlign w:val="center"/>
          </w:tcPr>
          <w:p>
            <w:pPr>
              <w:pStyle w:val="TableText"/>
              <w:jc w:val="center"/>
              <w:rPr/>
            </w:pPr>
            <w:r>
              <w:rPr>
                <w:sz w:val="21"/>
              </w:rPr>
              <w:t>部署</w:t>
            </w:r>
          </w:p>
        </w:tc>
        <w:tc>
          <w:tcPr>
            <w:tcW w:w="3164" w:type="dxa"/>
            <w:tcBorders>
              <w:bottom w:val="single" w:sz="12" w:space="0" w:color="000000"/>
            </w:tcBorders>
            <w:vAlign w:val="center"/>
          </w:tcPr>
          <w:p>
            <w:pPr>
              <w:pStyle w:val="TableText"/>
              <w:rPr/>
            </w:pPr>
            <w:r>
              <w:rPr>
                <w:sz w:val="21"/>
              </w:rPr>
              <w:t>docker compose</w:t>
            </w:r>
          </w:p>
        </w:tc>
        <w:tc>
          <w:tcPr>
            <w:tcW w:w="3397" w:type="dxa"/>
            <w:tcBorders>
              <w:bottom w:val="single" w:sz="12" w:space="0" w:color="000000"/>
            </w:tcBorders>
            <w:vAlign w:val="center"/>
          </w:tcPr>
          <w:p>
            <w:pPr>
              <w:pStyle w:val="TableText"/>
              <w:rPr/>
            </w:pPr>
            <w:r>
              <w:rPr>
                <w:sz w:val="21"/>
              </w:rPr>
              <w:t>单机一键启动，便于评审复现</w:t>
            </w:r>
          </w:p>
        </w:tc>
        <w:tc>
          <w:tcPr>
            <w:tcW w:w="1389" w:type="dxa"/>
            <w:tcBorders>
              <w:bottom w:val="single" w:sz="12" w:space="0" w:color="000000"/>
            </w:tcBorders>
            <w:vAlign w:val="center"/>
          </w:tcPr>
          <w:p>
            <w:pPr>
              <w:pStyle w:val="TableText"/>
              <w:rPr/>
            </w:pPr>
            <w:r>
              <w:rPr>
                <w:sz w:val="21"/>
              </w:rPr>
              <w:t>Kubernetes</w:t>
            </w:r>
            <w:r>
              <w:rPr>
                <w:sz w:val="21"/>
              </w:rPr>
              <w:t>、</w:t>
            </w:r>
            <w:r>
              <w:rPr>
                <w:sz w:val="21"/>
              </w:rPr>
              <w:t>Helm</w:t>
            </w:r>
          </w:p>
        </w:tc>
      </w:tr>
    </w:tbl>
    <w:p>
      <w:pPr>
        <w:pStyle w:val="SmallCap"/>
        <w:spacing w:before="60" w:after="0"/>
        <w:rPr/>
      </w:pPr>
      <w:r>
        <w:rPr/>
      </w:r>
    </w:p>
    <w:p>
      <w:pPr>
        <w:pStyle w:val="Normal"/>
        <w:rPr/>
      </w:pPr>
      <w:r>
        <w:rPr/>
        <w:t>其中有四个选择值得展开说明。第一，编排选择有状态图而不是对话式多智能体框架。对话式框架在开放任务上很灵活，但情报流水线的大部分步骤是确定的，真正需要的是“每一步可审计、失败可重放”。有状态图把每个节点的输入、输出和状态都持久化，天然满足这一要求</w:t>
      </w:r>
      <w:r>
        <w:rPr>
          <w:vertAlign w:val="superscript"/>
        </w:rPr>
        <w:t>[38]</w:t>
      </w:r>
      <w:r>
        <w:rPr/>
        <w:t xml:space="preserve">。第二，向量存储没有选择独立的向量数据库，而是使用 </w:t>
      </w:r>
      <w:r>
        <w:rPr/>
        <w:t xml:space="preserve">pgvector </w:t>
      </w:r>
      <w:r>
        <w:rPr/>
        <w:t>与事实源同库。演示和中等规模部署下，单库可以保证向量与元数据的事务一致性，避免两套存储之间的同步问题；当数据规模增长到需要独立扩展时，再迁移到专门的向量库。第三，图库与关系库并存。漏洞、组件、</w:t>
      </w:r>
      <w:r>
        <w:rPr/>
        <w:t xml:space="preserve">ATLAS </w:t>
      </w:r>
      <w:r>
        <w:rPr/>
        <w:t xml:space="preserve">技术、论文之间的多跳查询如果用 </w:t>
      </w:r>
      <w:r>
        <w:rPr/>
        <w:t xml:space="preserve">SQL </w:t>
      </w:r>
      <w:r>
        <w:rPr/>
        <w:t>表达，需要多层自连接，可读性和性能都不理想；</w:t>
      </w:r>
      <w:r>
        <w:rPr/>
        <w:t xml:space="preserve">Neo4j </w:t>
      </w:r>
      <w:r>
        <w:rPr/>
        <w:t xml:space="preserve">的 </w:t>
      </w:r>
      <w:r>
        <w:rPr/>
        <w:t xml:space="preserve">Cypher </w:t>
      </w:r>
      <w:r>
        <w:rPr/>
        <w:t xml:space="preserve">可以直接描述“沿 </w:t>
      </w:r>
      <w:r>
        <w:rPr/>
        <w:t xml:space="preserve">AFFECTS </w:t>
      </w:r>
      <w:r>
        <w:rPr/>
        <w:t xml:space="preserve">再沿 </w:t>
      </w:r>
      <w:r>
        <w:rPr/>
        <w:t>MAPS_TO”</w:t>
      </w:r>
      <w:r>
        <w:rPr/>
        <w:t xml:space="preserve">这样的路径，也便于前端直接渲染子图。代价是需要维护两套存储的一致性，系统以 </w:t>
      </w:r>
      <w:r>
        <w:rPr/>
        <w:t xml:space="preserve">PostgreSQL </w:t>
      </w:r>
      <w:r>
        <w:rPr/>
        <w:t xml:space="preserve">为准，通过 </w:t>
      </w:r>
      <w:r>
        <w:rPr/>
        <w:t xml:space="preserve">outbox </w:t>
      </w:r>
      <w:r>
        <w:rPr/>
        <w:t>机制异步同步到图库。第四，</w:t>
      </w:r>
      <w:r>
        <w:rPr/>
        <w:t xml:space="preserve">MCP </w:t>
      </w:r>
      <w:r>
        <w:rPr/>
        <w:t xml:space="preserve">服务同时提供 </w:t>
      </w:r>
      <w:r>
        <w:rPr/>
        <w:t xml:space="preserve">Streamable HTTP </w:t>
      </w:r>
      <w:r>
        <w:rPr/>
        <w:t xml:space="preserve">和 </w:t>
      </w:r>
      <w:r>
        <w:rPr/>
        <w:t xml:space="preserve">stdio </w:t>
      </w:r>
      <w:r>
        <w:rPr/>
        <w:t xml:space="preserve">两种传输。远程的 </w:t>
      </w:r>
      <w:r>
        <w:rPr/>
        <w:t xml:space="preserve">Streamable HTTP </w:t>
      </w:r>
      <w:r>
        <w:rPr/>
        <w:t xml:space="preserve">适合团队共享和评审演示，鉴权、限流和审计都在服务端统一完成；本地的 </w:t>
      </w:r>
      <w:r>
        <w:rPr/>
        <w:t xml:space="preserve">stdio </w:t>
      </w:r>
      <w:r>
        <w:rPr/>
        <w:t xml:space="preserve">方式由 </w:t>
      </w:r>
      <w:r>
        <w:rPr/>
        <w:t xml:space="preserve">shaowang mcp serve </w:t>
      </w:r>
      <w:r>
        <w:rPr/>
        <w:t xml:space="preserve">启动一个子进程，内部再调用远程接口，适合不便直接配置远程地址或需要走企业代理的开发环境。两种方式暴露完全相同的 </w:t>
      </w:r>
      <w:r>
        <w:rPr/>
        <w:t xml:space="preserve">7 </w:t>
      </w:r>
      <w:r>
        <w:rPr/>
        <w:t>个工具，编码智能体可以按自己的环境选择，而不需要为不同客户端维护两套工具定义。</w:t>
      </w:r>
      <w:r>
        <w:br w:type="page"/>
      </w:r>
    </w:p>
    <w:p>
      <w:pPr>
        <w:pStyle w:val="Heading1"/>
        <w:rPr/>
      </w:pPr>
      <w:bookmarkStart w:id="116" w:name="__RefHeading___Toc2726_603348487"/>
      <w:bookmarkStart w:id="117" w:name="sec_3"/>
      <w:bookmarkEnd w:id="116"/>
      <w:r>
        <w:rPr/>
        <w:t>第三章 作品实现</w:t>
      </w:r>
      <w:bookmarkEnd w:id="117"/>
    </w:p>
    <w:p>
      <w:pPr>
        <w:pStyle w:val="Normal"/>
        <w:rPr/>
      </w:pPr>
      <w:r>
        <w:rPr/>
        <w:t>本章介绍系统的实现细节、核心代码和各功能模块的实现效果。实现细节部分说明部署结构、数据模型、自愈机制、合规边界以及已经完成的境内连通性验证；核心代码部分节选六段关键代码，并解释其设计意图；效果展示部分给出各功能页面与编码智能体调用的界面。</w:t>
      </w:r>
    </w:p>
    <w:p>
      <w:pPr>
        <w:pStyle w:val="Heading2"/>
        <w:rPr/>
      </w:pPr>
      <w:bookmarkStart w:id="118" w:name="__RefHeading___Toc2728_603348487"/>
      <w:bookmarkStart w:id="119" w:name="sec_3_1"/>
      <w:bookmarkEnd w:id="118"/>
      <w:r>
        <w:rPr/>
        <w:t xml:space="preserve">3.1 </w:t>
      </w:r>
      <w:r>
        <w:rPr/>
        <w:t>系统实现细节</w:t>
      </w:r>
      <w:bookmarkEnd w:id="119"/>
    </w:p>
    <w:p>
      <w:pPr>
        <w:pStyle w:val="Heading3"/>
        <w:rPr/>
      </w:pPr>
      <w:bookmarkStart w:id="120" w:name="__RefHeading___Toc2730_603348487"/>
      <w:bookmarkStart w:id="121" w:name="sec_3_1_1"/>
      <w:bookmarkEnd w:id="120"/>
      <w:r>
        <w:rPr/>
        <w:t xml:space="preserve">3.1.1 </w:t>
      </w:r>
      <w:r>
        <w:rPr/>
        <w:t>部署结构</w:t>
      </w:r>
      <w:bookmarkEnd w:id="121"/>
    </w:p>
    <w:p>
      <w:pPr>
        <w:pStyle w:val="Normal"/>
        <w:rPr/>
      </w:pPr>
      <w:r>
        <w:rPr/>
        <w:t xml:space="preserve">系统以 </w:t>
      </w:r>
      <w:r>
        <w:rPr/>
        <w:t xml:space="preserve">docker compose </w:t>
      </w:r>
      <w:r>
        <w:rPr/>
        <w:t xml:space="preserve">单机部署，结构如图 </w:t>
      </w:r>
      <w:r>
        <w:rPr/>
        <w:t xml:space="preserve">3.1 </w:t>
      </w:r>
      <w:r>
        <w:rPr/>
        <w:t xml:space="preserve">所示。应用容器包括 </w:t>
      </w:r>
      <w:r>
        <w:rPr/>
        <w:t>api</w:t>
      </w:r>
      <w:r>
        <w:rPr/>
        <w:t>、</w:t>
      </w:r>
      <w:r>
        <w:rPr/>
        <w:t>mcp</w:t>
      </w:r>
      <w:r>
        <w:rPr/>
        <w:t>、</w:t>
      </w:r>
      <w:r>
        <w:rPr/>
        <w:t>workers</w:t>
      </w:r>
      <w:r>
        <w:rPr/>
        <w:t>、</w:t>
      </w:r>
      <w:r>
        <w:rPr/>
        <w:t xml:space="preserve">scheduler </w:t>
      </w:r>
      <w:r>
        <w:rPr/>
        <w:t xml:space="preserve">和 </w:t>
      </w:r>
      <w:r>
        <w:rPr/>
        <w:t xml:space="preserve">web </w:t>
      </w:r>
      <w:r>
        <w:rPr/>
        <w:t>五个服务：</w:t>
      </w:r>
      <w:r>
        <w:rPr/>
        <w:t xml:space="preserve">api </w:t>
      </w:r>
      <w:r>
        <w:rPr/>
        <w:t xml:space="preserve">提供 </w:t>
      </w:r>
      <w:r>
        <w:rPr/>
        <w:t xml:space="preserve">/api/v1 </w:t>
      </w:r>
      <w:r>
        <w:rPr/>
        <w:t>接口，</w:t>
      </w:r>
      <w:r>
        <w:rPr/>
        <w:t xml:space="preserve">mcp </w:t>
      </w:r>
      <w:r>
        <w:rPr/>
        <w:t xml:space="preserve">提供 </w:t>
      </w:r>
      <w:r>
        <w:rPr/>
        <w:t xml:space="preserve">/mcp </w:t>
      </w:r>
      <w:r>
        <w:rPr/>
        <w:t>接口，</w:t>
      </w:r>
      <w:r>
        <w:rPr/>
        <w:t xml:space="preserve">workers </w:t>
      </w:r>
      <w:r>
        <w:rPr/>
        <w:t xml:space="preserve">承载 </w:t>
      </w:r>
      <w:r>
        <w:rPr/>
        <w:t xml:space="preserve">9 </w:t>
      </w:r>
      <w:r>
        <w:rPr/>
        <w:t>个智能体的执行进程，</w:t>
      </w:r>
      <w:r>
        <w:rPr/>
        <w:t xml:space="preserve">scheduler </w:t>
      </w:r>
      <w:r>
        <w:rPr/>
        <w:t xml:space="preserve">负责按来源节奏触发轮询和每 </w:t>
      </w:r>
      <w:r>
        <w:rPr/>
        <w:t xml:space="preserve">15 </w:t>
      </w:r>
      <w:r>
        <w:rPr/>
        <w:t>分钟重放死信队列，</w:t>
      </w:r>
      <w:r>
        <w:rPr/>
        <w:t xml:space="preserve">web </w:t>
      </w:r>
      <w:r>
        <w:rPr/>
        <w:t xml:space="preserve">提供态势大屏。数据容器包括 </w:t>
      </w:r>
      <w:r>
        <w:rPr/>
        <w:t>postgres</w:t>
      </w:r>
      <w:r>
        <w:rPr/>
        <w:t xml:space="preserve">（含 </w:t>
      </w:r>
      <w:r>
        <w:rPr/>
        <w:t xml:space="preserve">pgvector </w:t>
      </w:r>
      <w:r>
        <w:rPr/>
        <w:t>扩展）、</w:t>
      </w:r>
      <w:r>
        <w:rPr/>
        <w:t>neo4j</w:t>
      </w:r>
      <w:r>
        <w:rPr/>
        <w:t>、</w:t>
      </w:r>
      <w:r>
        <w:rPr/>
        <w:t>opensearch</w:t>
      </w:r>
      <w:r>
        <w:rPr/>
        <w:t xml:space="preserve">（含 </w:t>
      </w:r>
      <w:r>
        <w:rPr/>
        <w:t xml:space="preserve">IK </w:t>
      </w:r>
      <w:r>
        <w:rPr/>
        <w:t>分词插件）、</w:t>
      </w:r>
      <w:r>
        <w:rPr/>
        <w:t xml:space="preserve">redis </w:t>
      </w:r>
      <w:r>
        <w:rPr/>
        <w:t xml:space="preserve">或 </w:t>
      </w:r>
      <w:r>
        <w:rPr/>
        <w:t>nats</w:t>
      </w:r>
      <w:r>
        <w:rPr/>
        <w:t xml:space="preserve">，以及 </w:t>
      </w:r>
      <w:r>
        <w:rPr/>
        <w:t>minio</w:t>
      </w:r>
      <w:r>
        <w:rPr/>
        <w:t xml:space="preserve">。可观测容器包括 </w:t>
      </w:r>
      <w:r>
        <w:rPr/>
        <w:t>langfuse</w:t>
      </w:r>
      <w:r>
        <w:rPr/>
        <w:t>、</w:t>
      </w:r>
      <w:r>
        <w:rPr/>
        <w:t xml:space="preserve">prometheus </w:t>
      </w:r>
      <w:r>
        <w:rPr/>
        <w:t xml:space="preserve">和 </w:t>
      </w:r>
      <w:r>
        <w:rPr/>
        <w:t>grafana</w:t>
      </w:r>
      <w:r>
        <w:rPr/>
        <w:t>，分别负责智能体调用链追踪、指标采集和面板展示。</w:t>
      </w:r>
    </w:p>
    <w:p>
      <w:pPr>
        <w:pStyle w:val="FigPara"/>
        <w:rPr/>
      </w:pPr>
      <w:r>
        <w:rPr/>
        <w:drawing>
          <wp:inline distT="0" distB="0" distL="0" distR="0">
            <wp:extent cx="5400040" cy="252031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23"/>
                    <a:stretch>
                      <a:fillRect/>
                    </a:stretch>
                  </pic:blipFill>
                  <pic:spPr bwMode="auto">
                    <a:xfrm>
                      <a:off x="0" y="0"/>
                      <a:ext cx="5400040" cy="2520315"/>
                    </a:xfrm>
                    <a:prstGeom prst="rect">
                      <a:avLst/>
                    </a:prstGeom>
                    <a:noFill/>
                  </pic:spPr>
                </pic:pic>
              </a:graphicData>
            </a:graphic>
          </wp:inline>
        </w:drawing>
      </w:r>
    </w:p>
    <w:p>
      <w:pPr>
        <w:pStyle w:val="FigCap"/>
        <w:rPr/>
      </w:pPr>
      <w:bookmarkStart w:id="122" w:name="__RefHeading___Toc2854_603348487"/>
      <w:bookmarkEnd w:id="122"/>
      <w:r>
        <w:rPr/>
        <w:t xml:space="preserve">图 </w:t>
      </w:r>
      <w:r>
        <w:rPr/>
        <w:t xml:space="preserve">3.1 docker compose </w:t>
      </w:r>
      <w:r>
        <w:rPr/>
        <w:t>单机部署结构</w:t>
      </w:r>
    </w:p>
    <w:p>
      <w:pPr>
        <w:pStyle w:val="Normal"/>
        <w:rPr/>
      </w:pPr>
      <w:r>
        <w:rPr/>
        <w:t xml:space="preserve">单机部署的选择主要考虑评审复现的便利：评委只需要一台安装了容器运行时的机器，一条命令即可启动全部服务。各服务之间只通过网络接口和消息队列交互，没有共享内存或本地文件依赖，因此后续迁移到 </w:t>
      </w:r>
      <w:r>
        <w:rPr/>
        <w:t xml:space="preserve">Kubernetes </w:t>
      </w:r>
      <w:r>
        <w:rPr/>
        <w:t xml:space="preserve">时只需要替换编排文件，不需要修改代码。所有凭据都通过环境变量和平台的机密管理注入，代码、配置文件、日志和测试夹具中都不出现真实值，持续集成中以 </w:t>
      </w:r>
      <w:r>
        <w:rPr/>
        <w:t xml:space="preserve">gitleaks </w:t>
      </w:r>
      <w:r>
        <w:rPr/>
        <w:t>扫描防止误提交。</w:t>
      </w:r>
    </w:p>
    <w:p>
      <w:pPr>
        <w:pStyle w:val="Heading3"/>
        <w:rPr/>
      </w:pPr>
      <w:bookmarkStart w:id="123" w:name="__RefHeading___Toc2732_603348487"/>
      <w:bookmarkStart w:id="124" w:name="sec_3_1_2"/>
      <w:bookmarkEnd w:id="123"/>
      <w:r>
        <w:rPr/>
        <w:t xml:space="preserve">3.1.2 </w:t>
      </w:r>
      <w:r>
        <w:rPr/>
        <w:t>数据模型与知识图谱</w:t>
      </w:r>
      <w:bookmarkEnd w:id="124"/>
    </w:p>
    <w:p>
      <w:pPr>
        <w:pStyle w:val="Normal"/>
        <w:rPr/>
      </w:pPr>
      <w:r>
        <w:rPr/>
        <w:t xml:space="preserve">知识图谱的节点与边如图 </w:t>
      </w:r>
      <w:r>
        <w:rPr/>
        <w:t xml:space="preserve">3.2 </w:t>
      </w:r>
      <w:r>
        <w:rPr/>
        <w:t xml:space="preserve">所示。核心节点是漏洞实体 </w:t>
      </w:r>
      <w:r>
        <w:rPr/>
        <w:t>Vulnerability</w:t>
      </w:r>
      <w:r>
        <w:rPr/>
        <w:t xml:space="preserve">，以规范标识 </w:t>
      </w:r>
      <w:r>
        <w:rPr/>
        <w:t xml:space="preserve">vuln_uid </w:t>
      </w:r>
      <w:r>
        <w:rPr/>
        <w:t xml:space="preserve">唯一确定；单源公告 </w:t>
      </w:r>
      <w:r>
        <w:rPr/>
        <w:t xml:space="preserve">Advisory </w:t>
      </w:r>
      <w:r>
        <w:rPr/>
        <w:t xml:space="preserve">通过 </w:t>
      </w:r>
      <w:r>
        <w:rPr/>
        <w:t xml:space="preserve">DESCRIBES </w:t>
      </w:r>
      <w:r>
        <w:rPr/>
        <w:t xml:space="preserve">边指向它，一个漏洞可以有来自 </w:t>
      </w:r>
      <w:r>
        <w:rPr/>
        <w:t>NVD</w:t>
      </w:r>
      <w:r>
        <w:rPr/>
        <w:t>、</w:t>
      </w:r>
      <w:r>
        <w:rPr/>
        <w:t>GHSA</w:t>
      </w:r>
      <w:r>
        <w:rPr/>
        <w:t>、</w:t>
      </w:r>
      <w:r>
        <w:rPr/>
        <w:t>OSV</w:t>
      </w:r>
      <w:r>
        <w:rPr/>
        <w:t>、</w:t>
      </w:r>
      <w:r>
        <w:rPr/>
        <w:t>CNNVD</w:t>
      </w:r>
      <w:r>
        <w:rPr/>
        <w:t xml:space="preserve">、厂商公告等多份公告。漏洞通过 </w:t>
      </w:r>
      <w:r>
        <w:rPr/>
        <w:t xml:space="preserve">AFFECTS </w:t>
      </w:r>
      <w:r>
        <w:rPr/>
        <w:t xml:space="preserve">边连接组件 </w:t>
      </w:r>
      <w:r>
        <w:rPr/>
        <w:t>Component</w:t>
      </w:r>
      <w:r>
        <w:rPr/>
        <w:t xml:space="preserve">，边上记录版本区间和修复版本；通过 </w:t>
      </w:r>
      <w:r>
        <w:rPr/>
        <w:t>HAS_CWE</w:t>
      </w:r>
      <w:r>
        <w:rPr/>
        <w:t>、</w:t>
      </w:r>
      <w:r>
        <w:rPr/>
        <w:t>MAPS_TO</w:t>
      </w:r>
      <w:r>
        <w:rPr/>
        <w:t>、</w:t>
      </w:r>
      <w:r>
        <w:rPr/>
        <w:t>DISCUSSED_IN</w:t>
      </w:r>
      <w:r>
        <w:rPr/>
        <w:t>、</w:t>
      </w:r>
      <w:r>
        <w:rPr/>
        <w:t>HAS_POC_REF</w:t>
      </w:r>
      <w:r>
        <w:rPr/>
        <w:t>、</w:t>
      </w:r>
      <w:r>
        <w:rPr/>
        <w:t xml:space="preserve">IN_CATEGORY </w:t>
      </w:r>
      <w:r>
        <w:rPr/>
        <w:t>分别连接弱点类型、</w:t>
      </w:r>
      <w:r>
        <w:rPr/>
        <w:t xml:space="preserve">ATLAS </w:t>
      </w:r>
      <w:r>
        <w:rPr/>
        <w:t>技术、论文与文章、</w:t>
      </w:r>
      <w:r>
        <w:rPr/>
        <w:t xml:space="preserve">PoC </w:t>
      </w:r>
      <w:r>
        <w:rPr/>
        <w:t>引用和风险类别；</w:t>
      </w:r>
      <w:r>
        <w:rPr/>
        <w:t xml:space="preserve">ATLAS </w:t>
      </w:r>
      <w:r>
        <w:rPr/>
        <w:t xml:space="preserve">技术和风险类别再通过 </w:t>
      </w:r>
      <w:r>
        <w:rPr/>
        <w:t xml:space="preserve">GOVERNED_BY </w:t>
      </w:r>
      <w:r>
        <w:rPr/>
        <w:t>连接到标准条款。</w:t>
      </w:r>
    </w:p>
    <w:p>
      <w:pPr>
        <w:pStyle w:val="FigPara"/>
        <w:rPr/>
      </w:pPr>
      <w:r>
        <w:rPr/>
        <w:drawing>
          <wp:inline distT="0" distB="0" distL="0" distR="0">
            <wp:extent cx="5579745" cy="307594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24"/>
                    <a:stretch>
                      <a:fillRect/>
                    </a:stretch>
                  </pic:blipFill>
                  <pic:spPr bwMode="auto">
                    <a:xfrm>
                      <a:off x="0" y="0"/>
                      <a:ext cx="5579745" cy="3075940"/>
                    </a:xfrm>
                    <a:prstGeom prst="rect">
                      <a:avLst/>
                    </a:prstGeom>
                    <a:noFill/>
                  </pic:spPr>
                </pic:pic>
              </a:graphicData>
            </a:graphic>
          </wp:inline>
        </w:drawing>
      </w:r>
    </w:p>
    <w:p>
      <w:pPr>
        <w:pStyle w:val="FigCap"/>
        <w:rPr/>
      </w:pPr>
      <w:bookmarkStart w:id="125" w:name="__RefHeading___Toc2852_603348487"/>
      <w:bookmarkEnd w:id="125"/>
      <w:r>
        <w:rPr/>
        <w:t xml:space="preserve">图 </w:t>
      </w:r>
      <w:r>
        <w:rPr/>
        <w:t xml:space="preserve">3.2 </w:t>
      </w:r>
      <w:r>
        <w:rPr/>
        <w:t>知识图谱数据模型</w:t>
      </w:r>
    </w:p>
    <w:p>
      <w:pPr>
        <w:pStyle w:val="Normal"/>
        <w:rPr/>
      </w:pPr>
      <w:r>
        <w:rPr/>
        <w:t xml:space="preserve">把“公告”和“漏洞”拆成两类节点，是多源融合的关键。公告保留每个来源的原始说法，漏洞保存裁决后的结论；用户既可以看到“系统认为是什么”，也可以追溯到“每个来源分别怎么说”。每条边都带有理由、置信度、生成方法和创建它的智能体，这些属性在 </w:t>
      </w:r>
      <w:r>
        <w:rPr/>
        <w:t xml:space="preserve">Neo4j </w:t>
      </w:r>
      <w:r>
        <w:rPr/>
        <w:t xml:space="preserve">中作为边属性保存，在 </w:t>
      </w:r>
      <w:r>
        <w:rPr/>
        <w:t xml:space="preserve">PostgreSQL </w:t>
      </w:r>
      <w:r>
        <w:rPr/>
        <w:t>中有对应的关系表作为事实源。</w:t>
      </w:r>
    </w:p>
    <w:p>
      <w:pPr>
        <w:pStyle w:val="Normal"/>
        <w:rPr/>
      </w:pPr>
      <w:r>
        <w:rPr/>
        <w:t>除图谱之外，</w:t>
      </w:r>
      <w:r>
        <w:rPr/>
        <w:t xml:space="preserve">PostgreSQL </w:t>
      </w:r>
      <w:r>
        <w:rPr/>
        <w:t>中还有几张支撑运行的关键表。</w:t>
      </w:r>
      <w:r>
        <w:rPr/>
        <w:t xml:space="preserve">source_state </w:t>
      </w:r>
      <w:r>
        <w:rPr/>
        <w:t>表记录每个来源的增量游标、</w:t>
      </w:r>
      <w:r>
        <w:rPr/>
        <w:t>ETag</w:t>
      </w:r>
      <w:r>
        <w:rPr/>
        <w:t>、最后修改时间和最后一次成功拉取时间，是增量轮询和新鲜度告警的依据；</w:t>
      </w:r>
      <w:r>
        <w:rPr/>
        <w:t xml:space="preserve">agent_tasks </w:t>
      </w:r>
      <w:r>
        <w:rPr/>
        <w:t>表记录任务树中每个节点的状态，是检查点恢复和任务树展示的依据；</w:t>
      </w:r>
      <w:r>
        <w:rPr/>
        <w:t xml:space="preserve">conflicts </w:t>
      </w:r>
      <w:r>
        <w:rPr/>
        <w:t>表记录每次字段裁决的落选值和裁决规则，是详情卡分歧展示的依据；</w:t>
      </w:r>
      <w:r>
        <w:rPr/>
        <w:t xml:space="preserve">audit_log </w:t>
      </w:r>
      <w:r>
        <w:rPr/>
        <w:t xml:space="preserve">表记录每一次外部调用的凭据、工具、参数摘要、时间和耗时，是安全审计的依据。这些表的结构都在公开 </w:t>
      </w:r>
      <w:r>
        <w:rPr/>
        <w:t xml:space="preserve">Schema </w:t>
      </w:r>
      <w:r>
        <w:rPr/>
        <w:t>之外，属于平台内部实现，插件无法直接访问。</w:t>
      </w:r>
    </w:p>
    <w:p>
      <w:pPr>
        <w:pStyle w:val="Normal"/>
        <w:rPr/>
      </w:pPr>
      <w:r>
        <w:rPr/>
        <w:t>时间信息也是数据模型的一部分。每条情报记录保存五个阶段时间戳，同时保存来源给出的发布时间和修改时间。来源修改时间用于冲突裁决中的第三级比较，阶段时间戳用于时效统计，两者含义不同，分开保存。</w:t>
      </w:r>
    </w:p>
    <w:p>
      <w:pPr>
        <w:pStyle w:val="Heading3"/>
        <w:rPr/>
      </w:pPr>
      <w:bookmarkStart w:id="126" w:name="__RefHeading___Toc2734_603348487"/>
      <w:bookmarkStart w:id="127" w:name="sec_3_1_3"/>
      <w:bookmarkEnd w:id="126"/>
      <w:r>
        <w:rPr/>
        <w:t xml:space="preserve">3.1.3 </w:t>
      </w:r>
      <w:r>
        <w:rPr/>
        <w:t>自愈与降级</w:t>
      </w:r>
      <w:bookmarkEnd w:id="127"/>
    </w:p>
    <w:p>
      <w:pPr>
        <w:pStyle w:val="Normal"/>
        <w:rPr/>
      </w:pPr>
      <w:r>
        <w:rPr/>
        <w:t xml:space="preserve">外部数据源不可控，接口限流、临时故障、格式变化都是常态。系统的自愈机制如图 </w:t>
      </w:r>
      <w:r>
        <w:rPr/>
        <w:t xml:space="preserve">3.3 </w:t>
      </w:r>
      <w:r>
        <w:rPr/>
        <w:t>所示。</w:t>
      </w:r>
    </w:p>
    <w:p>
      <w:pPr>
        <w:pStyle w:val="FigPara"/>
        <w:rPr/>
      </w:pPr>
      <w:r>
        <w:rPr/>
        <w:drawing>
          <wp:inline distT="0" distB="0" distL="0" distR="0">
            <wp:extent cx="5204460" cy="61341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25"/>
                    <a:stretch>
                      <a:fillRect/>
                    </a:stretch>
                  </pic:blipFill>
                  <pic:spPr bwMode="auto">
                    <a:xfrm>
                      <a:off x="0" y="0"/>
                      <a:ext cx="5204460" cy="6134100"/>
                    </a:xfrm>
                    <a:prstGeom prst="rect">
                      <a:avLst/>
                    </a:prstGeom>
                    <a:noFill/>
                  </pic:spPr>
                </pic:pic>
              </a:graphicData>
            </a:graphic>
          </wp:inline>
        </w:drawing>
      </w:r>
    </w:p>
    <w:p>
      <w:pPr>
        <w:pStyle w:val="FigCap"/>
        <w:rPr/>
      </w:pPr>
      <w:bookmarkStart w:id="128" w:name="__RefHeading___Toc2850_603348487"/>
      <w:bookmarkEnd w:id="128"/>
      <w:r>
        <w:rPr/>
        <w:t xml:space="preserve">图 </w:t>
      </w:r>
      <w:r>
        <w:rPr/>
        <w:t xml:space="preserve">3.3 </w:t>
      </w:r>
      <w:r>
        <w:rPr/>
        <w:t>失败重试、死信重放与熔断降级</w:t>
      </w:r>
    </w:p>
    <w:p>
      <w:pPr>
        <w:pStyle w:val="Normal"/>
        <w:rPr/>
      </w:pPr>
      <w:r>
        <w:rPr/>
        <w:t xml:space="preserve">单次请求遇到 </w:t>
      </w:r>
      <w:r>
        <w:rPr/>
        <w:t>429</w:t>
      </w:r>
      <w:r>
        <w:rPr/>
        <w:t>、</w:t>
      </w:r>
      <w:r>
        <w:rPr/>
        <w:t xml:space="preserve">5xx </w:t>
      </w:r>
      <w:r>
        <w:rPr/>
        <w:t xml:space="preserve">或超时时，按指数退避重试，等待时间从 </w:t>
      </w:r>
      <w:r>
        <w:rPr/>
        <w:t xml:space="preserve">1 </w:t>
      </w:r>
      <w:r>
        <w:rPr/>
        <w:t xml:space="preserve">秒开始逐次翻倍，上限 </w:t>
      </w:r>
      <w:r>
        <w:rPr/>
        <w:t xml:space="preserve">5 </w:t>
      </w:r>
      <w:r>
        <w:rPr/>
        <w:t xml:space="preserve">分钟，并叠加正负 </w:t>
      </w:r>
      <w:r>
        <w:rPr/>
        <w:t xml:space="preserve">20% </w:t>
      </w:r>
      <w:r>
        <w:rPr/>
        <w:t xml:space="preserve">的随机抖动，最多重试 </w:t>
      </w:r>
      <w:r>
        <w:rPr/>
        <w:t xml:space="preserve">6 </w:t>
      </w:r>
      <w:r>
        <w:rPr/>
        <w:t xml:space="preserve">次。抖动的作用是避免多个任务在同一时刻集中重试，形成新的流量尖峰。超过重试次数的任务进入死信队列，由 </w:t>
      </w:r>
      <w:r>
        <w:rPr/>
        <w:t xml:space="preserve">Orchestrator </w:t>
      </w:r>
      <w:r>
        <w:rPr/>
        <w:t xml:space="preserve">每 </w:t>
      </w:r>
      <w:r>
        <w:rPr/>
        <w:t xml:space="preserve">15 </w:t>
      </w:r>
      <w:r>
        <w:rPr/>
        <w:t xml:space="preserve">分钟重放一次；遇到 </w:t>
      </w:r>
      <w:r>
        <w:rPr/>
        <w:t xml:space="preserve">429 </w:t>
      </w:r>
      <w:r>
        <w:rPr/>
        <w:t xml:space="preserve">以外的 </w:t>
      </w:r>
      <w:r>
        <w:rPr/>
        <w:t xml:space="preserve">4xx </w:t>
      </w:r>
      <w:r>
        <w:rPr/>
        <w:t>错误时，说明请求本身有问题，重试没有意义，直接进入死信队列并告警。</w:t>
      </w:r>
    </w:p>
    <w:p>
      <w:pPr>
        <w:pStyle w:val="Normal"/>
        <w:rPr/>
      </w:pPr>
      <w:r>
        <w:rPr/>
        <w:t xml:space="preserve">当某个来源连续 </w:t>
      </w:r>
      <w:r>
        <w:rPr/>
        <w:t xml:space="preserve">3 </w:t>
      </w:r>
      <w:r>
        <w:rPr/>
        <w:t xml:space="preserve">个轮询周期失败时，系统将其熔断，在 </w:t>
      </w:r>
      <w:r>
        <w:rPr/>
        <w:t xml:space="preserve">list_sources </w:t>
      </w:r>
      <w:r>
        <w:rPr/>
        <w:t xml:space="preserve">中标记为 </w:t>
      </w:r>
      <w:r>
        <w:rPr/>
        <w:t>degraded</w:t>
      </w:r>
      <w:r>
        <w:rPr/>
        <w:t>，并启用预先设计的降级通道：</w:t>
      </w:r>
      <w:r>
        <w:rPr/>
        <w:t xml:space="preserve">NVD </w:t>
      </w:r>
      <w:r>
        <w:rPr/>
        <w:t xml:space="preserve">不可用时改从 </w:t>
      </w:r>
      <w:r>
        <w:rPr/>
        <w:t xml:space="preserve">CVE </w:t>
      </w:r>
      <w:r>
        <w:rPr/>
        <w:t xml:space="preserve">官方的 </w:t>
      </w:r>
      <w:r>
        <w:rPr/>
        <w:t xml:space="preserve">cvelistV5 </w:t>
      </w:r>
      <w:r>
        <w:rPr/>
        <w:t>仓库获取基础数据；</w:t>
      </w:r>
      <w:r>
        <w:rPr/>
        <w:t xml:space="preserve">arXiv </w:t>
      </w:r>
      <w:r>
        <w:rPr/>
        <w:t xml:space="preserve">接口不可用时改用其 </w:t>
      </w:r>
      <w:r>
        <w:rPr/>
        <w:t xml:space="preserve">RSS </w:t>
      </w:r>
      <w:r>
        <w:rPr/>
        <w:t xml:space="preserve">源，必要时再用 </w:t>
      </w:r>
      <w:r>
        <w:rPr/>
        <w:t xml:space="preserve">Semantic Scholar </w:t>
      </w:r>
      <w:r>
        <w:rPr/>
        <w:t>的批量检索补充；</w:t>
      </w:r>
      <w:r>
        <w:rPr/>
        <w:t xml:space="preserve">KEV </w:t>
      </w:r>
      <w:r>
        <w:rPr/>
        <w:t xml:space="preserve">不可用时读取 </w:t>
      </w:r>
      <w:r>
        <w:rPr/>
        <w:t xml:space="preserve">NVD </w:t>
      </w:r>
      <w:r>
        <w:rPr/>
        <w:t xml:space="preserve">记录中的 </w:t>
      </w:r>
      <w:r>
        <w:rPr/>
        <w:t xml:space="preserve">CISA </w:t>
      </w:r>
      <w:r>
        <w:rPr/>
        <w:t xml:space="preserve">利用标记字段；测绘平台按 </w:t>
      </w:r>
      <w:r>
        <w:rPr/>
        <w:t>Hunter</w:t>
      </w:r>
      <w:r>
        <w:rPr/>
        <w:t>、</w:t>
      </w:r>
      <w:r>
        <w:rPr/>
        <w:t>Quake</w:t>
      </w:r>
      <w:r>
        <w:rPr/>
        <w:t>、</w:t>
      </w:r>
      <w:r>
        <w:rPr/>
        <w:t xml:space="preserve">FOFA </w:t>
      </w:r>
      <w:r>
        <w:rPr/>
        <w:t>的顺序降级，全部不可用时沿用缓存并标注数据已过期；</w:t>
      </w:r>
      <w:r>
        <w:rPr/>
        <w:t xml:space="preserve">CNNVD </w:t>
      </w:r>
      <w:r>
        <w:rPr/>
        <w:t>不可用时转为人工导入。降级期间系统继续服务，只是相应维度的时效或覆盖面下降，并在界面上明确提示。自愈成功率和平均恢复时间为</w:t>
      </w:r>
      <w:r>
        <w:rPr>
          <w:b/>
          <w:highlight w:val="yellow"/>
        </w:rPr>
        <w:t xml:space="preserve">【待测：故障注入下的自愈成功率与平均恢复时间，目标值 </w:t>
      </w:r>
      <w:r>
        <w:rPr>
          <w:b/>
          <w:highlight w:val="yellow"/>
        </w:rPr>
        <w:t>xx</w:t>
      </w:r>
      <w:r>
        <w:rPr>
          <w:b/>
          <w:highlight w:val="yellow"/>
        </w:rPr>
        <w:t>】</w:t>
      </w:r>
      <w:r>
        <w:rPr/>
        <w:t>。</w:t>
      </w:r>
    </w:p>
    <w:p>
      <w:pPr>
        <w:pStyle w:val="Heading3"/>
        <w:rPr/>
      </w:pPr>
      <w:bookmarkStart w:id="129" w:name="__RefHeading___Toc2736_603348487"/>
      <w:bookmarkStart w:id="130" w:name="sec_3_1_4"/>
      <w:bookmarkEnd w:id="129"/>
      <w:r>
        <w:rPr/>
        <w:t xml:space="preserve">3.1.4 </w:t>
      </w:r>
      <w:r>
        <w:rPr/>
        <w:t>可观测性实现</w:t>
      </w:r>
      <w:bookmarkEnd w:id="130"/>
    </w:p>
    <w:p>
      <w:pPr>
        <w:pStyle w:val="Normal"/>
        <w:rPr/>
      </w:pPr>
      <w:r>
        <w:rPr/>
        <w:t xml:space="preserve">可观测性是时效指标和自愈机制得以成立的基础。系统从三个层次采集运行数据。第一层是情报级数据：每条记录的五段时间戳写入 </w:t>
      </w:r>
      <w:r>
        <w:rPr/>
        <w:t>PostgreSQL</w:t>
      </w:r>
      <w:r>
        <w:rPr/>
        <w:t xml:space="preserve">，由定时任务按来源聚合为 </w:t>
      </w:r>
      <w:r>
        <w:rPr/>
        <w:t xml:space="preserve">P50 </w:t>
      </w:r>
      <w:r>
        <w:rPr/>
        <w:t xml:space="preserve">和 </w:t>
      </w:r>
      <w:r>
        <w:rPr/>
        <w:t xml:space="preserve">P95 </w:t>
      </w:r>
      <w:r>
        <w:rPr/>
        <w:t xml:space="preserve">分位数，以 </w:t>
      </w:r>
      <w:r>
        <w:rPr/>
        <w:t xml:space="preserve">Prometheus </w:t>
      </w:r>
      <w:r>
        <w:rPr/>
        <w:t xml:space="preserve">指标的形式暴露，同时通过 </w:t>
      </w:r>
      <w:r>
        <w:rPr/>
        <w:t xml:space="preserve">list_sources </w:t>
      </w:r>
      <w:r>
        <w:rPr/>
        <w:t xml:space="preserve">工具对外提供。第二层是任务级数据：每一次智能体调用都在 </w:t>
      </w:r>
      <w:r>
        <w:rPr/>
        <w:t xml:space="preserve">agent_tasks </w:t>
      </w:r>
      <w:r>
        <w:rPr/>
        <w:t xml:space="preserve">表中留有记录，包括任务树结构、输入输出摘要、状态变化和耗时，前端的任务树页面直接读取这些记录。第三层是调用级数据：大模型和外部接口的每一次调用都记录在 </w:t>
      </w:r>
      <w:r>
        <w:rPr/>
        <w:t xml:space="preserve">Langfuse </w:t>
      </w:r>
      <w:r>
        <w:rPr/>
        <w:t xml:space="preserve">中，可以从任务树上的任意节点跳转到对应的调用链，查看完整的提示、输出和 </w:t>
      </w:r>
      <w:r>
        <w:rPr/>
        <w:t xml:space="preserve">token </w:t>
      </w:r>
      <w:r>
        <w:rPr/>
        <w:t>消耗。</w:t>
      </w:r>
    </w:p>
    <w:p>
      <w:pPr>
        <w:pStyle w:val="Normal"/>
        <w:rPr/>
      </w:pPr>
      <w:r>
        <w:rPr/>
        <w:t xml:space="preserve">告警规则围绕“时效”和“健康”两类指标设置。某个来源的新鲜度滞后（当前时间与最后一次成功拉取时间之差）超过其轮询间隔的 </w:t>
      </w:r>
      <w:r>
        <w:rPr/>
        <w:t xml:space="preserve">3 </w:t>
      </w:r>
      <w:r>
        <w:rPr/>
        <w:t xml:space="preserve">倍、某类来源的时延 </w:t>
      </w:r>
      <w:r>
        <w:rPr/>
        <w:t xml:space="preserve">P95 </w:t>
      </w:r>
      <w:r>
        <w:rPr/>
        <w:t xml:space="preserve">超过目标值、死信队列长度持续增长、插件的 </w:t>
      </w:r>
      <w:r>
        <w:rPr/>
        <w:t xml:space="preserve">Schema </w:t>
      </w:r>
      <w:r>
        <w:rPr/>
        <w:t xml:space="preserve">违规率超过 </w:t>
      </w:r>
      <w:r>
        <w:rPr/>
        <w:t xml:space="preserve">5% </w:t>
      </w:r>
      <w:r>
        <w:rPr/>
        <w:t xml:space="preserve">时，都会产生告警，并在大屏的数据源状态灯上同步体现。这些指标都可以在 </w:t>
      </w:r>
      <w:r>
        <w:rPr/>
        <w:t xml:space="preserve">Grafana </w:t>
      </w:r>
      <w:r>
        <w:rPr/>
        <w:t>面板中回看历史曲线，第四章的时效与自愈测试也直接基于这些数据完成。</w:t>
      </w:r>
    </w:p>
    <w:p>
      <w:pPr>
        <w:pStyle w:val="Heading3"/>
        <w:rPr/>
      </w:pPr>
      <w:bookmarkStart w:id="131" w:name="__RefHeading___Toc2738_603348487"/>
      <w:bookmarkStart w:id="132" w:name="sec_3_1_5"/>
      <w:bookmarkEnd w:id="131"/>
      <w:r>
        <w:rPr/>
        <w:t xml:space="preserve">3.1.5 </w:t>
      </w:r>
      <w:r>
        <w:rPr/>
        <w:t>合规边界</w:t>
      </w:r>
      <w:bookmarkEnd w:id="132"/>
    </w:p>
    <w:p>
      <w:pPr>
        <w:pStyle w:val="Normal"/>
        <w:rPr/>
      </w:pPr>
      <w:r>
        <w:rPr/>
        <w:t xml:space="preserve">作为防御侧系统，哨望在设计上划定了清晰的合规边界，如图 </w:t>
      </w:r>
      <w:r>
        <w:rPr/>
        <w:t xml:space="preserve">3.4 </w:t>
      </w:r>
      <w:r>
        <w:rPr/>
        <w:t>所示。</w:t>
      </w:r>
    </w:p>
    <w:p>
      <w:pPr>
        <w:pStyle w:val="FigPara"/>
        <w:rPr/>
      </w:pPr>
      <w:r>
        <w:rPr/>
        <w:drawing>
          <wp:inline distT="0" distB="0" distL="0" distR="0">
            <wp:extent cx="5039995" cy="241046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6"/>
                    <a:stretch>
                      <a:fillRect/>
                    </a:stretch>
                  </pic:blipFill>
                  <pic:spPr bwMode="auto">
                    <a:xfrm>
                      <a:off x="0" y="0"/>
                      <a:ext cx="5039995" cy="2410460"/>
                    </a:xfrm>
                    <a:prstGeom prst="rect">
                      <a:avLst/>
                    </a:prstGeom>
                    <a:noFill/>
                  </pic:spPr>
                </pic:pic>
              </a:graphicData>
            </a:graphic>
          </wp:inline>
        </w:drawing>
      </w:r>
    </w:p>
    <w:p>
      <w:pPr>
        <w:pStyle w:val="FigCap"/>
        <w:rPr/>
      </w:pPr>
      <w:bookmarkStart w:id="133" w:name="__RefHeading___Toc2848_603348487"/>
      <w:bookmarkEnd w:id="133"/>
      <w:r>
        <w:rPr/>
        <w:t xml:space="preserve">图 </w:t>
      </w:r>
      <w:r>
        <w:rPr/>
        <w:t xml:space="preserve">3.4 </w:t>
      </w:r>
      <w:r>
        <w:rPr/>
        <w:t>对外合规边界</w:t>
      </w:r>
    </w:p>
    <w:p>
      <w:pPr>
        <w:pStyle w:val="Normal"/>
        <w:rPr/>
      </w:pPr>
      <w:r>
        <w:rPr/>
        <w:t>这些约束与《网络产品安全漏洞管理规定》的要求相对应</w:t>
      </w:r>
      <w:r>
        <w:rPr>
          <w:vertAlign w:val="superscript"/>
        </w:rPr>
        <w:t>[9]</w:t>
      </w:r>
      <w:r>
        <w:rPr/>
        <w:t xml:space="preserve">。该规定第九条要求发布漏洞信息时，不得发布网络运营者在用的网络、信息系统及其设备存在的漏洞细节，不得发布或者提供专门用于利用网络产品安全漏洞从事危害网络安全活动的程序和工具，并应当同步发布修补或者防范措施。对应到系统中：暴露面只提供聚合计数和分布，不提供任何 </w:t>
      </w:r>
      <w:r>
        <w:rPr/>
        <w:t xml:space="preserve">IP </w:t>
      </w:r>
      <w:r>
        <w:rPr/>
        <w:t>或主机明细；</w:t>
      </w:r>
      <w:r>
        <w:rPr/>
        <w:t xml:space="preserve">PoC </w:t>
      </w:r>
      <w:r>
        <w:rPr/>
        <w:t>只提供链接和标题，库内不保存利用代码；每个漏洞的富化结果都包含修复版本和缓解建议。此外，测绘平台的调用只读取计数，不对任何目标做扫描或探测；对外工具以只读为主，不提供写入情报、触发采集或任何执行能力；外部正文作为不可信数据返回，以防范间接提示注入。</w:t>
      </w:r>
    </w:p>
    <w:p>
      <w:pPr>
        <w:pStyle w:val="Heading3"/>
        <w:rPr/>
      </w:pPr>
      <w:bookmarkStart w:id="134" w:name="__RefHeading___Toc2740_603348487"/>
      <w:bookmarkStart w:id="135" w:name="sec_3_1_6"/>
      <w:bookmarkEnd w:id="134"/>
      <w:r>
        <w:rPr/>
        <w:t xml:space="preserve">3.1.6 </w:t>
      </w:r>
      <w:r>
        <w:rPr/>
        <w:t>境内网络连通性验证</w:t>
      </w:r>
      <w:bookmarkEnd w:id="135"/>
    </w:p>
    <w:p>
      <w:pPr>
        <w:pStyle w:val="Normal"/>
        <w:rPr/>
      </w:pPr>
      <w:r>
        <w:rPr/>
        <w:t xml:space="preserve">系统的目标部署环境在境内，而相当一部分数据源位于境外，因此团队在境内网络环境下对各数据源做了连通性复测，结果如表 </w:t>
      </w:r>
      <w:r>
        <w:rPr/>
        <w:t xml:space="preserve">3.1 </w:t>
      </w:r>
      <w:r>
        <w:rPr/>
        <w:t>所示。这是本报告中已经完成的工程验证，数据为实测结果。</w:t>
      </w:r>
    </w:p>
    <w:p>
      <w:pPr>
        <w:pStyle w:val="TabCap"/>
        <w:keepNext w:val="true"/>
        <w:rPr/>
      </w:pPr>
      <w:bookmarkStart w:id="136" w:name="__RefHeading___Toc2900_603348487"/>
      <w:bookmarkEnd w:id="136"/>
      <w:r>
        <w:rPr/>
        <w:t xml:space="preserve">表 </w:t>
      </w:r>
      <w:r>
        <w:rPr/>
        <w:t xml:space="preserve">3.1 </w:t>
      </w:r>
      <w:r>
        <w:rPr/>
        <w:t>境内网络连通性实测结果（</w:t>
      </w:r>
      <w:r>
        <w:rPr/>
        <w:t xml:space="preserve">2026 </w:t>
      </w:r>
      <w:r>
        <w:rPr/>
        <w:t xml:space="preserve">年 </w:t>
      </w:r>
      <w:r>
        <w:rPr/>
        <w:t xml:space="preserve">10 </w:t>
      </w:r>
      <w:r>
        <w:rPr/>
        <w:t xml:space="preserve">月 </w:t>
      </w:r>
      <w:r>
        <w:rPr/>
        <w:t xml:space="preserve">14 </w:t>
      </w:r>
      <w:r>
        <w:rPr/>
        <w:t>日）</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65"/>
        <w:gridCol w:w="3067"/>
        <w:gridCol w:w="2813"/>
      </w:tblGrid>
      <w:tr>
        <w:trPr>
          <w:tblHeader w:val="true"/>
          <w:cantSplit w:val="true"/>
        </w:trPr>
        <w:tc>
          <w:tcPr>
            <w:tcW w:w="2965" w:type="dxa"/>
            <w:tcBorders>
              <w:top w:val="single" w:sz="12" w:space="0" w:color="000000"/>
              <w:bottom w:val="single" w:sz="6" w:space="0" w:color="000000"/>
            </w:tcBorders>
            <w:vAlign w:val="center"/>
          </w:tcPr>
          <w:p>
            <w:pPr>
              <w:pStyle w:val="TableText"/>
              <w:jc w:val="center"/>
              <w:rPr/>
            </w:pPr>
            <w:r>
              <w:rPr>
                <w:b/>
                <w:sz w:val="21"/>
              </w:rPr>
              <w:t>数据源或平台</w:t>
            </w:r>
          </w:p>
        </w:tc>
        <w:tc>
          <w:tcPr>
            <w:tcW w:w="3067" w:type="dxa"/>
            <w:tcBorders>
              <w:top w:val="single" w:sz="12" w:space="0" w:color="000000"/>
              <w:bottom w:val="single" w:sz="6" w:space="0" w:color="000000"/>
            </w:tcBorders>
            <w:vAlign w:val="center"/>
          </w:tcPr>
          <w:p>
            <w:pPr>
              <w:pStyle w:val="TableText"/>
              <w:jc w:val="center"/>
              <w:rPr/>
            </w:pPr>
            <w:r>
              <w:rPr>
                <w:b/>
                <w:sz w:val="21"/>
              </w:rPr>
              <w:t>实测结果</w:t>
            </w:r>
          </w:p>
        </w:tc>
        <w:tc>
          <w:tcPr>
            <w:tcW w:w="2813" w:type="dxa"/>
            <w:tcBorders>
              <w:top w:val="single" w:sz="12" w:space="0" w:color="000000"/>
              <w:bottom w:val="single" w:sz="6" w:space="0" w:color="000000"/>
            </w:tcBorders>
            <w:vAlign w:val="center"/>
          </w:tcPr>
          <w:p>
            <w:pPr>
              <w:pStyle w:val="TableText"/>
              <w:jc w:val="center"/>
              <w:rPr/>
            </w:pPr>
            <w:r>
              <w:rPr>
                <w:b/>
                <w:sz w:val="21"/>
              </w:rPr>
              <w:t>处理方式</w:t>
            </w:r>
          </w:p>
        </w:tc>
      </w:tr>
      <w:tr>
        <w:trPr>
          <w:cantSplit w:val="true"/>
        </w:trPr>
        <w:tc>
          <w:tcPr>
            <w:tcW w:w="2965" w:type="dxa"/>
            <w:tcBorders/>
            <w:vAlign w:val="center"/>
          </w:tcPr>
          <w:p>
            <w:pPr>
              <w:pStyle w:val="TableText"/>
              <w:rPr/>
            </w:pPr>
            <w:r>
              <w:rPr>
                <w:sz w:val="21"/>
              </w:rPr>
              <w:t>NVD</w:t>
            </w:r>
            <w:r>
              <w:rPr>
                <w:sz w:val="21"/>
              </w:rPr>
              <w:t>、</w:t>
            </w:r>
            <w:r>
              <w:rPr>
                <w:sz w:val="21"/>
              </w:rPr>
              <w:t>GitHub</w:t>
            </w:r>
            <w:r>
              <w:rPr>
                <w:sz w:val="21"/>
              </w:rPr>
              <w:t>、</w:t>
            </w:r>
            <w:r>
              <w:rPr>
                <w:sz w:val="21"/>
              </w:rPr>
              <w:t>OSV</w:t>
            </w:r>
            <w:r>
              <w:rPr>
                <w:sz w:val="21"/>
              </w:rPr>
              <w:t>、</w:t>
            </w:r>
            <w:r>
              <w:rPr>
                <w:sz w:val="21"/>
              </w:rPr>
              <w:t>CISA KEV</w:t>
            </w:r>
            <w:r>
              <w:rPr>
                <w:sz w:val="21"/>
              </w:rPr>
              <w:t>、</w:t>
            </w:r>
            <w:r>
              <w:rPr>
                <w:sz w:val="21"/>
              </w:rPr>
              <w:t>FIRST EPSS</w:t>
            </w:r>
            <w:r>
              <w:rPr>
                <w:sz w:val="21"/>
              </w:rPr>
              <w:t>、</w:t>
            </w:r>
            <w:r>
              <w:rPr>
                <w:sz w:val="21"/>
              </w:rPr>
              <w:t>huntr</w:t>
            </w:r>
            <w:r>
              <w:rPr>
                <w:sz w:val="21"/>
              </w:rPr>
              <w:t>、</w:t>
            </w:r>
            <w:r>
              <w:rPr>
                <w:sz w:val="21"/>
              </w:rPr>
              <w:t>MITRE ATLAS</w:t>
            </w:r>
          </w:p>
        </w:tc>
        <w:tc>
          <w:tcPr>
            <w:tcW w:w="3067" w:type="dxa"/>
            <w:tcBorders/>
            <w:vAlign w:val="center"/>
          </w:tcPr>
          <w:p>
            <w:pPr>
              <w:pStyle w:val="TableText"/>
              <w:rPr/>
            </w:pPr>
            <w:r>
              <w:rPr>
                <w:sz w:val="21"/>
              </w:rPr>
              <w:t xml:space="preserve">均返回 </w:t>
            </w:r>
            <w:r>
              <w:rPr>
                <w:sz w:val="21"/>
              </w:rPr>
              <w:t>HTTP 200</w:t>
            </w:r>
          </w:p>
        </w:tc>
        <w:tc>
          <w:tcPr>
            <w:tcW w:w="2813" w:type="dxa"/>
            <w:tcBorders/>
            <w:vAlign w:val="center"/>
          </w:tcPr>
          <w:p>
            <w:pPr>
              <w:pStyle w:val="TableText"/>
              <w:rPr/>
            </w:pPr>
            <w:r>
              <w:rPr>
                <w:sz w:val="21"/>
              </w:rPr>
              <w:t>直连访问，部署无需代理</w:t>
            </w:r>
          </w:p>
        </w:tc>
      </w:tr>
      <w:tr>
        <w:trPr>
          <w:cantSplit w:val="true"/>
        </w:trPr>
        <w:tc>
          <w:tcPr>
            <w:tcW w:w="2965" w:type="dxa"/>
            <w:tcBorders/>
            <w:vAlign w:val="center"/>
          </w:tcPr>
          <w:p>
            <w:pPr>
              <w:pStyle w:val="TableText"/>
              <w:jc w:val="center"/>
              <w:rPr/>
            </w:pPr>
            <w:r>
              <w:rPr>
                <w:sz w:val="21"/>
              </w:rPr>
              <w:t>CNNVD</w:t>
            </w:r>
          </w:p>
        </w:tc>
        <w:tc>
          <w:tcPr>
            <w:tcW w:w="3067" w:type="dxa"/>
            <w:tcBorders/>
            <w:vAlign w:val="center"/>
          </w:tcPr>
          <w:p>
            <w:pPr>
              <w:pStyle w:val="TableText"/>
              <w:rPr/>
            </w:pPr>
            <w:r>
              <w:rPr>
                <w:sz w:val="21"/>
              </w:rPr>
              <w:t xml:space="preserve">首页返回 </w:t>
            </w:r>
            <w:r>
              <w:rPr>
                <w:sz w:val="21"/>
              </w:rPr>
              <w:t>HTTP 200</w:t>
            </w:r>
          </w:p>
        </w:tc>
        <w:tc>
          <w:tcPr>
            <w:tcW w:w="2813" w:type="dxa"/>
            <w:tcBorders/>
            <w:vAlign w:val="center"/>
          </w:tcPr>
          <w:p>
            <w:pPr>
              <w:pStyle w:val="TableText"/>
              <w:rPr/>
            </w:pPr>
            <w:r>
              <w:rPr>
                <w:sz w:val="21"/>
              </w:rPr>
              <w:t>作为国内主力来源，数据接口待确认</w:t>
            </w:r>
          </w:p>
        </w:tc>
      </w:tr>
      <w:tr>
        <w:trPr>
          <w:cantSplit w:val="true"/>
        </w:trPr>
        <w:tc>
          <w:tcPr>
            <w:tcW w:w="2965" w:type="dxa"/>
            <w:tcBorders/>
            <w:vAlign w:val="center"/>
          </w:tcPr>
          <w:p>
            <w:pPr>
              <w:pStyle w:val="TableText"/>
              <w:jc w:val="center"/>
              <w:rPr/>
            </w:pPr>
            <w:r>
              <w:rPr>
                <w:sz w:val="21"/>
              </w:rPr>
              <w:t>TC260</w:t>
            </w:r>
          </w:p>
        </w:tc>
        <w:tc>
          <w:tcPr>
            <w:tcW w:w="3067" w:type="dxa"/>
            <w:tcBorders/>
            <w:vAlign w:val="center"/>
          </w:tcPr>
          <w:p>
            <w:pPr>
              <w:pStyle w:val="TableText"/>
              <w:rPr/>
            </w:pPr>
            <w:r>
              <w:rPr>
                <w:sz w:val="21"/>
              </w:rPr>
              <w:t xml:space="preserve">返回 </w:t>
            </w:r>
            <w:r>
              <w:rPr>
                <w:sz w:val="21"/>
              </w:rPr>
              <w:t>HTTP 200</w:t>
            </w:r>
          </w:p>
        </w:tc>
        <w:tc>
          <w:tcPr>
            <w:tcW w:w="2813" w:type="dxa"/>
            <w:tcBorders/>
            <w:vAlign w:val="center"/>
          </w:tcPr>
          <w:p>
            <w:pPr>
              <w:pStyle w:val="TableText"/>
              <w:rPr/>
            </w:pPr>
            <w:r>
              <w:rPr>
                <w:sz w:val="21"/>
              </w:rPr>
              <w:t>用于标准文件版本监测</w:t>
            </w:r>
          </w:p>
        </w:tc>
      </w:tr>
      <w:tr>
        <w:trPr>
          <w:cantSplit w:val="true"/>
        </w:trPr>
        <w:tc>
          <w:tcPr>
            <w:tcW w:w="2965" w:type="dxa"/>
            <w:tcBorders/>
            <w:vAlign w:val="center"/>
          </w:tcPr>
          <w:p>
            <w:pPr>
              <w:pStyle w:val="TableText"/>
              <w:rPr/>
            </w:pPr>
            <w:r>
              <w:rPr>
                <w:sz w:val="21"/>
              </w:rPr>
              <w:t>CNVD</w:t>
            </w:r>
            <w:r>
              <w:rPr>
                <w:sz w:val="21"/>
              </w:rPr>
              <w:t>（列表、网站信息、</w:t>
            </w:r>
            <w:r>
              <w:rPr>
                <w:sz w:val="21"/>
              </w:rPr>
              <w:t xml:space="preserve">RSS </w:t>
            </w:r>
            <w:r>
              <w:rPr>
                <w:sz w:val="21"/>
              </w:rPr>
              <w:t>三个入口）</w:t>
            </w:r>
          </w:p>
        </w:tc>
        <w:tc>
          <w:tcPr>
            <w:tcW w:w="3067" w:type="dxa"/>
            <w:tcBorders/>
            <w:vAlign w:val="center"/>
          </w:tcPr>
          <w:p>
            <w:pPr>
              <w:pStyle w:val="TableText"/>
              <w:rPr/>
            </w:pPr>
            <w:r>
              <w:rPr>
                <w:sz w:val="21"/>
              </w:rPr>
              <w:t xml:space="preserve">均返回 </w:t>
            </w:r>
            <w:r>
              <w:rPr>
                <w:sz w:val="21"/>
              </w:rPr>
              <w:t>HTTP 521</w:t>
            </w:r>
          </w:p>
        </w:tc>
        <w:tc>
          <w:tcPr>
            <w:tcW w:w="2813" w:type="dxa"/>
            <w:tcBorders/>
            <w:vAlign w:val="center"/>
          </w:tcPr>
          <w:p>
            <w:pPr>
              <w:pStyle w:val="TableText"/>
              <w:rPr/>
            </w:pPr>
            <w:r>
              <w:rPr>
                <w:sz w:val="21"/>
              </w:rPr>
              <w:t>判断为反爬，降为加分项，改为人工或半自动导入</w:t>
            </w:r>
          </w:p>
        </w:tc>
      </w:tr>
      <w:tr>
        <w:trPr>
          <w:cantSplit w:val="true"/>
        </w:trPr>
        <w:tc>
          <w:tcPr>
            <w:tcW w:w="2965" w:type="dxa"/>
            <w:tcBorders/>
            <w:vAlign w:val="center"/>
          </w:tcPr>
          <w:p>
            <w:pPr>
              <w:pStyle w:val="TableText"/>
              <w:rPr/>
            </w:pPr>
            <w:r>
              <w:rPr>
                <w:sz w:val="21"/>
              </w:rPr>
              <w:t>arXiv export API</w:t>
            </w:r>
          </w:p>
        </w:tc>
        <w:tc>
          <w:tcPr>
            <w:tcW w:w="3067" w:type="dxa"/>
            <w:tcBorders/>
            <w:vAlign w:val="center"/>
          </w:tcPr>
          <w:p>
            <w:pPr>
              <w:pStyle w:val="TableText"/>
              <w:rPr/>
            </w:pPr>
            <w:r>
              <w:rPr>
                <w:sz w:val="21"/>
              </w:rPr>
              <w:t xml:space="preserve">返回 </w:t>
            </w:r>
            <w:r>
              <w:rPr>
                <w:sz w:val="21"/>
              </w:rPr>
              <w:t>HTTP 502</w:t>
            </w:r>
          </w:p>
        </w:tc>
        <w:tc>
          <w:tcPr>
            <w:tcW w:w="2813" w:type="dxa"/>
            <w:tcBorders/>
            <w:vAlign w:val="center"/>
          </w:tcPr>
          <w:p>
            <w:pPr>
              <w:pStyle w:val="TableText"/>
              <w:rPr/>
            </w:pPr>
            <w:r>
              <w:rPr>
                <w:sz w:val="21"/>
              </w:rPr>
              <w:t xml:space="preserve">改以 </w:t>
            </w:r>
            <w:r>
              <w:rPr>
                <w:sz w:val="21"/>
              </w:rPr>
              <w:t xml:space="preserve">RSS </w:t>
            </w:r>
            <w:r>
              <w:rPr>
                <w:sz w:val="21"/>
              </w:rPr>
              <w:t>为主通道，</w:t>
            </w:r>
            <w:r>
              <w:rPr>
                <w:sz w:val="21"/>
              </w:rPr>
              <w:t xml:space="preserve">Semantic Scholar </w:t>
            </w:r>
            <w:r>
              <w:rPr>
                <w:sz w:val="21"/>
              </w:rPr>
              <w:t>作备选</w:t>
            </w:r>
          </w:p>
        </w:tc>
      </w:tr>
      <w:tr>
        <w:trPr>
          <w:cantSplit w:val="true"/>
        </w:trPr>
        <w:tc>
          <w:tcPr>
            <w:tcW w:w="2965" w:type="dxa"/>
            <w:tcBorders/>
            <w:vAlign w:val="center"/>
          </w:tcPr>
          <w:p>
            <w:pPr>
              <w:pStyle w:val="TableText"/>
              <w:rPr/>
            </w:pPr>
            <w:r>
              <w:rPr>
                <w:sz w:val="21"/>
              </w:rPr>
              <w:t xml:space="preserve">360 Quake </w:t>
            </w:r>
            <w:r>
              <w:rPr>
                <w:sz w:val="21"/>
              </w:rPr>
              <w:t>查询接口</w:t>
            </w:r>
          </w:p>
        </w:tc>
        <w:tc>
          <w:tcPr>
            <w:tcW w:w="3067" w:type="dxa"/>
            <w:tcBorders/>
            <w:vAlign w:val="center"/>
          </w:tcPr>
          <w:p>
            <w:pPr>
              <w:pStyle w:val="TableText"/>
              <w:rPr/>
            </w:pPr>
            <w:r>
              <w:rPr>
                <w:sz w:val="21"/>
              </w:rPr>
              <w:t xml:space="preserve">调用成功；宽口径 </w:t>
            </w:r>
            <w:r>
              <w:rPr>
                <w:sz w:val="21"/>
              </w:rPr>
              <w:t xml:space="preserve">app:"Ollama"≈82 </w:t>
            </w:r>
            <w:r>
              <w:rPr>
                <w:sz w:val="21"/>
              </w:rPr>
              <w:t xml:space="preserve">万；收窄 </w:t>
            </w:r>
            <w:r>
              <w:rPr>
                <w:sz w:val="21"/>
              </w:rPr>
              <w:t xml:space="preserve">port:11434 + “Ollama is running”≈17.2 </w:t>
            </w:r>
            <w:r>
              <w:rPr>
                <w:sz w:val="21"/>
              </w:rPr>
              <w:t>万（中国≈</w:t>
            </w:r>
            <w:r>
              <w:rPr>
                <w:sz w:val="21"/>
              </w:rPr>
              <w:t xml:space="preserve">5.2 </w:t>
            </w:r>
            <w:r>
              <w:rPr>
                <w:sz w:val="21"/>
              </w:rPr>
              <w:t>万），</w:t>
            </w:r>
            <w:r>
              <w:rPr>
                <w:sz w:val="21"/>
              </w:rPr>
              <w:t xml:space="preserve">50 </w:t>
            </w:r>
            <w:r>
              <w:rPr>
                <w:sz w:val="21"/>
              </w:rPr>
              <w:t xml:space="preserve">条抽样精确率 </w:t>
            </w:r>
            <w:r>
              <w:rPr>
                <w:sz w:val="21"/>
              </w:rPr>
              <w:t>88%</w:t>
            </w:r>
          </w:p>
        </w:tc>
        <w:tc>
          <w:tcPr>
            <w:tcW w:w="2813" w:type="dxa"/>
            <w:tcBorders/>
            <w:vAlign w:val="center"/>
          </w:tcPr>
          <w:p>
            <w:pPr>
              <w:pStyle w:val="TableText"/>
              <w:rPr/>
            </w:pPr>
            <w:r>
              <w:rPr>
                <w:sz w:val="21"/>
              </w:rPr>
              <w:t xml:space="preserve">宽口径仅作上限；收窄语法已 </w:t>
            </w:r>
            <w:r>
              <w:rPr>
                <w:sz w:val="21"/>
              </w:rPr>
              <w:t>verified</w:t>
            </w:r>
            <w:r>
              <w:rPr>
                <w:sz w:val="21"/>
              </w:rPr>
              <w:t>，可作大屏主计数候选</w:t>
            </w:r>
          </w:p>
        </w:tc>
      </w:tr>
      <w:tr>
        <w:trPr>
          <w:cantSplit w:val="true"/>
        </w:trPr>
        <w:tc>
          <w:tcPr>
            <w:tcW w:w="2965" w:type="dxa"/>
            <w:tcBorders/>
            <w:vAlign w:val="center"/>
          </w:tcPr>
          <w:p>
            <w:pPr>
              <w:pStyle w:val="TableText"/>
              <w:rPr/>
            </w:pPr>
            <w:r>
              <w:rPr>
                <w:sz w:val="21"/>
              </w:rPr>
              <w:t xml:space="preserve">奇安信鹰图 </w:t>
            </w:r>
            <w:r>
              <w:rPr>
                <w:sz w:val="21"/>
              </w:rPr>
              <w:t>Hunter</w:t>
            </w:r>
          </w:p>
        </w:tc>
        <w:tc>
          <w:tcPr>
            <w:tcW w:w="3067" w:type="dxa"/>
            <w:tcBorders/>
            <w:vAlign w:val="center"/>
          </w:tcPr>
          <w:p>
            <w:pPr>
              <w:pStyle w:val="TableText"/>
              <w:rPr/>
            </w:pPr>
            <w:r>
              <w:rPr>
                <w:sz w:val="21"/>
              </w:rPr>
              <w:t xml:space="preserve">首页返回 </w:t>
            </w:r>
            <w:r>
              <w:rPr>
                <w:sz w:val="21"/>
              </w:rPr>
              <w:t>HTTP 200</w:t>
            </w:r>
          </w:p>
        </w:tc>
        <w:tc>
          <w:tcPr>
            <w:tcW w:w="2813" w:type="dxa"/>
            <w:tcBorders/>
            <w:vAlign w:val="center"/>
          </w:tcPr>
          <w:p>
            <w:pPr>
              <w:pStyle w:val="TableText"/>
              <w:rPr/>
            </w:pPr>
            <w:r>
              <w:rPr>
                <w:sz w:val="21"/>
              </w:rPr>
              <w:t>接口待境内申请凭据后实测</w:t>
            </w:r>
          </w:p>
        </w:tc>
      </w:tr>
      <w:tr>
        <w:trPr>
          <w:cantSplit w:val="true"/>
        </w:trPr>
        <w:tc>
          <w:tcPr>
            <w:tcW w:w="2965" w:type="dxa"/>
            <w:tcBorders/>
            <w:vAlign w:val="center"/>
          </w:tcPr>
          <w:p>
            <w:pPr>
              <w:pStyle w:val="TableText"/>
              <w:jc w:val="center"/>
              <w:rPr/>
            </w:pPr>
            <w:r>
              <w:rPr>
                <w:sz w:val="21"/>
              </w:rPr>
              <w:t>FOFA</w:t>
            </w:r>
          </w:p>
        </w:tc>
        <w:tc>
          <w:tcPr>
            <w:tcW w:w="3067" w:type="dxa"/>
            <w:tcBorders/>
            <w:vAlign w:val="center"/>
          </w:tcPr>
          <w:p>
            <w:pPr>
              <w:pStyle w:val="TableText"/>
              <w:rPr/>
            </w:pPr>
            <w:r>
              <w:rPr>
                <w:sz w:val="21"/>
              </w:rPr>
              <w:t xml:space="preserve">接口可达，返回 </w:t>
            </w:r>
            <w:r>
              <w:rPr>
                <w:sz w:val="21"/>
              </w:rPr>
              <w:t>820031</w:t>
            </w:r>
            <w:r>
              <w:rPr>
                <w:sz w:val="21"/>
              </w:rPr>
              <w:t>（积分不足）</w:t>
            </w:r>
          </w:p>
        </w:tc>
        <w:tc>
          <w:tcPr>
            <w:tcW w:w="2813" w:type="dxa"/>
            <w:tcBorders/>
            <w:vAlign w:val="center"/>
          </w:tcPr>
          <w:p>
            <w:pPr>
              <w:pStyle w:val="TableText"/>
              <w:rPr/>
            </w:pPr>
            <w:r>
              <w:rPr>
                <w:sz w:val="21"/>
              </w:rPr>
              <w:t>列为备选，需积分后启用</w:t>
            </w:r>
          </w:p>
        </w:tc>
      </w:tr>
      <w:tr>
        <w:trPr>
          <w:cantSplit w:val="true"/>
        </w:trPr>
        <w:tc>
          <w:tcPr>
            <w:tcW w:w="2965" w:type="dxa"/>
            <w:tcBorders>
              <w:bottom w:val="single" w:sz="12" w:space="0" w:color="000000"/>
            </w:tcBorders>
            <w:vAlign w:val="center"/>
          </w:tcPr>
          <w:p>
            <w:pPr>
              <w:pStyle w:val="TableText"/>
              <w:jc w:val="center"/>
              <w:rPr/>
            </w:pPr>
            <w:r>
              <w:rPr>
                <w:sz w:val="21"/>
              </w:rPr>
              <w:t>ZoomEye</w:t>
            </w:r>
          </w:p>
        </w:tc>
        <w:tc>
          <w:tcPr>
            <w:tcW w:w="3067" w:type="dxa"/>
            <w:tcBorders>
              <w:bottom w:val="single" w:sz="12" w:space="0" w:color="000000"/>
            </w:tcBorders>
            <w:vAlign w:val="center"/>
          </w:tcPr>
          <w:p>
            <w:pPr>
              <w:pStyle w:val="TableText"/>
              <w:rPr/>
            </w:pPr>
            <w:r>
              <w:rPr>
                <w:sz w:val="21"/>
              </w:rPr>
              <w:t>鉴权方式与文档不一致，未核实</w:t>
            </w:r>
          </w:p>
        </w:tc>
        <w:tc>
          <w:tcPr>
            <w:tcW w:w="2813" w:type="dxa"/>
            <w:tcBorders>
              <w:bottom w:val="single" w:sz="12" w:space="0" w:color="000000"/>
            </w:tcBorders>
            <w:vAlign w:val="center"/>
          </w:tcPr>
          <w:p>
            <w:pPr>
              <w:pStyle w:val="TableText"/>
              <w:rPr/>
            </w:pPr>
            <w:r>
              <w:rPr>
                <w:sz w:val="21"/>
              </w:rPr>
              <w:t>列为备选，核实前不启用</w:t>
            </w:r>
          </w:p>
        </w:tc>
      </w:tr>
    </w:tbl>
    <w:p>
      <w:pPr>
        <w:pStyle w:val="SmallCap"/>
        <w:spacing w:before="60" w:after="0"/>
        <w:rPr/>
      </w:pPr>
      <w:r>
        <w:rPr/>
      </w:r>
    </w:p>
    <w:p>
      <w:pPr>
        <w:pStyle w:val="Normal"/>
        <w:rPr/>
      </w:pPr>
      <w:r>
        <w:rPr/>
        <w:t>这次验证带来了三处方案调整：</w:t>
      </w:r>
      <w:r>
        <w:rPr/>
        <w:t xml:space="preserve">CNNVD </w:t>
      </w:r>
      <w:r>
        <w:rPr/>
        <w:t xml:space="preserve">取代 </w:t>
      </w:r>
      <w:r>
        <w:rPr/>
        <w:t xml:space="preserve">CNVD </w:t>
      </w:r>
      <w:r>
        <w:rPr/>
        <w:t>成为国内主力来源，</w:t>
      </w:r>
      <w:r>
        <w:rPr/>
        <w:t xml:space="preserve">arXiv </w:t>
      </w:r>
      <w:r>
        <w:rPr/>
        <w:t xml:space="preserve">改以 </w:t>
      </w:r>
      <w:r>
        <w:rPr/>
        <w:t xml:space="preserve">RSS </w:t>
      </w:r>
      <w:r>
        <w:rPr/>
        <w:t>为主通道，</w:t>
      </w:r>
      <w:r>
        <w:rPr/>
        <w:t xml:space="preserve">Quake </w:t>
      </w:r>
      <w:r>
        <w:rPr/>
        <w:t>的暴露面查询语法需要收窄。与此同时，验证也确认了主要境外来源在境内可以直连，部署不需要代理，这对系统在境内企业环境中的落地很重要。</w:t>
      </w:r>
    </w:p>
    <w:p>
      <w:pPr>
        <w:pStyle w:val="Heading2"/>
        <w:rPr/>
      </w:pPr>
      <w:bookmarkStart w:id="137" w:name="__RefHeading___Toc2742_603348487"/>
      <w:bookmarkStart w:id="138" w:name="sec_3_2"/>
      <w:bookmarkEnd w:id="137"/>
      <w:r>
        <w:rPr/>
        <w:t xml:space="preserve">3.2 </w:t>
      </w:r>
      <w:r>
        <w:rPr/>
        <w:t>核心代码说明</w:t>
      </w:r>
      <w:bookmarkEnd w:id="138"/>
    </w:p>
    <w:p>
      <w:pPr>
        <w:pStyle w:val="Normal"/>
        <w:rPr/>
      </w:pPr>
      <w:r>
        <w:rPr/>
        <w:t>本节从核心模块中节选六段关键代码，分别对应冲突裁决、版本区间求解、混合检索融合、引用校验、退避重试和长任务句柄。为便于阅读，节选省略了日志、类型导入和部分异常处理，保留体现设计决策的主干逻辑。</w:t>
      </w:r>
    </w:p>
    <w:p>
      <w:pPr>
        <w:pStyle w:val="Heading3"/>
        <w:rPr/>
      </w:pPr>
      <w:bookmarkStart w:id="139" w:name="__RefHeading___Toc2744_603348487"/>
      <w:bookmarkStart w:id="140" w:name="sec_3_2_1"/>
      <w:bookmarkEnd w:id="139"/>
      <w:r>
        <w:rPr/>
        <w:t xml:space="preserve">3.2.1 </w:t>
      </w:r>
      <w:r>
        <w:rPr/>
        <w:t>逐字段冲突裁决</w:t>
      </w:r>
      <w:bookmarkEnd w:id="140"/>
    </w:p>
    <w:p>
      <w:pPr>
        <w:pStyle w:val="CodeCap"/>
        <w:rPr/>
      </w:pPr>
      <w:r>
        <w:rPr/>
        <w:t xml:space="preserve">代码 </w:t>
      </w:r>
      <w:r>
        <w:rPr/>
        <w:t xml:space="preserve">3.1 </w:t>
      </w:r>
      <w:r>
        <w:rPr/>
        <w:t>逐字段冲突裁决（</w:t>
      </w:r>
      <w:r>
        <w:rPr/>
        <w:t xml:space="preserve">enricher/resolve.py </w:t>
      </w:r>
      <w:r>
        <w:rPr/>
        <w:t>节选）</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SPECIAL_RULES = {"exploited": kev_only,</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"withdrawn": tier1_withdraw_wins,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"affected": union_on_tier1_conflict,</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"aliases": guard_double_cve}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def resolve_field(field: str, cands: list[Candidate]) -&gt; Resolution:</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field in SPECIAL_RULES: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return SPECIAL_RULES[field](cands)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ranked = sorted(cands, key=lambda c: (c.source_tier,</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-c.provenance.confidence,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-c.source_modified_at.timestamp()))</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winner, losers = ranked[0], ranked[1:]</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conflicts = [Conflict(field=field, value=l.value, source=l.source,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winner_source=winner.source,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rule=_decisive_rule(winner, l))</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for l in losers if l.value != winner.value]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only_t3 = all(c.source_tier == 3 for c in cands)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status = "unconfirmed" if only_t3 else "confirmed"</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return Resolution(value=winner.value, provenance=winner.provenance,</w:t>
      </w:r>
    </w:p>
    <w:p>
      <w:pPr>
        <w:pStyle w:val="CodeText"/>
        <w:pBdr>
          <w:top w:val="single" w:sz="4" w:space="4" w:color="C9D2E3"/>
          <w:left w:val="single" w:sz="4" w:space="4" w:color="C9D2E3"/>
          <w:bottom w:val="single" w:sz="4" w:space="4" w:color="C9D2E3"/>
          <w:right w:val="single" w:sz="4" w:space="4" w:color="C9D2E3"/>
        </w:pBdr>
        <w:shd w:val="clear" w:fill="F3F5F9"/>
        <w:spacing w:before="0" w:after="120"/>
        <w:ind w:hanging="0" w:left="170" w:right="170"/>
        <w:rPr/>
      </w:pPr>
      <w:r>
        <w:rPr/>
        <w:t xml:space="preserve">                      </w:t>
      </w:r>
      <w:r>
        <w:rPr/>
        <w:t>conflicts=conflicts, status=status)</w:t>
      </w:r>
    </w:p>
    <w:p>
      <w:pPr>
        <w:pStyle w:val="Normal"/>
        <w:rPr/>
      </w:pPr>
      <w:r>
        <w:rPr/>
        <w:t>这段代码的核心是一个三元组排序键。把“等级、置信度、更新时间”三级比较写成一个元组，而不是三层嵌套的条件判断，有两个好处：一是裁决顺序一目了然，评审和后续维护者不需要逐行推演分支；二是三级比较天然具备“前一级决出胜负即停止”的语义，与设计规则严格一致。置信度和更新时间取负号，是为了在升序排序中让“更高”和“更新”排在前面。</w:t>
      </w:r>
    </w:p>
    <w:p>
      <w:pPr>
        <w:pStyle w:val="Normal"/>
        <w:rPr/>
      </w:pPr>
      <w:r>
        <w:rPr/>
        <w:t xml:space="preserve">字段特例放在通用规则之前，以字典的形式注册。这样做是为了让特例“显式而有限”：在野利用、撤回、版本区间、别名这四类字段的语义与普通字段不同，例如在野利用只有 </w:t>
      </w:r>
      <w:r>
        <w:rPr/>
        <w:t xml:space="preserve">KEV </w:t>
      </w:r>
      <w:r>
        <w:rPr/>
        <w:t>有权设置，如果套用通用规则，一条二级来源的报道就可能因为更新时间较晚而改写这一关键标志。把特例集中注册，也便于审计时确认系统中到底有哪些“例外”。</w:t>
      </w:r>
    </w:p>
    <w:p>
      <w:pPr>
        <w:pStyle w:val="Normal"/>
        <w:rPr/>
      </w:pPr>
      <w:r>
        <w:rPr/>
        <w:t xml:space="preserve">落选值没有被丢弃，而是逐条生成冲突记录，记录中写明是哪一级规则决定了胜负。这一点直接支撑了前端详情卡上的“分歧展示”：用户看到 </w:t>
      </w:r>
      <w:r>
        <w:rPr/>
        <w:t xml:space="preserve">CVSS </w:t>
      </w:r>
      <w:r>
        <w:rPr/>
        <w:t xml:space="preserve">主值为 </w:t>
      </w:r>
      <w:r>
        <w:rPr/>
        <w:t xml:space="preserve">10.0 </w:t>
      </w:r>
      <w:r>
        <w:rPr/>
        <w:t xml:space="preserve">时，也能看到 </w:t>
      </w:r>
      <w:r>
        <w:rPr/>
        <w:t xml:space="preserve">NVD </w:t>
      </w:r>
      <w:r>
        <w:rPr/>
        <w:t xml:space="preserve">给出的 </w:t>
      </w:r>
      <w:r>
        <w:rPr/>
        <w:t>9.8</w:t>
      </w:r>
      <w:r>
        <w:rPr/>
        <w:t>，以及系统选择前者的原因。最后一行处理“仅三级来源支撑”的情形，这类记录会被标记为未确认，不进入高危告警。</w:t>
      </w:r>
    </w:p>
    <w:p>
      <w:pPr>
        <w:pStyle w:val="Heading3"/>
        <w:rPr/>
      </w:pPr>
      <w:bookmarkStart w:id="141" w:name="__RefHeading___Toc2746_603348487"/>
      <w:bookmarkStart w:id="142" w:name="sec_3_2_2"/>
      <w:bookmarkEnd w:id="141"/>
      <w:r>
        <w:rPr/>
        <w:t xml:space="preserve">3.2.2 </w:t>
      </w:r>
      <w:r>
        <w:rPr/>
        <w:t>版本区间求解</w:t>
      </w:r>
      <w:bookmarkEnd w:id="142"/>
    </w:p>
    <w:p>
      <w:pPr>
        <w:pStyle w:val="CodeCap"/>
        <w:rPr/>
      </w:pPr>
      <w:r>
        <w:rPr/>
        <w:t xml:space="preserve">代码 </w:t>
      </w:r>
      <w:r>
        <w:rPr/>
        <w:t xml:space="preserve">3.2 OSV </w:t>
      </w:r>
      <w:r>
        <w:rPr/>
        <w:t>版本区间求解（</w:t>
      </w:r>
      <w:r>
        <w:rPr/>
        <w:t xml:space="preserve">check/ranges.py </w:t>
      </w:r>
      <w:r>
        <w:rPr/>
        <w:t>节选）</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def is_affected(version: str, ranges: list[Range], eco: str) -&gt; Verdict:</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v = parse_version(version, eco)</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hits = []</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for r in ranges: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events = sorted(r.events, key=lambda e: parse_version(e.version, eco))</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affected = False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for e in events: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ev = parse_version(e.version, eco)</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e.kind == "introduced" and v &gt;= ev: affected = True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elif e.kind == "fixed" and v &gt;= ev: affected = False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elif e.kind == "last_affected" and v &gt; ev: affected = False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elif e.kind == "limit" and v &gt;= ev: affected = False; break</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hits.append(affected)</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not hits: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return Verdict.UNKNOWN</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any(hits) and any(r.conflict for r in ranges):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return Verdict.VULNERABLE_WITH_CONFLICT</w:t>
      </w:r>
    </w:p>
    <w:p>
      <w:pPr>
        <w:pStyle w:val="CodeText"/>
        <w:pBdr>
          <w:top w:val="single" w:sz="4" w:space="4" w:color="C9D2E3"/>
          <w:left w:val="single" w:sz="4" w:space="4" w:color="C9D2E3"/>
          <w:bottom w:val="single" w:sz="4" w:space="4" w:color="C9D2E3"/>
          <w:right w:val="single" w:sz="4" w:space="4" w:color="C9D2E3"/>
        </w:pBdr>
        <w:shd w:val="clear" w:fill="F3F5F9"/>
        <w:spacing w:before="0" w:after="120"/>
        <w:ind w:hanging="0" w:left="170" w:right="170"/>
        <w:rPr/>
      </w:pPr>
      <w:r>
        <w:rPr/>
        <w:t xml:space="preserve">    </w:t>
      </w:r>
      <w:r>
        <w:rPr/>
        <w:t>return Verdict.VULNERABLE if any(hits) else Verdict.CLEAN</w:t>
      </w:r>
    </w:p>
    <w:p>
      <w:pPr>
        <w:pStyle w:val="Normal"/>
        <w:rPr/>
      </w:pPr>
      <w:r>
        <w:rPr/>
        <w:t>版本自查的正确性完全取决于对区间语义的理解。</w:t>
      </w:r>
      <w:r>
        <w:rPr/>
        <w:t xml:space="preserve">OSV </w:t>
      </w:r>
      <w:r>
        <w:rPr/>
        <w:t xml:space="preserve">的区间不是简单的“最小值到最大值”，而是一串按版本排序的事件：从 </w:t>
      </w:r>
      <w:r>
        <w:rPr/>
        <w:t xml:space="preserve">introduced </w:t>
      </w:r>
      <w:r>
        <w:rPr/>
        <w:t xml:space="preserve">开始受影响，到 </w:t>
      </w:r>
      <w:r>
        <w:rPr/>
        <w:t xml:space="preserve">fixed </w:t>
      </w:r>
      <w:r>
        <w:rPr/>
        <w:t>恢复正常，</w:t>
      </w:r>
      <w:r>
        <w:rPr/>
        <w:t xml:space="preserve">last_affected </w:t>
      </w:r>
      <w:r>
        <w:rPr/>
        <w:t>是最后一个受影响版本（注意是大于而不是大于等于时才恢复），</w:t>
      </w:r>
      <w:r>
        <w:rPr/>
        <w:t xml:space="preserve">limit </w:t>
      </w:r>
      <w:r>
        <w:rPr/>
        <w:t xml:space="preserve">是检查的上界。代码按版本顺序扫描事件，用一个布尔状态记录“当前是否处于受影响区间”，这种状态机写法能正确处理“同一组件在多个版本段反复引入和修复”的情况，例如一个漏洞在 </w:t>
      </w:r>
      <w:r>
        <w:rPr/>
        <w:t xml:space="preserve">0.6 </w:t>
      </w:r>
      <w:r>
        <w:rPr/>
        <w:t xml:space="preserve">系列中引入、在 </w:t>
      </w:r>
      <w:r>
        <w:rPr/>
        <w:t xml:space="preserve">0.7.2 </w:t>
      </w:r>
      <w:r>
        <w:rPr/>
        <w:t xml:space="preserve">修复，又在 </w:t>
      </w:r>
      <w:r>
        <w:rPr/>
        <w:t xml:space="preserve">0.8.0 </w:t>
      </w:r>
      <w:r>
        <w:rPr/>
        <w:t>的重构中再次引入。</w:t>
      </w:r>
    </w:p>
    <w:p>
      <w:pPr>
        <w:pStyle w:val="Normal"/>
        <w:rPr/>
      </w:pPr>
      <w:r>
        <w:rPr/>
        <w:t>版本比较委托给按生态区分的解析函数。</w:t>
      </w:r>
      <w:r>
        <w:rPr/>
        <w:t xml:space="preserve">PyPI </w:t>
      </w:r>
      <w:r>
        <w:rPr/>
        <w:t xml:space="preserve">遵循 </w:t>
      </w:r>
      <w:r>
        <w:rPr/>
        <w:t>PEP 440</w:t>
      </w:r>
      <w:r>
        <w:rPr/>
        <w:t>，</w:t>
      </w:r>
      <w:r>
        <w:rPr/>
        <w:t xml:space="preserve">npm </w:t>
      </w:r>
      <w:r>
        <w:rPr/>
        <w:t>遵循语义化版本，</w:t>
      </w:r>
      <w:r>
        <w:rPr/>
        <w:t xml:space="preserve">Go </w:t>
      </w:r>
      <w:r>
        <w:rPr/>
        <w:t>模块又有自己的伪版本格式，如果统一按字符串比较，“</w:t>
      </w:r>
      <w:r>
        <w:rPr/>
        <w:t>0.10.0”</w:t>
      </w:r>
      <w:r>
        <w:rPr/>
        <w:t>会被判断为小于“</w:t>
      </w:r>
      <w:r>
        <w:rPr/>
        <w:t>0.9.0”</w:t>
      </w:r>
      <w:r>
        <w:rPr/>
        <w:t>。最后的返回值区分了四种结果，其中“受影响但来源有分歧”和“组件未收录”被单独列出，目的是不让用户在不确定的情况下得到确定的结论。</w:t>
      </w:r>
    </w:p>
    <w:p>
      <w:pPr>
        <w:pStyle w:val="Heading3"/>
        <w:rPr/>
      </w:pPr>
      <w:bookmarkStart w:id="143" w:name="__RefHeading___Toc2748_603348487"/>
      <w:bookmarkStart w:id="144" w:name="sec_3_2_3"/>
      <w:bookmarkEnd w:id="143"/>
      <w:r>
        <w:rPr/>
        <w:t xml:space="preserve">3.2.3 </w:t>
      </w:r>
      <w:r>
        <w:rPr/>
        <w:t>混合检索的倒数排名融合</w:t>
      </w:r>
      <w:bookmarkEnd w:id="144"/>
    </w:p>
    <w:p>
      <w:pPr>
        <w:pStyle w:val="CodeCap"/>
        <w:rPr/>
      </w:pPr>
      <w:r>
        <w:rPr/>
        <w:t xml:space="preserve">代码 </w:t>
      </w:r>
      <w:r>
        <w:rPr/>
        <w:t xml:space="preserve">3.3 </w:t>
      </w:r>
      <w:r>
        <w:rPr/>
        <w:t xml:space="preserve">三路检索结果的 </w:t>
      </w:r>
      <w:r>
        <w:rPr/>
        <w:t xml:space="preserve">RRF </w:t>
      </w:r>
      <w:r>
        <w:rPr/>
        <w:t>融合（</w:t>
      </w:r>
      <w:r>
        <w:rPr/>
        <w:t xml:space="preserve">qa/retrieve.py </w:t>
      </w:r>
      <w:r>
        <w:rPr/>
        <w:t>节选）</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RRF_K = 60</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def hybrid_retrieve(q: Query, top_k: int = 12) -&gt; list[Chunk]:</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lists = {"bm25": bm25_search(q.text, size=50),</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"vector": vector_search(embed(q.text), size=50),</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"graph": graph_expand(link_entities(q), hops=q.hops or 2)}</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scores, chunks = defaultdict(float), {}</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for name, results in lists.items():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for rank, ch in enumerate(results, start=1):</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scores[ch.id] += 1.0 / (RRF_K + rank)</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chunks[ch.id] = ch</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fused = sorted(chunks.values(), key=lambda c: -scores[c.id])[:50]</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reranked = rerank(q.text, fused)</w:t>
      </w:r>
    </w:p>
    <w:p>
      <w:pPr>
        <w:pStyle w:val="CodeText"/>
        <w:pBdr>
          <w:top w:val="single" w:sz="4" w:space="4" w:color="C9D2E3"/>
          <w:left w:val="single" w:sz="4" w:space="4" w:color="C9D2E3"/>
          <w:bottom w:val="single" w:sz="4" w:space="4" w:color="C9D2E3"/>
          <w:right w:val="single" w:sz="4" w:space="4" w:color="C9D2E3"/>
        </w:pBdr>
        <w:shd w:val="clear" w:fill="F3F5F9"/>
        <w:spacing w:before="0" w:after="120"/>
        <w:ind w:hanging="0" w:left="170" w:right="170"/>
        <w:rPr/>
      </w:pPr>
      <w:r>
        <w:rPr/>
        <w:t xml:space="preserve">    </w:t>
      </w:r>
      <w:r>
        <w:rPr/>
        <w:t>return reranked[:max(8, min(top_k, 12))]</w:t>
      </w:r>
    </w:p>
    <w:p>
      <w:pPr>
        <w:pStyle w:val="Normal"/>
        <w:rPr/>
      </w:pPr>
      <w:r>
        <w:rPr/>
        <w:t>三路检索器的打分方式完全不同：</w:t>
      </w:r>
      <w:r>
        <w:rPr/>
        <w:t xml:space="preserve">BM25 </w:t>
      </w:r>
      <w:r>
        <w:rPr/>
        <w:t xml:space="preserve">分数没有上界，向量相似度在 </w:t>
      </w:r>
      <w:r>
        <w:rPr/>
        <w:t xml:space="preserve">0 </w:t>
      </w:r>
      <w:r>
        <w:rPr/>
        <w:t xml:space="preserve">到 </w:t>
      </w:r>
      <w:r>
        <w:rPr/>
        <w:t xml:space="preserve">1 </w:t>
      </w:r>
      <w:r>
        <w:rPr/>
        <w:t>之间，图扩展的结果甚至没有天然的分数。如果试图把它们归一化后加权相加，权重的选择会高度依赖数据分布，换一批数据就要重新调参。</w:t>
      </w:r>
      <w:r>
        <w:rPr/>
        <w:t xml:space="preserve">RRF </w:t>
      </w:r>
      <w:r>
        <w:rPr/>
        <w:t xml:space="preserve">只使用排名，把每个结果在各路列表中的排名转换为一个随排名递减的分数再相加，常数 </w:t>
      </w:r>
      <w:r>
        <w:rPr/>
        <w:t xml:space="preserve">k </w:t>
      </w:r>
      <w:r>
        <w:rPr/>
        <w:t xml:space="preserve">取原论文推荐的 </w:t>
      </w:r>
      <w:r>
        <w:rPr/>
        <w:t>60</w:t>
      </w:r>
      <w:r>
        <w:rPr>
          <w:vertAlign w:val="superscript"/>
        </w:rPr>
        <w:t>[34]</w:t>
      </w:r>
      <w:r>
        <w:rPr/>
        <w:t>，起到平滑头部排名差异的作用。一个文档如果同时出现在多路结果中，得分会自然累加，这恰好符合“多路证据一致指向的文档更可信”的直觉。</w:t>
      </w:r>
    </w:p>
    <w:p>
      <w:pPr>
        <w:pStyle w:val="Normal"/>
        <w:rPr/>
      </w:pPr>
      <w:r>
        <w:rPr/>
        <w:t xml:space="preserve">图扩展这一路的输入不是问题文本，而是从问题中识别出的实体。这是 </w:t>
      </w:r>
      <w:r>
        <w:rPr/>
        <w:t xml:space="preserve">GraphRAG </w:t>
      </w:r>
      <w:r>
        <w:rPr/>
        <w:t xml:space="preserve">与普通 </w:t>
      </w:r>
      <w:r>
        <w:rPr/>
        <w:t xml:space="preserve">RAG </w:t>
      </w:r>
      <w:r>
        <w:rPr/>
        <w:t xml:space="preserve">的关键区别：问题中提到 </w:t>
      </w:r>
      <w:r>
        <w:rPr/>
        <w:t>vLLM</w:t>
      </w:r>
      <w:r>
        <w:rPr/>
        <w:t xml:space="preserve">，图扩展就能沿 </w:t>
      </w:r>
      <w:r>
        <w:rPr/>
        <w:t xml:space="preserve">AFFECTS </w:t>
      </w:r>
      <w:r>
        <w:rPr/>
        <w:t xml:space="preserve">边找到所有影响 </w:t>
      </w:r>
      <w:r>
        <w:rPr/>
        <w:t xml:space="preserve">vLLM </w:t>
      </w:r>
      <w:r>
        <w:rPr/>
        <w:t xml:space="preserve">的漏洞，即使这些漏洞的描述文本与问题并不相似。融合后的前 </w:t>
      </w:r>
      <w:r>
        <w:rPr/>
        <w:t xml:space="preserve">50 </w:t>
      </w:r>
      <w:r>
        <w:rPr/>
        <w:t xml:space="preserve">个候选再经过交叉编码器重排，最终保留数量被限制在 </w:t>
      </w:r>
      <w:r>
        <w:rPr/>
        <w:t xml:space="preserve">8 </w:t>
      </w:r>
      <w:r>
        <w:rPr/>
        <w:t xml:space="preserve">到 </w:t>
      </w:r>
      <w:r>
        <w:rPr/>
        <w:t xml:space="preserve">12 </w:t>
      </w:r>
      <w:r>
        <w:rPr/>
        <w:t>之间，下限保证多跳推理有足够的中间证据，上限控制生成阶段的上下文噪声和成本。</w:t>
      </w:r>
    </w:p>
    <w:p>
      <w:pPr>
        <w:pStyle w:val="Heading3"/>
        <w:rPr/>
      </w:pPr>
      <w:bookmarkStart w:id="145" w:name="__RefHeading___Toc2750_603348487"/>
      <w:bookmarkStart w:id="146" w:name="sec_3_2_4"/>
      <w:bookmarkEnd w:id="145"/>
      <w:r>
        <w:rPr/>
        <w:t xml:space="preserve">3.2.4 Critic </w:t>
      </w:r>
      <w:r>
        <w:rPr/>
        <w:t>引用校验</w:t>
      </w:r>
      <w:bookmarkEnd w:id="146"/>
    </w:p>
    <w:p>
      <w:pPr>
        <w:pStyle w:val="CodeCap"/>
        <w:rPr/>
      </w:pPr>
      <w:r>
        <w:rPr/>
        <w:t xml:space="preserve">代码 </w:t>
      </w:r>
      <w:r>
        <w:rPr/>
        <w:t xml:space="preserve">3.4 </w:t>
      </w:r>
      <w:r>
        <w:rPr/>
        <w:t>答案引用的逐句校验（</w:t>
      </w:r>
      <w:r>
        <w:rPr/>
        <w:t xml:space="preserve">agents/critic.py </w:t>
      </w:r>
      <w:r>
        <w:rPr/>
        <w:t>节选）</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def check_citations(answer: QAAnswer, corpus: DocStore) -&gt; CriticVerdict:</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unsupported, sentences = [], split_sentences(answer.answer)</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for s in sentences: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refs = extract_refs(s)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not refs: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unsupported.append(s); continue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evid = [corpus.get(answer.citation(n).doc_id) for n in refs]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any(e is None for e in evid):</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return CriticVerdict("fail", reason="citation_not_in_corpus")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max(entailment(e.snippet, s) for e in evid) &lt; ENTAIL_THRESHOLD:</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unsupported.append(s)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contains_exploit_code(answer.answer) or contains_ip(answer.answer):</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return CriticVerdict("fail", reason="policy_violation")</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ratio = len(unsupported) / max(1, len(sentences))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not unsupported: verdict = "pass"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else: verdict = "partial" if ratio &lt;= 0.3 else "fail"</w:t>
      </w:r>
    </w:p>
    <w:p>
      <w:pPr>
        <w:pStyle w:val="CodeText"/>
        <w:pBdr>
          <w:top w:val="single" w:sz="4" w:space="4" w:color="C9D2E3"/>
          <w:left w:val="single" w:sz="4" w:space="4" w:color="C9D2E3"/>
          <w:bottom w:val="single" w:sz="4" w:space="4" w:color="C9D2E3"/>
          <w:right w:val="single" w:sz="4" w:space="4" w:color="C9D2E3"/>
        </w:pBdr>
        <w:shd w:val="clear" w:fill="F3F5F9"/>
        <w:spacing w:before="0" w:after="120"/>
        <w:ind w:hanging="0" w:left="170" w:right="170"/>
        <w:rPr/>
      </w:pPr>
      <w:r>
        <w:rPr/>
        <w:t xml:space="preserve">    </w:t>
      </w:r>
      <w:r>
        <w:rPr/>
        <w:t>return CriticVerdict(verdict, unsupported_claims=unsupported)</w:t>
      </w:r>
    </w:p>
    <w:p>
      <w:pPr>
        <w:pStyle w:val="Normal"/>
        <w:rPr/>
      </w:pPr>
      <w:r>
        <w:rPr/>
        <w:t xml:space="preserve">这段代码体现了 </w:t>
      </w:r>
      <w:r>
        <w:rPr/>
        <w:t xml:space="preserve">Critic </w:t>
      </w:r>
      <w:r>
        <w:rPr/>
        <w:t xml:space="preserve">的三层检查。第一层是存在性：引用的文档必须真实存在于库中，任何一处引用指向不存在的文档，整个答案直接判为不通过，因为这意味着生成过程出现了编造。第二层是支撑性：对每一句话，取其引用的证据片段，用蕴含判断模型评估片段是否支持这句话，只要有一个证据达到阈值即可；没有任何引用的句子同样计为不受支持。第三层是合规性：答案中出现利用代码或 </w:t>
      </w:r>
      <w:r>
        <w:rPr/>
        <w:t xml:space="preserve">IP </w:t>
      </w:r>
      <w:r>
        <w:rPr/>
        <w:t>地址，无论引用多么充分，都判为不通过。</w:t>
      </w:r>
    </w:p>
    <w:p>
      <w:pPr>
        <w:pStyle w:val="Normal"/>
        <w:rPr/>
      </w:pPr>
      <w:r>
        <w:rPr/>
        <w:t xml:space="preserve">判定结果没有采用“非对即错”的二分法，而是引入了“部分通过”。当不受支持的句子占比不超过 </w:t>
      </w:r>
      <w:r>
        <w:rPr/>
        <w:t xml:space="preserve">30% </w:t>
      </w:r>
      <w:r>
        <w:rPr/>
        <w:t xml:space="preserve">时，答案仍然返回，但这些句子会被列在 </w:t>
      </w:r>
      <w:r>
        <w:rPr/>
        <w:t xml:space="preserve">unsupported_claims </w:t>
      </w:r>
      <w:r>
        <w:rPr/>
        <w:t>中并在界面上标注。这样的设计是在可用性和可靠性之间折中：多跳问答中，模型有时会做合理但没有直接证据的归纳，完全拒绝会让大量有价值的答案无法返回，完全放行又会掩盖问题，把它们明确标注出来，交给用户判断。</w:t>
      </w:r>
    </w:p>
    <w:p>
      <w:pPr>
        <w:pStyle w:val="Heading3"/>
        <w:rPr/>
      </w:pPr>
      <w:bookmarkStart w:id="147" w:name="__RefHeading___Toc2752_603348487"/>
      <w:bookmarkStart w:id="148" w:name="sec_3_2_5"/>
      <w:bookmarkEnd w:id="147"/>
      <w:r>
        <w:rPr/>
        <w:t xml:space="preserve">3.2.5 </w:t>
      </w:r>
      <w:r>
        <w:rPr/>
        <w:t>带抖动的指数退避与死信</w:t>
      </w:r>
      <w:bookmarkEnd w:id="148"/>
    </w:p>
    <w:p>
      <w:pPr>
        <w:pStyle w:val="CodeCap"/>
        <w:rPr/>
      </w:pPr>
      <w:r>
        <w:rPr/>
        <w:t xml:space="preserve">代码 </w:t>
      </w:r>
      <w:r>
        <w:rPr/>
        <w:t xml:space="preserve">3.5 </w:t>
      </w:r>
      <w:r>
        <w:rPr/>
        <w:t>连接器调用的退避重试（</w:t>
      </w:r>
      <w:r>
        <w:rPr/>
        <w:t xml:space="preserve">runtime/retry.py </w:t>
      </w:r>
      <w:r>
        <w:rPr/>
        <w:t>节选）</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RETRYABLE, MAX_ATTEMPTS, CAP_SEC = {429, 500, 502, 503, 504}, 6, 300</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async def run_with_retry(task: Task, call: PollCall) -&gt; PollResult:</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for attempt in range(MAX_ATTEMPTS):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try:</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return await call()</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except HttpError as 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e.status not in RETRYABLE: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await dlq.put(task, reason=f"http_{e.status}")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alert(task, e); raise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wait = e.retry_after or min(CAP_SEC, 2 ** attempt)</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except TimeoutError:</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wait = min(CAP_SEC, 2 ** attempt)</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await asyncio.sleep(wait * random.uniform(0.8, 1.2))</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await dlq.put(task, reason="max_attempts")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await health.record_failure(task.source) &gt;= 3:</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await health.mark_degraded(task.source)</w:t>
      </w:r>
    </w:p>
    <w:p>
      <w:pPr>
        <w:pStyle w:val="CodeText"/>
        <w:pBdr>
          <w:top w:val="single" w:sz="4" w:space="4" w:color="C9D2E3"/>
          <w:left w:val="single" w:sz="4" w:space="4" w:color="C9D2E3"/>
          <w:bottom w:val="single" w:sz="4" w:space="4" w:color="C9D2E3"/>
          <w:right w:val="single" w:sz="4" w:space="4" w:color="C9D2E3"/>
        </w:pBdr>
        <w:shd w:val="clear" w:fill="F3F5F9"/>
        <w:spacing w:before="0" w:after="120"/>
        <w:ind w:hanging="0" w:left="170" w:right="170"/>
        <w:rPr/>
      </w:pPr>
      <w:r>
        <w:rPr/>
        <w:t xml:space="preserve">    </w:t>
      </w:r>
      <w:r>
        <w:rPr/>
        <w:t>raise RetryExhausted(task)</w:t>
      </w:r>
    </w:p>
    <w:p>
      <w:pPr>
        <w:pStyle w:val="Normal"/>
        <w:rPr/>
      </w:pPr>
      <w:r>
        <w:rPr/>
        <w:t>重试逻辑被放在平台运行时中，而不是由每个连接器插件自己实现。这是插件化设计中一个重要的取舍：如果每个插件各写一套重试，退避参数、死信处理、熔断判断就会各不相同，出问题时很难统一排查；放在平台层后，插件只需要在遇到限流时抛出带有等待时间的异常，其余全部由平台处理。</w:t>
      </w:r>
    </w:p>
    <w:p>
      <w:pPr>
        <w:pStyle w:val="Normal"/>
        <w:rPr/>
      </w:pPr>
      <w:r>
        <w:rPr/>
        <w:t xml:space="preserve">代码中有三处细节。一是优先使用服务端返回的 </w:t>
      </w:r>
      <w:r>
        <w:rPr/>
        <w:t>Retry-After</w:t>
      </w:r>
      <w:r>
        <w:rPr/>
        <w:t>，只有在服务端没有给出时才使用指数退避，这是对数据源的尊重，也是避免被封禁的最直接方式。二是可重试与不可重试错误被明确区分，</w:t>
      </w:r>
      <w:r>
        <w:rPr/>
        <w:t xml:space="preserve">429 </w:t>
      </w:r>
      <w:r>
        <w:rPr/>
        <w:t xml:space="preserve">以外的 </w:t>
      </w:r>
      <w:r>
        <w:rPr/>
        <w:t xml:space="preserve">4xx </w:t>
      </w:r>
      <w:r>
        <w:rPr/>
        <w:t xml:space="preserve">错误直接进入死信队列并告警，因为请求本身有误，重试只会浪费配额。三是乘以 </w:t>
      </w:r>
      <w:r>
        <w:rPr/>
        <w:t xml:space="preserve">0.8 </w:t>
      </w:r>
      <w:r>
        <w:rPr/>
        <w:t xml:space="preserve">到 </w:t>
      </w:r>
      <w:r>
        <w:rPr/>
        <w:t xml:space="preserve">1.2 </w:t>
      </w:r>
      <w:r>
        <w:rPr/>
        <w:t xml:space="preserve">之间的随机系数，即正负 </w:t>
      </w:r>
      <w:r>
        <w:rPr/>
        <w:t xml:space="preserve">20% </w:t>
      </w:r>
      <w:r>
        <w:rPr/>
        <w:t xml:space="preserve">的抖动，防止大量任务在同一时刻集中重试。连续失败计数达到 </w:t>
      </w:r>
      <w:r>
        <w:rPr/>
        <w:t xml:space="preserve">3 </w:t>
      </w:r>
      <w:r>
        <w:rPr/>
        <w:t>时触发熔断，来源被标记为降级，调度器随即切换到预设的降级通道。</w:t>
      </w:r>
    </w:p>
    <w:p>
      <w:pPr>
        <w:pStyle w:val="Heading3"/>
        <w:rPr/>
      </w:pPr>
      <w:bookmarkStart w:id="149" w:name="__RefHeading___Toc2754_603348487"/>
      <w:bookmarkStart w:id="150" w:name="sec_3_2_6"/>
      <w:bookmarkEnd w:id="149"/>
      <w:r>
        <w:rPr/>
        <w:t xml:space="preserve">3.2.6 </w:t>
      </w:r>
      <w:r>
        <w:rPr/>
        <w:t>长任务句柄</w:t>
      </w:r>
      <w:bookmarkEnd w:id="150"/>
    </w:p>
    <w:p>
      <w:pPr>
        <w:pStyle w:val="CodeCap"/>
        <w:rPr/>
      </w:pPr>
      <w:r>
        <w:rPr/>
        <w:t xml:space="preserve">代码 </w:t>
      </w:r>
      <w:r>
        <w:rPr/>
        <w:t xml:space="preserve">3.6 ask </w:t>
      </w:r>
      <w:r>
        <w:rPr/>
        <w:t>工具的同步与异步分流（</w:t>
      </w:r>
      <w:r>
        <w:rPr/>
        <w:t xml:space="preserve">mcp/tools/ask.py </w:t>
      </w:r>
      <w:r>
        <w:rPr/>
        <w:t>节选）</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SYNC_LIMIT_SEC, MAX_TOKENS = 60, 8000</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@tool(name="ask", read_only=True)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async def ask(ctx: ToolContext, question: str, mode: str = "standard"):</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eta = estimate_eta(question, mode, queue_depth=ctx.queue.depth("qa"))</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orch = ctx.orchestrator</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if eta &gt; SYNC_LIMIT_SEC:</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task = await orch.submit("qa", question=question, mode=mode,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caller=ctx.key_id)</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handle = TaskHandle(task_id=task.id, status=task.status,</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poll_with="get_task_result", eta_sec=eta)</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return ToolResult.of(task=handle)</w:t>
      </w:r>
    </w:p>
    <w:p>
      <w:pPr>
        <w:pStyle w:val="CodeText"/>
        <w:keepNext w:val="true"/>
        <w:pBdr>
          <w:top w:val="single" w:sz="4" w:space="4" w:color="C9D2E3"/>
          <w:left w:val="single" w:sz="4" w:space="4" w:color="C9D2E3"/>
          <w:bottom w:val="single" w:sz="4" w:space="4" w:color="C9D2E3"/>
          <w:right w:val="single" w:sz="4" w:space="4" w:color="C9D2E3"/>
        </w:pBdr>
        <w:shd w:val="clear" w:fill="F3F5F9"/>
        <w:ind w:hanging="0" w:left="170" w:right="170"/>
        <w:rPr/>
      </w:pPr>
      <w:r>
        <w:rPr/>
        <w:t xml:space="preserve">    </w:t>
      </w:r>
      <w:r>
        <w:rPr/>
        <w:t>answer = await orch.run_inline("qa", question=question, mode=mode)</w:t>
      </w:r>
    </w:p>
    <w:p>
      <w:pPr>
        <w:pStyle w:val="CodeText"/>
        <w:pBdr>
          <w:top w:val="single" w:sz="4" w:space="4" w:color="C9D2E3"/>
          <w:left w:val="single" w:sz="4" w:space="4" w:color="C9D2E3"/>
          <w:bottom w:val="single" w:sz="4" w:space="4" w:color="C9D2E3"/>
          <w:right w:val="single" w:sz="4" w:space="4" w:color="C9D2E3"/>
        </w:pBdr>
        <w:shd w:val="clear" w:fill="F3F5F9"/>
        <w:spacing w:before="0" w:after="120"/>
        <w:ind w:hanging="0" w:left="170" w:right="170"/>
        <w:rPr/>
      </w:pPr>
      <w:r>
        <w:rPr/>
        <w:t xml:space="preserve">    </w:t>
      </w:r>
      <w:r>
        <w:rPr/>
        <w:t>return ToolResult.of(answer).fit(max_tokens=MAX_TOKENS)</w:t>
      </w:r>
    </w:p>
    <w:p>
      <w:pPr>
        <w:pStyle w:val="Normal"/>
        <w:rPr/>
      </w:pPr>
      <w:r>
        <w:rPr/>
        <w:t xml:space="preserve">ask </w:t>
      </w:r>
      <w:r>
        <w:rPr/>
        <w:t xml:space="preserve">工具首先估计本次问答的耗时，依据是问题的复杂度、所选模式（深度模式会做更多跳的检索）以及当前问答队列的长度。估计值超过 </w:t>
      </w:r>
      <w:r>
        <w:rPr/>
        <w:t xml:space="preserve">60 </w:t>
      </w:r>
      <w:r>
        <w:rPr/>
        <w:t>秒时，工具不等待结果，而是立即向编排器提交任务并返回句柄；否则同步执行并直接返回答案。之所以在调用之前估计而不是“先执行、超时再转异步”，是因为后一种做法会让调用方在超时边缘白白等待，而且同一个问题可能被执行两次。</w:t>
      </w:r>
    </w:p>
    <w:p>
      <w:pPr>
        <w:pStyle w:val="Normal"/>
        <w:rPr/>
      </w:pPr>
      <w:r>
        <w:rPr/>
        <w:t>无论同步还是异步，任务都通过同一个编排器执行，因此鉴权、限流、审计、</w:t>
      </w:r>
      <w:r>
        <w:rPr/>
        <w:t xml:space="preserve">Critic </w:t>
      </w:r>
      <w:r>
        <w:rPr/>
        <w:t xml:space="preserve">校验的路径完全相同。同步返回的结果最后经过 </w:t>
      </w:r>
      <w:r>
        <w:rPr/>
        <w:t xml:space="preserve">fit </w:t>
      </w:r>
      <w:r>
        <w:rPr/>
        <w:t xml:space="preserve">方法裁剪到 </w:t>
      </w:r>
      <w:r>
        <w:rPr/>
        <w:t xml:space="preserve">8k tokens </w:t>
      </w:r>
      <w:r>
        <w:rPr/>
        <w:t xml:space="preserve">以内，列表字段超出时分页并给出续取游标。句柄中的 </w:t>
      </w:r>
      <w:r>
        <w:rPr/>
        <w:t xml:space="preserve">poll_with </w:t>
      </w:r>
      <w:r>
        <w:rPr/>
        <w:t xml:space="preserve">字段固定为 </w:t>
      </w:r>
      <w:r>
        <w:rPr/>
        <w:t>get_task_result</w:t>
      </w:r>
      <w:r>
        <w:rPr/>
        <w:t>，编码智能体读到这个字段就知道下一步该调用哪个工具，不需要额外的提示。</w:t>
      </w:r>
    </w:p>
    <w:p>
      <w:pPr>
        <w:pStyle w:val="Heading2"/>
        <w:rPr/>
      </w:pPr>
      <w:bookmarkStart w:id="151" w:name="__RefHeading___Toc2756_603348487"/>
      <w:bookmarkStart w:id="152" w:name="sec_3_3"/>
      <w:bookmarkEnd w:id="151"/>
      <w:r>
        <w:rPr/>
        <w:t xml:space="preserve">3.3 </w:t>
      </w:r>
      <w:r>
        <w:rPr/>
        <w:t>各功能模块实现效果展示</w:t>
      </w:r>
      <w:bookmarkEnd w:id="152"/>
    </w:p>
    <w:p>
      <w:pPr>
        <w:pStyle w:val="Normal"/>
        <w:rPr/>
      </w:pPr>
      <w:r>
        <w:rPr/>
        <w:t xml:space="preserve">本节按“监测—富化—问答—自查—编排—开放”的顺序展示各功能模块的界面。界面采用深浅两套主题，报告中统一使用浅色主题截图。演示数据中由注入接口生成的条目带有 </w:t>
      </w:r>
      <w:r>
        <w:rPr/>
        <w:t xml:space="preserve">DEMO </w:t>
      </w:r>
      <w:r>
        <w:rPr/>
        <w:t>标记，不计入时效统计。</w:t>
      </w:r>
    </w:p>
    <w:p>
      <w:pPr>
        <w:pStyle w:val="Heading3"/>
        <w:rPr/>
      </w:pPr>
      <w:bookmarkStart w:id="153" w:name="__RefHeading___Toc2758_603348487"/>
      <w:bookmarkStart w:id="154" w:name="sec_3_3_1"/>
      <w:bookmarkEnd w:id="153"/>
      <w:r>
        <w:rPr/>
        <w:t xml:space="preserve">3.3.1 </w:t>
      </w:r>
      <w:r>
        <w:rPr/>
        <w:t>监测：态势大屏</w:t>
      </w:r>
      <w:bookmarkEnd w:id="154"/>
    </w:p>
    <w:p>
      <w:pPr>
        <w:pStyle w:val="Normal"/>
        <w:rPr/>
      </w:pPr>
      <w:r>
        <w:rPr/>
        <w:t xml:space="preserve">态势大屏是分析师进入系统后看到的第一个页面，如图 </w:t>
      </w:r>
      <w:r>
        <w:rPr/>
        <w:t xml:space="preserve">3.5 </w:t>
      </w:r>
      <w:r>
        <w:rPr/>
        <w:t xml:space="preserve">所示。顶部是关键指标卡，包括入库时延的 </w:t>
      </w:r>
      <w:r>
        <w:rPr/>
        <w:t xml:space="preserve">P95 </w:t>
      </w:r>
      <w:r>
        <w:rPr/>
        <w:t xml:space="preserve">与 </w:t>
      </w:r>
      <w:r>
        <w:rPr/>
        <w:t>P50</w:t>
      </w:r>
      <w:r>
        <w:rPr/>
        <w:t>、</w:t>
      </w:r>
      <w:r>
        <w:rPr/>
        <w:t xml:space="preserve">24 </w:t>
      </w:r>
      <w:r>
        <w:rPr/>
        <w:t xml:space="preserve">小时新增情报数、富化完成率和活跃智能体数量；左侧是 </w:t>
      </w:r>
      <w:r>
        <w:rPr/>
        <w:t xml:space="preserve">9 </w:t>
      </w:r>
      <w:r>
        <w:rPr/>
        <w:t xml:space="preserve">类数据源的状态灯，绿色表示正常，半色表示降级，空心表示未启用，点击可以查看最近 </w:t>
      </w:r>
      <w:r>
        <w:rPr/>
        <w:t xml:space="preserve">20 </w:t>
      </w:r>
      <w:r>
        <w:rPr/>
        <w:t xml:space="preserve">次拉取的状态码、条数、耗时和游标；中间是实时情报流，新条目到达时左侧色条闪动，并显示本条的入库时延；右侧和下方分别是各来源的时延分布（以 </w:t>
      </w:r>
      <w:r>
        <w:rPr/>
        <w:t xml:space="preserve">6 </w:t>
      </w:r>
      <w:r>
        <w:rPr/>
        <w:t>小时为红色阈值线）、</w:t>
      </w:r>
      <w:r>
        <w:rPr/>
        <w:t xml:space="preserve">ATLAS </w:t>
      </w:r>
      <w:r>
        <w:rPr/>
        <w:t xml:space="preserve">战术与技术热力图，以及 </w:t>
      </w:r>
      <w:r>
        <w:rPr/>
        <w:t xml:space="preserve">AI </w:t>
      </w:r>
      <w:r>
        <w:rPr/>
        <w:t>组件的公网暴露面趋势（仅计数）。</w:t>
      </w:r>
    </w:p>
    <w:p>
      <w:pPr>
        <w:pStyle w:val="FigPara"/>
        <w:rPr/>
      </w:pPr>
      <w:r>
        <w:rPr/>
        <w:drawing>
          <wp:inline distT="0" distB="0" distL="0" distR="0">
            <wp:extent cx="4319905" cy="197993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7"/>
                    <a:stretch>
                      <a:fillRect/>
                    </a:stretch>
                  </pic:blipFill>
                  <pic:spPr bwMode="auto">
                    <a:xfrm>
                      <a:off x="0" y="0"/>
                      <a:ext cx="4319905" cy="1979930"/>
                    </a:xfrm>
                    <a:prstGeom prst="rect">
                      <a:avLst/>
                    </a:prstGeom>
                    <a:noFill/>
                  </pic:spPr>
                </pic:pic>
              </a:graphicData>
            </a:graphic>
          </wp:inline>
        </w:drawing>
      </w:r>
    </w:p>
    <w:p>
      <w:pPr>
        <w:pStyle w:val="FigCap"/>
        <w:rPr/>
      </w:pPr>
      <w:bookmarkStart w:id="155" w:name="__RefHeading___Toc2846_603348487"/>
      <w:bookmarkEnd w:id="155"/>
      <w:r>
        <w:rPr/>
        <w:t xml:space="preserve">图 </w:t>
      </w:r>
      <w:r>
        <w:rPr/>
        <w:t xml:space="preserve">3.5 </w:t>
      </w:r>
      <w:r>
        <w:rPr/>
        <w:t>态势大屏</w:t>
      </w:r>
    </w:p>
    <w:p>
      <w:pPr>
        <w:pStyle w:val="Placeholder"/>
        <w:rPr/>
      </w:pPr>
      <w:r>
        <w:rPr>
          <w:b/>
          <w:highlight w:val="yellow"/>
        </w:rPr>
        <w:t xml:space="preserve">【截图待补 </w:t>
      </w:r>
      <w:r>
        <w:rPr>
          <w:b/>
          <w:highlight w:val="yellow"/>
        </w:rPr>
        <w:t>S-01</w:t>
      </w:r>
      <w:r>
        <w:rPr>
          <w:b/>
          <w:highlight w:val="yellow"/>
        </w:rPr>
        <w:t xml:space="preserve">：态势大屏全屏截图，需包含 </w:t>
      </w:r>
      <w:r>
        <w:rPr>
          <w:b/>
          <w:highlight w:val="yellow"/>
        </w:rPr>
        <w:t xml:space="preserve">KPI </w:t>
      </w:r>
      <w:r>
        <w:rPr>
          <w:b/>
          <w:highlight w:val="yellow"/>
        </w:rPr>
        <w:t>卡、</w:t>
      </w:r>
      <w:r>
        <w:rPr>
          <w:b/>
          <w:highlight w:val="yellow"/>
        </w:rPr>
        <w:t xml:space="preserve">9 </w:t>
      </w:r>
      <w:r>
        <w:rPr>
          <w:b/>
          <w:highlight w:val="yellow"/>
        </w:rPr>
        <w:t xml:space="preserve">个数据源状态灯（其中 </w:t>
      </w:r>
      <w:r>
        <w:rPr>
          <w:b/>
          <w:highlight w:val="yellow"/>
        </w:rPr>
        <w:t xml:space="preserve">CNVD </w:t>
      </w:r>
      <w:r>
        <w:rPr>
          <w:b/>
          <w:highlight w:val="yellow"/>
        </w:rPr>
        <w:t xml:space="preserve">显示为人工导入）、实时情报流中一条无 </w:t>
      </w:r>
      <w:r>
        <w:rPr>
          <w:b/>
          <w:highlight w:val="yellow"/>
        </w:rPr>
        <w:t xml:space="preserve">CVE </w:t>
      </w:r>
      <w:r>
        <w:rPr>
          <w:b/>
          <w:highlight w:val="yellow"/>
        </w:rPr>
        <w:t xml:space="preserve">的厂商公告、时延分布图的 </w:t>
      </w:r>
      <w:r>
        <w:rPr>
          <w:b/>
          <w:highlight w:val="yellow"/>
        </w:rPr>
        <w:t xml:space="preserve">6 h </w:t>
      </w:r>
      <w:r>
        <w:rPr>
          <w:b/>
          <w:highlight w:val="yellow"/>
        </w:rPr>
        <w:t>阈值线】</w:t>
      </w:r>
    </w:p>
    <w:p>
      <w:pPr>
        <w:pStyle w:val="Heading3"/>
        <w:rPr/>
      </w:pPr>
      <w:bookmarkStart w:id="156" w:name="__RefHeading___Toc2760_603348487"/>
      <w:bookmarkStart w:id="157" w:name="sec_3_3_2"/>
      <w:bookmarkEnd w:id="156"/>
      <w:r>
        <w:rPr/>
        <w:t xml:space="preserve">3.3.2 </w:t>
      </w:r>
      <w:r>
        <w:rPr/>
        <w:t>富化：情报详情卡与关联图谱</w:t>
      </w:r>
      <w:bookmarkEnd w:id="157"/>
    </w:p>
    <w:p>
      <w:pPr>
        <w:pStyle w:val="Normal"/>
        <w:rPr/>
      </w:pPr>
      <w:r>
        <w:rPr/>
        <w:t xml:space="preserve">情报详情卡集中展示一条漏洞的全部富化结果，如图 </w:t>
      </w:r>
      <w:r>
        <w:rPr/>
        <w:t xml:space="preserve">3.6 </w:t>
      </w:r>
      <w:r>
        <w:rPr/>
        <w:t xml:space="preserve">所示。卡片顶部列出合并自哪些来源，每个来源带有可信度等级徽章；主体按 </w:t>
      </w:r>
      <w:r>
        <w:rPr/>
        <w:t xml:space="preserve">9 </w:t>
      </w:r>
      <w:r>
        <w:rPr/>
        <w:t xml:space="preserve">个维度逐行展示取值、来源和生成方法，大模型产出的维度同时显示置信度和 </w:t>
      </w:r>
      <w:r>
        <w:rPr/>
        <w:t xml:space="preserve">Critic </w:t>
      </w:r>
      <w:r>
        <w:rPr/>
        <w:t>结论；右侧是时间线和关系列表，每条关系都可以展开查看理由与证据片段；底部是各来源原文的清洗后片段，以及字段冲突和裁决依据。</w:t>
      </w:r>
    </w:p>
    <w:p>
      <w:pPr>
        <w:pStyle w:val="FigPara"/>
        <w:rPr/>
      </w:pPr>
      <w:r>
        <w:rPr/>
        <w:drawing>
          <wp:inline distT="0" distB="0" distL="0" distR="0">
            <wp:extent cx="4319905" cy="197993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8"/>
                    <a:stretch>
                      <a:fillRect/>
                    </a:stretch>
                  </pic:blipFill>
                  <pic:spPr bwMode="auto">
                    <a:xfrm>
                      <a:off x="0" y="0"/>
                      <a:ext cx="4319905" cy="1979930"/>
                    </a:xfrm>
                    <a:prstGeom prst="rect">
                      <a:avLst/>
                    </a:prstGeom>
                    <a:noFill/>
                  </pic:spPr>
                </pic:pic>
              </a:graphicData>
            </a:graphic>
          </wp:inline>
        </w:drawing>
      </w:r>
    </w:p>
    <w:p>
      <w:pPr>
        <w:pStyle w:val="FigCap"/>
        <w:rPr/>
      </w:pPr>
      <w:bookmarkStart w:id="158" w:name="__RefHeading___Toc2844_603348487"/>
      <w:bookmarkEnd w:id="158"/>
      <w:r>
        <w:rPr/>
        <w:t xml:space="preserve">图 </w:t>
      </w:r>
      <w:r>
        <w:rPr/>
        <w:t xml:space="preserve">3.6 </w:t>
      </w:r>
      <w:r>
        <w:rPr/>
        <w:t>情报详情卡</w:t>
      </w:r>
    </w:p>
    <w:p>
      <w:pPr>
        <w:pStyle w:val="Placeholder"/>
        <w:rPr/>
      </w:pPr>
      <w:r>
        <w:rPr>
          <w:b/>
          <w:highlight w:val="yellow"/>
        </w:rPr>
        <w:t xml:space="preserve">【截图待补 </w:t>
      </w:r>
      <w:r>
        <w:rPr>
          <w:b/>
          <w:highlight w:val="yellow"/>
        </w:rPr>
        <w:t>S-02</w:t>
      </w:r>
      <w:r>
        <w:rPr>
          <w:b/>
          <w:highlight w:val="yellow"/>
        </w:rPr>
        <w:t xml:space="preserve">：以 </w:t>
      </w:r>
      <w:r>
        <w:rPr>
          <w:b/>
          <w:highlight w:val="yellow"/>
        </w:rPr>
        <w:t xml:space="preserve">CVE-2025-32444 </w:t>
      </w:r>
      <w:r>
        <w:rPr>
          <w:b/>
          <w:highlight w:val="yellow"/>
        </w:rPr>
        <w:t xml:space="preserve">或演示公告为例的详情卡，需展示 </w:t>
      </w:r>
      <w:r>
        <w:rPr>
          <w:b/>
          <w:highlight w:val="yellow"/>
        </w:rPr>
        <w:t xml:space="preserve">GHSA </w:t>
      </w:r>
      <w:r>
        <w:rPr>
          <w:b/>
          <w:highlight w:val="yellow"/>
        </w:rPr>
        <w:t xml:space="preserve">与 </w:t>
      </w:r>
      <w:r>
        <w:rPr>
          <w:b/>
          <w:highlight w:val="yellow"/>
        </w:rPr>
        <w:t xml:space="preserve">NVD </w:t>
      </w:r>
      <w:r>
        <w:rPr>
          <w:b/>
          <w:highlight w:val="yellow"/>
        </w:rPr>
        <w:t xml:space="preserve">两个 </w:t>
      </w:r>
      <w:r>
        <w:rPr>
          <w:b/>
          <w:highlight w:val="yellow"/>
        </w:rPr>
        <w:t xml:space="preserve">CVSS </w:t>
      </w:r>
      <w:r>
        <w:rPr>
          <w:b/>
          <w:highlight w:val="yellow"/>
        </w:rPr>
        <w:t>取值的冲突记录、</w:t>
      </w:r>
      <w:r>
        <w:rPr>
          <w:b/>
          <w:highlight w:val="yellow"/>
        </w:rPr>
        <w:t xml:space="preserve">9 </w:t>
      </w:r>
      <w:r>
        <w:rPr>
          <w:b/>
          <w:highlight w:val="yellow"/>
        </w:rPr>
        <w:t>维富化逐项点亮后的状态、暴露面维度“仅计数”的提示】</w:t>
      </w:r>
    </w:p>
    <w:p>
      <w:pPr>
        <w:pStyle w:val="Normal"/>
        <w:rPr/>
      </w:pPr>
      <w:r>
        <w:rPr/>
        <w:t xml:space="preserve">知识图谱视图以选中的漏洞为中心展开子图，如图 </w:t>
      </w:r>
      <w:r>
        <w:rPr/>
        <w:t xml:space="preserve">3.7 </w:t>
      </w:r>
      <w:r>
        <w:rPr/>
        <w:t>所示。实线表示规则产生的边，虚线表示大模型产生的边，点线表示待审核的候选边；点击任意一条边，右侧检视面板显示其类型、方法、置信度、</w:t>
      </w:r>
      <w:r>
        <w:rPr/>
        <w:t xml:space="preserve">Critic </w:t>
      </w:r>
      <w:r>
        <w:rPr/>
        <w:t>结论和证据片段。底部的时间轴滑块可以回放关联随时间增长的过程。</w:t>
      </w:r>
    </w:p>
    <w:p>
      <w:pPr>
        <w:pStyle w:val="FigPara"/>
        <w:rPr/>
      </w:pPr>
      <w:r>
        <w:rPr/>
        <w:drawing>
          <wp:inline distT="0" distB="0" distL="0" distR="0">
            <wp:extent cx="4319905" cy="197993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9"/>
                    <a:stretch>
                      <a:fillRect/>
                    </a:stretch>
                  </pic:blipFill>
                  <pic:spPr bwMode="auto">
                    <a:xfrm>
                      <a:off x="0" y="0"/>
                      <a:ext cx="4319905" cy="1979930"/>
                    </a:xfrm>
                    <a:prstGeom prst="rect">
                      <a:avLst/>
                    </a:prstGeom>
                    <a:noFill/>
                  </pic:spPr>
                </pic:pic>
              </a:graphicData>
            </a:graphic>
          </wp:inline>
        </w:drawing>
      </w:r>
    </w:p>
    <w:p>
      <w:pPr>
        <w:pStyle w:val="FigCap"/>
        <w:rPr/>
      </w:pPr>
      <w:bookmarkStart w:id="159" w:name="__RefHeading___Toc2842_603348487"/>
      <w:bookmarkEnd w:id="159"/>
      <w:r>
        <w:rPr/>
        <w:t xml:space="preserve">图 </w:t>
      </w:r>
      <w:r>
        <w:rPr/>
        <w:t xml:space="preserve">3.7 </w:t>
      </w:r>
      <w:r>
        <w:rPr/>
        <w:t>知识图谱视图</w:t>
      </w:r>
    </w:p>
    <w:p>
      <w:pPr>
        <w:pStyle w:val="Placeholder"/>
        <w:rPr/>
      </w:pPr>
      <w:r>
        <w:rPr>
          <w:b/>
          <w:highlight w:val="yellow"/>
        </w:rPr>
        <w:t xml:space="preserve">【截图待补 </w:t>
      </w:r>
      <w:r>
        <w:rPr>
          <w:b/>
          <w:highlight w:val="yellow"/>
        </w:rPr>
        <w:t>S-03</w:t>
      </w:r>
      <w:r>
        <w:rPr>
          <w:b/>
          <w:highlight w:val="yellow"/>
        </w:rPr>
        <w:t xml:space="preserve">：以新漏洞为中心的 </w:t>
      </w:r>
      <w:r>
        <w:rPr>
          <w:b/>
          <w:highlight w:val="yellow"/>
        </w:rPr>
        <w:t xml:space="preserve">2 </w:t>
      </w:r>
      <w:r>
        <w:rPr>
          <w:b/>
          <w:highlight w:val="yellow"/>
        </w:rPr>
        <w:t xml:space="preserve">跳子图，需同时出现 </w:t>
      </w:r>
      <w:r>
        <w:rPr>
          <w:b/>
          <w:highlight w:val="yellow"/>
        </w:rPr>
        <w:t>AFFECTS</w:t>
      </w:r>
      <w:r>
        <w:rPr>
          <w:b/>
          <w:highlight w:val="yellow"/>
        </w:rPr>
        <w:t>、</w:t>
      </w:r>
      <w:r>
        <w:rPr>
          <w:b/>
          <w:highlight w:val="yellow"/>
        </w:rPr>
        <w:t>MAPS_TO</w:t>
      </w:r>
      <w:r>
        <w:rPr>
          <w:b/>
          <w:highlight w:val="yellow"/>
        </w:rPr>
        <w:t>、</w:t>
      </w:r>
      <w:r>
        <w:rPr>
          <w:b/>
          <w:highlight w:val="yellow"/>
        </w:rPr>
        <w:t xml:space="preserve">DISCUSSED_IN </w:t>
      </w:r>
      <w:r>
        <w:rPr>
          <w:b/>
          <w:highlight w:val="yellow"/>
        </w:rPr>
        <w:t xml:space="preserve">三类边，并在右侧面板展开一条 </w:t>
      </w:r>
      <w:r>
        <w:rPr>
          <w:b/>
          <w:highlight w:val="yellow"/>
        </w:rPr>
        <w:t xml:space="preserve">LLM </w:t>
      </w:r>
      <w:r>
        <w:rPr>
          <w:b/>
          <w:highlight w:val="yellow"/>
        </w:rPr>
        <w:t>边的理由与置信度】</w:t>
      </w:r>
    </w:p>
    <w:p>
      <w:pPr>
        <w:pStyle w:val="Heading3"/>
        <w:rPr/>
      </w:pPr>
      <w:bookmarkStart w:id="160" w:name="__RefHeading___Toc2762_603348487"/>
      <w:bookmarkStart w:id="161" w:name="sec_3_3_3"/>
      <w:bookmarkEnd w:id="160"/>
      <w:r>
        <w:rPr/>
        <w:t xml:space="preserve">3.3.3 </w:t>
      </w:r>
      <w:r>
        <w:rPr/>
        <w:t>问答：带引用的推理侧栏</w:t>
      </w:r>
      <w:bookmarkEnd w:id="161"/>
    </w:p>
    <w:p>
      <w:pPr>
        <w:pStyle w:val="Normal"/>
        <w:rPr/>
      </w:pPr>
      <w:r>
        <w:rPr/>
        <w:t xml:space="preserve">问答侧栏可以在任何页面唤出，如图 </w:t>
      </w:r>
      <w:r>
        <w:rPr/>
        <w:t xml:space="preserve">3.8 </w:t>
      </w:r>
      <w:r>
        <w:rPr/>
        <w:t xml:space="preserve">所示。用户提问后，侧栏先显示推理步骤，每一步标明子问题、检索方式和命中数；随后显示答案，每一句后附带引用编号；引用区列出每个编号对应的来源、可信度等级和原文片段，点击可跳转原文。耗时超过 </w:t>
      </w:r>
      <w:r>
        <w:rPr/>
        <w:t xml:space="preserve">60 </w:t>
      </w:r>
      <w:r>
        <w:rPr/>
        <w:t xml:space="preserve">秒的深度问答显示任务编号和进度条，与 </w:t>
      </w:r>
      <w:r>
        <w:rPr/>
        <w:t xml:space="preserve">MCP </w:t>
      </w:r>
      <w:r>
        <w:rPr/>
        <w:t>接口的行为一致。</w:t>
      </w:r>
    </w:p>
    <w:p>
      <w:pPr>
        <w:pStyle w:val="FigPara"/>
        <w:rPr/>
      </w:pPr>
      <w:r>
        <w:rPr/>
        <w:drawing>
          <wp:inline distT="0" distB="0" distL="0" distR="0">
            <wp:extent cx="4319905" cy="197993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30"/>
                    <a:stretch>
                      <a:fillRect/>
                    </a:stretch>
                  </pic:blipFill>
                  <pic:spPr bwMode="auto">
                    <a:xfrm>
                      <a:off x="0" y="0"/>
                      <a:ext cx="4319905" cy="1979930"/>
                    </a:xfrm>
                    <a:prstGeom prst="rect">
                      <a:avLst/>
                    </a:prstGeom>
                    <a:noFill/>
                  </pic:spPr>
                </pic:pic>
              </a:graphicData>
            </a:graphic>
          </wp:inline>
        </w:drawing>
      </w:r>
    </w:p>
    <w:p>
      <w:pPr>
        <w:pStyle w:val="FigCap"/>
        <w:rPr/>
      </w:pPr>
      <w:bookmarkStart w:id="162" w:name="__RefHeading___Toc2840_603348487"/>
      <w:bookmarkEnd w:id="162"/>
      <w:r>
        <w:rPr/>
        <w:t xml:space="preserve">图 </w:t>
      </w:r>
      <w:r>
        <w:rPr/>
        <w:t xml:space="preserve">3.8 </w:t>
      </w:r>
      <w:r>
        <w:rPr/>
        <w:t>问答侧栏与推理步骤</w:t>
      </w:r>
    </w:p>
    <w:p>
      <w:pPr>
        <w:pStyle w:val="Placeholder"/>
        <w:rPr/>
      </w:pPr>
      <w:r>
        <w:rPr>
          <w:b/>
          <w:highlight w:val="yellow"/>
        </w:rPr>
        <w:t xml:space="preserve">【截图待补 </w:t>
      </w:r>
      <w:r>
        <w:rPr>
          <w:b/>
          <w:highlight w:val="yellow"/>
        </w:rPr>
        <w:t>S-04</w:t>
      </w:r>
      <w:r>
        <w:rPr>
          <w:b/>
          <w:highlight w:val="yellow"/>
        </w:rPr>
        <w:t xml:space="preserve">：多跳问题“近 </w:t>
      </w:r>
      <w:r>
        <w:rPr>
          <w:b/>
          <w:highlight w:val="yellow"/>
        </w:rPr>
        <w:t xml:space="preserve">90 </w:t>
      </w:r>
      <w:r>
        <w:rPr>
          <w:b/>
          <w:highlight w:val="yellow"/>
        </w:rPr>
        <w:t xml:space="preserve">天影响 </w:t>
      </w:r>
      <w:r>
        <w:rPr>
          <w:b/>
          <w:highlight w:val="yellow"/>
        </w:rPr>
        <w:t xml:space="preserve">vLLM </w:t>
      </w:r>
      <w:r>
        <w:rPr>
          <w:b/>
          <w:highlight w:val="yellow"/>
        </w:rPr>
        <w:t xml:space="preserve">且已有 </w:t>
      </w:r>
      <w:r>
        <w:rPr>
          <w:b/>
          <w:highlight w:val="yellow"/>
        </w:rPr>
        <w:t xml:space="preserve">PoC </w:t>
      </w:r>
      <w:r>
        <w:rPr>
          <w:b/>
          <w:highlight w:val="yellow"/>
        </w:rPr>
        <w:t xml:space="preserve">链接的漏洞有哪些，对应 </w:t>
      </w:r>
      <w:r>
        <w:rPr>
          <w:b/>
          <w:highlight w:val="yellow"/>
        </w:rPr>
        <w:t xml:space="preserve">ATLAS </w:t>
      </w:r>
      <w:r>
        <w:rPr>
          <w:b/>
          <w:highlight w:val="yellow"/>
        </w:rPr>
        <w:t xml:space="preserve">技术”的完整问答，需展开 </w:t>
      </w:r>
      <w:r>
        <w:rPr>
          <w:b/>
          <w:highlight w:val="yellow"/>
        </w:rPr>
        <w:t xml:space="preserve">4 </w:t>
      </w:r>
      <w:r>
        <w:rPr>
          <w:b/>
          <w:highlight w:val="yellow"/>
        </w:rPr>
        <w:t>步推理链与引用片段，</w:t>
      </w:r>
      <w:r>
        <w:rPr>
          <w:b/>
          <w:highlight w:val="yellow"/>
        </w:rPr>
        <w:t xml:space="preserve">Critic </w:t>
      </w:r>
      <w:r>
        <w:rPr>
          <w:b/>
          <w:highlight w:val="yellow"/>
        </w:rPr>
        <w:t>结论为通过或部分通过】</w:t>
      </w:r>
    </w:p>
    <w:p>
      <w:pPr>
        <w:pStyle w:val="Heading3"/>
        <w:rPr/>
      </w:pPr>
      <w:bookmarkStart w:id="163" w:name="__RefHeading___Toc2764_603348487"/>
      <w:bookmarkStart w:id="164" w:name="sec_3_3_4"/>
      <w:bookmarkEnd w:id="163"/>
      <w:r>
        <w:rPr/>
        <w:t xml:space="preserve">3.3.4 </w:t>
      </w:r>
      <w:r>
        <w:rPr/>
        <w:t>自查：版本自查页面与命令行</w:t>
      </w:r>
      <w:bookmarkEnd w:id="164"/>
    </w:p>
    <w:p>
      <w:pPr>
        <w:pStyle w:val="Normal"/>
        <w:rPr/>
      </w:pPr>
      <w:r>
        <w:rPr/>
        <w:t xml:space="preserve">版本自查页面如图 </w:t>
      </w:r>
      <w:r>
        <w:rPr/>
        <w:t xml:space="preserve">3.9 </w:t>
      </w:r>
      <w:r>
        <w:rPr/>
        <w:t>所示。用户拖入依赖文件或手工填写组件版本后，页面给出摘要统计和逐组件的检查结果，包括当前版本、状态、最高严重程度、相关漏洞和建议修复版本；页面底部给出等价的命令行写法，便于复制到终端或流水线中。</w:t>
      </w:r>
    </w:p>
    <w:p>
      <w:pPr>
        <w:pStyle w:val="FigPara"/>
        <w:rPr/>
      </w:pPr>
      <w:r>
        <w:rPr/>
        <w:drawing>
          <wp:inline distT="0" distB="0" distL="0" distR="0">
            <wp:extent cx="4319905" cy="197993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31"/>
                    <a:stretch>
                      <a:fillRect/>
                    </a:stretch>
                  </pic:blipFill>
                  <pic:spPr bwMode="auto">
                    <a:xfrm>
                      <a:off x="0" y="0"/>
                      <a:ext cx="4319905" cy="1979930"/>
                    </a:xfrm>
                    <a:prstGeom prst="rect">
                      <a:avLst/>
                    </a:prstGeom>
                    <a:noFill/>
                  </pic:spPr>
                </pic:pic>
              </a:graphicData>
            </a:graphic>
          </wp:inline>
        </w:drawing>
      </w:r>
    </w:p>
    <w:p>
      <w:pPr>
        <w:pStyle w:val="FigCap"/>
        <w:rPr/>
      </w:pPr>
      <w:bookmarkStart w:id="165" w:name="__RefHeading___Toc2838_603348487"/>
      <w:bookmarkEnd w:id="165"/>
      <w:r>
        <w:rPr/>
        <w:t xml:space="preserve">图 </w:t>
      </w:r>
      <w:r>
        <w:rPr/>
        <w:t xml:space="preserve">3.9 </w:t>
      </w:r>
      <w:r>
        <w:rPr/>
        <w:t>版本自查页面</w:t>
      </w:r>
    </w:p>
    <w:p>
      <w:pPr>
        <w:pStyle w:val="Placeholder"/>
        <w:rPr/>
      </w:pPr>
      <w:r>
        <w:rPr>
          <w:b/>
          <w:highlight w:val="yellow"/>
        </w:rPr>
        <w:t xml:space="preserve">【截图待补 </w:t>
      </w:r>
      <w:r>
        <w:rPr>
          <w:b/>
          <w:highlight w:val="yellow"/>
        </w:rPr>
        <w:t>S-05</w:t>
      </w:r>
      <w:r>
        <w:rPr>
          <w:b/>
          <w:highlight w:val="yellow"/>
        </w:rPr>
        <w:t xml:space="preserve">：上传含 </w:t>
      </w:r>
      <w:r>
        <w:rPr>
          <w:b/>
          <w:highlight w:val="yellow"/>
        </w:rPr>
        <w:t xml:space="preserve">vllm </w:t>
      </w:r>
      <w:r>
        <w:rPr>
          <w:b/>
          <w:highlight w:val="yellow"/>
        </w:rPr>
        <w:t xml:space="preserve">与 </w:t>
      </w:r>
      <w:r>
        <w:rPr>
          <w:b/>
          <w:highlight w:val="yellow"/>
        </w:rPr>
        <w:t xml:space="preserve">ollama </w:t>
      </w:r>
      <w:r>
        <w:rPr>
          <w:b/>
          <w:highlight w:val="yellow"/>
        </w:rPr>
        <w:t xml:space="preserve">旧版本的 </w:t>
      </w:r>
      <w:r>
        <w:rPr>
          <w:b/>
          <w:highlight w:val="yellow"/>
        </w:rPr>
        <w:t xml:space="preserve">requirements </w:t>
      </w:r>
      <w:r>
        <w:rPr>
          <w:b/>
          <w:highlight w:val="yellow"/>
        </w:rPr>
        <w:t>示例文件后的结果页，需包含“受影响”“未发现已知影响”“组件未收录”三种状态各至少一行】</w:t>
      </w:r>
    </w:p>
    <w:p>
      <w:pPr>
        <w:pStyle w:val="Heading3"/>
        <w:rPr/>
      </w:pPr>
      <w:bookmarkStart w:id="166" w:name="__RefHeading___Toc2766_603348487"/>
      <w:bookmarkStart w:id="167" w:name="sec_3_3_5"/>
      <w:bookmarkEnd w:id="166"/>
      <w:r>
        <w:rPr/>
        <w:t xml:space="preserve">3.3.5 </w:t>
      </w:r>
      <w:r>
        <w:rPr/>
        <w:t>编排：智能体任务树</w:t>
      </w:r>
      <w:bookmarkEnd w:id="167"/>
    </w:p>
    <w:p>
      <w:pPr>
        <w:pStyle w:val="Normal"/>
        <w:rPr/>
      </w:pPr>
      <w:r>
        <w:rPr/>
        <w:t xml:space="preserve">智能体任务树页面展示每一次运行的完整执行过程，如图 </w:t>
      </w:r>
      <w:r>
        <w:rPr/>
        <w:t xml:space="preserve">3.10 </w:t>
      </w:r>
      <w:r>
        <w:rPr/>
        <w:t xml:space="preserve">所示。左侧是运行列表，标注触发来源（定时、界面或 </w:t>
      </w:r>
      <w:r>
        <w:rPr/>
        <w:t xml:space="preserve">MCP </w:t>
      </w:r>
      <w:r>
        <w:rPr/>
        <w:t>调用）和状态；右侧以树形展示该次运行中各角色的执行步骤、工具调用和耗时，</w:t>
      </w:r>
      <w:r>
        <w:rPr/>
        <w:t xml:space="preserve">Enricher </w:t>
      </w:r>
      <w:r>
        <w:rPr/>
        <w:t xml:space="preserve">节点下可展开 </w:t>
      </w:r>
      <w:r>
        <w:rPr/>
        <w:t xml:space="preserve">9 </w:t>
      </w:r>
      <w:r>
        <w:rPr/>
        <w:t>个维度子任务的状态，</w:t>
      </w:r>
      <w:r>
        <w:rPr/>
        <w:t xml:space="preserve">Critic </w:t>
      </w:r>
      <w:r>
        <w:rPr/>
        <w:t>驳回和重写的过程也会完整保留。底部分屏可以查看事件日志、工具调用详情和调用链追踪链接。</w:t>
      </w:r>
    </w:p>
    <w:p>
      <w:pPr>
        <w:pStyle w:val="FigPara"/>
        <w:rPr/>
      </w:pPr>
      <w:r>
        <w:rPr/>
        <w:drawing>
          <wp:inline distT="0" distB="0" distL="0" distR="0">
            <wp:extent cx="4319905" cy="197993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32"/>
                    <a:stretch>
                      <a:fillRect/>
                    </a:stretch>
                  </pic:blipFill>
                  <pic:spPr bwMode="auto">
                    <a:xfrm>
                      <a:off x="0" y="0"/>
                      <a:ext cx="4319905" cy="1979930"/>
                    </a:xfrm>
                    <a:prstGeom prst="rect">
                      <a:avLst/>
                    </a:prstGeom>
                    <a:noFill/>
                  </pic:spPr>
                </pic:pic>
              </a:graphicData>
            </a:graphic>
          </wp:inline>
        </w:drawing>
      </w:r>
    </w:p>
    <w:p>
      <w:pPr>
        <w:pStyle w:val="FigCap"/>
        <w:rPr/>
      </w:pPr>
      <w:bookmarkStart w:id="168" w:name="__RefHeading___Toc2836_603348487"/>
      <w:bookmarkEnd w:id="168"/>
      <w:r>
        <w:rPr/>
        <w:t xml:space="preserve">图 </w:t>
      </w:r>
      <w:r>
        <w:rPr/>
        <w:t xml:space="preserve">3.10 </w:t>
      </w:r>
      <w:r>
        <w:rPr/>
        <w:t>智能体任务树</w:t>
      </w:r>
    </w:p>
    <w:p>
      <w:pPr>
        <w:pStyle w:val="Placeholder"/>
        <w:rPr/>
      </w:pPr>
      <w:r>
        <w:rPr>
          <w:b/>
          <w:highlight w:val="yellow"/>
        </w:rPr>
        <w:t xml:space="preserve">【截图待补 </w:t>
      </w:r>
      <w:r>
        <w:rPr>
          <w:b/>
          <w:highlight w:val="yellow"/>
        </w:rPr>
        <w:t>S-06</w:t>
      </w:r>
      <w:r>
        <w:rPr>
          <w:b/>
          <w:highlight w:val="yellow"/>
        </w:rPr>
        <w:t xml:space="preserve">：一次演示注入触发的完整运行，需包含 </w:t>
      </w:r>
      <w:r>
        <w:rPr>
          <w:b/>
          <w:highlight w:val="yellow"/>
        </w:rPr>
        <w:t xml:space="preserve">Critic </w:t>
      </w:r>
      <w:r>
        <w:rPr>
          <w:b/>
          <w:highlight w:val="yellow"/>
        </w:rPr>
        <w:t>驳回一次后重写通过的节点、暴露面维度“等待配额”状态，以及触发来源标签】</w:t>
      </w:r>
    </w:p>
    <w:p>
      <w:pPr>
        <w:pStyle w:val="Heading3"/>
        <w:rPr/>
      </w:pPr>
      <w:bookmarkStart w:id="169" w:name="__RefHeading___Toc2768_603348487"/>
      <w:bookmarkStart w:id="170" w:name="sec_3_3_6"/>
      <w:bookmarkEnd w:id="169"/>
      <w:r>
        <w:rPr/>
        <w:t xml:space="preserve">3.3.6 </w:t>
      </w:r>
      <w:r>
        <w:rPr/>
        <w:t>开放：插件状态与编码智能体调用</w:t>
      </w:r>
      <w:bookmarkEnd w:id="170"/>
    </w:p>
    <w:p>
      <w:pPr>
        <w:pStyle w:val="Normal"/>
        <w:rPr/>
      </w:pPr>
      <w:r>
        <w:rPr/>
        <w:t xml:space="preserve">插件与 </w:t>
      </w:r>
      <w:r>
        <w:rPr/>
        <w:t xml:space="preserve">MCP </w:t>
      </w:r>
      <w:r>
        <w:rPr/>
        <w:t xml:space="preserve">状态页面如图 </w:t>
      </w:r>
      <w:r>
        <w:rPr/>
        <w:t xml:space="preserve">3.11 </w:t>
      </w:r>
      <w:r>
        <w:rPr/>
        <w:t>所示，分为数据源插件、富化插件、</w:t>
      </w:r>
      <w:r>
        <w:rPr/>
        <w:t xml:space="preserve">MCP </w:t>
      </w:r>
      <w:r>
        <w:rPr/>
        <w:t>工具和接入客户端四个标签页。</w:t>
      </w:r>
      <w:r>
        <w:rPr/>
        <w:t xml:space="preserve">MCP </w:t>
      </w:r>
      <w:r>
        <w:rPr/>
        <w:t xml:space="preserve">工具页列出 </w:t>
      </w:r>
      <w:r>
        <w:rPr/>
        <w:t xml:space="preserve">7 </w:t>
      </w:r>
      <w:r>
        <w:rPr/>
        <w:t xml:space="preserve">个工具及其只读标记、调用量、时延和 </w:t>
      </w:r>
      <w:r>
        <w:rPr/>
        <w:t xml:space="preserve">Schema </w:t>
      </w:r>
      <w:r>
        <w:rPr/>
        <w:t>版本；接入客户端页显示各编码智能体的最近调用时间，并提供一键复制的安装命令；插件页列出每个插件的版本、权限声明、沙箱状态、健康状况和许可证。</w:t>
      </w:r>
    </w:p>
    <w:p>
      <w:pPr>
        <w:pStyle w:val="FigPara"/>
        <w:rPr/>
      </w:pPr>
      <w:r>
        <w:rPr/>
        <w:drawing>
          <wp:inline distT="0" distB="0" distL="0" distR="0">
            <wp:extent cx="4319905" cy="197993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33"/>
                    <a:stretch>
                      <a:fillRect/>
                    </a:stretch>
                  </pic:blipFill>
                  <pic:spPr bwMode="auto">
                    <a:xfrm>
                      <a:off x="0" y="0"/>
                      <a:ext cx="4319905" cy="1979930"/>
                    </a:xfrm>
                    <a:prstGeom prst="rect">
                      <a:avLst/>
                    </a:prstGeom>
                    <a:noFill/>
                  </pic:spPr>
                </pic:pic>
              </a:graphicData>
            </a:graphic>
          </wp:inline>
        </w:drawing>
      </w:r>
    </w:p>
    <w:p>
      <w:pPr>
        <w:pStyle w:val="FigCap"/>
        <w:rPr/>
      </w:pPr>
      <w:bookmarkStart w:id="171" w:name="__RefHeading___Toc2834_603348487"/>
      <w:bookmarkEnd w:id="171"/>
      <w:r>
        <w:rPr/>
        <w:t xml:space="preserve">图 </w:t>
      </w:r>
      <w:r>
        <w:rPr/>
        <w:t xml:space="preserve">3.11 </w:t>
      </w:r>
      <w:r>
        <w:rPr/>
        <w:t xml:space="preserve">插件与 </w:t>
      </w:r>
      <w:r>
        <w:rPr/>
        <w:t xml:space="preserve">MCP </w:t>
      </w:r>
      <w:r>
        <w:rPr/>
        <w:t>状态页面</w:t>
      </w:r>
    </w:p>
    <w:p>
      <w:pPr>
        <w:pStyle w:val="Placeholder"/>
        <w:rPr/>
      </w:pPr>
      <w:r>
        <w:rPr>
          <w:b/>
          <w:highlight w:val="yellow"/>
        </w:rPr>
        <w:t xml:space="preserve">【截图待补 </w:t>
      </w:r>
      <w:r>
        <w:rPr>
          <w:b/>
          <w:highlight w:val="yellow"/>
        </w:rPr>
        <w:t>S-07</w:t>
      </w:r>
      <w:r>
        <w:rPr>
          <w:b/>
          <w:highlight w:val="yellow"/>
        </w:rPr>
        <w:t>：</w:t>
      </w:r>
      <w:r>
        <w:rPr>
          <w:b/>
          <w:highlight w:val="yellow"/>
        </w:rPr>
        <w:t xml:space="preserve">MCP </w:t>
      </w:r>
      <w:r>
        <w:rPr>
          <w:b/>
          <w:highlight w:val="yellow"/>
        </w:rPr>
        <w:t xml:space="preserve">工具标签页与接入客户端标签页各一张，需显示 </w:t>
      </w:r>
      <w:r>
        <w:rPr>
          <w:b/>
          <w:highlight w:val="yellow"/>
        </w:rPr>
        <w:t xml:space="preserve">7 </w:t>
      </w:r>
      <w:r>
        <w:rPr>
          <w:b/>
          <w:highlight w:val="yellow"/>
        </w:rPr>
        <w:t xml:space="preserve">个工具中 </w:t>
      </w:r>
      <w:r>
        <w:rPr>
          <w:b/>
          <w:highlight w:val="yellow"/>
        </w:rPr>
        <w:t xml:space="preserve">6 </w:t>
      </w:r>
      <w:r>
        <w:rPr>
          <w:b/>
          <w:highlight w:val="yellow"/>
        </w:rPr>
        <w:t>个只读、</w:t>
      </w:r>
      <w:r>
        <w:rPr>
          <w:b/>
          <w:highlight w:val="yellow"/>
        </w:rPr>
        <w:t xml:space="preserve">1 </w:t>
      </w:r>
      <w:r>
        <w:rPr>
          <w:b/>
          <w:highlight w:val="yellow"/>
        </w:rPr>
        <w:t>个可选写入的标记】</w:t>
      </w:r>
    </w:p>
    <w:p>
      <w:pPr>
        <w:pStyle w:val="Normal"/>
        <w:rPr/>
      </w:pPr>
      <w:r>
        <w:rPr/>
        <w:t xml:space="preserve">图 </w:t>
      </w:r>
      <w:r>
        <w:rPr/>
        <w:t xml:space="preserve">3.12 </w:t>
      </w:r>
      <w:r>
        <w:rPr/>
        <w:t xml:space="preserve">展示在 </w:t>
      </w:r>
      <w:r>
        <w:rPr/>
        <w:t xml:space="preserve">Claude Code </w:t>
      </w:r>
      <w:r>
        <w:rPr/>
        <w:t xml:space="preserve">中通过 </w:t>
      </w:r>
      <w:r>
        <w:rPr/>
        <w:t xml:space="preserve">MCP </w:t>
      </w:r>
      <w:r>
        <w:rPr/>
        <w:t xml:space="preserve">调用哨望的过程。开发者在对话中询问“检查一下这个项目的依赖有没有已知的 </w:t>
      </w:r>
      <w:r>
        <w:rPr/>
        <w:t xml:space="preserve">AI </w:t>
      </w:r>
      <w:r>
        <w:rPr/>
        <w:t>组件漏洞”，</w:t>
      </w:r>
      <w:r>
        <w:rPr/>
        <w:t xml:space="preserve">Claude Code </w:t>
      </w:r>
      <w:r>
        <w:rPr/>
        <w:t xml:space="preserve">自动选择 </w:t>
      </w:r>
      <w:r>
        <w:rPr/>
        <w:t xml:space="preserve">check_stack </w:t>
      </w:r>
      <w:r>
        <w:rPr/>
        <w:t xml:space="preserve">工具，读取项目中的依赖文件并返回结构化结果，回答中附带漏洞编号和修复版本的链接。图 </w:t>
      </w:r>
      <w:r>
        <w:rPr/>
        <w:t xml:space="preserve">3.13 </w:t>
      </w:r>
      <w:r>
        <w:rPr/>
        <w:t>展示命令行工具在持续集成中的用法：</w:t>
      </w:r>
      <w:r>
        <w:rPr/>
        <w:t xml:space="preserve">shaowang check </w:t>
      </w:r>
      <w:r>
        <w:rPr/>
        <w:t xml:space="preserve">发现高危漏洞后以退出码 </w:t>
      </w:r>
      <w:r>
        <w:rPr/>
        <w:t xml:space="preserve">1 </w:t>
      </w:r>
      <w:r>
        <w:rPr/>
        <w:t>结束，流水线随之失败。</w:t>
      </w:r>
    </w:p>
    <w:p>
      <w:pPr>
        <w:pStyle w:val="FigPara"/>
        <w:rPr/>
      </w:pPr>
      <w:r>
        <w:rPr/>
        <w:drawing>
          <wp:inline distT="0" distB="0" distL="0" distR="0">
            <wp:extent cx="4319905" cy="197993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34"/>
                    <a:stretch>
                      <a:fillRect/>
                    </a:stretch>
                  </pic:blipFill>
                  <pic:spPr bwMode="auto">
                    <a:xfrm>
                      <a:off x="0" y="0"/>
                      <a:ext cx="4319905" cy="1979930"/>
                    </a:xfrm>
                    <a:prstGeom prst="rect">
                      <a:avLst/>
                    </a:prstGeom>
                    <a:noFill/>
                  </pic:spPr>
                </pic:pic>
              </a:graphicData>
            </a:graphic>
          </wp:inline>
        </w:drawing>
      </w:r>
    </w:p>
    <w:p>
      <w:pPr>
        <w:pStyle w:val="FigCap"/>
        <w:rPr/>
      </w:pPr>
      <w:bookmarkStart w:id="172" w:name="__RefHeading___Toc2832_603348487"/>
      <w:bookmarkEnd w:id="172"/>
      <w:r>
        <w:rPr/>
        <w:t xml:space="preserve">图 </w:t>
      </w:r>
      <w:r>
        <w:rPr/>
        <w:t xml:space="preserve">3.12 Claude Code </w:t>
      </w:r>
      <w:r>
        <w:rPr/>
        <w:t xml:space="preserve">通过 </w:t>
      </w:r>
      <w:r>
        <w:rPr/>
        <w:t xml:space="preserve">MCP </w:t>
      </w:r>
      <w:r>
        <w:rPr/>
        <w:t xml:space="preserve">调用 </w:t>
      </w:r>
      <w:r>
        <w:rPr/>
        <w:t>check_stack</w:t>
      </w:r>
    </w:p>
    <w:p>
      <w:pPr>
        <w:pStyle w:val="Placeholder"/>
        <w:rPr/>
      </w:pPr>
      <w:r>
        <w:rPr>
          <w:b/>
          <w:highlight w:val="yellow"/>
        </w:rPr>
        <w:t xml:space="preserve">【截图待补 </w:t>
      </w:r>
      <w:r>
        <w:rPr>
          <w:b/>
          <w:highlight w:val="yellow"/>
        </w:rPr>
        <w:t>S-08</w:t>
      </w:r>
      <w:r>
        <w:rPr>
          <w:b/>
          <w:highlight w:val="yellow"/>
        </w:rPr>
        <w:t>：</w:t>
      </w:r>
      <w:r>
        <w:rPr>
          <w:b/>
          <w:highlight w:val="yellow"/>
        </w:rPr>
        <w:t xml:space="preserve">Claude Code </w:t>
      </w:r>
      <w:r>
        <w:rPr>
          <w:b/>
          <w:highlight w:val="yellow"/>
        </w:rPr>
        <w:t>中的完整对话截图，需显示工具调用确认（只读工具无需确认）、返回的结构化结果和带链接的回答；配置中的凭据需打码】</w:t>
      </w:r>
    </w:p>
    <w:p>
      <w:pPr>
        <w:pStyle w:val="FigPara"/>
        <w:rPr/>
      </w:pPr>
      <w:r>
        <w:rPr/>
        <w:drawing>
          <wp:inline distT="0" distB="0" distL="0" distR="0">
            <wp:extent cx="4319905" cy="197993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35"/>
                    <a:stretch>
                      <a:fillRect/>
                    </a:stretch>
                  </pic:blipFill>
                  <pic:spPr bwMode="auto">
                    <a:xfrm>
                      <a:off x="0" y="0"/>
                      <a:ext cx="4319905" cy="1979930"/>
                    </a:xfrm>
                    <a:prstGeom prst="rect">
                      <a:avLst/>
                    </a:prstGeom>
                    <a:noFill/>
                  </pic:spPr>
                </pic:pic>
              </a:graphicData>
            </a:graphic>
          </wp:inline>
        </w:drawing>
      </w:r>
    </w:p>
    <w:p>
      <w:pPr>
        <w:pStyle w:val="FigCap"/>
        <w:rPr/>
      </w:pPr>
      <w:bookmarkStart w:id="173" w:name="__RefHeading___Toc2830_603348487"/>
      <w:bookmarkEnd w:id="173"/>
      <w:r>
        <w:rPr/>
        <w:t xml:space="preserve">图 </w:t>
      </w:r>
      <w:r>
        <w:rPr/>
        <w:t xml:space="preserve">3.13 </w:t>
      </w:r>
      <w:r>
        <w:rPr/>
        <w:t>命令行工具在持续集成中的使用</w:t>
      </w:r>
    </w:p>
    <w:p>
      <w:pPr>
        <w:pStyle w:val="Placeholder"/>
        <w:rPr/>
      </w:pPr>
      <w:r>
        <w:rPr>
          <w:b/>
          <w:highlight w:val="yellow"/>
        </w:rPr>
        <w:t xml:space="preserve">【截图待补 </w:t>
      </w:r>
      <w:r>
        <w:rPr>
          <w:b/>
          <w:highlight w:val="yellow"/>
        </w:rPr>
        <w:t>S-09</w:t>
      </w:r>
      <w:r>
        <w:rPr>
          <w:b/>
          <w:highlight w:val="yellow"/>
        </w:rPr>
        <w:t xml:space="preserve">：终端或 </w:t>
      </w:r>
      <w:r>
        <w:rPr>
          <w:b/>
          <w:highlight w:val="yellow"/>
        </w:rPr>
        <w:t xml:space="preserve">CI </w:t>
      </w:r>
      <w:r>
        <w:rPr>
          <w:b/>
          <w:highlight w:val="yellow"/>
        </w:rPr>
        <w:t xml:space="preserve">日志截图，显示 </w:t>
      </w:r>
      <w:r>
        <w:rPr>
          <w:b/>
          <w:highlight w:val="yellow"/>
        </w:rPr>
        <w:t xml:space="preserve">shaowang check -f requirements.txt --min-severity high </w:t>
      </w:r>
      <w:r>
        <w:rPr>
          <w:b/>
          <w:highlight w:val="yellow"/>
        </w:rPr>
        <w:t>的输出与非零退出码】</w:t>
      </w:r>
      <w:r>
        <w:br w:type="page"/>
      </w:r>
    </w:p>
    <w:p>
      <w:pPr>
        <w:pStyle w:val="Heading1"/>
        <w:rPr/>
      </w:pPr>
      <w:bookmarkStart w:id="174" w:name="__RefHeading___Toc2770_603348487"/>
      <w:bookmarkStart w:id="175" w:name="sec_4"/>
      <w:bookmarkEnd w:id="174"/>
      <w:r>
        <w:rPr/>
        <w:t>第四章 测试与分析</w:t>
      </w:r>
      <w:bookmarkEnd w:id="175"/>
    </w:p>
    <w:p>
      <w:pPr>
        <w:pStyle w:val="Normal"/>
        <w:rPr/>
      </w:pPr>
      <w:r>
        <w:rPr/>
        <w:t xml:space="preserve">本章说明系统的测试方案、各项测试的方法与指标，并给出已经完成的工程验证结果。需要事先说明的是，截至本报告撰写时，端到端时延、富化准确率、问答质量和故障自愈等指标尚未完成实测，相应位置统一以待测标记占位，实测完成后回填；第 </w:t>
      </w:r>
      <w:r>
        <w:rPr/>
        <w:t xml:space="preserve">4.6 </w:t>
      </w:r>
      <w:r>
        <w:rPr/>
        <w:t xml:space="preserve">节的境内连通性与测绘接口验证则是已经完成的实测结果。之所以先把测试方法写清楚，是因为评测协议本身决定了数字是否可信：同样一个“准确率 </w:t>
      </w:r>
      <w:r>
        <w:rPr/>
        <w:t>95%”</w:t>
      </w:r>
      <w:r>
        <w:rPr/>
        <w:t>，在不同的样本构成和判定标准下含义完全不同。</w:t>
      </w:r>
    </w:p>
    <w:p>
      <w:pPr>
        <w:pStyle w:val="Heading2"/>
        <w:rPr/>
      </w:pPr>
      <w:bookmarkStart w:id="176" w:name="__RefHeading___Toc2772_603348487"/>
      <w:bookmarkStart w:id="177" w:name="sec_4_1"/>
      <w:bookmarkEnd w:id="176"/>
      <w:r>
        <w:rPr/>
        <w:t xml:space="preserve">4.1 </w:t>
      </w:r>
      <w:r>
        <w:rPr/>
        <w:t>测试方案与环境</w:t>
      </w:r>
      <w:bookmarkEnd w:id="177"/>
    </w:p>
    <w:p>
      <w:pPr>
        <w:pStyle w:val="Normal"/>
        <w:rPr/>
      </w:pPr>
      <w:r>
        <w:rPr/>
        <w:t xml:space="preserve">评测遵循三条原则。第一，分项而不是只给总分：时效按来源、富化按关联类型、问答按题型分别统计，避免一个总体数字掩盖局部问题。第二，设置对照：问答评测与只用向量检索、只用两路检索的配置对比，富化评测比较 </w:t>
      </w:r>
      <w:r>
        <w:rPr/>
        <w:t xml:space="preserve">Critic </w:t>
      </w:r>
      <w:r>
        <w:rPr/>
        <w:t>校验前后的结果，以说明每一项设计到底带来了多少改进。第三，数据可复现：金标集、评测集、评测脚本和原始结果一并保存，任何一个数字都可以从原始记录重新计算出来。</w:t>
      </w:r>
    </w:p>
    <w:p>
      <w:pPr>
        <w:pStyle w:val="Normal"/>
        <w:rPr/>
      </w:pPr>
      <w:r>
        <w:rPr/>
        <w:t xml:space="preserve">测试围绕四个问题展开：情报是否足够及时、富化与关联是否准确、问答是否可靠、系统在故障下是否能自我恢复。此外还测试了与主流编码智能体的兼容性。测试环境如表 </w:t>
      </w:r>
      <w:r>
        <w:rPr/>
        <w:t xml:space="preserve">4.1 </w:t>
      </w:r>
      <w:r>
        <w:rPr/>
        <w:t xml:space="preserve">所示，指标体系与设计目标如表 </w:t>
      </w:r>
      <w:r>
        <w:rPr/>
        <w:t xml:space="preserve">4.2 </w:t>
      </w:r>
      <w:r>
        <w:rPr/>
        <w:t>所示。</w:t>
      </w:r>
    </w:p>
    <w:p>
      <w:pPr>
        <w:pStyle w:val="TabCap"/>
        <w:keepNext w:val="true"/>
        <w:rPr/>
      </w:pPr>
      <w:bookmarkStart w:id="178" w:name="__RefHeading___Toc2898_603348487"/>
      <w:bookmarkEnd w:id="178"/>
      <w:r>
        <w:rPr/>
        <w:t xml:space="preserve">表 </w:t>
      </w:r>
      <w:r>
        <w:rPr/>
        <w:t xml:space="preserve">4.1 </w:t>
      </w:r>
      <w:r>
        <w:rPr/>
        <w:t>测试环境</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73"/>
        <w:gridCol w:w="7371"/>
      </w:tblGrid>
      <w:tr>
        <w:trPr>
          <w:tblHeader w:val="true"/>
          <w:cantSplit w:val="true"/>
        </w:trPr>
        <w:tc>
          <w:tcPr>
            <w:tcW w:w="1473" w:type="dxa"/>
            <w:tcBorders>
              <w:top w:val="single" w:sz="12" w:space="0" w:color="000000"/>
              <w:bottom w:val="single" w:sz="6" w:space="0" w:color="000000"/>
            </w:tcBorders>
            <w:vAlign w:val="center"/>
          </w:tcPr>
          <w:p>
            <w:pPr>
              <w:pStyle w:val="TableText"/>
              <w:jc w:val="center"/>
              <w:rPr/>
            </w:pPr>
            <w:r>
              <w:rPr>
                <w:b/>
                <w:sz w:val="21"/>
              </w:rPr>
              <w:t>项目</w:t>
            </w:r>
          </w:p>
        </w:tc>
        <w:tc>
          <w:tcPr>
            <w:tcW w:w="7371" w:type="dxa"/>
            <w:tcBorders>
              <w:top w:val="single" w:sz="12" w:space="0" w:color="000000"/>
              <w:bottom w:val="single" w:sz="6" w:space="0" w:color="000000"/>
            </w:tcBorders>
            <w:vAlign w:val="center"/>
          </w:tcPr>
          <w:p>
            <w:pPr>
              <w:pStyle w:val="TableText"/>
              <w:jc w:val="center"/>
              <w:rPr/>
            </w:pPr>
            <w:r>
              <w:rPr>
                <w:b/>
                <w:sz w:val="21"/>
              </w:rPr>
              <w:t>配置</w:t>
            </w:r>
          </w:p>
        </w:tc>
      </w:tr>
      <w:tr>
        <w:trPr>
          <w:cantSplit w:val="true"/>
        </w:trPr>
        <w:tc>
          <w:tcPr>
            <w:tcW w:w="1473" w:type="dxa"/>
            <w:tcBorders/>
            <w:vAlign w:val="center"/>
          </w:tcPr>
          <w:p>
            <w:pPr>
              <w:pStyle w:val="TableText"/>
              <w:rPr/>
            </w:pPr>
            <w:r>
              <w:rPr>
                <w:sz w:val="21"/>
              </w:rPr>
              <w:t>部署方式</w:t>
            </w:r>
          </w:p>
        </w:tc>
        <w:tc>
          <w:tcPr>
            <w:tcW w:w="7371" w:type="dxa"/>
            <w:tcBorders/>
            <w:vAlign w:val="center"/>
          </w:tcPr>
          <w:p>
            <w:pPr>
              <w:pStyle w:val="TableText"/>
              <w:rPr/>
            </w:pPr>
            <w:r>
              <w:rPr>
                <w:sz w:val="21"/>
              </w:rPr>
              <w:t xml:space="preserve">docker compose </w:t>
            </w:r>
            <w:r>
              <w:rPr>
                <w:sz w:val="21"/>
              </w:rPr>
              <w:t>单机部署，全部服务同机运行</w:t>
            </w:r>
          </w:p>
        </w:tc>
      </w:tr>
      <w:tr>
        <w:trPr>
          <w:cantSplit w:val="true"/>
        </w:trPr>
        <w:tc>
          <w:tcPr>
            <w:tcW w:w="1473" w:type="dxa"/>
            <w:tcBorders/>
            <w:vAlign w:val="center"/>
          </w:tcPr>
          <w:p>
            <w:pPr>
              <w:pStyle w:val="TableText"/>
              <w:rPr/>
            </w:pPr>
            <w:r>
              <w:rPr>
                <w:sz w:val="21"/>
              </w:rPr>
              <w:t>硬件</w:t>
            </w:r>
          </w:p>
        </w:tc>
        <w:tc>
          <w:tcPr>
            <w:tcW w:w="7371" w:type="dxa"/>
            <w:tcBorders/>
            <w:vAlign w:val="center"/>
          </w:tcPr>
          <w:p>
            <w:pPr>
              <w:pStyle w:val="TableText"/>
              <w:rPr/>
            </w:pPr>
            <w:r>
              <w:rPr>
                <w:b/>
                <w:sz w:val="21"/>
                <w:highlight w:val="yellow"/>
              </w:rPr>
              <w:t xml:space="preserve">【待测：测试机 </w:t>
            </w:r>
            <w:r>
              <w:rPr>
                <w:b/>
                <w:sz w:val="21"/>
                <w:highlight w:val="yellow"/>
              </w:rPr>
              <w:t>CPU</w:t>
            </w:r>
            <w:r>
              <w:rPr>
                <w:b/>
                <w:sz w:val="21"/>
                <w:highlight w:val="yellow"/>
              </w:rPr>
              <w:t>、内存、磁盘配置，目标值 按实际填写】</w:t>
            </w:r>
          </w:p>
        </w:tc>
      </w:tr>
      <w:tr>
        <w:trPr>
          <w:cantSplit w:val="true"/>
        </w:trPr>
        <w:tc>
          <w:tcPr>
            <w:tcW w:w="1473" w:type="dxa"/>
            <w:tcBorders/>
            <w:vAlign w:val="center"/>
          </w:tcPr>
          <w:p>
            <w:pPr>
              <w:pStyle w:val="TableText"/>
              <w:rPr/>
            </w:pPr>
            <w:r>
              <w:rPr>
                <w:sz w:val="21"/>
              </w:rPr>
              <w:t>网络</w:t>
            </w:r>
          </w:p>
        </w:tc>
        <w:tc>
          <w:tcPr>
            <w:tcW w:w="7371" w:type="dxa"/>
            <w:tcBorders/>
            <w:vAlign w:val="center"/>
          </w:tcPr>
          <w:p>
            <w:pPr>
              <w:pStyle w:val="TableText"/>
              <w:rPr/>
            </w:pPr>
            <w:r>
              <w:rPr>
                <w:sz w:val="21"/>
              </w:rPr>
              <w:t>境内网络，直连境外数据源，无代理</w:t>
            </w:r>
          </w:p>
        </w:tc>
      </w:tr>
      <w:tr>
        <w:trPr>
          <w:cantSplit w:val="true"/>
        </w:trPr>
        <w:tc>
          <w:tcPr>
            <w:tcW w:w="1473" w:type="dxa"/>
            <w:tcBorders/>
            <w:vAlign w:val="center"/>
          </w:tcPr>
          <w:p>
            <w:pPr>
              <w:pStyle w:val="TableText"/>
              <w:rPr/>
            </w:pPr>
            <w:r>
              <w:rPr>
                <w:sz w:val="21"/>
              </w:rPr>
              <w:t>大模型与嵌入</w:t>
            </w:r>
          </w:p>
        </w:tc>
        <w:tc>
          <w:tcPr>
            <w:tcW w:w="7371" w:type="dxa"/>
            <w:tcBorders/>
            <w:vAlign w:val="center"/>
          </w:tcPr>
          <w:p>
            <w:pPr>
              <w:pStyle w:val="TableText"/>
              <w:rPr/>
            </w:pPr>
            <w:r>
              <w:rPr>
                <w:sz w:val="21"/>
              </w:rPr>
              <w:t xml:space="preserve">国产大模型 </w:t>
            </w:r>
            <w:r>
              <w:rPr>
                <w:sz w:val="21"/>
              </w:rPr>
              <w:t>API</w:t>
            </w:r>
            <w:r>
              <w:rPr>
                <w:sz w:val="21"/>
              </w:rPr>
              <w:t xml:space="preserve">；嵌入 </w:t>
            </w:r>
            <w:r>
              <w:rPr>
                <w:sz w:val="21"/>
              </w:rPr>
              <w:t>bge-m3</w:t>
            </w:r>
            <w:r>
              <w:rPr>
                <w:sz w:val="21"/>
              </w:rPr>
              <w:t xml:space="preserve">，重排 </w:t>
            </w:r>
            <w:r>
              <w:rPr>
                <w:sz w:val="21"/>
              </w:rPr>
              <w:t>bge-reranker</w:t>
            </w:r>
          </w:p>
        </w:tc>
      </w:tr>
      <w:tr>
        <w:trPr>
          <w:cantSplit w:val="true"/>
        </w:trPr>
        <w:tc>
          <w:tcPr>
            <w:tcW w:w="1473" w:type="dxa"/>
            <w:tcBorders/>
            <w:vAlign w:val="center"/>
          </w:tcPr>
          <w:p>
            <w:pPr>
              <w:pStyle w:val="TableText"/>
              <w:rPr/>
            </w:pPr>
            <w:r>
              <w:rPr>
                <w:sz w:val="21"/>
              </w:rPr>
              <w:t>数据规模</w:t>
            </w:r>
          </w:p>
        </w:tc>
        <w:tc>
          <w:tcPr>
            <w:tcW w:w="7371" w:type="dxa"/>
            <w:tcBorders/>
            <w:vAlign w:val="center"/>
          </w:tcPr>
          <w:p>
            <w:pPr>
              <w:pStyle w:val="TableText"/>
              <w:rPr/>
            </w:pPr>
            <w:r>
              <w:rPr>
                <w:b/>
                <w:sz w:val="21"/>
                <w:highlight w:val="yellow"/>
              </w:rPr>
              <w:t>【待测：测试时库内漏洞、公告、关系边数量，目标值 按实际填写】</w:t>
            </w:r>
          </w:p>
        </w:tc>
      </w:tr>
      <w:tr>
        <w:trPr>
          <w:cantSplit w:val="true"/>
        </w:trPr>
        <w:tc>
          <w:tcPr>
            <w:tcW w:w="1473" w:type="dxa"/>
            <w:tcBorders>
              <w:bottom w:val="single" w:sz="12" w:space="0" w:color="000000"/>
            </w:tcBorders>
            <w:vAlign w:val="center"/>
          </w:tcPr>
          <w:p>
            <w:pPr>
              <w:pStyle w:val="TableText"/>
              <w:rPr/>
            </w:pPr>
            <w:r>
              <w:rPr>
                <w:sz w:val="21"/>
              </w:rPr>
              <w:t>测试周期</w:t>
            </w:r>
          </w:p>
        </w:tc>
        <w:tc>
          <w:tcPr>
            <w:tcW w:w="7371" w:type="dxa"/>
            <w:tcBorders>
              <w:bottom w:val="single" w:sz="12" w:space="0" w:color="000000"/>
            </w:tcBorders>
            <w:vAlign w:val="center"/>
          </w:tcPr>
          <w:p>
            <w:pPr>
              <w:pStyle w:val="TableText"/>
              <w:rPr/>
            </w:pPr>
            <w:r>
              <w:rPr>
                <w:b/>
                <w:sz w:val="21"/>
                <w:highlight w:val="yellow"/>
              </w:rPr>
              <w:t>【待测：连续运行观测天数，目标值 ≥</w:t>
            </w:r>
            <w:r>
              <w:rPr>
                <w:b/>
                <w:sz w:val="21"/>
                <w:highlight w:val="yellow"/>
              </w:rPr>
              <w:t xml:space="preserve">7 </w:t>
            </w:r>
            <w:r>
              <w:rPr>
                <w:b/>
                <w:sz w:val="21"/>
                <w:highlight w:val="yellow"/>
              </w:rPr>
              <w:t>天】</w:t>
            </w:r>
          </w:p>
        </w:tc>
      </w:tr>
    </w:tbl>
    <w:p>
      <w:pPr>
        <w:pStyle w:val="SmallCap"/>
        <w:spacing w:before="60" w:after="0"/>
        <w:rPr/>
      </w:pPr>
      <w:r>
        <w:rPr/>
      </w:r>
    </w:p>
    <w:p>
      <w:pPr>
        <w:pStyle w:val="TabCap"/>
        <w:keepNext w:val="true"/>
        <w:rPr/>
      </w:pPr>
      <w:bookmarkStart w:id="179" w:name="__RefHeading___Toc2896_603348487"/>
      <w:bookmarkEnd w:id="179"/>
      <w:r>
        <w:rPr/>
        <w:t xml:space="preserve">表 </w:t>
      </w:r>
      <w:r>
        <w:rPr/>
        <w:t xml:space="preserve">4.2 </w:t>
      </w:r>
      <w:r>
        <w:rPr/>
        <w:t>测试指标与设计目标</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76"/>
        <w:gridCol w:w="2637"/>
        <w:gridCol w:w="875"/>
        <w:gridCol w:w="4456"/>
      </w:tblGrid>
      <w:tr>
        <w:trPr>
          <w:tblHeader w:val="true"/>
          <w:cantSplit w:val="true"/>
        </w:trPr>
        <w:tc>
          <w:tcPr>
            <w:tcW w:w="876" w:type="dxa"/>
            <w:tcBorders>
              <w:top w:val="single" w:sz="12" w:space="0" w:color="000000"/>
              <w:bottom w:val="single" w:sz="6" w:space="0" w:color="000000"/>
            </w:tcBorders>
            <w:vAlign w:val="center"/>
          </w:tcPr>
          <w:p>
            <w:pPr>
              <w:pStyle w:val="TableText"/>
              <w:jc w:val="center"/>
              <w:rPr/>
            </w:pPr>
            <w:r>
              <w:rPr>
                <w:b/>
                <w:sz w:val="21"/>
              </w:rPr>
              <w:t>测试类别</w:t>
            </w:r>
          </w:p>
        </w:tc>
        <w:tc>
          <w:tcPr>
            <w:tcW w:w="2637" w:type="dxa"/>
            <w:tcBorders>
              <w:top w:val="single" w:sz="12" w:space="0" w:color="000000"/>
              <w:bottom w:val="single" w:sz="6" w:space="0" w:color="000000"/>
            </w:tcBorders>
            <w:vAlign w:val="center"/>
          </w:tcPr>
          <w:p>
            <w:pPr>
              <w:pStyle w:val="TableText"/>
              <w:jc w:val="center"/>
              <w:rPr/>
            </w:pPr>
            <w:r>
              <w:rPr>
                <w:b/>
                <w:sz w:val="21"/>
              </w:rPr>
              <w:t>指标</w:t>
            </w:r>
          </w:p>
        </w:tc>
        <w:tc>
          <w:tcPr>
            <w:tcW w:w="875" w:type="dxa"/>
            <w:tcBorders>
              <w:top w:val="single" w:sz="12" w:space="0" w:color="000000"/>
              <w:bottom w:val="single" w:sz="6" w:space="0" w:color="000000"/>
            </w:tcBorders>
            <w:vAlign w:val="center"/>
          </w:tcPr>
          <w:p>
            <w:pPr>
              <w:pStyle w:val="TableText"/>
              <w:jc w:val="center"/>
              <w:rPr/>
            </w:pPr>
            <w:r>
              <w:rPr>
                <w:b/>
                <w:sz w:val="21"/>
              </w:rPr>
              <w:t>设计目标</w:t>
            </w:r>
          </w:p>
        </w:tc>
        <w:tc>
          <w:tcPr>
            <w:tcW w:w="4456" w:type="dxa"/>
            <w:tcBorders>
              <w:top w:val="single" w:sz="12" w:space="0" w:color="000000"/>
              <w:bottom w:val="single" w:sz="6" w:space="0" w:color="000000"/>
            </w:tcBorders>
            <w:vAlign w:val="center"/>
          </w:tcPr>
          <w:p>
            <w:pPr>
              <w:pStyle w:val="TableText"/>
              <w:jc w:val="center"/>
              <w:rPr/>
            </w:pPr>
            <w:r>
              <w:rPr>
                <w:b/>
                <w:sz w:val="21"/>
              </w:rPr>
              <w:t>实测结果</w:t>
            </w:r>
          </w:p>
        </w:tc>
      </w:tr>
      <w:tr>
        <w:trPr>
          <w:cantSplit w:val="true"/>
        </w:trPr>
        <w:tc>
          <w:tcPr>
            <w:tcW w:w="876" w:type="dxa"/>
            <w:tcBorders/>
            <w:vAlign w:val="center"/>
          </w:tcPr>
          <w:p>
            <w:pPr>
              <w:pStyle w:val="TableText"/>
              <w:jc w:val="center"/>
              <w:rPr/>
            </w:pPr>
            <w:r>
              <w:rPr>
                <w:sz w:val="21"/>
              </w:rPr>
              <w:t>监测时效</w:t>
            </w:r>
          </w:p>
        </w:tc>
        <w:tc>
          <w:tcPr>
            <w:tcW w:w="2637" w:type="dxa"/>
            <w:tcBorders/>
            <w:vAlign w:val="center"/>
          </w:tcPr>
          <w:p>
            <w:pPr>
              <w:pStyle w:val="TableText"/>
              <w:rPr/>
            </w:pPr>
            <w:r>
              <w:rPr>
                <w:sz w:val="21"/>
              </w:rPr>
              <w:t xml:space="preserve">漏洞类情报端到端时延 </w:t>
            </w:r>
            <w:r>
              <w:rPr>
                <w:sz w:val="21"/>
              </w:rPr>
              <w:t>P95</w:t>
            </w:r>
          </w:p>
        </w:tc>
        <w:tc>
          <w:tcPr>
            <w:tcW w:w="875" w:type="dxa"/>
            <w:tcBorders/>
            <w:vAlign w:val="center"/>
          </w:tcPr>
          <w:p>
            <w:pPr>
              <w:pStyle w:val="TableText"/>
              <w:jc w:val="center"/>
              <w:rPr/>
            </w:pPr>
            <w:r>
              <w:rPr>
                <w:sz w:val="21"/>
              </w:rPr>
              <w:t>≤</w:t>
            </w:r>
            <w:r>
              <w:rPr>
                <w:sz w:val="21"/>
              </w:rPr>
              <w:t>6 h</w:t>
            </w:r>
          </w:p>
        </w:tc>
        <w:tc>
          <w:tcPr>
            <w:tcW w:w="4456" w:type="dxa"/>
            <w:tcBorders/>
            <w:vAlign w:val="center"/>
          </w:tcPr>
          <w:p>
            <w:pPr>
              <w:pStyle w:val="TableText"/>
              <w:rPr/>
            </w:pPr>
            <w:r>
              <w:rPr>
                <w:b/>
                <w:sz w:val="21"/>
                <w:highlight w:val="yellow"/>
              </w:rPr>
              <w:t xml:space="preserve">【待测：端到端时延 </w:t>
            </w:r>
            <w:r>
              <w:rPr>
                <w:b/>
                <w:sz w:val="21"/>
                <w:highlight w:val="yellow"/>
              </w:rPr>
              <w:t>P95</w:t>
            </w:r>
            <w:r>
              <w:rPr>
                <w:b/>
                <w:sz w:val="21"/>
                <w:highlight w:val="yellow"/>
              </w:rPr>
              <w:t>，目标值 ≤</w:t>
            </w:r>
            <w:r>
              <w:rPr>
                <w:b/>
                <w:sz w:val="21"/>
                <w:highlight w:val="yellow"/>
              </w:rPr>
              <w:t>6 h</w:t>
            </w:r>
            <w:r>
              <w:rPr>
                <w:b/>
                <w:sz w:val="21"/>
                <w:highlight w:val="yellow"/>
              </w:rPr>
              <w:t>】</w:t>
            </w:r>
          </w:p>
        </w:tc>
      </w:tr>
      <w:tr>
        <w:trPr>
          <w:cantSplit w:val="true"/>
        </w:trPr>
        <w:tc>
          <w:tcPr>
            <w:tcW w:w="876" w:type="dxa"/>
            <w:tcBorders/>
            <w:vAlign w:val="center"/>
          </w:tcPr>
          <w:p>
            <w:pPr>
              <w:pStyle w:val="TableText"/>
              <w:jc w:val="center"/>
              <w:rPr/>
            </w:pPr>
            <w:r>
              <w:rPr>
                <w:sz w:val="21"/>
              </w:rPr>
              <w:t>监测时效</w:t>
            </w:r>
          </w:p>
        </w:tc>
        <w:tc>
          <w:tcPr>
            <w:tcW w:w="2637" w:type="dxa"/>
            <w:tcBorders/>
            <w:vAlign w:val="center"/>
          </w:tcPr>
          <w:p>
            <w:pPr>
              <w:pStyle w:val="TableText"/>
              <w:rPr/>
            </w:pPr>
            <w:r>
              <w:rPr>
                <w:sz w:val="21"/>
              </w:rPr>
              <w:t xml:space="preserve">P0 </w:t>
            </w:r>
            <w:r>
              <w:rPr>
                <w:sz w:val="21"/>
              </w:rPr>
              <w:t xml:space="preserve">厂商公告采集时延 </w:t>
            </w:r>
            <w:r>
              <w:rPr>
                <w:sz w:val="21"/>
              </w:rPr>
              <w:t>P95</w:t>
            </w:r>
          </w:p>
        </w:tc>
        <w:tc>
          <w:tcPr>
            <w:tcW w:w="875" w:type="dxa"/>
            <w:tcBorders/>
            <w:vAlign w:val="center"/>
          </w:tcPr>
          <w:p>
            <w:pPr>
              <w:pStyle w:val="TableText"/>
              <w:jc w:val="center"/>
              <w:rPr/>
            </w:pPr>
            <w:r>
              <w:rPr>
                <w:sz w:val="21"/>
              </w:rPr>
              <w:t>≤</w:t>
            </w:r>
            <w:r>
              <w:rPr>
                <w:sz w:val="21"/>
              </w:rPr>
              <w:t>10 min</w:t>
            </w:r>
          </w:p>
        </w:tc>
        <w:tc>
          <w:tcPr>
            <w:tcW w:w="4456" w:type="dxa"/>
            <w:tcBorders/>
            <w:vAlign w:val="center"/>
          </w:tcPr>
          <w:p>
            <w:pPr>
              <w:pStyle w:val="TableText"/>
              <w:rPr/>
            </w:pPr>
            <w:r>
              <w:rPr>
                <w:b/>
                <w:sz w:val="21"/>
                <w:highlight w:val="yellow"/>
              </w:rPr>
              <w:t>【待测：</w:t>
            </w:r>
            <w:r>
              <w:rPr>
                <w:b/>
                <w:sz w:val="21"/>
                <w:highlight w:val="yellow"/>
              </w:rPr>
              <w:t xml:space="preserve">P0 </w:t>
            </w:r>
            <w:r>
              <w:rPr>
                <w:b/>
                <w:sz w:val="21"/>
                <w:highlight w:val="yellow"/>
              </w:rPr>
              <w:t xml:space="preserve">厂商公告采集时延 </w:t>
            </w:r>
            <w:r>
              <w:rPr>
                <w:b/>
                <w:sz w:val="21"/>
                <w:highlight w:val="yellow"/>
              </w:rPr>
              <w:t>P95</w:t>
            </w:r>
            <w:r>
              <w:rPr>
                <w:b/>
                <w:sz w:val="21"/>
                <w:highlight w:val="yellow"/>
              </w:rPr>
              <w:t>，目标值 ≤</w:t>
            </w:r>
            <w:r>
              <w:rPr>
                <w:b/>
                <w:sz w:val="21"/>
                <w:highlight w:val="yellow"/>
              </w:rPr>
              <w:t>10 min</w:t>
            </w:r>
            <w:r>
              <w:rPr>
                <w:b/>
                <w:sz w:val="21"/>
                <w:highlight w:val="yellow"/>
              </w:rPr>
              <w:t>】</w:t>
            </w:r>
          </w:p>
        </w:tc>
      </w:tr>
      <w:tr>
        <w:trPr>
          <w:cantSplit w:val="true"/>
        </w:trPr>
        <w:tc>
          <w:tcPr>
            <w:tcW w:w="876" w:type="dxa"/>
            <w:tcBorders/>
            <w:vAlign w:val="center"/>
          </w:tcPr>
          <w:p>
            <w:pPr>
              <w:pStyle w:val="TableText"/>
              <w:jc w:val="center"/>
              <w:rPr/>
            </w:pPr>
            <w:r>
              <w:rPr>
                <w:sz w:val="21"/>
              </w:rPr>
              <w:t>监测覆盖</w:t>
            </w:r>
          </w:p>
        </w:tc>
        <w:tc>
          <w:tcPr>
            <w:tcW w:w="2637" w:type="dxa"/>
            <w:tcBorders/>
            <w:vAlign w:val="center"/>
          </w:tcPr>
          <w:p>
            <w:pPr>
              <w:pStyle w:val="TableText"/>
              <w:rPr/>
            </w:pPr>
            <w:r>
              <w:rPr>
                <w:sz w:val="21"/>
              </w:rPr>
              <w:t>实际接入的来源类别数</w:t>
            </w:r>
          </w:p>
        </w:tc>
        <w:tc>
          <w:tcPr>
            <w:tcW w:w="875" w:type="dxa"/>
            <w:tcBorders/>
            <w:vAlign w:val="center"/>
          </w:tcPr>
          <w:p>
            <w:pPr>
              <w:pStyle w:val="TableText"/>
              <w:jc w:val="center"/>
              <w:rPr/>
            </w:pPr>
            <w:r>
              <w:rPr>
                <w:sz w:val="21"/>
              </w:rPr>
              <w:t>≥</w:t>
            </w:r>
            <w:r>
              <w:rPr>
                <w:sz w:val="21"/>
              </w:rPr>
              <w:t xml:space="preserve">7 </w:t>
            </w:r>
            <w:r>
              <w:rPr>
                <w:sz w:val="21"/>
              </w:rPr>
              <w:t>类</w:t>
            </w:r>
          </w:p>
        </w:tc>
        <w:tc>
          <w:tcPr>
            <w:tcW w:w="4456" w:type="dxa"/>
            <w:tcBorders/>
            <w:vAlign w:val="center"/>
          </w:tcPr>
          <w:p>
            <w:pPr>
              <w:pStyle w:val="TableText"/>
              <w:rPr/>
            </w:pPr>
            <w:r>
              <w:rPr>
                <w:b/>
                <w:sz w:val="21"/>
                <w:highlight w:val="yellow"/>
              </w:rPr>
              <w:t>【待测：已实现并稳定运行的来源类别数，目标值 ≥</w:t>
            </w:r>
            <w:r>
              <w:rPr>
                <w:b/>
                <w:sz w:val="21"/>
                <w:highlight w:val="yellow"/>
              </w:rPr>
              <w:t>7</w:t>
            </w:r>
            <w:r>
              <w:rPr>
                <w:b/>
                <w:sz w:val="21"/>
                <w:highlight w:val="yellow"/>
              </w:rPr>
              <w:t>】</w:t>
            </w:r>
          </w:p>
        </w:tc>
      </w:tr>
      <w:tr>
        <w:trPr>
          <w:cantSplit w:val="true"/>
        </w:trPr>
        <w:tc>
          <w:tcPr>
            <w:tcW w:w="876" w:type="dxa"/>
            <w:tcBorders/>
            <w:vAlign w:val="center"/>
          </w:tcPr>
          <w:p>
            <w:pPr>
              <w:pStyle w:val="TableText"/>
              <w:jc w:val="center"/>
              <w:rPr/>
            </w:pPr>
            <w:r>
              <w:rPr>
                <w:sz w:val="21"/>
              </w:rPr>
              <w:t>富化准确</w:t>
            </w:r>
          </w:p>
        </w:tc>
        <w:tc>
          <w:tcPr>
            <w:tcW w:w="2637" w:type="dxa"/>
            <w:tcBorders/>
            <w:vAlign w:val="center"/>
          </w:tcPr>
          <w:p>
            <w:pPr>
              <w:pStyle w:val="TableText"/>
              <w:rPr/>
            </w:pPr>
            <w:r>
              <w:rPr>
                <w:sz w:val="21"/>
              </w:rPr>
              <w:t xml:space="preserve">200 </w:t>
            </w:r>
            <w:r>
              <w:rPr>
                <w:sz w:val="21"/>
              </w:rPr>
              <w:t>条金标集富化与关联准确率</w:t>
            </w:r>
          </w:p>
        </w:tc>
        <w:tc>
          <w:tcPr>
            <w:tcW w:w="875" w:type="dxa"/>
            <w:tcBorders/>
            <w:vAlign w:val="center"/>
          </w:tcPr>
          <w:p>
            <w:pPr>
              <w:pStyle w:val="TableText"/>
              <w:jc w:val="center"/>
              <w:rPr/>
            </w:pPr>
            <w:r>
              <w:rPr>
                <w:sz w:val="21"/>
              </w:rPr>
              <w:t>≥</w:t>
            </w:r>
            <w:r>
              <w:rPr>
                <w:sz w:val="21"/>
              </w:rPr>
              <w:t>95%</w:t>
            </w:r>
          </w:p>
        </w:tc>
        <w:tc>
          <w:tcPr>
            <w:tcW w:w="4456" w:type="dxa"/>
            <w:tcBorders/>
            <w:vAlign w:val="center"/>
          </w:tcPr>
          <w:p>
            <w:pPr>
              <w:pStyle w:val="TableText"/>
              <w:rPr/>
            </w:pPr>
            <w:r>
              <w:rPr>
                <w:b/>
                <w:sz w:val="21"/>
                <w:highlight w:val="yellow"/>
              </w:rPr>
              <w:t>【待测：富化与关联准确率，目标值 ≥</w:t>
            </w:r>
            <w:r>
              <w:rPr>
                <w:b/>
                <w:sz w:val="21"/>
                <w:highlight w:val="yellow"/>
              </w:rPr>
              <w:t>95%</w:t>
            </w:r>
            <w:r>
              <w:rPr>
                <w:b/>
                <w:sz w:val="21"/>
                <w:highlight w:val="yellow"/>
              </w:rPr>
              <w:t>】</w:t>
            </w:r>
          </w:p>
        </w:tc>
      </w:tr>
      <w:tr>
        <w:trPr>
          <w:cantSplit w:val="true"/>
        </w:trPr>
        <w:tc>
          <w:tcPr>
            <w:tcW w:w="876" w:type="dxa"/>
            <w:tcBorders/>
            <w:vAlign w:val="center"/>
          </w:tcPr>
          <w:p>
            <w:pPr>
              <w:pStyle w:val="TableText"/>
              <w:jc w:val="center"/>
              <w:rPr/>
            </w:pPr>
            <w:r>
              <w:rPr>
                <w:sz w:val="21"/>
              </w:rPr>
              <w:t>问答质量</w:t>
            </w:r>
          </w:p>
        </w:tc>
        <w:tc>
          <w:tcPr>
            <w:tcW w:w="2637" w:type="dxa"/>
            <w:tcBorders/>
            <w:vAlign w:val="center"/>
          </w:tcPr>
          <w:p>
            <w:pPr>
              <w:pStyle w:val="TableText"/>
              <w:rPr/>
            </w:pPr>
            <w:r>
              <w:rPr>
                <w:sz w:val="21"/>
              </w:rPr>
              <w:t xml:space="preserve">100 </w:t>
            </w:r>
            <w:r>
              <w:rPr>
                <w:sz w:val="21"/>
              </w:rPr>
              <w:t>题答案准确率</w:t>
            </w:r>
          </w:p>
        </w:tc>
        <w:tc>
          <w:tcPr>
            <w:tcW w:w="875" w:type="dxa"/>
            <w:tcBorders/>
            <w:vAlign w:val="center"/>
          </w:tcPr>
          <w:p>
            <w:pPr>
              <w:pStyle w:val="TableText"/>
              <w:jc w:val="center"/>
              <w:rPr/>
            </w:pPr>
            <w:r>
              <w:rPr>
                <w:sz w:val="21"/>
              </w:rPr>
              <w:t>xx%</w:t>
            </w:r>
          </w:p>
        </w:tc>
        <w:tc>
          <w:tcPr>
            <w:tcW w:w="4456" w:type="dxa"/>
            <w:tcBorders/>
            <w:vAlign w:val="center"/>
          </w:tcPr>
          <w:p>
            <w:pPr>
              <w:pStyle w:val="TableText"/>
              <w:rPr/>
            </w:pPr>
            <w:r>
              <w:rPr>
                <w:b/>
                <w:sz w:val="21"/>
                <w:highlight w:val="yellow"/>
              </w:rPr>
              <w:t xml:space="preserve">【待测：答案准确率，目标值 </w:t>
            </w:r>
            <w:r>
              <w:rPr>
                <w:b/>
                <w:sz w:val="21"/>
                <w:highlight w:val="yellow"/>
              </w:rPr>
              <w:t>xx%</w:t>
            </w:r>
            <w:r>
              <w:rPr>
                <w:b/>
                <w:sz w:val="21"/>
                <w:highlight w:val="yellow"/>
              </w:rPr>
              <w:t>】</w:t>
            </w:r>
          </w:p>
        </w:tc>
      </w:tr>
      <w:tr>
        <w:trPr>
          <w:cantSplit w:val="true"/>
        </w:trPr>
        <w:tc>
          <w:tcPr>
            <w:tcW w:w="876" w:type="dxa"/>
            <w:tcBorders/>
            <w:vAlign w:val="center"/>
          </w:tcPr>
          <w:p>
            <w:pPr>
              <w:pStyle w:val="TableText"/>
              <w:jc w:val="center"/>
              <w:rPr/>
            </w:pPr>
            <w:r>
              <w:rPr>
                <w:sz w:val="21"/>
              </w:rPr>
              <w:t>问答质量</w:t>
            </w:r>
          </w:p>
        </w:tc>
        <w:tc>
          <w:tcPr>
            <w:tcW w:w="2637" w:type="dxa"/>
            <w:tcBorders/>
            <w:vAlign w:val="center"/>
          </w:tcPr>
          <w:p>
            <w:pPr>
              <w:pStyle w:val="TableText"/>
              <w:rPr/>
            </w:pPr>
            <w:r>
              <w:rPr>
                <w:sz w:val="21"/>
              </w:rPr>
              <w:t xml:space="preserve">100 </w:t>
            </w:r>
            <w:r>
              <w:rPr>
                <w:sz w:val="21"/>
              </w:rPr>
              <w:t>题引用正确率</w:t>
            </w:r>
          </w:p>
        </w:tc>
        <w:tc>
          <w:tcPr>
            <w:tcW w:w="875" w:type="dxa"/>
            <w:tcBorders/>
            <w:vAlign w:val="center"/>
          </w:tcPr>
          <w:p>
            <w:pPr>
              <w:pStyle w:val="TableText"/>
              <w:jc w:val="center"/>
              <w:rPr/>
            </w:pPr>
            <w:r>
              <w:rPr>
                <w:sz w:val="21"/>
              </w:rPr>
              <w:t>xx%</w:t>
            </w:r>
          </w:p>
        </w:tc>
        <w:tc>
          <w:tcPr>
            <w:tcW w:w="4456" w:type="dxa"/>
            <w:tcBorders/>
            <w:vAlign w:val="center"/>
          </w:tcPr>
          <w:p>
            <w:pPr>
              <w:pStyle w:val="TableText"/>
              <w:rPr/>
            </w:pPr>
            <w:r>
              <w:rPr>
                <w:b/>
                <w:sz w:val="21"/>
                <w:highlight w:val="yellow"/>
              </w:rPr>
              <w:t xml:space="preserve">【待测：引用正确率，目标值 </w:t>
            </w:r>
            <w:r>
              <w:rPr>
                <w:b/>
                <w:sz w:val="21"/>
                <w:highlight w:val="yellow"/>
              </w:rPr>
              <w:t>xx%</w:t>
            </w:r>
            <w:r>
              <w:rPr>
                <w:b/>
                <w:sz w:val="21"/>
                <w:highlight w:val="yellow"/>
              </w:rPr>
              <w:t>】</w:t>
            </w:r>
          </w:p>
        </w:tc>
      </w:tr>
      <w:tr>
        <w:trPr>
          <w:cantSplit w:val="true"/>
        </w:trPr>
        <w:tc>
          <w:tcPr>
            <w:tcW w:w="876" w:type="dxa"/>
            <w:tcBorders/>
            <w:vAlign w:val="center"/>
          </w:tcPr>
          <w:p>
            <w:pPr>
              <w:pStyle w:val="TableText"/>
              <w:jc w:val="center"/>
              <w:rPr/>
            </w:pPr>
            <w:r>
              <w:rPr>
                <w:sz w:val="21"/>
              </w:rPr>
              <w:t>编排可靠</w:t>
            </w:r>
          </w:p>
        </w:tc>
        <w:tc>
          <w:tcPr>
            <w:tcW w:w="2637" w:type="dxa"/>
            <w:tcBorders/>
            <w:vAlign w:val="center"/>
          </w:tcPr>
          <w:p>
            <w:pPr>
              <w:pStyle w:val="TableText"/>
              <w:rPr/>
            </w:pPr>
            <w:r>
              <w:rPr>
                <w:sz w:val="21"/>
              </w:rPr>
              <w:t>故障注入下的自愈成功率</w:t>
            </w:r>
          </w:p>
        </w:tc>
        <w:tc>
          <w:tcPr>
            <w:tcW w:w="875" w:type="dxa"/>
            <w:tcBorders/>
            <w:vAlign w:val="center"/>
          </w:tcPr>
          <w:p>
            <w:pPr>
              <w:pStyle w:val="TableText"/>
              <w:jc w:val="center"/>
              <w:rPr/>
            </w:pPr>
            <w:r>
              <w:rPr>
                <w:sz w:val="21"/>
              </w:rPr>
              <w:t>xx%</w:t>
            </w:r>
          </w:p>
        </w:tc>
        <w:tc>
          <w:tcPr>
            <w:tcW w:w="4456" w:type="dxa"/>
            <w:tcBorders/>
            <w:vAlign w:val="center"/>
          </w:tcPr>
          <w:p>
            <w:pPr>
              <w:pStyle w:val="TableText"/>
              <w:rPr/>
            </w:pPr>
            <w:r>
              <w:rPr>
                <w:b/>
                <w:sz w:val="21"/>
                <w:highlight w:val="yellow"/>
              </w:rPr>
              <w:t xml:space="preserve">【待测：自愈成功率，目标值 </w:t>
            </w:r>
            <w:r>
              <w:rPr>
                <w:b/>
                <w:sz w:val="21"/>
                <w:highlight w:val="yellow"/>
              </w:rPr>
              <w:t>xx%</w:t>
            </w:r>
            <w:r>
              <w:rPr>
                <w:b/>
                <w:sz w:val="21"/>
                <w:highlight w:val="yellow"/>
              </w:rPr>
              <w:t>】</w:t>
            </w:r>
          </w:p>
        </w:tc>
      </w:tr>
      <w:tr>
        <w:trPr>
          <w:cantSplit w:val="true"/>
        </w:trPr>
        <w:tc>
          <w:tcPr>
            <w:tcW w:w="876" w:type="dxa"/>
            <w:tcBorders>
              <w:bottom w:val="single" w:sz="12" w:space="0" w:color="000000"/>
            </w:tcBorders>
            <w:vAlign w:val="center"/>
          </w:tcPr>
          <w:p>
            <w:pPr>
              <w:pStyle w:val="TableText"/>
              <w:jc w:val="center"/>
              <w:rPr/>
            </w:pPr>
            <w:r>
              <w:rPr>
                <w:sz w:val="21"/>
              </w:rPr>
              <w:t>接口性能</w:t>
            </w:r>
          </w:p>
        </w:tc>
        <w:tc>
          <w:tcPr>
            <w:tcW w:w="2637" w:type="dxa"/>
            <w:tcBorders>
              <w:bottom w:val="single" w:sz="12" w:space="0" w:color="000000"/>
            </w:tcBorders>
            <w:vAlign w:val="center"/>
          </w:tcPr>
          <w:p>
            <w:pPr>
              <w:pStyle w:val="TableText"/>
              <w:rPr/>
            </w:pPr>
            <w:r>
              <w:rPr>
                <w:sz w:val="21"/>
              </w:rPr>
              <w:t xml:space="preserve">只读 </w:t>
            </w:r>
            <w:r>
              <w:rPr>
                <w:sz w:val="21"/>
              </w:rPr>
              <w:t xml:space="preserve">MCP </w:t>
            </w:r>
            <w:r>
              <w:rPr>
                <w:sz w:val="21"/>
              </w:rPr>
              <w:t xml:space="preserve">工具同步调用时延 </w:t>
            </w:r>
            <w:r>
              <w:rPr>
                <w:sz w:val="21"/>
              </w:rPr>
              <w:t>P95</w:t>
            </w:r>
          </w:p>
        </w:tc>
        <w:tc>
          <w:tcPr>
            <w:tcW w:w="875" w:type="dxa"/>
            <w:tcBorders>
              <w:bottom w:val="single" w:sz="12" w:space="0" w:color="000000"/>
            </w:tcBorders>
            <w:vAlign w:val="center"/>
          </w:tcPr>
          <w:p>
            <w:pPr>
              <w:pStyle w:val="TableText"/>
              <w:jc w:val="center"/>
              <w:rPr/>
            </w:pPr>
            <w:r>
              <w:rPr>
                <w:sz w:val="21"/>
              </w:rPr>
              <w:t>xx s</w:t>
            </w:r>
          </w:p>
        </w:tc>
        <w:tc>
          <w:tcPr>
            <w:tcW w:w="4456" w:type="dxa"/>
            <w:tcBorders>
              <w:bottom w:val="single" w:sz="12" w:space="0" w:color="000000"/>
            </w:tcBorders>
            <w:vAlign w:val="center"/>
          </w:tcPr>
          <w:p>
            <w:pPr>
              <w:pStyle w:val="TableText"/>
              <w:rPr/>
            </w:pPr>
            <w:r>
              <w:rPr>
                <w:b/>
                <w:sz w:val="21"/>
                <w:highlight w:val="yellow"/>
              </w:rPr>
              <w:t>【待测：</w:t>
            </w:r>
            <w:r>
              <w:rPr>
                <w:b/>
                <w:sz w:val="21"/>
                <w:highlight w:val="yellow"/>
              </w:rPr>
              <w:t xml:space="preserve">MCP </w:t>
            </w:r>
            <w:r>
              <w:rPr>
                <w:b/>
                <w:sz w:val="21"/>
                <w:highlight w:val="yellow"/>
              </w:rPr>
              <w:t xml:space="preserve">只读工具时延 </w:t>
            </w:r>
            <w:r>
              <w:rPr>
                <w:b/>
                <w:sz w:val="21"/>
                <w:highlight w:val="yellow"/>
              </w:rPr>
              <w:t>P95</w:t>
            </w:r>
            <w:r>
              <w:rPr>
                <w:b/>
                <w:sz w:val="21"/>
                <w:highlight w:val="yellow"/>
              </w:rPr>
              <w:t xml:space="preserve">，目标值 </w:t>
            </w:r>
            <w:r>
              <w:rPr>
                <w:b/>
                <w:sz w:val="21"/>
                <w:highlight w:val="yellow"/>
              </w:rPr>
              <w:t>xx s</w:t>
            </w:r>
            <w:r>
              <w:rPr>
                <w:b/>
                <w:sz w:val="21"/>
                <w:highlight w:val="yellow"/>
              </w:rPr>
              <w:t>】</w:t>
            </w:r>
          </w:p>
        </w:tc>
      </w:tr>
    </w:tbl>
    <w:p>
      <w:pPr>
        <w:pStyle w:val="SmallCap"/>
        <w:spacing w:before="60" w:after="0"/>
        <w:rPr/>
      </w:pPr>
      <w:r>
        <w:rPr/>
      </w:r>
    </w:p>
    <w:p>
      <w:pPr>
        <w:pStyle w:val="Heading2"/>
        <w:rPr/>
      </w:pPr>
      <w:bookmarkStart w:id="180" w:name="__RefHeading___Toc2774_603348487"/>
      <w:bookmarkStart w:id="181" w:name="sec_4_2"/>
      <w:bookmarkEnd w:id="180"/>
      <w:r>
        <w:rPr/>
        <w:t xml:space="preserve">4.2 </w:t>
      </w:r>
      <w:r>
        <w:rPr/>
        <w:t>监测时效测试</w:t>
      </w:r>
      <w:bookmarkEnd w:id="181"/>
    </w:p>
    <w:p>
      <w:pPr>
        <w:pStyle w:val="Heading3"/>
        <w:rPr/>
      </w:pPr>
      <w:bookmarkStart w:id="182" w:name="__RefHeading___Toc2776_603348487"/>
      <w:bookmarkStart w:id="183" w:name="sec_4_2_1"/>
      <w:bookmarkEnd w:id="182"/>
      <w:r>
        <w:rPr/>
        <w:t xml:space="preserve">4.2.1 </w:t>
      </w:r>
      <w:r>
        <w:rPr/>
        <w:t>测试方法</w:t>
      </w:r>
      <w:bookmarkEnd w:id="183"/>
    </w:p>
    <w:p>
      <w:pPr>
        <w:pStyle w:val="Normal"/>
        <w:rPr/>
      </w:pPr>
      <w:r>
        <w:rPr/>
        <w:t xml:space="preserve">时效测试依托第 </w:t>
      </w:r>
      <w:r>
        <w:rPr/>
        <w:t xml:space="preserve">2.1 </w:t>
      </w:r>
      <w:r>
        <w:rPr/>
        <w:t xml:space="preserve">节介绍的五段时间戳完成，各时间戳在时间轴上的关系如图 </w:t>
      </w:r>
      <w:r>
        <w:rPr/>
        <w:t xml:space="preserve">4.1 </w:t>
      </w:r>
      <w:r>
        <w:rPr/>
        <w:t xml:space="preserve">所示。对每条漏洞类情报，端到端时延定义为可查询时间与来源发布时间之差，其中采集时延由轮询间隔决定，处理时延由归一、富化和写入的效率决定。统计范围严格限定在“漏洞类首次发现”，即来自 </w:t>
      </w:r>
      <w:r>
        <w:rPr/>
        <w:t>NVD</w:t>
      </w:r>
      <w:r>
        <w:rPr/>
        <w:t>、</w:t>
      </w:r>
      <w:r>
        <w:rPr/>
        <w:t>GHSA</w:t>
      </w:r>
      <w:r>
        <w:rPr/>
        <w:t>、</w:t>
      </w:r>
      <w:r>
        <w:rPr/>
        <w:t>OSV</w:t>
      </w:r>
      <w:r>
        <w:rPr/>
        <w:t xml:space="preserve">、厂商公告和 </w:t>
      </w:r>
      <w:r>
        <w:rPr/>
        <w:t xml:space="preserve">huntr </w:t>
      </w:r>
      <w:r>
        <w:rPr/>
        <w:t xml:space="preserve">的记录；日更类来源单独统计。由演示注入接口生成的条目带有 </w:t>
      </w:r>
      <w:r>
        <w:rPr/>
        <w:t xml:space="preserve">DEMO </w:t>
      </w:r>
      <w:r>
        <w:rPr/>
        <w:t>标记，不计入统计。</w:t>
      </w:r>
    </w:p>
    <w:p>
      <w:pPr>
        <w:pStyle w:val="FigPara"/>
        <w:rPr/>
      </w:pPr>
      <w:r>
        <w:rPr/>
        <w:drawing>
          <wp:inline distT="0" distB="0" distL="0" distR="0">
            <wp:extent cx="5039995" cy="175323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6"/>
                    <a:stretch>
                      <a:fillRect/>
                    </a:stretch>
                  </pic:blipFill>
                  <pic:spPr bwMode="auto">
                    <a:xfrm>
                      <a:off x="0" y="0"/>
                      <a:ext cx="5039995" cy="1753235"/>
                    </a:xfrm>
                    <a:prstGeom prst="rect">
                      <a:avLst/>
                    </a:prstGeom>
                    <a:noFill/>
                  </pic:spPr>
                </pic:pic>
              </a:graphicData>
            </a:graphic>
          </wp:inline>
        </w:drawing>
      </w:r>
    </w:p>
    <w:p>
      <w:pPr>
        <w:pStyle w:val="FigCap"/>
        <w:rPr/>
      </w:pPr>
      <w:bookmarkStart w:id="184" w:name="__RefHeading___Toc2828_603348487"/>
      <w:bookmarkEnd w:id="184"/>
      <w:r>
        <w:rPr/>
        <w:t xml:space="preserve">图 </w:t>
      </w:r>
      <w:r>
        <w:rPr/>
        <w:t xml:space="preserve">4.1 </w:t>
      </w:r>
      <w:r>
        <w:rPr/>
        <w:t>时效统计的时间戳定义</w:t>
      </w:r>
    </w:p>
    <w:p>
      <w:pPr>
        <w:pStyle w:val="Normal"/>
        <w:rPr/>
      </w:pPr>
      <w:r>
        <w:rPr/>
        <w:t>来源发布时间的可靠性直接影响统计结果。部分来源给出的发布时间精确到秒，另一些只精确到日，还有一些厂商公告的发布时间晚于实际修复版本的发布时间。测试中对每类来源分别记录发布时间的精度，对只精确到日的来源按当日零点计算，这会使这类来源的时延被高估，属于保守的处理方式。</w:t>
      </w:r>
    </w:p>
    <w:p>
      <w:pPr>
        <w:pStyle w:val="Normal"/>
        <w:rPr/>
      </w:pPr>
      <w:r>
        <w:rPr/>
        <w:t xml:space="preserve">测试中还要区分两种数据口径。答辩演示时，通过注入接口向自有演示仓库发布的公告会在秒级内完成处理，但这类条目的“来源发布时间”由团队自己控制，不能代表真实来源的时效，因此一律带有 </w:t>
      </w:r>
      <w:r>
        <w:rPr/>
        <w:t xml:space="preserve">DEMO </w:t>
      </w:r>
      <w:r>
        <w:rPr/>
        <w:t>标记，大屏的时延统计默认将其排除，并提供一个口径开关用于对比展示。报告中给出的所有时效数据，均以真实第三方来源的记录为准。</w:t>
      </w:r>
    </w:p>
    <w:p>
      <w:pPr>
        <w:pStyle w:val="Heading3"/>
        <w:rPr/>
      </w:pPr>
      <w:bookmarkStart w:id="185" w:name="__RefHeading___Toc2778_603348487"/>
      <w:bookmarkStart w:id="186" w:name="sec_4_2_2"/>
      <w:bookmarkEnd w:id="185"/>
      <w:r>
        <w:rPr/>
        <w:t xml:space="preserve">4.2.2 </w:t>
      </w:r>
      <w:r>
        <w:rPr/>
        <w:t>测试结果</w:t>
      </w:r>
      <w:bookmarkEnd w:id="186"/>
    </w:p>
    <w:p>
      <w:pPr>
        <w:pStyle w:val="Normal"/>
        <w:rPr/>
      </w:pPr>
      <w:r>
        <w:rPr/>
        <w:t xml:space="preserve">各来源的时延分位数将在连续运行观测后填入表 </w:t>
      </w:r>
      <w:r>
        <w:rPr/>
        <w:t>4.3</w:t>
      </w:r>
      <w:r>
        <w:rPr/>
        <w:t>。</w:t>
      </w:r>
    </w:p>
    <w:p>
      <w:pPr>
        <w:pStyle w:val="TabCap"/>
        <w:keepNext w:val="true"/>
        <w:rPr/>
      </w:pPr>
      <w:bookmarkStart w:id="187" w:name="__RefHeading___Toc2894_603348487"/>
      <w:bookmarkEnd w:id="187"/>
      <w:r>
        <w:rPr/>
        <w:t xml:space="preserve">表 </w:t>
      </w:r>
      <w:r>
        <w:rPr/>
        <w:t xml:space="preserve">4.3 </w:t>
      </w:r>
      <w:r>
        <w:rPr/>
        <w:t>各来源时延统计</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19"/>
        <w:gridCol w:w="903"/>
        <w:gridCol w:w="902"/>
        <w:gridCol w:w="1430"/>
        <w:gridCol w:w="3191"/>
      </w:tblGrid>
      <w:tr>
        <w:trPr>
          <w:tblHeader w:val="true"/>
          <w:cantSplit w:val="true"/>
        </w:trPr>
        <w:tc>
          <w:tcPr>
            <w:tcW w:w="2419" w:type="dxa"/>
            <w:tcBorders>
              <w:top w:val="single" w:sz="12" w:space="0" w:color="000000"/>
              <w:bottom w:val="single" w:sz="6" w:space="0" w:color="000000"/>
            </w:tcBorders>
            <w:vAlign w:val="center"/>
          </w:tcPr>
          <w:p>
            <w:pPr>
              <w:pStyle w:val="TableText"/>
              <w:jc w:val="center"/>
              <w:rPr/>
            </w:pPr>
            <w:r>
              <w:rPr>
                <w:b/>
                <w:sz w:val="21"/>
              </w:rPr>
              <w:t>来源</w:t>
            </w:r>
          </w:p>
        </w:tc>
        <w:tc>
          <w:tcPr>
            <w:tcW w:w="903" w:type="dxa"/>
            <w:tcBorders>
              <w:top w:val="single" w:sz="12" w:space="0" w:color="000000"/>
              <w:bottom w:val="single" w:sz="6" w:space="0" w:color="000000"/>
            </w:tcBorders>
            <w:vAlign w:val="center"/>
          </w:tcPr>
          <w:p>
            <w:pPr>
              <w:pStyle w:val="TableText"/>
              <w:jc w:val="center"/>
              <w:rPr/>
            </w:pPr>
            <w:r>
              <w:rPr>
                <w:b/>
                <w:sz w:val="21"/>
              </w:rPr>
              <w:t>轮询间隔</w:t>
            </w:r>
          </w:p>
        </w:tc>
        <w:tc>
          <w:tcPr>
            <w:tcW w:w="902" w:type="dxa"/>
            <w:tcBorders>
              <w:top w:val="single" w:sz="12" w:space="0" w:color="000000"/>
              <w:bottom w:val="single" w:sz="6" w:space="0" w:color="000000"/>
            </w:tcBorders>
            <w:vAlign w:val="center"/>
          </w:tcPr>
          <w:p>
            <w:pPr>
              <w:pStyle w:val="TableText"/>
              <w:jc w:val="center"/>
              <w:rPr/>
            </w:pPr>
            <w:r>
              <w:rPr>
                <w:b/>
                <w:sz w:val="21"/>
              </w:rPr>
              <w:t xml:space="preserve">目标 </w:t>
            </w:r>
            <w:r>
              <w:rPr>
                <w:b/>
                <w:sz w:val="21"/>
              </w:rPr>
              <w:t>P95</w:t>
            </w:r>
          </w:p>
        </w:tc>
        <w:tc>
          <w:tcPr>
            <w:tcW w:w="1430" w:type="dxa"/>
            <w:tcBorders>
              <w:top w:val="single" w:sz="12" w:space="0" w:color="000000"/>
              <w:bottom w:val="single" w:sz="6" w:space="0" w:color="000000"/>
            </w:tcBorders>
            <w:vAlign w:val="center"/>
          </w:tcPr>
          <w:p>
            <w:pPr>
              <w:pStyle w:val="TableText"/>
              <w:jc w:val="center"/>
              <w:rPr/>
            </w:pPr>
            <w:r>
              <w:rPr>
                <w:b/>
                <w:sz w:val="21"/>
              </w:rPr>
              <w:t xml:space="preserve">实测 </w:t>
            </w:r>
            <w:r>
              <w:rPr>
                <w:b/>
                <w:sz w:val="21"/>
              </w:rPr>
              <w:t>P50</w:t>
            </w:r>
          </w:p>
        </w:tc>
        <w:tc>
          <w:tcPr>
            <w:tcW w:w="3191" w:type="dxa"/>
            <w:tcBorders>
              <w:top w:val="single" w:sz="12" w:space="0" w:color="000000"/>
              <w:bottom w:val="single" w:sz="6" w:space="0" w:color="000000"/>
            </w:tcBorders>
            <w:vAlign w:val="center"/>
          </w:tcPr>
          <w:p>
            <w:pPr>
              <w:pStyle w:val="TableText"/>
              <w:jc w:val="center"/>
              <w:rPr/>
            </w:pPr>
            <w:r>
              <w:rPr>
                <w:b/>
                <w:sz w:val="21"/>
              </w:rPr>
              <w:t xml:space="preserve">实测 </w:t>
            </w:r>
            <w:r>
              <w:rPr>
                <w:b/>
                <w:sz w:val="21"/>
              </w:rPr>
              <w:t>P95</w:t>
            </w:r>
          </w:p>
        </w:tc>
      </w:tr>
      <w:tr>
        <w:trPr>
          <w:cantSplit w:val="true"/>
        </w:trPr>
        <w:tc>
          <w:tcPr>
            <w:tcW w:w="2419" w:type="dxa"/>
            <w:tcBorders/>
            <w:vAlign w:val="center"/>
          </w:tcPr>
          <w:p>
            <w:pPr>
              <w:pStyle w:val="TableText"/>
              <w:rPr/>
            </w:pPr>
            <w:r>
              <w:rPr>
                <w:sz w:val="21"/>
              </w:rPr>
              <w:t xml:space="preserve">厂商 </w:t>
            </w:r>
            <w:r>
              <w:rPr>
                <w:sz w:val="21"/>
              </w:rPr>
              <w:t xml:space="preserve">GitHub </w:t>
            </w:r>
            <w:r>
              <w:rPr>
                <w:sz w:val="21"/>
              </w:rPr>
              <w:t>公告（</w:t>
            </w:r>
            <w:r>
              <w:rPr>
                <w:sz w:val="21"/>
              </w:rPr>
              <w:t>P0</w:t>
            </w:r>
            <w:r>
              <w:rPr>
                <w:sz w:val="21"/>
              </w:rPr>
              <w:t>）</w:t>
            </w:r>
          </w:p>
        </w:tc>
        <w:tc>
          <w:tcPr>
            <w:tcW w:w="903" w:type="dxa"/>
            <w:tcBorders/>
            <w:vAlign w:val="center"/>
          </w:tcPr>
          <w:p>
            <w:pPr>
              <w:pStyle w:val="TableText"/>
              <w:jc w:val="center"/>
              <w:rPr/>
            </w:pPr>
            <w:r>
              <w:rPr>
                <w:sz w:val="21"/>
              </w:rPr>
              <w:t>5 min</w:t>
            </w:r>
          </w:p>
        </w:tc>
        <w:tc>
          <w:tcPr>
            <w:tcW w:w="902" w:type="dxa"/>
            <w:tcBorders/>
            <w:vAlign w:val="center"/>
          </w:tcPr>
          <w:p>
            <w:pPr>
              <w:pStyle w:val="TableText"/>
              <w:jc w:val="center"/>
              <w:rPr/>
            </w:pPr>
            <w:r>
              <w:rPr>
                <w:sz w:val="21"/>
              </w:rPr>
              <w:t>≤</w:t>
            </w:r>
            <w:r>
              <w:rPr>
                <w:sz w:val="21"/>
              </w:rPr>
              <w:t>10 min</w:t>
            </w:r>
          </w:p>
        </w:tc>
        <w:tc>
          <w:tcPr>
            <w:tcW w:w="1430" w:type="dxa"/>
            <w:tcBorders/>
            <w:vAlign w:val="center"/>
          </w:tcPr>
          <w:p>
            <w:pPr>
              <w:pStyle w:val="TableText"/>
              <w:jc w:val="center"/>
              <w:rPr/>
            </w:pPr>
            <w:r>
              <w:rPr>
                <w:b/>
                <w:sz w:val="21"/>
                <w:highlight w:val="yellow"/>
              </w:rPr>
              <w:t>【待测：</w:t>
            </w:r>
            <w:r>
              <w:rPr>
                <w:b/>
                <w:sz w:val="21"/>
                <w:highlight w:val="yellow"/>
              </w:rPr>
              <w:t>P50</w:t>
            </w:r>
            <w:r>
              <w:rPr>
                <w:b/>
                <w:sz w:val="21"/>
                <w:highlight w:val="yellow"/>
              </w:rPr>
              <w:t>】</w:t>
            </w:r>
          </w:p>
        </w:tc>
        <w:tc>
          <w:tcPr>
            <w:tcW w:w="3191" w:type="dxa"/>
            <w:tcBorders/>
            <w:vAlign w:val="center"/>
          </w:tcPr>
          <w:p>
            <w:pPr>
              <w:pStyle w:val="TableText"/>
              <w:rPr/>
            </w:pPr>
            <w:r>
              <w:rPr>
                <w:b/>
                <w:sz w:val="21"/>
                <w:highlight w:val="yellow"/>
              </w:rPr>
              <w:t>【待测：</w:t>
            </w:r>
            <w:r>
              <w:rPr>
                <w:b/>
                <w:sz w:val="21"/>
                <w:highlight w:val="yellow"/>
              </w:rPr>
              <w:t>P95</w:t>
            </w:r>
            <w:r>
              <w:rPr>
                <w:b/>
                <w:sz w:val="21"/>
                <w:highlight w:val="yellow"/>
              </w:rPr>
              <w:t>，目标值 ≤</w:t>
            </w:r>
            <w:r>
              <w:rPr>
                <w:b/>
                <w:sz w:val="21"/>
                <w:highlight w:val="yellow"/>
              </w:rPr>
              <w:t>10 min</w:t>
            </w:r>
            <w:r>
              <w:rPr>
                <w:b/>
                <w:sz w:val="21"/>
                <w:highlight w:val="yellow"/>
              </w:rPr>
              <w:t>】</w:t>
            </w:r>
          </w:p>
        </w:tc>
      </w:tr>
      <w:tr>
        <w:trPr>
          <w:cantSplit w:val="true"/>
        </w:trPr>
        <w:tc>
          <w:tcPr>
            <w:tcW w:w="2419" w:type="dxa"/>
            <w:tcBorders/>
            <w:vAlign w:val="center"/>
          </w:tcPr>
          <w:p>
            <w:pPr>
              <w:pStyle w:val="TableText"/>
              <w:jc w:val="center"/>
              <w:rPr/>
            </w:pPr>
            <w:r>
              <w:rPr>
                <w:sz w:val="21"/>
              </w:rPr>
              <w:t>GHSA</w:t>
            </w:r>
          </w:p>
        </w:tc>
        <w:tc>
          <w:tcPr>
            <w:tcW w:w="903" w:type="dxa"/>
            <w:tcBorders/>
            <w:vAlign w:val="center"/>
          </w:tcPr>
          <w:p>
            <w:pPr>
              <w:pStyle w:val="TableText"/>
              <w:jc w:val="center"/>
              <w:rPr/>
            </w:pPr>
            <w:r>
              <w:rPr>
                <w:sz w:val="21"/>
              </w:rPr>
              <w:t>10 min</w:t>
            </w:r>
          </w:p>
        </w:tc>
        <w:tc>
          <w:tcPr>
            <w:tcW w:w="902" w:type="dxa"/>
            <w:tcBorders/>
            <w:vAlign w:val="center"/>
          </w:tcPr>
          <w:p>
            <w:pPr>
              <w:pStyle w:val="TableText"/>
              <w:jc w:val="center"/>
              <w:rPr/>
            </w:pPr>
            <w:r>
              <w:rPr>
                <w:sz w:val="21"/>
              </w:rPr>
              <w:t>≤</w:t>
            </w:r>
            <w:r>
              <w:rPr>
                <w:sz w:val="21"/>
              </w:rPr>
              <w:t>15 min</w:t>
            </w:r>
          </w:p>
        </w:tc>
        <w:tc>
          <w:tcPr>
            <w:tcW w:w="1430" w:type="dxa"/>
            <w:tcBorders/>
            <w:vAlign w:val="center"/>
          </w:tcPr>
          <w:p>
            <w:pPr>
              <w:pStyle w:val="TableText"/>
              <w:jc w:val="center"/>
              <w:rPr/>
            </w:pPr>
            <w:r>
              <w:rPr>
                <w:b/>
                <w:sz w:val="21"/>
                <w:highlight w:val="yellow"/>
              </w:rPr>
              <w:t>【待测：</w:t>
            </w:r>
            <w:r>
              <w:rPr>
                <w:b/>
                <w:sz w:val="21"/>
                <w:highlight w:val="yellow"/>
              </w:rPr>
              <w:t>P50</w:t>
            </w:r>
            <w:r>
              <w:rPr>
                <w:b/>
                <w:sz w:val="21"/>
                <w:highlight w:val="yellow"/>
              </w:rPr>
              <w:t>】</w:t>
            </w:r>
          </w:p>
        </w:tc>
        <w:tc>
          <w:tcPr>
            <w:tcW w:w="3191" w:type="dxa"/>
            <w:tcBorders/>
            <w:vAlign w:val="center"/>
          </w:tcPr>
          <w:p>
            <w:pPr>
              <w:pStyle w:val="TableText"/>
              <w:rPr/>
            </w:pPr>
            <w:r>
              <w:rPr>
                <w:b/>
                <w:sz w:val="21"/>
                <w:highlight w:val="yellow"/>
              </w:rPr>
              <w:t>【待测：</w:t>
            </w:r>
            <w:r>
              <w:rPr>
                <w:b/>
                <w:sz w:val="21"/>
                <w:highlight w:val="yellow"/>
              </w:rPr>
              <w:t>P95</w:t>
            </w:r>
            <w:r>
              <w:rPr>
                <w:b/>
                <w:sz w:val="21"/>
                <w:highlight w:val="yellow"/>
              </w:rPr>
              <w:t>，目标值 ≤</w:t>
            </w:r>
            <w:r>
              <w:rPr>
                <w:b/>
                <w:sz w:val="21"/>
                <w:highlight w:val="yellow"/>
              </w:rPr>
              <w:t>15 min</w:t>
            </w:r>
            <w:r>
              <w:rPr>
                <w:b/>
                <w:sz w:val="21"/>
                <w:highlight w:val="yellow"/>
              </w:rPr>
              <w:t>】</w:t>
            </w:r>
          </w:p>
        </w:tc>
      </w:tr>
      <w:tr>
        <w:trPr>
          <w:cantSplit w:val="true"/>
        </w:trPr>
        <w:tc>
          <w:tcPr>
            <w:tcW w:w="2419" w:type="dxa"/>
            <w:tcBorders/>
            <w:vAlign w:val="center"/>
          </w:tcPr>
          <w:p>
            <w:pPr>
              <w:pStyle w:val="TableText"/>
              <w:jc w:val="center"/>
              <w:rPr/>
            </w:pPr>
            <w:r>
              <w:rPr>
                <w:sz w:val="21"/>
              </w:rPr>
              <w:t>NVD</w:t>
            </w:r>
          </w:p>
        </w:tc>
        <w:tc>
          <w:tcPr>
            <w:tcW w:w="903" w:type="dxa"/>
            <w:tcBorders/>
            <w:vAlign w:val="center"/>
          </w:tcPr>
          <w:p>
            <w:pPr>
              <w:pStyle w:val="TableText"/>
              <w:jc w:val="center"/>
              <w:rPr/>
            </w:pPr>
            <w:r>
              <w:rPr>
                <w:sz w:val="21"/>
              </w:rPr>
              <w:t>10 min</w:t>
            </w:r>
          </w:p>
        </w:tc>
        <w:tc>
          <w:tcPr>
            <w:tcW w:w="902" w:type="dxa"/>
            <w:tcBorders/>
            <w:vAlign w:val="center"/>
          </w:tcPr>
          <w:p>
            <w:pPr>
              <w:pStyle w:val="TableText"/>
              <w:jc w:val="center"/>
              <w:rPr/>
            </w:pPr>
            <w:r>
              <w:rPr>
                <w:sz w:val="21"/>
              </w:rPr>
              <w:t>≤</w:t>
            </w:r>
            <w:r>
              <w:rPr>
                <w:sz w:val="21"/>
              </w:rPr>
              <w:t>30 min</w:t>
            </w:r>
          </w:p>
        </w:tc>
        <w:tc>
          <w:tcPr>
            <w:tcW w:w="1430" w:type="dxa"/>
            <w:tcBorders/>
            <w:vAlign w:val="center"/>
          </w:tcPr>
          <w:p>
            <w:pPr>
              <w:pStyle w:val="TableText"/>
              <w:jc w:val="center"/>
              <w:rPr/>
            </w:pPr>
            <w:r>
              <w:rPr>
                <w:b/>
                <w:sz w:val="21"/>
                <w:highlight w:val="yellow"/>
              </w:rPr>
              <w:t>【待测：</w:t>
            </w:r>
            <w:r>
              <w:rPr>
                <w:b/>
                <w:sz w:val="21"/>
                <w:highlight w:val="yellow"/>
              </w:rPr>
              <w:t>P50</w:t>
            </w:r>
            <w:r>
              <w:rPr>
                <w:b/>
                <w:sz w:val="21"/>
                <w:highlight w:val="yellow"/>
              </w:rPr>
              <w:t>】</w:t>
            </w:r>
          </w:p>
        </w:tc>
        <w:tc>
          <w:tcPr>
            <w:tcW w:w="3191" w:type="dxa"/>
            <w:tcBorders/>
            <w:vAlign w:val="center"/>
          </w:tcPr>
          <w:p>
            <w:pPr>
              <w:pStyle w:val="TableText"/>
              <w:rPr/>
            </w:pPr>
            <w:r>
              <w:rPr>
                <w:b/>
                <w:sz w:val="21"/>
                <w:highlight w:val="yellow"/>
              </w:rPr>
              <w:t>【待测：</w:t>
            </w:r>
            <w:r>
              <w:rPr>
                <w:b/>
                <w:sz w:val="21"/>
                <w:highlight w:val="yellow"/>
              </w:rPr>
              <w:t>P95</w:t>
            </w:r>
            <w:r>
              <w:rPr>
                <w:b/>
                <w:sz w:val="21"/>
                <w:highlight w:val="yellow"/>
              </w:rPr>
              <w:t>，目标值 ≤</w:t>
            </w:r>
            <w:r>
              <w:rPr>
                <w:b/>
                <w:sz w:val="21"/>
                <w:highlight w:val="yellow"/>
              </w:rPr>
              <w:t>30 min</w:t>
            </w:r>
            <w:r>
              <w:rPr>
                <w:b/>
                <w:sz w:val="21"/>
                <w:highlight w:val="yellow"/>
              </w:rPr>
              <w:t>】</w:t>
            </w:r>
          </w:p>
        </w:tc>
      </w:tr>
      <w:tr>
        <w:trPr>
          <w:cantSplit w:val="true"/>
        </w:trPr>
        <w:tc>
          <w:tcPr>
            <w:tcW w:w="2419" w:type="dxa"/>
            <w:tcBorders/>
            <w:vAlign w:val="center"/>
          </w:tcPr>
          <w:p>
            <w:pPr>
              <w:pStyle w:val="TableText"/>
              <w:jc w:val="center"/>
              <w:rPr/>
            </w:pPr>
            <w:r>
              <w:rPr>
                <w:sz w:val="21"/>
              </w:rPr>
              <w:t>OSV</w:t>
            </w:r>
          </w:p>
        </w:tc>
        <w:tc>
          <w:tcPr>
            <w:tcW w:w="903" w:type="dxa"/>
            <w:tcBorders/>
            <w:vAlign w:val="center"/>
          </w:tcPr>
          <w:p>
            <w:pPr>
              <w:pStyle w:val="TableText"/>
              <w:jc w:val="center"/>
              <w:rPr/>
            </w:pPr>
            <w:r>
              <w:rPr>
                <w:sz w:val="21"/>
              </w:rPr>
              <w:t>15 min</w:t>
            </w:r>
          </w:p>
        </w:tc>
        <w:tc>
          <w:tcPr>
            <w:tcW w:w="902" w:type="dxa"/>
            <w:tcBorders/>
            <w:vAlign w:val="center"/>
          </w:tcPr>
          <w:p>
            <w:pPr>
              <w:pStyle w:val="TableText"/>
              <w:jc w:val="center"/>
              <w:rPr/>
            </w:pPr>
            <w:r>
              <w:rPr>
                <w:sz w:val="21"/>
              </w:rPr>
              <w:t>≤</w:t>
            </w:r>
            <w:r>
              <w:rPr>
                <w:sz w:val="21"/>
              </w:rPr>
              <w:t>30 min</w:t>
            </w:r>
          </w:p>
        </w:tc>
        <w:tc>
          <w:tcPr>
            <w:tcW w:w="1430" w:type="dxa"/>
            <w:tcBorders/>
            <w:vAlign w:val="center"/>
          </w:tcPr>
          <w:p>
            <w:pPr>
              <w:pStyle w:val="TableText"/>
              <w:jc w:val="center"/>
              <w:rPr/>
            </w:pPr>
            <w:r>
              <w:rPr>
                <w:b/>
                <w:sz w:val="21"/>
                <w:highlight w:val="yellow"/>
              </w:rPr>
              <w:t>【待测：</w:t>
            </w:r>
            <w:r>
              <w:rPr>
                <w:b/>
                <w:sz w:val="21"/>
                <w:highlight w:val="yellow"/>
              </w:rPr>
              <w:t>P50</w:t>
            </w:r>
            <w:r>
              <w:rPr>
                <w:b/>
                <w:sz w:val="21"/>
                <w:highlight w:val="yellow"/>
              </w:rPr>
              <w:t>】</w:t>
            </w:r>
          </w:p>
        </w:tc>
        <w:tc>
          <w:tcPr>
            <w:tcW w:w="3191" w:type="dxa"/>
            <w:tcBorders/>
            <w:vAlign w:val="center"/>
          </w:tcPr>
          <w:p>
            <w:pPr>
              <w:pStyle w:val="TableText"/>
              <w:rPr/>
            </w:pPr>
            <w:r>
              <w:rPr>
                <w:b/>
                <w:sz w:val="21"/>
                <w:highlight w:val="yellow"/>
              </w:rPr>
              <w:t>【待测：</w:t>
            </w:r>
            <w:r>
              <w:rPr>
                <w:b/>
                <w:sz w:val="21"/>
                <w:highlight w:val="yellow"/>
              </w:rPr>
              <w:t>P95</w:t>
            </w:r>
            <w:r>
              <w:rPr>
                <w:b/>
                <w:sz w:val="21"/>
                <w:highlight w:val="yellow"/>
              </w:rPr>
              <w:t>，目标值 ≤</w:t>
            </w:r>
            <w:r>
              <w:rPr>
                <w:b/>
                <w:sz w:val="21"/>
                <w:highlight w:val="yellow"/>
              </w:rPr>
              <w:t>30 min</w:t>
            </w:r>
            <w:r>
              <w:rPr>
                <w:b/>
                <w:sz w:val="21"/>
                <w:highlight w:val="yellow"/>
              </w:rPr>
              <w:t>】</w:t>
            </w:r>
          </w:p>
        </w:tc>
      </w:tr>
      <w:tr>
        <w:trPr>
          <w:cantSplit w:val="true"/>
        </w:trPr>
        <w:tc>
          <w:tcPr>
            <w:tcW w:w="2419" w:type="dxa"/>
            <w:tcBorders/>
            <w:vAlign w:val="center"/>
          </w:tcPr>
          <w:p>
            <w:pPr>
              <w:pStyle w:val="TableText"/>
              <w:jc w:val="center"/>
              <w:rPr/>
            </w:pPr>
            <w:r>
              <w:rPr>
                <w:sz w:val="21"/>
              </w:rPr>
              <w:t>huntr</w:t>
            </w:r>
          </w:p>
        </w:tc>
        <w:tc>
          <w:tcPr>
            <w:tcW w:w="903" w:type="dxa"/>
            <w:tcBorders/>
            <w:vAlign w:val="center"/>
          </w:tcPr>
          <w:p>
            <w:pPr>
              <w:pStyle w:val="TableText"/>
              <w:jc w:val="center"/>
              <w:rPr/>
            </w:pPr>
            <w:r>
              <w:rPr>
                <w:sz w:val="21"/>
              </w:rPr>
              <w:t>1 h</w:t>
            </w:r>
          </w:p>
        </w:tc>
        <w:tc>
          <w:tcPr>
            <w:tcW w:w="902" w:type="dxa"/>
            <w:tcBorders/>
            <w:vAlign w:val="center"/>
          </w:tcPr>
          <w:p>
            <w:pPr>
              <w:pStyle w:val="TableText"/>
              <w:jc w:val="center"/>
              <w:rPr/>
            </w:pPr>
            <w:r>
              <w:rPr>
                <w:sz w:val="21"/>
              </w:rPr>
              <w:t>≤</w:t>
            </w:r>
            <w:r>
              <w:rPr>
                <w:sz w:val="21"/>
              </w:rPr>
              <w:t>2 h</w:t>
            </w:r>
          </w:p>
        </w:tc>
        <w:tc>
          <w:tcPr>
            <w:tcW w:w="1430" w:type="dxa"/>
            <w:tcBorders/>
            <w:vAlign w:val="center"/>
          </w:tcPr>
          <w:p>
            <w:pPr>
              <w:pStyle w:val="TableText"/>
              <w:jc w:val="center"/>
              <w:rPr/>
            </w:pPr>
            <w:r>
              <w:rPr>
                <w:b/>
                <w:sz w:val="21"/>
                <w:highlight w:val="yellow"/>
              </w:rPr>
              <w:t>【待测：</w:t>
            </w:r>
            <w:r>
              <w:rPr>
                <w:b/>
                <w:sz w:val="21"/>
                <w:highlight w:val="yellow"/>
              </w:rPr>
              <w:t>P50</w:t>
            </w:r>
            <w:r>
              <w:rPr>
                <w:b/>
                <w:sz w:val="21"/>
                <w:highlight w:val="yellow"/>
              </w:rPr>
              <w:t>】</w:t>
            </w:r>
          </w:p>
        </w:tc>
        <w:tc>
          <w:tcPr>
            <w:tcW w:w="3191" w:type="dxa"/>
            <w:tcBorders/>
            <w:vAlign w:val="center"/>
          </w:tcPr>
          <w:p>
            <w:pPr>
              <w:pStyle w:val="TableText"/>
              <w:rPr/>
            </w:pPr>
            <w:r>
              <w:rPr>
                <w:b/>
                <w:sz w:val="21"/>
                <w:highlight w:val="yellow"/>
              </w:rPr>
              <w:t>【待测：</w:t>
            </w:r>
            <w:r>
              <w:rPr>
                <w:b/>
                <w:sz w:val="21"/>
                <w:highlight w:val="yellow"/>
              </w:rPr>
              <w:t>P95</w:t>
            </w:r>
            <w:r>
              <w:rPr>
                <w:b/>
                <w:sz w:val="21"/>
                <w:highlight w:val="yellow"/>
              </w:rPr>
              <w:t>，目标值 ≤</w:t>
            </w:r>
            <w:r>
              <w:rPr>
                <w:b/>
                <w:sz w:val="21"/>
                <w:highlight w:val="yellow"/>
              </w:rPr>
              <w:t>2 h</w:t>
            </w:r>
            <w:r>
              <w:rPr>
                <w:b/>
                <w:sz w:val="21"/>
                <w:highlight w:val="yellow"/>
              </w:rPr>
              <w:t>】</w:t>
            </w:r>
          </w:p>
        </w:tc>
      </w:tr>
      <w:tr>
        <w:trPr>
          <w:cantSplit w:val="true"/>
        </w:trPr>
        <w:tc>
          <w:tcPr>
            <w:tcW w:w="2419" w:type="dxa"/>
            <w:tcBorders>
              <w:bottom w:val="single" w:sz="12" w:space="0" w:color="000000"/>
            </w:tcBorders>
            <w:vAlign w:val="center"/>
          </w:tcPr>
          <w:p>
            <w:pPr>
              <w:pStyle w:val="TableText"/>
              <w:rPr/>
            </w:pPr>
            <w:r>
              <w:rPr>
                <w:sz w:val="21"/>
              </w:rPr>
              <w:t>漏洞类合计（端到端）</w:t>
            </w:r>
          </w:p>
        </w:tc>
        <w:tc>
          <w:tcPr>
            <w:tcW w:w="903" w:type="dxa"/>
            <w:tcBorders>
              <w:bottom w:val="single" w:sz="12" w:space="0" w:color="000000"/>
            </w:tcBorders>
            <w:vAlign w:val="center"/>
          </w:tcPr>
          <w:p>
            <w:pPr>
              <w:pStyle w:val="TableText"/>
              <w:jc w:val="center"/>
              <w:rPr/>
            </w:pPr>
            <w:r>
              <w:rPr>
                <w:sz w:val="21"/>
              </w:rPr>
              <w:t>—</w:t>
            </w:r>
          </w:p>
        </w:tc>
        <w:tc>
          <w:tcPr>
            <w:tcW w:w="902" w:type="dxa"/>
            <w:tcBorders>
              <w:bottom w:val="single" w:sz="12" w:space="0" w:color="000000"/>
            </w:tcBorders>
            <w:vAlign w:val="center"/>
          </w:tcPr>
          <w:p>
            <w:pPr>
              <w:pStyle w:val="TableText"/>
              <w:jc w:val="center"/>
              <w:rPr/>
            </w:pPr>
            <w:r>
              <w:rPr>
                <w:sz w:val="21"/>
              </w:rPr>
              <w:t>≤</w:t>
            </w:r>
            <w:r>
              <w:rPr>
                <w:sz w:val="21"/>
              </w:rPr>
              <w:t>6 h</w:t>
            </w:r>
          </w:p>
        </w:tc>
        <w:tc>
          <w:tcPr>
            <w:tcW w:w="1430" w:type="dxa"/>
            <w:tcBorders>
              <w:bottom w:val="single" w:sz="12" w:space="0" w:color="000000"/>
            </w:tcBorders>
            <w:vAlign w:val="center"/>
          </w:tcPr>
          <w:p>
            <w:pPr>
              <w:pStyle w:val="TableText"/>
              <w:jc w:val="center"/>
              <w:rPr/>
            </w:pPr>
            <w:r>
              <w:rPr>
                <w:b/>
                <w:sz w:val="21"/>
                <w:highlight w:val="yellow"/>
              </w:rPr>
              <w:t>【待测：</w:t>
            </w:r>
            <w:r>
              <w:rPr>
                <w:b/>
                <w:sz w:val="21"/>
                <w:highlight w:val="yellow"/>
              </w:rPr>
              <w:t>P50</w:t>
            </w:r>
            <w:r>
              <w:rPr>
                <w:b/>
                <w:sz w:val="21"/>
                <w:highlight w:val="yellow"/>
              </w:rPr>
              <w:t>】</w:t>
            </w:r>
          </w:p>
        </w:tc>
        <w:tc>
          <w:tcPr>
            <w:tcW w:w="3191" w:type="dxa"/>
            <w:tcBorders>
              <w:bottom w:val="single" w:sz="12" w:space="0" w:color="000000"/>
            </w:tcBorders>
            <w:vAlign w:val="center"/>
          </w:tcPr>
          <w:p>
            <w:pPr>
              <w:pStyle w:val="TableText"/>
              <w:rPr/>
            </w:pPr>
            <w:r>
              <w:rPr>
                <w:b/>
                <w:sz w:val="21"/>
                <w:highlight w:val="yellow"/>
              </w:rPr>
              <w:t>【待测：</w:t>
            </w:r>
            <w:r>
              <w:rPr>
                <w:b/>
                <w:sz w:val="21"/>
                <w:highlight w:val="yellow"/>
              </w:rPr>
              <w:t>P95</w:t>
            </w:r>
            <w:r>
              <w:rPr>
                <w:b/>
                <w:sz w:val="21"/>
                <w:highlight w:val="yellow"/>
              </w:rPr>
              <w:t>，目标值 ≤</w:t>
            </w:r>
            <w:r>
              <w:rPr>
                <w:b/>
                <w:sz w:val="21"/>
                <w:highlight w:val="yellow"/>
              </w:rPr>
              <w:t>6 h</w:t>
            </w:r>
            <w:r>
              <w:rPr>
                <w:b/>
                <w:sz w:val="21"/>
                <w:highlight w:val="yellow"/>
              </w:rPr>
              <w:t>】</w:t>
            </w:r>
          </w:p>
        </w:tc>
      </w:tr>
    </w:tbl>
    <w:p>
      <w:pPr>
        <w:pStyle w:val="SmallCap"/>
        <w:spacing w:before="60" w:after="0"/>
        <w:rPr/>
      </w:pPr>
      <w:r>
        <w:rPr/>
      </w:r>
    </w:p>
    <w:p>
      <w:pPr>
        <w:pStyle w:val="Normal"/>
        <w:rPr/>
      </w:pPr>
      <w:r>
        <w:rPr/>
        <w:t xml:space="preserve">从设计上可以预先分析两点。第一，在轮询间隔已经确定的情况下，采集时延的上限基本等于轮询间隔加一次请求的耗时，因此 </w:t>
      </w:r>
      <w:r>
        <w:rPr/>
        <w:t xml:space="preserve">P0 </w:t>
      </w:r>
      <w:r>
        <w:rPr/>
        <w:t>来源的采集时延应当稳定在分钟级；端到端时延的主要不确定性来自处理阶段，特别是大模型调用和暴露面查询的排队。第二，</w:t>
      </w:r>
      <w:r>
        <w:rPr/>
        <w:t xml:space="preserve">NVD </w:t>
      </w:r>
      <w:r>
        <w:rPr/>
        <w:t>的分析积压不会影响本系统的时效统计，因为系统以来源首次发布为起点、以本系统可查询为终点，</w:t>
      </w:r>
      <w:r>
        <w:rPr/>
        <w:t xml:space="preserve">NVD </w:t>
      </w:r>
      <w:r>
        <w:rPr/>
        <w:t xml:space="preserve">何时补全 </w:t>
      </w:r>
      <w:r>
        <w:rPr/>
        <w:t xml:space="preserve">CPE </w:t>
      </w:r>
      <w:r>
        <w:rPr/>
        <w:t>和评分只影响富化维度的完整度，不影响首次发现。实测完成后，将据此分析时延的主要构成，并给出时延分布图</w:t>
      </w:r>
      <w:r>
        <w:rPr>
          <w:b/>
          <w:highlight w:val="yellow"/>
        </w:rPr>
        <w:t xml:space="preserve">【图待补：各来源时延分布箱线图，含 </w:t>
      </w:r>
      <w:r>
        <w:rPr>
          <w:b/>
          <w:highlight w:val="yellow"/>
        </w:rPr>
        <w:t xml:space="preserve">6 h </w:t>
      </w:r>
      <w:r>
        <w:rPr>
          <w:b/>
          <w:highlight w:val="yellow"/>
        </w:rPr>
        <w:t>阈值线】</w:t>
      </w:r>
      <w:r>
        <w:rPr/>
        <w:t>。</w:t>
      </w:r>
    </w:p>
    <w:p>
      <w:pPr>
        <w:pStyle w:val="Heading2"/>
        <w:rPr/>
      </w:pPr>
      <w:bookmarkStart w:id="188" w:name="__RefHeading___Toc2780_603348487"/>
      <w:bookmarkStart w:id="189" w:name="sec_4_3"/>
      <w:bookmarkEnd w:id="188"/>
      <w:r>
        <w:rPr/>
        <w:t xml:space="preserve">4.3 </w:t>
      </w:r>
      <w:r>
        <w:rPr/>
        <w:t>富化与关联准确率测试</w:t>
      </w:r>
      <w:bookmarkEnd w:id="189"/>
    </w:p>
    <w:p>
      <w:pPr>
        <w:pStyle w:val="Heading3"/>
        <w:rPr/>
      </w:pPr>
      <w:bookmarkStart w:id="190" w:name="__RefHeading___Toc2782_603348487"/>
      <w:bookmarkStart w:id="191" w:name="sec_4_3_1"/>
      <w:bookmarkEnd w:id="190"/>
      <w:r>
        <w:rPr/>
        <w:t xml:space="preserve">4.3.1 </w:t>
      </w:r>
      <w:r>
        <w:rPr/>
        <w:t>金标集构建</w:t>
      </w:r>
      <w:bookmarkEnd w:id="191"/>
    </w:p>
    <w:p>
      <w:pPr>
        <w:pStyle w:val="Normal"/>
        <w:rPr/>
      </w:pPr>
      <w:r>
        <w:rPr/>
        <w:t xml:space="preserve">富化准确率的评测基于人工标注的 </w:t>
      </w:r>
      <w:r>
        <w:rPr/>
        <w:t xml:space="preserve">200 </w:t>
      </w:r>
      <w:r>
        <w:rPr/>
        <w:t>条金标集。样本覆盖三类判断：多源合并是否正确（不同来源的记录是否确实描述同一漏洞）、</w:t>
      </w:r>
      <w:r>
        <w:rPr/>
        <w:t xml:space="preserve">ATLAS </w:t>
      </w:r>
      <w:r>
        <w:rPr/>
        <w:t xml:space="preserve">映射是否合理、受影响版本区间是否准确。样本选取时有意加入了几类困难样本：没有 </w:t>
      </w:r>
      <w:r>
        <w:rPr/>
        <w:t xml:space="preserve">CVE </w:t>
      </w:r>
      <w:r>
        <w:rPr/>
        <w:t xml:space="preserve">编号的厂商公告、别名指向多个 </w:t>
      </w:r>
      <w:r>
        <w:rPr/>
        <w:t xml:space="preserve">CVE </w:t>
      </w:r>
      <w:r>
        <w:rPr/>
        <w:t xml:space="preserve">的记录、不同来源 </w:t>
      </w:r>
      <w:r>
        <w:rPr/>
        <w:t xml:space="preserve">CVSS </w:t>
      </w:r>
      <w:r>
        <w:rPr/>
        <w:t>评分不一致的漏洞，以及版本号格式不规范的组件。每条样本由两名成员独立标注，分歧由第三人裁定，标注一致性为</w:t>
      </w:r>
      <w:r>
        <w:rPr>
          <w:b/>
          <w:highlight w:val="yellow"/>
        </w:rPr>
        <w:t xml:space="preserve">【待测：金标集双人标注一致性 </w:t>
      </w:r>
      <w:r>
        <w:rPr>
          <w:b/>
          <w:highlight w:val="yellow"/>
        </w:rPr>
        <w:t>Cohen's κ</w:t>
      </w:r>
      <w:r>
        <w:rPr>
          <w:b/>
          <w:highlight w:val="yellow"/>
        </w:rPr>
        <w:t>，目标值 ≥</w:t>
      </w:r>
      <w:r>
        <w:rPr>
          <w:b/>
          <w:highlight w:val="yellow"/>
        </w:rPr>
        <w:t>0.8</w:t>
      </w:r>
      <w:r>
        <w:rPr>
          <w:b/>
          <w:highlight w:val="yellow"/>
        </w:rPr>
        <w:t>】</w:t>
      </w:r>
      <w:r>
        <w:rPr/>
        <w:t>。</w:t>
      </w:r>
    </w:p>
    <w:p>
      <w:pPr>
        <w:pStyle w:val="Heading3"/>
        <w:rPr/>
      </w:pPr>
      <w:bookmarkStart w:id="192" w:name="__RefHeading___Toc2784_603348487"/>
      <w:bookmarkStart w:id="193" w:name="sec_4_3_2"/>
      <w:bookmarkEnd w:id="192"/>
      <w:r>
        <w:rPr/>
        <w:t xml:space="preserve">4.3.2 </w:t>
      </w:r>
      <w:r>
        <w:rPr/>
        <w:t>评测协议与结果</w:t>
      </w:r>
      <w:bookmarkEnd w:id="193"/>
    </w:p>
    <w:p>
      <w:pPr>
        <w:pStyle w:val="Normal"/>
        <w:rPr/>
      </w:pPr>
      <w:r>
        <w:rPr/>
        <w:t>评测按关联类型分别统计，而不是只给一个总体数字，因为不同类型的难度和生成方法完全不同：多源合并和版本区间主要由规则完成，应当接近完全正确；</w:t>
      </w:r>
      <w:r>
        <w:rPr/>
        <w:t xml:space="preserve">ATLAS </w:t>
      </w:r>
      <w:r>
        <w:rPr/>
        <w:t xml:space="preserve">映射和论文关联依赖大模型，是误差的主要来源。结果以混淆矩阵的形式给出，如表 </w:t>
      </w:r>
      <w:r>
        <w:rPr/>
        <w:t xml:space="preserve">4.4 </w:t>
      </w:r>
      <w:r>
        <w:rPr/>
        <w:t>所示。</w:t>
      </w:r>
    </w:p>
    <w:p>
      <w:pPr>
        <w:pStyle w:val="TabCap"/>
        <w:keepNext w:val="true"/>
        <w:rPr/>
      </w:pPr>
      <w:bookmarkStart w:id="194" w:name="__RefHeading___Toc2892_603348487"/>
      <w:bookmarkEnd w:id="194"/>
      <w:r>
        <w:rPr/>
        <w:t xml:space="preserve">表 </w:t>
      </w:r>
      <w:r>
        <w:rPr/>
        <w:t xml:space="preserve">4.4 </w:t>
      </w:r>
      <w:r>
        <w:rPr/>
        <w:t>富化与关联准确率评测设计</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31"/>
        <w:gridCol w:w="2285"/>
        <w:gridCol w:w="1180"/>
        <w:gridCol w:w="1032"/>
        <w:gridCol w:w="3317"/>
      </w:tblGrid>
      <w:tr>
        <w:trPr>
          <w:tblHeader w:val="true"/>
          <w:cantSplit w:val="true"/>
        </w:trPr>
        <w:tc>
          <w:tcPr>
            <w:tcW w:w="1031" w:type="dxa"/>
            <w:tcBorders>
              <w:top w:val="single" w:sz="12" w:space="0" w:color="000000"/>
              <w:bottom w:val="single" w:sz="6" w:space="0" w:color="000000"/>
            </w:tcBorders>
            <w:vAlign w:val="center"/>
          </w:tcPr>
          <w:p>
            <w:pPr>
              <w:pStyle w:val="TableText"/>
              <w:jc w:val="center"/>
              <w:rPr/>
            </w:pPr>
            <w:r>
              <w:rPr>
                <w:b/>
                <w:sz w:val="21"/>
              </w:rPr>
              <w:t>关联类型</w:t>
            </w:r>
          </w:p>
        </w:tc>
        <w:tc>
          <w:tcPr>
            <w:tcW w:w="2285" w:type="dxa"/>
            <w:tcBorders>
              <w:top w:val="single" w:sz="12" w:space="0" w:color="000000"/>
              <w:bottom w:val="single" w:sz="6" w:space="0" w:color="000000"/>
            </w:tcBorders>
            <w:vAlign w:val="center"/>
          </w:tcPr>
          <w:p>
            <w:pPr>
              <w:pStyle w:val="TableText"/>
              <w:jc w:val="center"/>
              <w:rPr/>
            </w:pPr>
            <w:r>
              <w:rPr>
                <w:b/>
                <w:sz w:val="21"/>
              </w:rPr>
              <w:t>生成方法</w:t>
            </w:r>
          </w:p>
        </w:tc>
        <w:tc>
          <w:tcPr>
            <w:tcW w:w="1180" w:type="dxa"/>
            <w:tcBorders>
              <w:top w:val="single" w:sz="12" w:space="0" w:color="000000"/>
              <w:bottom w:val="single" w:sz="6" w:space="0" w:color="000000"/>
            </w:tcBorders>
            <w:vAlign w:val="center"/>
          </w:tcPr>
          <w:p>
            <w:pPr>
              <w:pStyle w:val="TableText"/>
              <w:jc w:val="center"/>
              <w:rPr/>
            </w:pPr>
            <w:r>
              <w:rPr>
                <w:b/>
                <w:sz w:val="21"/>
              </w:rPr>
              <w:t>样本数</w:t>
            </w:r>
          </w:p>
        </w:tc>
        <w:tc>
          <w:tcPr>
            <w:tcW w:w="1032" w:type="dxa"/>
            <w:tcBorders>
              <w:top w:val="single" w:sz="12" w:space="0" w:color="000000"/>
              <w:bottom w:val="single" w:sz="6" w:space="0" w:color="000000"/>
            </w:tcBorders>
            <w:vAlign w:val="center"/>
          </w:tcPr>
          <w:p>
            <w:pPr>
              <w:pStyle w:val="TableText"/>
              <w:jc w:val="center"/>
              <w:rPr/>
            </w:pPr>
            <w:r>
              <w:rPr>
                <w:b/>
                <w:sz w:val="21"/>
              </w:rPr>
              <w:t>评价指标</w:t>
            </w:r>
          </w:p>
        </w:tc>
        <w:tc>
          <w:tcPr>
            <w:tcW w:w="3317" w:type="dxa"/>
            <w:tcBorders>
              <w:top w:val="single" w:sz="12" w:space="0" w:color="000000"/>
              <w:bottom w:val="single" w:sz="6" w:space="0" w:color="000000"/>
            </w:tcBorders>
            <w:vAlign w:val="center"/>
          </w:tcPr>
          <w:p>
            <w:pPr>
              <w:pStyle w:val="TableText"/>
              <w:jc w:val="center"/>
              <w:rPr/>
            </w:pPr>
            <w:r>
              <w:rPr>
                <w:b/>
                <w:sz w:val="21"/>
              </w:rPr>
              <w:t>实测结果</w:t>
            </w:r>
          </w:p>
        </w:tc>
      </w:tr>
      <w:tr>
        <w:trPr>
          <w:cantSplit w:val="true"/>
        </w:trPr>
        <w:tc>
          <w:tcPr>
            <w:tcW w:w="1031" w:type="dxa"/>
            <w:tcBorders/>
            <w:vAlign w:val="center"/>
          </w:tcPr>
          <w:p>
            <w:pPr>
              <w:pStyle w:val="TableText"/>
              <w:jc w:val="center"/>
              <w:rPr/>
            </w:pPr>
            <w:r>
              <w:rPr>
                <w:sz w:val="21"/>
              </w:rPr>
              <w:t>多源合并</w:t>
            </w:r>
          </w:p>
        </w:tc>
        <w:tc>
          <w:tcPr>
            <w:tcW w:w="2285" w:type="dxa"/>
            <w:tcBorders/>
            <w:vAlign w:val="center"/>
          </w:tcPr>
          <w:p>
            <w:pPr>
              <w:pStyle w:val="TableText"/>
              <w:rPr/>
            </w:pPr>
            <w:r>
              <w:rPr>
                <w:sz w:val="21"/>
              </w:rPr>
              <w:t>规则（别名并查集）与候选复核</w:t>
            </w:r>
          </w:p>
        </w:tc>
        <w:tc>
          <w:tcPr>
            <w:tcW w:w="1180" w:type="dxa"/>
            <w:tcBorders/>
            <w:vAlign w:val="center"/>
          </w:tcPr>
          <w:p>
            <w:pPr>
              <w:pStyle w:val="TableText"/>
              <w:jc w:val="center"/>
              <w:rPr/>
            </w:pPr>
            <w:r>
              <w:rPr>
                <w:b/>
                <w:sz w:val="21"/>
                <w:highlight w:val="yellow"/>
              </w:rPr>
              <w:t>【待测：样本数】</w:t>
            </w:r>
          </w:p>
        </w:tc>
        <w:tc>
          <w:tcPr>
            <w:tcW w:w="1032" w:type="dxa"/>
            <w:tcBorders/>
            <w:vAlign w:val="center"/>
          </w:tcPr>
          <w:p>
            <w:pPr>
              <w:pStyle w:val="TableText"/>
              <w:jc w:val="center"/>
              <w:rPr/>
            </w:pPr>
            <w:r>
              <w:rPr>
                <w:sz w:val="21"/>
              </w:rPr>
              <w:t>精确率、召回率</w:t>
            </w:r>
          </w:p>
        </w:tc>
        <w:tc>
          <w:tcPr>
            <w:tcW w:w="3317" w:type="dxa"/>
            <w:tcBorders/>
            <w:vAlign w:val="center"/>
          </w:tcPr>
          <w:p>
            <w:pPr>
              <w:pStyle w:val="TableText"/>
              <w:rPr/>
            </w:pPr>
            <w:r>
              <w:rPr>
                <w:b/>
                <w:sz w:val="21"/>
                <w:highlight w:val="yellow"/>
              </w:rPr>
              <w:t>【待测：多源合并精确率与召回率，目标值 ≥</w:t>
            </w:r>
            <w:r>
              <w:rPr>
                <w:b/>
                <w:sz w:val="21"/>
                <w:highlight w:val="yellow"/>
              </w:rPr>
              <w:t>95%</w:t>
            </w:r>
            <w:r>
              <w:rPr>
                <w:b/>
                <w:sz w:val="21"/>
                <w:highlight w:val="yellow"/>
              </w:rPr>
              <w:t>】</w:t>
            </w:r>
          </w:p>
        </w:tc>
      </w:tr>
      <w:tr>
        <w:trPr>
          <w:cantSplit w:val="true"/>
        </w:trPr>
        <w:tc>
          <w:tcPr>
            <w:tcW w:w="1031" w:type="dxa"/>
            <w:tcBorders/>
            <w:vAlign w:val="center"/>
          </w:tcPr>
          <w:p>
            <w:pPr>
              <w:pStyle w:val="TableText"/>
              <w:jc w:val="center"/>
              <w:rPr/>
            </w:pPr>
            <w:r>
              <w:rPr>
                <w:sz w:val="21"/>
              </w:rPr>
              <w:t>受影响版本区间</w:t>
            </w:r>
          </w:p>
        </w:tc>
        <w:tc>
          <w:tcPr>
            <w:tcW w:w="2285" w:type="dxa"/>
            <w:tcBorders/>
            <w:vAlign w:val="center"/>
          </w:tcPr>
          <w:p>
            <w:pPr>
              <w:pStyle w:val="TableText"/>
              <w:rPr/>
            </w:pPr>
            <w:r>
              <w:rPr>
                <w:sz w:val="21"/>
              </w:rPr>
              <w:t>规则（</w:t>
            </w:r>
            <w:r>
              <w:rPr>
                <w:sz w:val="21"/>
              </w:rPr>
              <w:t xml:space="preserve">OSV </w:t>
            </w:r>
            <w:r>
              <w:rPr>
                <w:sz w:val="21"/>
              </w:rPr>
              <w:t>区间解析）</w:t>
            </w:r>
          </w:p>
        </w:tc>
        <w:tc>
          <w:tcPr>
            <w:tcW w:w="1180" w:type="dxa"/>
            <w:tcBorders/>
            <w:vAlign w:val="center"/>
          </w:tcPr>
          <w:p>
            <w:pPr>
              <w:pStyle w:val="TableText"/>
              <w:jc w:val="center"/>
              <w:rPr/>
            </w:pPr>
            <w:r>
              <w:rPr>
                <w:b/>
                <w:sz w:val="21"/>
                <w:highlight w:val="yellow"/>
              </w:rPr>
              <w:t>【待测：样本数】</w:t>
            </w:r>
          </w:p>
        </w:tc>
        <w:tc>
          <w:tcPr>
            <w:tcW w:w="1032" w:type="dxa"/>
            <w:tcBorders/>
            <w:vAlign w:val="center"/>
          </w:tcPr>
          <w:p>
            <w:pPr>
              <w:pStyle w:val="TableText"/>
              <w:jc w:val="center"/>
              <w:rPr/>
            </w:pPr>
            <w:r>
              <w:rPr>
                <w:sz w:val="21"/>
              </w:rPr>
              <w:t>区间完全一致率</w:t>
            </w:r>
          </w:p>
        </w:tc>
        <w:tc>
          <w:tcPr>
            <w:tcW w:w="3317" w:type="dxa"/>
            <w:tcBorders/>
            <w:vAlign w:val="center"/>
          </w:tcPr>
          <w:p>
            <w:pPr>
              <w:pStyle w:val="TableText"/>
              <w:rPr/>
            </w:pPr>
            <w:r>
              <w:rPr>
                <w:b/>
                <w:sz w:val="21"/>
                <w:highlight w:val="yellow"/>
              </w:rPr>
              <w:t>【待测：版本区间一致率，目标值 ≥</w:t>
            </w:r>
            <w:r>
              <w:rPr>
                <w:b/>
                <w:sz w:val="21"/>
                <w:highlight w:val="yellow"/>
              </w:rPr>
              <w:t>95%</w:t>
            </w:r>
            <w:r>
              <w:rPr>
                <w:b/>
                <w:sz w:val="21"/>
                <w:highlight w:val="yellow"/>
              </w:rPr>
              <w:t>】</w:t>
            </w:r>
          </w:p>
        </w:tc>
      </w:tr>
      <w:tr>
        <w:trPr>
          <w:cantSplit w:val="true"/>
        </w:trPr>
        <w:tc>
          <w:tcPr>
            <w:tcW w:w="1031" w:type="dxa"/>
            <w:tcBorders/>
            <w:vAlign w:val="center"/>
          </w:tcPr>
          <w:p>
            <w:pPr>
              <w:pStyle w:val="TableText"/>
              <w:jc w:val="center"/>
              <w:rPr/>
            </w:pPr>
            <w:r>
              <w:rPr>
                <w:sz w:val="21"/>
              </w:rPr>
              <w:t xml:space="preserve">ATLAS </w:t>
            </w:r>
            <w:r>
              <w:rPr>
                <w:sz w:val="21"/>
              </w:rPr>
              <w:t>映射</w:t>
            </w:r>
          </w:p>
        </w:tc>
        <w:tc>
          <w:tcPr>
            <w:tcW w:w="2285" w:type="dxa"/>
            <w:tcBorders/>
            <w:vAlign w:val="center"/>
          </w:tcPr>
          <w:p>
            <w:pPr>
              <w:pStyle w:val="TableText"/>
              <w:rPr/>
            </w:pPr>
            <w:r>
              <w:rPr>
                <w:sz w:val="21"/>
              </w:rPr>
              <w:t>关键词规则与大模型，</w:t>
            </w:r>
            <w:r>
              <w:rPr>
                <w:sz w:val="21"/>
              </w:rPr>
              <w:t xml:space="preserve">Critic </w:t>
            </w:r>
            <w:r>
              <w:rPr>
                <w:sz w:val="21"/>
              </w:rPr>
              <w:t>校验</w:t>
            </w:r>
          </w:p>
        </w:tc>
        <w:tc>
          <w:tcPr>
            <w:tcW w:w="1180" w:type="dxa"/>
            <w:tcBorders/>
            <w:vAlign w:val="center"/>
          </w:tcPr>
          <w:p>
            <w:pPr>
              <w:pStyle w:val="TableText"/>
              <w:jc w:val="center"/>
              <w:rPr/>
            </w:pPr>
            <w:r>
              <w:rPr>
                <w:b/>
                <w:sz w:val="21"/>
                <w:highlight w:val="yellow"/>
              </w:rPr>
              <w:t>【待测：样本数】</w:t>
            </w:r>
          </w:p>
        </w:tc>
        <w:tc>
          <w:tcPr>
            <w:tcW w:w="1032" w:type="dxa"/>
            <w:tcBorders/>
            <w:vAlign w:val="center"/>
          </w:tcPr>
          <w:p>
            <w:pPr>
              <w:pStyle w:val="TableText"/>
              <w:rPr/>
            </w:pPr>
            <w:r>
              <w:rPr>
                <w:sz w:val="21"/>
              </w:rPr>
              <w:t xml:space="preserve">Top-1 </w:t>
            </w:r>
            <w:r>
              <w:rPr>
                <w:sz w:val="21"/>
              </w:rPr>
              <w:t>准确率</w:t>
            </w:r>
          </w:p>
        </w:tc>
        <w:tc>
          <w:tcPr>
            <w:tcW w:w="3317" w:type="dxa"/>
            <w:tcBorders/>
            <w:vAlign w:val="center"/>
          </w:tcPr>
          <w:p>
            <w:pPr>
              <w:pStyle w:val="TableText"/>
              <w:rPr/>
            </w:pPr>
            <w:r>
              <w:rPr>
                <w:b/>
                <w:sz w:val="21"/>
                <w:highlight w:val="yellow"/>
              </w:rPr>
              <w:t>【待测：</w:t>
            </w:r>
            <w:r>
              <w:rPr>
                <w:b/>
                <w:sz w:val="21"/>
                <w:highlight w:val="yellow"/>
              </w:rPr>
              <w:t xml:space="preserve">ATLAS </w:t>
            </w:r>
            <w:r>
              <w:rPr>
                <w:b/>
                <w:sz w:val="21"/>
                <w:highlight w:val="yellow"/>
              </w:rPr>
              <w:t xml:space="preserve">映射 </w:t>
            </w:r>
            <w:r>
              <w:rPr>
                <w:b/>
                <w:sz w:val="21"/>
                <w:highlight w:val="yellow"/>
              </w:rPr>
              <w:t xml:space="preserve">Top-1 </w:t>
            </w:r>
            <w:r>
              <w:rPr>
                <w:b/>
                <w:sz w:val="21"/>
                <w:highlight w:val="yellow"/>
              </w:rPr>
              <w:t xml:space="preserve">准确率，目标值 </w:t>
            </w:r>
            <w:r>
              <w:rPr>
                <w:b/>
                <w:sz w:val="21"/>
                <w:highlight w:val="yellow"/>
              </w:rPr>
              <w:t>xx%</w:t>
            </w:r>
            <w:r>
              <w:rPr>
                <w:b/>
                <w:sz w:val="21"/>
                <w:highlight w:val="yellow"/>
              </w:rPr>
              <w:t>】</w:t>
            </w:r>
          </w:p>
        </w:tc>
      </w:tr>
      <w:tr>
        <w:trPr>
          <w:cantSplit w:val="true"/>
        </w:trPr>
        <w:tc>
          <w:tcPr>
            <w:tcW w:w="1031" w:type="dxa"/>
            <w:tcBorders>
              <w:bottom w:val="single" w:sz="12" w:space="0" w:color="000000"/>
            </w:tcBorders>
            <w:vAlign w:val="center"/>
          </w:tcPr>
          <w:p>
            <w:pPr>
              <w:pStyle w:val="TableText"/>
              <w:jc w:val="center"/>
              <w:rPr/>
            </w:pPr>
            <w:r>
              <w:rPr>
                <w:sz w:val="21"/>
              </w:rPr>
              <w:t>总体</w:t>
            </w:r>
          </w:p>
        </w:tc>
        <w:tc>
          <w:tcPr>
            <w:tcW w:w="2285" w:type="dxa"/>
            <w:tcBorders>
              <w:bottom w:val="single" w:sz="12" w:space="0" w:color="000000"/>
            </w:tcBorders>
            <w:vAlign w:val="center"/>
          </w:tcPr>
          <w:p>
            <w:pPr>
              <w:pStyle w:val="TableText"/>
              <w:jc w:val="center"/>
              <w:rPr/>
            </w:pPr>
            <w:r>
              <w:rPr>
                <w:sz w:val="21"/>
              </w:rPr>
              <w:t>—</w:t>
            </w:r>
          </w:p>
        </w:tc>
        <w:tc>
          <w:tcPr>
            <w:tcW w:w="1180" w:type="dxa"/>
            <w:tcBorders>
              <w:bottom w:val="single" w:sz="12" w:space="0" w:color="000000"/>
            </w:tcBorders>
            <w:vAlign w:val="center"/>
          </w:tcPr>
          <w:p>
            <w:pPr>
              <w:pStyle w:val="TableText"/>
              <w:jc w:val="center"/>
              <w:rPr/>
            </w:pPr>
            <w:r>
              <w:rPr>
                <w:sz w:val="21"/>
              </w:rPr>
              <w:t>200</w:t>
            </w:r>
          </w:p>
        </w:tc>
        <w:tc>
          <w:tcPr>
            <w:tcW w:w="1032" w:type="dxa"/>
            <w:tcBorders>
              <w:bottom w:val="single" w:sz="12" w:space="0" w:color="000000"/>
            </w:tcBorders>
            <w:vAlign w:val="center"/>
          </w:tcPr>
          <w:p>
            <w:pPr>
              <w:pStyle w:val="TableText"/>
              <w:jc w:val="center"/>
              <w:rPr/>
            </w:pPr>
            <w:r>
              <w:rPr>
                <w:sz w:val="21"/>
              </w:rPr>
              <w:t>准确率</w:t>
            </w:r>
          </w:p>
        </w:tc>
        <w:tc>
          <w:tcPr>
            <w:tcW w:w="3317" w:type="dxa"/>
            <w:tcBorders>
              <w:bottom w:val="single" w:sz="12" w:space="0" w:color="000000"/>
            </w:tcBorders>
            <w:vAlign w:val="center"/>
          </w:tcPr>
          <w:p>
            <w:pPr>
              <w:pStyle w:val="TableText"/>
              <w:rPr/>
            </w:pPr>
            <w:r>
              <w:rPr>
                <w:b/>
                <w:sz w:val="21"/>
                <w:highlight w:val="yellow"/>
              </w:rPr>
              <w:t>【待测：总体富化与关联准确率，目标值 ≥</w:t>
            </w:r>
            <w:r>
              <w:rPr>
                <w:b/>
                <w:sz w:val="21"/>
                <w:highlight w:val="yellow"/>
              </w:rPr>
              <w:t>95%</w:t>
            </w:r>
            <w:r>
              <w:rPr>
                <w:b/>
                <w:sz w:val="21"/>
                <w:highlight w:val="yellow"/>
              </w:rPr>
              <w:t>】</w:t>
            </w:r>
          </w:p>
        </w:tc>
      </w:tr>
    </w:tbl>
    <w:p>
      <w:pPr>
        <w:pStyle w:val="SmallCap"/>
        <w:spacing w:before="60" w:after="0"/>
        <w:rPr/>
      </w:pPr>
      <w:r>
        <w:rPr/>
      </w:r>
    </w:p>
    <w:p>
      <w:pPr>
        <w:pStyle w:val="Normal"/>
        <w:rPr/>
      </w:pPr>
      <w:r>
        <w:rPr/>
        <w:t xml:space="preserve">除准确率外，还需要单独考察 </w:t>
      </w:r>
      <w:r>
        <w:rPr/>
        <w:t xml:space="preserve">Critic </w:t>
      </w:r>
      <w:r>
        <w:rPr/>
        <w:t xml:space="preserve">的作用。对大模型产出的关联，分别统计 </w:t>
      </w:r>
      <w:r>
        <w:rPr/>
        <w:t xml:space="preserve">Critic </w:t>
      </w:r>
      <w:r>
        <w:rPr/>
        <w:t xml:space="preserve">校验之前和之后的准确率，以量化 </w:t>
      </w:r>
      <w:r>
        <w:rPr/>
        <w:t xml:space="preserve">Critic </w:t>
      </w:r>
      <w:r>
        <w:rPr/>
        <w:t>拦截错误关联的效果</w:t>
      </w:r>
      <w:r>
        <w:rPr>
          <w:b/>
          <w:highlight w:val="yellow"/>
        </w:rPr>
        <w:t>【待测：</w:t>
      </w:r>
      <w:r>
        <w:rPr>
          <w:b/>
          <w:highlight w:val="yellow"/>
        </w:rPr>
        <w:t xml:space="preserve">Critic </w:t>
      </w:r>
      <w:r>
        <w:rPr>
          <w:b/>
          <w:highlight w:val="yellow"/>
        </w:rPr>
        <w:t xml:space="preserve">校验前后 </w:t>
      </w:r>
      <w:r>
        <w:rPr>
          <w:b/>
          <w:highlight w:val="yellow"/>
        </w:rPr>
        <w:t xml:space="preserve">ATLAS </w:t>
      </w:r>
      <w:r>
        <w:rPr>
          <w:b/>
          <w:highlight w:val="yellow"/>
        </w:rPr>
        <w:t>映射准确率对比，目标值 校验后提升】</w:t>
      </w:r>
      <w:r>
        <w:rPr/>
        <w:t xml:space="preserve">。同时统计被 </w:t>
      </w:r>
      <w:r>
        <w:rPr/>
        <w:t xml:space="preserve">Critic </w:t>
      </w:r>
      <w:r>
        <w:rPr/>
        <w:t xml:space="preserve">拦截的关联中误拦的比例，避免 </w:t>
      </w:r>
      <w:r>
        <w:rPr/>
        <w:t xml:space="preserve">Critic </w:t>
      </w:r>
      <w:r>
        <w:rPr/>
        <w:t>过于保守而丢失有价值的关联</w:t>
      </w:r>
      <w:r>
        <w:rPr>
          <w:b/>
          <w:highlight w:val="yellow"/>
        </w:rPr>
        <w:t>【待测：</w:t>
      </w:r>
      <w:r>
        <w:rPr>
          <w:b/>
          <w:highlight w:val="yellow"/>
        </w:rPr>
        <w:t xml:space="preserve">Critic </w:t>
      </w:r>
      <w:r>
        <w:rPr>
          <w:b/>
          <w:highlight w:val="yellow"/>
        </w:rPr>
        <w:t xml:space="preserve">误拦率，目标值 </w:t>
      </w:r>
      <w:r>
        <w:rPr>
          <w:b/>
          <w:highlight w:val="yellow"/>
        </w:rPr>
        <w:t>xx%</w:t>
      </w:r>
      <w:r>
        <w:rPr>
          <w:b/>
          <w:highlight w:val="yellow"/>
        </w:rPr>
        <w:t>】</w:t>
      </w:r>
      <w:r>
        <w:rPr/>
        <w:t>。</w:t>
      </w:r>
    </w:p>
    <w:p>
      <w:pPr>
        <w:pStyle w:val="Heading2"/>
        <w:rPr/>
      </w:pPr>
      <w:bookmarkStart w:id="195" w:name="__RefHeading___Toc2786_603348487"/>
      <w:bookmarkStart w:id="196" w:name="sec_4_4"/>
      <w:bookmarkEnd w:id="195"/>
      <w:r>
        <w:rPr/>
        <w:t xml:space="preserve">4.4 </w:t>
      </w:r>
      <w:r>
        <w:rPr/>
        <w:t>问答质量测试</w:t>
      </w:r>
      <w:bookmarkEnd w:id="196"/>
    </w:p>
    <w:p>
      <w:pPr>
        <w:pStyle w:val="Heading3"/>
        <w:rPr/>
      </w:pPr>
      <w:bookmarkStart w:id="197" w:name="__RefHeading___Toc2788_603348487"/>
      <w:bookmarkStart w:id="198" w:name="sec_4_4_1"/>
      <w:bookmarkEnd w:id="197"/>
      <w:r>
        <w:rPr/>
        <w:t xml:space="preserve">4.4.1 </w:t>
      </w:r>
      <w:r>
        <w:rPr/>
        <w:t>评测集与基线</w:t>
      </w:r>
      <w:bookmarkEnd w:id="198"/>
    </w:p>
    <w:p>
      <w:pPr>
        <w:pStyle w:val="Normal"/>
        <w:rPr/>
      </w:pPr>
      <w:r>
        <w:rPr/>
        <w:t xml:space="preserve">问答评测集约 </w:t>
      </w:r>
      <w:r>
        <w:rPr/>
        <w:t xml:space="preserve">100 </w:t>
      </w:r>
      <w:r>
        <w:rPr/>
        <w:t xml:space="preserve">题，分为四种题型：单文档事实题，例如某个漏洞的 </w:t>
      </w:r>
      <w:r>
        <w:rPr/>
        <w:t xml:space="preserve">CVSS </w:t>
      </w:r>
      <w:r>
        <w:rPr/>
        <w:t xml:space="preserve">评分是多少；跨文档检索题，例如近三个月影响 </w:t>
      </w:r>
      <w:r>
        <w:rPr/>
        <w:t xml:space="preserve">vLLM </w:t>
      </w:r>
      <w:r>
        <w:rPr/>
        <w:t xml:space="preserve">或 </w:t>
      </w:r>
      <w:r>
        <w:rPr/>
        <w:t xml:space="preserve">Ollama </w:t>
      </w:r>
      <w:r>
        <w:rPr/>
        <w:t xml:space="preserve">且有公开公告的高危漏洞有哪些；多跳推理题，例如某组件的某个版本是否受影响、若受影响应升级到哪个版本、有哪些缓解措施；深度分析题，例如提示注入类风险在 </w:t>
      </w:r>
      <w:r>
        <w:rPr/>
        <w:t xml:space="preserve">ATLAS </w:t>
      </w:r>
      <w:r>
        <w:rPr/>
        <w:t>中如何归类、对应哪些标准条款。每道题标注参考答案和支撑证据。</w:t>
      </w:r>
    </w:p>
    <w:p>
      <w:pPr>
        <w:pStyle w:val="Normal"/>
        <w:rPr/>
      </w:pPr>
      <w:r>
        <w:rPr/>
        <w:t xml:space="preserve">为了说明各项设计的作用，评测设置三组对照：只用向量检索的普通 </w:t>
      </w:r>
      <w:r>
        <w:rPr/>
        <w:t>RAG</w:t>
      </w:r>
      <w:r>
        <w:rPr/>
        <w:t>；</w:t>
      </w:r>
      <w:r>
        <w:rPr/>
        <w:t xml:space="preserve">BM25 </w:t>
      </w:r>
      <w:r>
        <w:rPr/>
        <w:t xml:space="preserve">与向量两路融合但不做图扩展；以及完整的三路检索加 </w:t>
      </w:r>
      <w:r>
        <w:rPr/>
        <w:t xml:space="preserve">Critic </w:t>
      </w:r>
      <w:r>
        <w:rPr/>
        <w:t>校验。三组使用相同的大模型和相同的生成提示，只改变检索与校验部分。</w:t>
      </w:r>
    </w:p>
    <w:p>
      <w:pPr>
        <w:pStyle w:val="Heading3"/>
        <w:rPr/>
      </w:pPr>
      <w:bookmarkStart w:id="199" w:name="__RefHeading___Toc2790_603348487"/>
      <w:bookmarkStart w:id="200" w:name="sec_4_4_2"/>
      <w:bookmarkEnd w:id="199"/>
      <w:r>
        <w:rPr/>
        <w:t xml:space="preserve">4.4.2 </w:t>
      </w:r>
      <w:r>
        <w:rPr/>
        <w:t>评价指标与结果</w:t>
      </w:r>
      <w:bookmarkEnd w:id="200"/>
    </w:p>
    <w:p>
      <w:pPr>
        <w:pStyle w:val="Normal"/>
        <w:rPr/>
      </w:pPr>
      <w:r>
        <w:rPr/>
        <w:t xml:space="preserve">评价指标包括答案准确率、引用正确率和引用覆盖率。答案准确率由人工对照参考答案判定；引用正确率指答案中的引用确实支撑其所在句子的比例；引用覆盖率指答案中有引用支撑的句子所占比例。另以 </w:t>
      </w:r>
      <w:r>
        <w:rPr/>
        <w:t xml:space="preserve">RAGAS </w:t>
      </w:r>
      <w:r>
        <w:rPr/>
        <w:t>的忠实度指标作为辅助参考</w:t>
      </w:r>
      <w:r>
        <w:rPr>
          <w:vertAlign w:val="superscript"/>
        </w:rPr>
        <w:t>[33]</w:t>
      </w:r>
      <w:r>
        <w:rPr/>
        <w:t xml:space="preserve">。评测结果如表 </w:t>
      </w:r>
      <w:r>
        <w:rPr/>
        <w:t xml:space="preserve">4.5 </w:t>
      </w:r>
      <w:r>
        <w:rPr/>
        <w:t>所示。</w:t>
      </w:r>
    </w:p>
    <w:p>
      <w:pPr>
        <w:pStyle w:val="TabCap"/>
        <w:keepNext w:val="true"/>
        <w:rPr/>
      </w:pPr>
      <w:bookmarkStart w:id="201" w:name="__RefHeading___Toc2890_603348487"/>
      <w:bookmarkEnd w:id="201"/>
      <w:r>
        <w:rPr/>
        <w:t xml:space="preserve">表 </w:t>
      </w:r>
      <w:r>
        <w:rPr/>
        <w:t xml:space="preserve">4.5 </w:t>
      </w:r>
      <w:r>
        <w:rPr/>
        <w:t>问答质量评测结果</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10"/>
        <w:gridCol w:w="2264"/>
        <w:gridCol w:w="2265"/>
        <w:gridCol w:w="2405"/>
      </w:tblGrid>
      <w:tr>
        <w:trPr>
          <w:tblHeader w:val="true"/>
          <w:cantSplit w:val="true"/>
        </w:trPr>
        <w:tc>
          <w:tcPr>
            <w:tcW w:w="1910" w:type="dxa"/>
            <w:tcBorders>
              <w:top w:val="single" w:sz="12" w:space="0" w:color="000000"/>
              <w:bottom w:val="single" w:sz="6" w:space="0" w:color="000000"/>
            </w:tcBorders>
            <w:vAlign w:val="center"/>
          </w:tcPr>
          <w:p>
            <w:pPr>
              <w:pStyle w:val="TableText"/>
              <w:jc w:val="center"/>
              <w:rPr/>
            </w:pPr>
            <w:r>
              <w:rPr>
                <w:b/>
                <w:sz w:val="21"/>
              </w:rPr>
              <w:t>配置</w:t>
            </w:r>
          </w:p>
        </w:tc>
        <w:tc>
          <w:tcPr>
            <w:tcW w:w="2264" w:type="dxa"/>
            <w:tcBorders>
              <w:top w:val="single" w:sz="12" w:space="0" w:color="000000"/>
              <w:bottom w:val="single" w:sz="6" w:space="0" w:color="000000"/>
            </w:tcBorders>
            <w:vAlign w:val="center"/>
          </w:tcPr>
          <w:p>
            <w:pPr>
              <w:pStyle w:val="TableText"/>
              <w:jc w:val="center"/>
              <w:rPr/>
            </w:pPr>
            <w:r>
              <w:rPr>
                <w:b/>
                <w:sz w:val="21"/>
              </w:rPr>
              <w:t>答案准确率</w:t>
            </w:r>
          </w:p>
        </w:tc>
        <w:tc>
          <w:tcPr>
            <w:tcW w:w="2265" w:type="dxa"/>
            <w:tcBorders>
              <w:top w:val="single" w:sz="12" w:space="0" w:color="000000"/>
              <w:bottom w:val="single" w:sz="6" w:space="0" w:color="000000"/>
            </w:tcBorders>
            <w:vAlign w:val="center"/>
          </w:tcPr>
          <w:p>
            <w:pPr>
              <w:pStyle w:val="TableText"/>
              <w:jc w:val="center"/>
              <w:rPr/>
            </w:pPr>
            <w:r>
              <w:rPr>
                <w:b/>
                <w:sz w:val="21"/>
              </w:rPr>
              <w:t>引用正确率</w:t>
            </w:r>
          </w:p>
        </w:tc>
        <w:tc>
          <w:tcPr>
            <w:tcW w:w="2405" w:type="dxa"/>
            <w:tcBorders>
              <w:top w:val="single" w:sz="12" w:space="0" w:color="000000"/>
              <w:bottom w:val="single" w:sz="6" w:space="0" w:color="000000"/>
            </w:tcBorders>
            <w:vAlign w:val="center"/>
          </w:tcPr>
          <w:p>
            <w:pPr>
              <w:pStyle w:val="TableText"/>
              <w:jc w:val="center"/>
              <w:rPr/>
            </w:pPr>
            <w:r>
              <w:rPr>
                <w:b/>
                <w:sz w:val="21"/>
              </w:rPr>
              <w:t>多跳题准确率</w:t>
            </w:r>
          </w:p>
        </w:tc>
      </w:tr>
      <w:tr>
        <w:trPr>
          <w:cantSplit w:val="true"/>
        </w:trPr>
        <w:tc>
          <w:tcPr>
            <w:tcW w:w="1910" w:type="dxa"/>
            <w:tcBorders/>
            <w:vAlign w:val="center"/>
          </w:tcPr>
          <w:p>
            <w:pPr>
              <w:pStyle w:val="TableText"/>
              <w:jc w:val="center"/>
              <w:rPr/>
            </w:pPr>
            <w:r>
              <w:rPr>
                <w:sz w:val="21"/>
              </w:rPr>
              <w:t xml:space="preserve">向量检索 </w:t>
            </w:r>
            <w:r>
              <w:rPr>
                <w:sz w:val="21"/>
              </w:rPr>
              <w:t>RAG</w:t>
            </w:r>
          </w:p>
        </w:tc>
        <w:tc>
          <w:tcPr>
            <w:tcW w:w="2264" w:type="dxa"/>
            <w:tcBorders/>
            <w:vAlign w:val="center"/>
          </w:tcPr>
          <w:p>
            <w:pPr>
              <w:pStyle w:val="TableText"/>
              <w:rPr/>
            </w:pPr>
            <w:r>
              <w:rPr>
                <w:b/>
                <w:sz w:val="21"/>
                <w:highlight w:val="yellow"/>
              </w:rPr>
              <w:t>【待测：答案准确率】</w:t>
            </w:r>
          </w:p>
        </w:tc>
        <w:tc>
          <w:tcPr>
            <w:tcW w:w="2265" w:type="dxa"/>
            <w:tcBorders/>
            <w:vAlign w:val="center"/>
          </w:tcPr>
          <w:p>
            <w:pPr>
              <w:pStyle w:val="TableText"/>
              <w:rPr/>
            </w:pPr>
            <w:r>
              <w:rPr>
                <w:b/>
                <w:sz w:val="21"/>
                <w:highlight w:val="yellow"/>
              </w:rPr>
              <w:t>【待测：引用正确率】</w:t>
            </w:r>
          </w:p>
        </w:tc>
        <w:tc>
          <w:tcPr>
            <w:tcW w:w="2405" w:type="dxa"/>
            <w:tcBorders/>
            <w:vAlign w:val="center"/>
          </w:tcPr>
          <w:p>
            <w:pPr>
              <w:pStyle w:val="TableText"/>
              <w:rPr/>
            </w:pPr>
            <w:r>
              <w:rPr>
                <w:b/>
                <w:sz w:val="21"/>
                <w:highlight w:val="yellow"/>
              </w:rPr>
              <w:t>【待测：多跳题准确率】</w:t>
            </w:r>
          </w:p>
        </w:tc>
      </w:tr>
      <w:tr>
        <w:trPr>
          <w:cantSplit w:val="true"/>
        </w:trPr>
        <w:tc>
          <w:tcPr>
            <w:tcW w:w="1910" w:type="dxa"/>
            <w:tcBorders/>
            <w:vAlign w:val="center"/>
          </w:tcPr>
          <w:p>
            <w:pPr>
              <w:pStyle w:val="TableText"/>
              <w:rPr/>
            </w:pPr>
            <w:r>
              <w:rPr>
                <w:sz w:val="21"/>
              </w:rPr>
              <w:t xml:space="preserve">BM25 + </w:t>
            </w:r>
            <w:r>
              <w:rPr>
                <w:sz w:val="21"/>
              </w:rPr>
              <w:t>向量</w:t>
            </w:r>
          </w:p>
        </w:tc>
        <w:tc>
          <w:tcPr>
            <w:tcW w:w="2264" w:type="dxa"/>
            <w:tcBorders/>
            <w:vAlign w:val="center"/>
          </w:tcPr>
          <w:p>
            <w:pPr>
              <w:pStyle w:val="TableText"/>
              <w:rPr/>
            </w:pPr>
            <w:r>
              <w:rPr>
                <w:b/>
                <w:sz w:val="21"/>
                <w:highlight w:val="yellow"/>
              </w:rPr>
              <w:t>【待测：答案准确率】</w:t>
            </w:r>
          </w:p>
        </w:tc>
        <w:tc>
          <w:tcPr>
            <w:tcW w:w="2265" w:type="dxa"/>
            <w:tcBorders/>
            <w:vAlign w:val="center"/>
          </w:tcPr>
          <w:p>
            <w:pPr>
              <w:pStyle w:val="TableText"/>
              <w:rPr/>
            </w:pPr>
            <w:r>
              <w:rPr>
                <w:b/>
                <w:sz w:val="21"/>
                <w:highlight w:val="yellow"/>
              </w:rPr>
              <w:t>【待测：引用正确率】</w:t>
            </w:r>
          </w:p>
        </w:tc>
        <w:tc>
          <w:tcPr>
            <w:tcW w:w="2405" w:type="dxa"/>
            <w:tcBorders/>
            <w:vAlign w:val="center"/>
          </w:tcPr>
          <w:p>
            <w:pPr>
              <w:pStyle w:val="TableText"/>
              <w:rPr/>
            </w:pPr>
            <w:r>
              <w:rPr>
                <w:b/>
                <w:sz w:val="21"/>
                <w:highlight w:val="yellow"/>
              </w:rPr>
              <w:t>【待测：多跳题准确率】</w:t>
            </w:r>
          </w:p>
        </w:tc>
      </w:tr>
      <w:tr>
        <w:trPr>
          <w:cantSplit w:val="true"/>
        </w:trPr>
        <w:tc>
          <w:tcPr>
            <w:tcW w:w="1910" w:type="dxa"/>
            <w:tcBorders>
              <w:bottom w:val="single" w:sz="12" w:space="0" w:color="000000"/>
            </w:tcBorders>
            <w:vAlign w:val="center"/>
          </w:tcPr>
          <w:p>
            <w:pPr>
              <w:pStyle w:val="TableText"/>
              <w:rPr/>
            </w:pPr>
            <w:r>
              <w:rPr>
                <w:sz w:val="21"/>
              </w:rPr>
              <w:t xml:space="preserve">三路检索 </w:t>
            </w:r>
            <w:r>
              <w:rPr>
                <w:sz w:val="21"/>
              </w:rPr>
              <w:t>+ Critic</w:t>
            </w:r>
            <w:r>
              <w:rPr>
                <w:sz w:val="21"/>
              </w:rPr>
              <w:t>（本系统）</w:t>
            </w:r>
          </w:p>
        </w:tc>
        <w:tc>
          <w:tcPr>
            <w:tcW w:w="2264" w:type="dxa"/>
            <w:tcBorders>
              <w:bottom w:val="single" w:sz="12" w:space="0" w:color="000000"/>
            </w:tcBorders>
            <w:vAlign w:val="center"/>
          </w:tcPr>
          <w:p>
            <w:pPr>
              <w:pStyle w:val="TableText"/>
              <w:rPr/>
            </w:pPr>
            <w:r>
              <w:rPr>
                <w:b/>
                <w:sz w:val="21"/>
                <w:highlight w:val="yellow"/>
              </w:rPr>
              <w:t xml:space="preserve">【待测：答案准确率，目标值 </w:t>
            </w:r>
            <w:r>
              <w:rPr>
                <w:b/>
                <w:sz w:val="21"/>
                <w:highlight w:val="yellow"/>
              </w:rPr>
              <w:t>xx%</w:t>
            </w:r>
            <w:r>
              <w:rPr>
                <w:b/>
                <w:sz w:val="21"/>
                <w:highlight w:val="yellow"/>
              </w:rPr>
              <w:t>】</w:t>
            </w:r>
          </w:p>
        </w:tc>
        <w:tc>
          <w:tcPr>
            <w:tcW w:w="2265" w:type="dxa"/>
            <w:tcBorders>
              <w:bottom w:val="single" w:sz="12" w:space="0" w:color="000000"/>
            </w:tcBorders>
            <w:vAlign w:val="center"/>
          </w:tcPr>
          <w:p>
            <w:pPr>
              <w:pStyle w:val="TableText"/>
              <w:rPr/>
            </w:pPr>
            <w:r>
              <w:rPr>
                <w:b/>
                <w:sz w:val="21"/>
                <w:highlight w:val="yellow"/>
              </w:rPr>
              <w:t xml:space="preserve">【待测：引用正确率，目标值 </w:t>
            </w:r>
            <w:r>
              <w:rPr>
                <w:b/>
                <w:sz w:val="21"/>
                <w:highlight w:val="yellow"/>
              </w:rPr>
              <w:t>xx%</w:t>
            </w:r>
            <w:r>
              <w:rPr>
                <w:b/>
                <w:sz w:val="21"/>
                <w:highlight w:val="yellow"/>
              </w:rPr>
              <w:t>】</w:t>
            </w:r>
          </w:p>
        </w:tc>
        <w:tc>
          <w:tcPr>
            <w:tcW w:w="2405" w:type="dxa"/>
            <w:tcBorders>
              <w:bottom w:val="single" w:sz="12" w:space="0" w:color="000000"/>
            </w:tcBorders>
            <w:vAlign w:val="center"/>
          </w:tcPr>
          <w:p>
            <w:pPr>
              <w:pStyle w:val="TableText"/>
              <w:rPr/>
            </w:pPr>
            <w:r>
              <w:rPr>
                <w:b/>
                <w:sz w:val="21"/>
                <w:highlight w:val="yellow"/>
              </w:rPr>
              <w:t xml:space="preserve">【待测：多跳题准确率，目标值 </w:t>
            </w:r>
            <w:r>
              <w:rPr>
                <w:b/>
                <w:sz w:val="21"/>
                <w:highlight w:val="yellow"/>
              </w:rPr>
              <w:t>xx%</w:t>
            </w:r>
            <w:r>
              <w:rPr>
                <w:b/>
                <w:sz w:val="21"/>
                <w:highlight w:val="yellow"/>
              </w:rPr>
              <w:t>】</w:t>
            </w:r>
          </w:p>
        </w:tc>
      </w:tr>
    </w:tbl>
    <w:p>
      <w:pPr>
        <w:pStyle w:val="SmallCap"/>
        <w:spacing w:before="60" w:after="0"/>
        <w:rPr/>
      </w:pPr>
      <w:r>
        <w:rPr/>
      </w:r>
    </w:p>
    <w:p>
      <w:pPr>
        <w:pStyle w:val="Normal"/>
        <w:rPr/>
      </w:pPr>
      <w:r>
        <w:rPr/>
        <w:t xml:space="preserve">在结果分析中，将重点关注两个问题：图扩展对多跳题的提升有多大，以及 </w:t>
      </w:r>
      <w:r>
        <w:rPr/>
        <w:t xml:space="preserve">Critic </w:t>
      </w:r>
      <w:r>
        <w:rPr/>
        <w:t xml:space="preserve">校验对引用正确率的提升有多大。前者检验 </w:t>
      </w:r>
      <w:r>
        <w:rPr/>
        <w:t xml:space="preserve">GraphRAG </w:t>
      </w:r>
      <w:r>
        <w:rPr/>
        <w:t>的价值，后者检验“生成后校验”的价值。如果某一项设计的提升不明显，将在报告中如实说明并分析原因。</w:t>
      </w:r>
    </w:p>
    <w:p>
      <w:pPr>
        <w:pStyle w:val="Heading2"/>
        <w:rPr/>
      </w:pPr>
      <w:bookmarkStart w:id="202" w:name="__RefHeading___Toc2792_603348487"/>
      <w:bookmarkStart w:id="203" w:name="sec_4_5"/>
      <w:bookmarkEnd w:id="202"/>
      <w:r>
        <w:rPr/>
        <w:t xml:space="preserve">4.5 </w:t>
      </w:r>
      <w:r>
        <w:rPr/>
        <w:t>编排可靠性与故障注入测试</w:t>
      </w:r>
      <w:bookmarkEnd w:id="203"/>
    </w:p>
    <w:p>
      <w:pPr>
        <w:pStyle w:val="Normal"/>
        <w:rPr/>
      </w:pPr>
      <w:r>
        <w:rPr/>
        <w:t xml:space="preserve">自愈能力通过故障注入测试验证。测试在系统正常运行时，人为制造各类故障，观察系统是否按设计重试、降级和恢复。测试场景如表 </w:t>
      </w:r>
      <w:r>
        <w:rPr/>
        <w:t xml:space="preserve">4.6 </w:t>
      </w:r>
      <w:r>
        <w:rPr/>
        <w:t>所示。</w:t>
      </w:r>
    </w:p>
    <w:p>
      <w:pPr>
        <w:pStyle w:val="TabCap"/>
        <w:keepNext w:val="true"/>
        <w:rPr/>
      </w:pPr>
      <w:bookmarkStart w:id="204" w:name="__RefHeading___Toc2888_603348487"/>
      <w:bookmarkEnd w:id="204"/>
      <w:r>
        <w:rPr/>
        <w:t xml:space="preserve">表 </w:t>
      </w:r>
      <w:r>
        <w:rPr/>
        <w:t xml:space="preserve">4.6 </w:t>
      </w:r>
      <w:r>
        <w:rPr/>
        <w:t>故障注入测试场景</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25"/>
        <w:gridCol w:w="1991"/>
        <w:gridCol w:w="3465"/>
        <w:gridCol w:w="2063"/>
      </w:tblGrid>
      <w:tr>
        <w:trPr>
          <w:tblHeader w:val="true"/>
          <w:cantSplit w:val="true"/>
        </w:trPr>
        <w:tc>
          <w:tcPr>
            <w:tcW w:w="1325" w:type="dxa"/>
            <w:tcBorders>
              <w:top w:val="single" w:sz="12" w:space="0" w:color="000000"/>
              <w:bottom w:val="single" w:sz="6" w:space="0" w:color="000000"/>
            </w:tcBorders>
            <w:vAlign w:val="center"/>
          </w:tcPr>
          <w:p>
            <w:pPr>
              <w:pStyle w:val="TableText"/>
              <w:jc w:val="center"/>
              <w:rPr/>
            </w:pPr>
            <w:r>
              <w:rPr>
                <w:b/>
                <w:sz w:val="21"/>
              </w:rPr>
              <w:t>故障场景</w:t>
            </w:r>
          </w:p>
        </w:tc>
        <w:tc>
          <w:tcPr>
            <w:tcW w:w="1991" w:type="dxa"/>
            <w:tcBorders>
              <w:top w:val="single" w:sz="12" w:space="0" w:color="000000"/>
              <w:bottom w:val="single" w:sz="6" w:space="0" w:color="000000"/>
            </w:tcBorders>
            <w:vAlign w:val="center"/>
          </w:tcPr>
          <w:p>
            <w:pPr>
              <w:pStyle w:val="TableText"/>
              <w:jc w:val="center"/>
              <w:rPr/>
            </w:pPr>
            <w:r>
              <w:rPr>
                <w:b/>
                <w:sz w:val="21"/>
              </w:rPr>
              <w:t>注入方式</w:t>
            </w:r>
          </w:p>
        </w:tc>
        <w:tc>
          <w:tcPr>
            <w:tcW w:w="3465" w:type="dxa"/>
            <w:tcBorders>
              <w:top w:val="single" w:sz="12" w:space="0" w:color="000000"/>
              <w:bottom w:val="single" w:sz="6" w:space="0" w:color="000000"/>
            </w:tcBorders>
            <w:vAlign w:val="center"/>
          </w:tcPr>
          <w:p>
            <w:pPr>
              <w:pStyle w:val="TableText"/>
              <w:jc w:val="center"/>
              <w:rPr/>
            </w:pPr>
            <w:r>
              <w:rPr>
                <w:b/>
                <w:sz w:val="21"/>
              </w:rPr>
              <w:t>预期行为</w:t>
            </w:r>
          </w:p>
        </w:tc>
        <w:tc>
          <w:tcPr>
            <w:tcW w:w="2063" w:type="dxa"/>
            <w:tcBorders>
              <w:top w:val="single" w:sz="12" w:space="0" w:color="000000"/>
              <w:bottom w:val="single" w:sz="6" w:space="0" w:color="000000"/>
            </w:tcBorders>
            <w:vAlign w:val="center"/>
          </w:tcPr>
          <w:p>
            <w:pPr>
              <w:pStyle w:val="TableText"/>
              <w:jc w:val="center"/>
              <w:rPr/>
            </w:pPr>
            <w:r>
              <w:rPr>
                <w:b/>
                <w:sz w:val="21"/>
              </w:rPr>
              <w:t>实测结果</w:t>
            </w:r>
          </w:p>
        </w:tc>
      </w:tr>
      <w:tr>
        <w:trPr>
          <w:cantSplit w:val="true"/>
        </w:trPr>
        <w:tc>
          <w:tcPr>
            <w:tcW w:w="1325" w:type="dxa"/>
            <w:tcBorders/>
            <w:vAlign w:val="center"/>
          </w:tcPr>
          <w:p>
            <w:pPr>
              <w:pStyle w:val="TableText"/>
              <w:jc w:val="center"/>
              <w:rPr/>
            </w:pPr>
            <w:r>
              <w:rPr>
                <w:sz w:val="21"/>
              </w:rPr>
              <w:t>数据源限流</w:t>
            </w:r>
          </w:p>
        </w:tc>
        <w:tc>
          <w:tcPr>
            <w:tcW w:w="1991" w:type="dxa"/>
            <w:tcBorders/>
            <w:vAlign w:val="center"/>
          </w:tcPr>
          <w:p>
            <w:pPr>
              <w:pStyle w:val="TableText"/>
              <w:rPr/>
            </w:pPr>
            <w:r>
              <w:rPr>
                <w:sz w:val="21"/>
              </w:rPr>
              <w:t xml:space="preserve">模拟返回 </w:t>
            </w:r>
            <w:r>
              <w:rPr>
                <w:sz w:val="21"/>
              </w:rPr>
              <w:t xml:space="preserve">429 </w:t>
            </w:r>
            <w:r>
              <w:rPr>
                <w:sz w:val="21"/>
              </w:rPr>
              <w:t xml:space="preserve">与 </w:t>
            </w:r>
            <w:r>
              <w:rPr>
                <w:sz w:val="21"/>
              </w:rPr>
              <w:t>Retry-After</w:t>
            </w:r>
          </w:p>
        </w:tc>
        <w:tc>
          <w:tcPr>
            <w:tcW w:w="3465" w:type="dxa"/>
            <w:tcBorders/>
            <w:vAlign w:val="center"/>
          </w:tcPr>
          <w:p>
            <w:pPr>
              <w:pStyle w:val="TableText"/>
              <w:rPr/>
            </w:pPr>
            <w:r>
              <w:rPr>
                <w:sz w:val="21"/>
              </w:rPr>
              <w:t xml:space="preserve">按 </w:t>
            </w:r>
            <w:r>
              <w:rPr>
                <w:sz w:val="21"/>
              </w:rPr>
              <w:t xml:space="preserve">Retry-After </w:t>
            </w:r>
            <w:r>
              <w:rPr>
                <w:sz w:val="21"/>
              </w:rPr>
              <w:t>等待后重试成功</w:t>
            </w:r>
          </w:p>
        </w:tc>
        <w:tc>
          <w:tcPr>
            <w:tcW w:w="2063" w:type="dxa"/>
            <w:tcBorders/>
            <w:vAlign w:val="center"/>
          </w:tcPr>
          <w:p>
            <w:pPr>
              <w:pStyle w:val="TableText"/>
              <w:rPr/>
            </w:pPr>
            <w:r>
              <w:rPr>
                <w:b/>
                <w:sz w:val="21"/>
                <w:highlight w:val="yellow"/>
              </w:rPr>
              <w:t>【待测：限流场景恢复情况】</w:t>
            </w:r>
          </w:p>
        </w:tc>
      </w:tr>
      <w:tr>
        <w:trPr>
          <w:cantSplit w:val="true"/>
        </w:trPr>
        <w:tc>
          <w:tcPr>
            <w:tcW w:w="1325" w:type="dxa"/>
            <w:tcBorders/>
            <w:vAlign w:val="center"/>
          </w:tcPr>
          <w:p>
            <w:pPr>
              <w:pStyle w:val="TableText"/>
              <w:jc w:val="center"/>
              <w:rPr/>
            </w:pPr>
            <w:r>
              <w:rPr>
                <w:sz w:val="21"/>
              </w:rPr>
              <w:t>数据源临时故障</w:t>
            </w:r>
          </w:p>
        </w:tc>
        <w:tc>
          <w:tcPr>
            <w:tcW w:w="1991" w:type="dxa"/>
            <w:tcBorders/>
            <w:vAlign w:val="center"/>
          </w:tcPr>
          <w:p>
            <w:pPr>
              <w:pStyle w:val="TableText"/>
              <w:rPr/>
            </w:pPr>
            <w:r>
              <w:rPr>
                <w:sz w:val="21"/>
              </w:rPr>
              <w:t xml:space="preserve">模拟连续返回 </w:t>
            </w:r>
            <w:r>
              <w:rPr>
                <w:sz w:val="21"/>
              </w:rPr>
              <w:t>503</w:t>
            </w:r>
          </w:p>
        </w:tc>
        <w:tc>
          <w:tcPr>
            <w:tcW w:w="3465" w:type="dxa"/>
            <w:tcBorders/>
            <w:vAlign w:val="center"/>
          </w:tcPr>
          <w:p>
            <w:pPr>
              <w:pStyle w:val="TableText"/>
              <w:rPr/>
            </w:pPr>
            <w:r>
              <w:rPr>
                <w:sz w:val="21"/>
              </w:rPr>
              <w:t>指数退避，</w:t>
            </w:r>
            <w:r>
              <w:rPr>
                <w:sz w:val="21"/>
              </w:rPr>
              <w:t xml:space="preserve">6 </w:t>
            </w:r>
            <w:r>
              <w:rPr>
                <w:sz w:val="21"/>
              </w:rPr>
              <w:t>次后进入死信队列，</w:t>
            </w:r>
            <w:r>
              <w:rPr>
                <w:sz w:val="21"/>
              </w:rPr>
              <w:t xml:space="preserve">15 </w:t>
            </w:r>
            <w:r>
              <w:rPr>
                <w:sz w:val="21"/>
              </w:rPr>
              <w:t>分钟后重放成功</w:t>
            </w:r>
          </w:p>
        </w:tc>
        <w:tc>
          <w:tcPr>
            <w:tcW w:w="2063" w:type="dxa"/>
            <w:tcBorders/>
            <w:vAlign w:val="center"/>
          </w:tcPr>
          <w:p>
            <w:pPr>
              <w:pStyle w:val="TableText"/>
              <w:rPr/>
            </w:pPr>
            <w:r>
              <w:rPr>
                <w:b/>
                <w:sz w:val="21"/>
                <w:highlight w:val="yellow"/>
              </w:rPr>
              <w:t>【待测：死信重放成功率】</w:t>
            </w:r>
          </w:p>
        </w:tc>
      </w:tr>
      <w:tr>
        <w:trPr>
          <w:cantSplit w:val="true"/>
        </w:trPr>
        <w:tc>
          <w:tcPr>
            <w:tcW w:w="1325" w:type="dxa"/>
            <w:tcBorders/>
            <w:vAlign w:val="center"/>
          </w:tcPr>
          <w:p>
            <w:pPr>
              <w:pStyle w:val="TableText"/>
              <w:rPr/>
            </w:pPr>
            <w:r>
              <w:rPr>
                <w:sz w:val="21"/>
              </w:rPr>
              <w:t>数据源长时间不可用</w:t>
            </w:r>
          </w:p>
        </w:tc>
        <w:tc>
          <w:tcPr>
            <w:tcW w:w="1991" w:type="dxa"/>
            <w:tcBorders/>
            <w:vAlign w:val="center"/>
          </w:tcPr>
          <w:p>
            <w:pPr>
              <w:pStyle w:val="TableText"/>
              <w:rPr/>
            </w:pPr>
            <w:r>
              <w:rPr>
                <w:sz w:val="21"/>
              </w:rPr>
              <w:t xml:space="preserve">连续 </w:t>
            </w:r>
            <w:r>
              <w:rPr>
                <w:sz w:val="21"/>
              </w:rPr>
              <w:t xml:space="preserve">3 </w:t>
            </w:r>
            <w:r>
              <w:rPr>
                <w:sz w:val="21"/>
              </w:rPr>
              <w:t xml:space="preserve">个周期返回 </w:t>
            </w:r>
            <w:r>
              <w:rPr>
                <w:sz w:val="21"/>
              </w:rPr>
              <w:t>5xx</w:t>
            </w:r>
          </w:p>
        </w:tc>
        <w:tc>
          <w:tcPr>
            <w:tcW w:w="3465" w:type="dxa"/>
            <w:tcBorders/>
            <w:vAlign w:val="center"/>
          </w:tcPr>
          <w:p>
            <w:pPr>
              <w:pStyle w:val="TableText"/>
              <w:rPr/>
            </w:pPr>
            <w:r>
              <w:rPr>
                <w:sz w:val="21"/>
              </w:rPr>
              <w:t xml:space="preserve">熔断并标记 </w:t>
            </w:r>
            <w:r>
              <w:rPr>
                <w:sz w:val="21"/>
              </w:rPr>
              <w:t>degraded</w:t>
            </w:r>
            <w:r>
              <w:rPr>
                <w:sz w:val="21"/>
              </w:rPr>
              <w:t>，切换降级通道</w:t>
            </w:r>
          </w:p>
        </w:tc>
        <w:tc>
          <w:tcPr>
            <w:tcW w:w="2063" w:type="dxa"/>
            <w:tcBorders/>
            <w:vAlign w:val="center"/>
          </w:tcPr>
          <w:p>
            <w:pPr>
              <w:pStyle w:val="TableText"/>
              <w:rPr/>
            </w:pPr>
            <w:r>
              <w:rPr>
                <w:b/>
                <w:sz w:val="21"/>
                <w:highlight w:val="yellow"/>
              </w:rPr>
              <w:t>【待测：熔断与降级切换时间】</w:t>
            </w:r>
          </w:p>
        </w:tc>
      </w:tr>
      <w:tr>
        <w:trPr>
          <w:cantSplit w:val="true"/>
        </w:trPr>
        <w:tc>
          <w:tcPr>
            <w:tcW w:w="1325" w:type="dxa"/>
            <w:tcBorders/>
            <w:vAlign w:val="center"/>
          </w:tcPr>
          <w:p>
            <w:pPr>
              <w:pStyle w:val="TableText"/>
              <w:jc w:val="center"/>
              <w:rPr/>
            </w:pPr>
            <w:r>
              <w:rPr>
                <w:sz w:val="21"/>
              </w:rPr>
              <w:t>请求参数错误</w:t>
            </w:r>
          </w:p>
        </w:tc>
        <w:tc>
          <w:tcPr>
            <w:tcW w:w="1991" w:type="dxa"/>
            <w:tcBorders/>
            <w:vAlign w:val="center"/>
          </w:tcPr>
          <w:p>
            <w:pPr>
              <w:pStyle w:val="TableText"/>
              <w:jc w:val="center"/>
              <w:rPr/>
            </w:pPr>
            <w:r>
              <w:rPr>
                <w:sz w:val="21"/>
              </w:rPr>
              <w:t xml:space="preserve">模拟返回 </w:t>
            </w:r>
            <w:r>
              <w:rPr>
                <w:sz w:val="21"/>
              </w:rPr>
              <w:t>400</w:t>
            </w:r>
          </w:p>
        </w:tc>
        <w:tc>
          <w:tcPr>
            <w:tcW w:w="3465" w:type="dxa"/>
            <w:tcBorders/>
            <w:vAlign w:val="center"/>
          </w:tcPr>
          <w:p>
            <w:pPr>
              <w:pStyle w:val="TableText"/>
              <w:rPr/>
            </w:pPr>
            <w:r>
              <w:rPr>
                <w:sz w:val="21"/>
              </w:rPr>
              <w:t>不重试，直接进入死信队列并告警</w:t>
            </w:r>
          </w:p>
        </w:tc>
        <w:tc>
          <w:tcPr>
            <w:tcW w:w="2063" w:type="dxa"/>
            <w:tcBorders/>
            <w:vAlign w:val="center"/>
          </w:tcPr>
          <w:p>
            <w:pPr>
              <w:pStyle w:val="TableText"/>
              <w:rPr/>
            </w:pPr>
            <w:r>
              <w:rPr>
                <w:b/>
                <w:sz w:val="21"/>
                <w:highlight w:val="yellow"/>
              </w:rPr>
              <w:t>【待测：告警是否触发】</w:t>
            </w:r>
          </w:p>
        </w:tc>
      </w:tr>
      <w:tr>
        <w:trPr>
          <w:cantSplit w:val="true"/>
        </w:trPr>
        <w:tc>
          <w:tcPr>
            <w:tcW w:w="1325" w:type="dxa"/>
            <w:tcBorders/>
            <w:vAlign w:val="center"/>
          </w:tcPr>
          <w:p>
            <w:pPr>
              <w:pStyle w:val="TableText"/>
              <w:jc w:val="center"/>
              <w:rPr/>
            </w:pPr>
            <w:r>
              <w:rPr>
                <w:sz w:val="21"/>
              </w:rPr>
              <w:t>富化维度失败</w:t>
            </w:r>
          </w:p>
        </w:tc>
        <w:tc>
          <w:tcPr>
            <w:tcW w:w="1991" w:type="dxa"/>
            <w:tcBorders/>
            <w:vAlign w:val="center"/>
          </w:tcPr>
          <w:p>
            <w:pPr>
              <w:pStyle w:val="TableText"/>
              <w:jc w:val="center"/>
              <w:rPr/>
            </w:pPr>
            <w:r>
              <w:rPr>
                <w:sz w:val="21"/>
              </w:rPr>
              <w:t>让暴露面查询超时</w:t>
            </w:r>
          </w:p>
        </w:tc>
        <w:tc>
          <w:tcPr>
            <w:tcW w:w="3465" w:type="dxa"/>
            <w:tcBorders/>
            <w:vAlign w:val="center"/>
          </w:tcPr>
          <w:p>
            <w:pPr>
              <w:pStyle w:val="TableText"/>
              <w:rPr/>
            </w:pPr>
            <w:r>
              <w:rPr>
                <w:sz w:val="21"/>
              </w:rPr>
              <w:t xml:space="preserve">只重试该维度，其他 </w:t>
            </w:r>
            <w:r>
              <w:rPr>
                <w:sz w:val="21"/>
              </w:rPr>
              <w:t xml:space="preserve">8 </w:t>
            </w:r>
            <w:r>
              <w:rPr>
                <w:sz w:val="21"/>
              </w:rPr>
              <w:t>维正常完成</w:t>
            </w:r>
          </w:p>
        </w:tc>
        <w:tc>
          <w:tcPr>
            <w:tcW w:w="2063" w:type="dxa"/>
            <w:tcBorders/>
            <w:vAlign w:val="center"/>
          </w:tcPr>
          <w:p>
            <w:pPr>
              <w:pStyle w:val="TableText"/>
              <w:rPr/>
            </w:pPr>
            <w:r>
              <w:rPr>
                <w:b/>
                <w:sz w:val="21"/>
                <w:highlight w:val="yellow"/>
              </w:rPr>
              <w:t>【待测：维度级隔离是否生效】</w:t>
            </w:r>
          </w:p>
        </w:tc>
      </w:tr>
      <w:tr>
        <w:trPr>
          <w:cantSplit w:val="true"/>
        </w:trPr>
        <w:tc>
          <w:tcPr>
            <w:tcW w:w="1325" w:type="dxa"/>
            <w:tcBorders>
              <w:bottom w:val="single" w:sz="12" w:space="0" w:color="000000"/>
            </w:tcBorders>
            <w:vAlign w:val="center"/>
          </w:tcPr>
          <w:p>
            <w:pPr>
              <w:pStyle w:val="TableText"/>
              <w:jc w:val="center"/>
              <w:rPr/>
            </w:pPr>
            <w:r>
              <w:rPr>
                <w:sz w:val="21"/>
              </w:rPr>
              <w:t>智能体进程崩溃</w:t>
            </w:r>
          </w:p>
        </w:tc>
        <w:tc>
          <w:tcPr>
            <w:tcW w:w="1991" w:type="dxa"/>
            <w:tcBorders>
              <w:bottom w:val="single" w:sz="12" w:space="0" w:color="000000"/>
            </w:tcBorders>
            <w:vAlign w:val="center"/>
          </w:tcPr>
          <w:p>
            <w:pPr>
              <w:pStyle w:val="TableText"/>
              <w:rPr/>
            </w:pPr>
            <w:r>
              <w:rPr>
                <w:sz w:val="21"/>
              </w:rPr>
              <w:t xml:space="preserve">强制终止 </w:t>
            </w:r>
            <w:r>
              <w:rPr>
                <w:sz w:val="21"/>
              </w:rPr>
              <w:t xml:space="preserve">workers </w:t>
            </w:r>
            <w:r>
              <w:rPr>
                <w:sz w:val="21"/>
              </w:rPr>
              <w:t>容器</w:t>
            </w:r>
          </w:p>
        </w:tc>
        <w:tc>
          <w:tcPr>
            <w:tcW w:w="3465" w:type="dxa"/>
            <w:tcBorders>
              <w:bottom w:val="single" w:sz="12" w:space="0" w:color="000000"/>
            </w:tcBorders>
            <w:vAlign w:val="center"/>
          </w:tcPr>
          <w:p>
            <w:pPr>
              <w:pStyle w:val="TableText"/>
              <w:rPr/>
            </w:pPr>
            <w:r>
              <w:rPr>
                <w:sz w:val="21"/>
              </w:rPr>
              <w:t>重启后从检查点恢复，任务不丢失</w:t>
            </w:r>
          </w:p>
        </w:tc>
        <w:tc>
          <w:tcPr>
            <w:tcW w:w="2063" w:type="dxa"/>
            <w:tcBorders>
              <w:bottom w:val="single" w:sz="12" w:space="0" w:color="000000"/>
            </w:tcBorders>
            <w:vAlign w:val="center"/>
          </w:tcPr>
          <w:p>
            <w:pPr>
              <w:pStyle w:val="TableText"/>
              <w:rPr/>
            </w:pPr>
            <w:r>
              <w:rPr>
                <w:b/>
                <w:sz w:val="21"/>
                <w:highlight w:val="yellow"/>
              </w:rPr>
              <w:t>【待测：检查点恢复成功率】</w:t>
            </w:r>
          </w:p>
        </w:tc>
      </w:tr>
    </w:tbl>
    <w:p>
      <w:pPr>
        <w:pStyle w:val="SmallCap"/>
        <w:spacing w:before="60" w:after="0"/>
        <w:rPr/>
      </w:pPr>
      <w:r>
        <w:rPr/>
      </w:r>
    </w:p>
    <w:p>
      <w:pPr>
        <w:pStyle w:val="Normal"/>
        <w:rPr/>
      </w:pPr>
      <w:r>
        <w:rPr/>
        <w:t>自愈成功率定义为故障消除后系统在设定时间内自动恢复正常、且没有数据丢失的场景比例，平均恢复时间定义为故障消除到相应来源恢复正常采集的时间</w:t>
      </w:r>
      <w:r>
        <w:rPr>
          <w:b/>
          <w:highlight w:val="yellow"/>
        </w:rPr>
        <w:t xml:space="preserve">【待测：自愈成功率与平均恢复时间，目标值 </w:t>
      </w:r>
      <w:r>
        <w:rPr>
          <w:b/>
          <w:highlight w:val="yellow"/>
        </w:rPr>
        <w:t>xx</w:t>
      </w:r>
      <w:r>
        <w:rPr>
          <w:b/>
          <w:highlight w:val="yellow"/>
        </w:rPr>
        <w:t>】</w:t>
      </w:r>
      <w:r>
        <w:rPr/>
        <w:t>。</w:t>
      </w:r>
    </w:p>
    <w:p>
      <w:pPr>
        <w:pStyle w:val="Heading2"/>
        <w:rPr/>
      </w:pPr>
      <w:bookmarkStart w:id="205" w:name="__RefHeading___Toc2794_603348487"/>
      <w:bookmarkStart w:id="206" w:name="sec_4_6"/>
      <w:bookmarkEnd w:id="205"/>
      <w:r>
        <w:rPr/>
        <w:t xml:space="preserve">4.6 </w:t>
      </w:r>
      <w:r>
        <w:rPr/>
        <w:t>编码智能体兼容性与已完成的工程验证</w:t>
      </w:r>
      <w:bookmarkEnd w:id="206"/>
    </w:p>
    <w:p>
      <w:pPr>
        <w:pStyle w:val="Heading3"/>
        <w:rPr/>
      </w:pPr>
      <w:bookmarkStart w:id="207" w:name="__RefHeading___Toc2796_603348487"/>
      <w:bookmarkStart w:id="208" w:name="sec_4_6_1"/>
      <w:bookmarkEnd w:id="207"/>
      <w:r>
        <w:rPr/>
        <w:t xml:space="preserve">4.6.1 </w:t>
      </w:r>
      <w:r>
        <w:rPr/>
        <w:t>编码智能体兼容性</w:t>
      </w:r>
      <w:bookmarkEnd w:id="208"/>
    </w:p>
    <w:p>
      <w:pPr>
        <w:pStyle w:val="Normal"/>
        <w:rPr/>
      </w:pPr>
      <w:r>
        <w:rPr/>
        <w:t xml:space="preserve">兼容性测试在演示机上对主流编码智能体逐一完成配置和调用，检查工具列表能否正确加载、只读工具是否免确认、长任务句柄能否被正确理解并续取结果。测试计划如表 </w:t>
      </w:r>
      <w:r>
        <w:rPr/>
        <w:t xml:space="preserve">4.7 </w:t>
      </w:r>
      <w:r>
        <w:rPr/>
        <w:t>所示。</w:t>
      </w:r>
    </w:p>
    <w:p>
      <w:pPr>
        <w:pStyle w:val="TabCap"/>
        <w:keepNext w:val="true"/>
        <w:rPr/>
      </w:pPr>
      <w:bookmarkStart w:id="209" w:name="__RefHeading___Toc2886_603348487"/>
      <w:bookmarkEnd w:id="209"/>
      <w:r>
        <w:rPr/>
        <w:t xml:space="preserve">表 </w:t>
      </w:r>
      <w:r>
        <w:rPr/>
        <w:t xml:space="preserve">4.7 </w:t>
      </w:r>
      <w:r>
        <w:rPr/>
        <w:t>编码智能体兼容性测试</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0"/>
        <w:gridCol w:w="2064"/>
        <w:gridCol w:w="1770"/>
        <w:gridCol w:w="1965"/>
        <w:gridCol w:w="1966"/>
      </w:tblGrid>
      <w:tr>
        <w:trPr>
          <w:tblHeader w:val="true"/>
          <w:cantSplit w:val="true"/>
        </w:trPr>
        <w:tc>
          <w:tcPr>
            <w:tcW w:w="1080" w:type="dxa"/>
            <w:tcBorders>
              <w:top w:val="single" w:sz="12" w:space="0" w:color="000000"/>
              <w:bottom w:val="single" w:sz="6" w:space="0" w:color="000000"/>
            </w:tcBorders>
            <w:vAlign w:val="center"/>
          </w:tcPr>
          <w:p>
            <w:pPr>
              <w:pStyle w:val="TableText"/>
              <w:jc w:val="center"/>
              <w:rPr/>
            </w:pPr>
            <w:r>
              <w:rPr>
                <w:b/>
                <w:sz w:val="21"/>
              </w:rPr>
              <w:t>客户端</w:t>
            </w:r>
          </w:p>
        </w:tc>
        <w:tc>
          <w:tcPr>
            <w:tcW w:w="2064" w:type="dxa"/>
            <w:tcBorders>
              <w:top w:val="single" w:sz="12" w:space="0" w:color="000000"/>
              <w:bottom w:val="single" w:sz="6" w:space="0" w:color="000000"/>
            </w:tcBorders>
            <w:vAlign w:val="center"/>
          </w:tcPr>
          <w:p>
            <w:pPr>
              <w:pStyle w:val="TableText"/>
              <w:jc w:val="center"/>
              <w:rPr/>
            </w:pPr>
            <w:r>
              <w:rPr>
                <w:b/>
                <w:sz w:val="21"/>
              </w:rPr>
              <w:t>接入方式</w:t>
            </w:r>
          </w:p>
        </w:tc>
        <w:tc>
          <w:tcPr>
            <w:tcW w:w="1770" w:type="dxa"/>
            <w:tcBorders>
              <w:top w:val="single" w:sz="12" w:space="0" w:color="000000"/>
              <w:bottom w:val="single" w:sz="6" w:space="0" w:color="000000"/>
            </w:tcBorders>
            <w:vAlign w:val="center"/>
          </w:tcPr>
          <w:p>
            <w:pPr>
              <w:pStyle w:val="TableText"/>
              <w:jc w:val="center"/>
              <w:rPr/>
            </w:pPr>
            <w:r>
              <w:rPr>
                <w:b/>
                <w:sz w:val="21"/>
              </w:rPr>
              <w:t>工具加载</w:t>
            </w:r>
          </w:p>
        </w:tc>
        <w:tc>
          <w:tcPr>
            <w:tcW w:w="1965" w:type="dxa"/>
            <w:tcBorders>
              <w:top w:val="single" w:sz="12" w:space="0" w:color="000000"/>
              <w:bottom w:val="single" w:sz="6" w:space="0" w:color="000000"/>
            </w:tcBorders>
            <w:vAlign w:val="center"/>
          </w:tcPr>
          <w:p>
            <w:pPr>
              <w:pStyle w:val="TableText"/>
              <w:jc w:val="center"/>
              <w:rPr/>
            </w:pPr>
            <w:r>
              <w:rPr>
                <w:b/>
                <w:sz w:val="21"/>
              </w:rPr>
              <w:t>只读免确认</w:t>
            </w:r>
          </w:p>
        </w:tc>
        <w:tc>
          <w:tcPr>
            <w:tcW w:w="1966" w:type="dxa"/>
            <w:tcBorders>
              <w:top w:val="single" w:sz="12" w:space="0" w:color="000000"/>
              <w:bottom w:val="single" w:sz="6" w:space="0" w:color="000000"/>
            </w:tcBorders>
            <w:vAlign w:val="center"/>
          </w:tcPr>
          <w:p>
            <w:pPr>
              <w:pStyle w:val="TableText"/>
              <w:jc w:val="center"/>
              <w:rPr/>
            </w:pPr>
            <w:r>
              <w:rPr>
                <w:b/>
                <w:sz w:val="21"/>
              </w:rPr>
              <w:t>长任务续取</w:t>
            </w:r>
          </w:p>
        </w:tc>
      </w:tr>
      <w:tr>
        <w:trPr>
          <w:cantSplit w:val="true"/>
        </w:trPr>
        <w:tc>
          <w:tcPr>
            <w:tcW w:w="1080" w:type="dxa"/>
            <w:tcBorders/>
            <w:vAlign w:val="center"/>
          </w:tcPr>
          <w:p>
            <w:pPr>
              <w:pStyle w:val="TableText"/>
              <w:rPr/>
            </w:pPr>
            <w:r>
              <w:rPr>
                <w:sz w:val="21"/>
              </w:rPr>
              <w:t>Claude Code</w:t>
            </w:r>
          </w:p>
        </w:tc>
        <w:tc>
          <w:tcPr>
            <w:tcW w:w="2064" w:type="dxa"/>
            <w:tcBorders/>
            <w:vAlign w:val="center"/>
          </w:tcPr>
          <w:p>
            <w:pPr>
              <w:pStyle w:val="TableText"/>
              <w:rPr/>
            </w:pPr>
            <w:r>
              <w:rPr>
                <w:sz w:val="21"/>
              </w:rPr>
              <w:t xml:space="preserve">远程 </w:t>
            </w:r>
            <w:r>
              <w:rPr>
                <w:sz w:val="21"/>
              </w:rPr>
              <w:t xml:space="preserve">MCP </w:t>
            </w:r>
            <w:r>
              <w:rPr>
                <w:sz w:val="21"/>
              </w:rPr>
              <w:t xml:space="preserve">与本地 </w:t>
            </w:r>
            <w:r>
              <w:rPr>
                <w:sz w:val="21"/>
              </w:rPr>
              <w:t>stdio</w:t>
            </w:r>
          </w:p>
        </w:tc>
        <w:tc>
          <w:tcPr>
            <w:tcW w:w="1770" w:type="dxa"/>
            <w:tcBorders/>
            <w:vAlign w:val="center"/>
          </w:tcPr>
          <w:p>
            <w:pPr>
              <w:pStyle w:val="TableText"/>
              <w:rPr/>
            </w:pPr>
            <w:r>
              <w:rPr>
                <w:b/>
                <w:sz w:val="21"/>
                <w:highlight w:val="yellow"/>
              </w:rPr>
              <w:t>【待测：工具加载】</w:t>
            </w:r>
          </w:p>
        </w:tc>
        <w:tc>
          <w:tcPr>
            <w:tcW w:w="1965" w:type="dxa"/>
            <w:tcBorders/>
            <w:vAlign w:val="center"/>
          </w:tcPr>
          <w:p>
            <w:pPr>
              <w:pStyle w:val="TableText"/>
              <w:rPr/>
            </w:pPr>
            <w:r>
              <w:rPr>
                <w:b/>
                <w:sz w:val="21"/>
                <w:highlight w:val="yellow"/>
              </w:rPr>
              <w:t>【待测：只读免确认】</w:t>
            </w:r>
          </w:p>
        </w:tc>
        <w:tc>
          <w:tcPr>
            <w:tcW w:w="1966" w:type="dxa"/>
            <w:tcBorders/>
            <w:vAlign w:val="center"/>
          </w:tcPr>
          <w:p>
            <w:pPr>
              <w:pStyle w:val="TableText"/>
              <w:rPr/>
            </w:pPr>
            <w:r>
              <w:rPr>
                <w:b/>
                <w:sz w:val="21"/>
                <w:highlight w:val="yellow"/>
              </w:rPr>
              <w:t>【待测：长任务续取】</w:t>
            </w:r>
          </w:p>
        </w:tc>
      </w:tr>
      <w:tr>
        <w:trPr>
          <w:cantSplit w:val="true"/>
        </w:trPr>
        <w:tc>
          <w:tcPr>
            <w:tcW w:w="1080" w:type="dxa"/>
            <w:tcBorders/>
            <w:vAlign w:val="center"/>
          </w:tcPr>
          <w:p>
            <w:pPr>
              <w:pStyle w:val="TableText"/>
              <w:jc w:val="center"/>
              <w:rPr/>
            </w:pPr>
            <w:r>
              <w:rPr>
                <w:sz w:val="21"/>
              </w:rPr>
              <w:t>Codex</w:t>
            </w:r>
          </w:p>
        </w:tc>
        <w:tc>
          <w:tcPr>
            <w:tcW w:w="2064" w:type="dxa"/>
            <w:tcBorders/>
            <w:vAlign w:val="center"/>
          </w:tcPr>
          <w:p>
            <w:pPr>
              <w:pStyle w:val="TableText"/>
              <w:rPr/>
            </w:pPr>
            <w:r>
              <w:rPr>
                <w:sz w:val="21"/>
              </w:rPr>
              <w:t xml:space="preserve">远程 </w:t>
            </w:r>
            <w:r>
              <w:rPr>
                <w:sz w:val="21"/>
              </w:rPr>
              <w:t xml:space="preserve">MCP </w:t>
            </w:r>
            <w:r>
              <w:rPr>
                <w:sz w:val="21"/>
              </w:rPr>
              <w:t xml:space="preserve">与本地 </w:t>
            </w:r>
            <w:r>
              <w:rPr>
                <w:sz w:val="21"/>
              </w:rPr>
              <w:t>stdio</w:t>
            </w:r>
          </w:p>
        </w:tc>
        <w:tc>
          <w:tcPr>
            <w:tcW w:w="1770" w:type="dxa"/>
            <w:tcBorders/>
            <w:vAlign w:val="center"/>
          </w:tcPr>
          <w:p>
            <w:pPr>
              <w:pStyle w:val="TableText"/>
              <w:rPr/>
            </w:pPr>
            <w:r>
              <w:rPr>
                <w:b/>
                <w:sz w:val="21"/>
                <w:highlight w:val="yellow"/>
              </w:rPr>
              <w:t>【待测：工具加载】</w:t>
            </w:r>
          </w:p>
        </w:tc>
        <w:tc>
          <w:tcPr>
            <w:tcW w:w="1965" w:type="dxa"/>
            <w:tcBorders/>
            <w:vAlign w:val="center"/>
          </w:tcPr>
          <w:p>
            <w:pPr>
              <w:pStyle w:val="TableText"/>
              <w:rPr/>
            </w:pPr>
            <w:r>
              <w:rPr>
                <w:b/>
                <w:sz w:val="21"/>
                <w:highlight w:val="yellow"/>
              </w:rPr>
              <w:t>【待测：只读免确认】</w:t>
            </w:r>
          </w:p>
        </w:tc>
        <w:tc>
          <w:tcPr>
            <w:tcW w:w="1966" w:type="dxa"/>
            <w:tcBorders/>
            <w:vAlign w:val="center"/>
          </w:tcPr>
          <w:p>
            <w:pPr>
              <w:pStyle w:val="TableText"/>
              <w:rPr/>
            </w:pPr>
            <w:r>
              <w:rPr>
                <w:b/>
                <w:sz w:val="21"/>
                <w:highlight w:val="yellow"/>
              </w:rPr>
              <w:t>【待测：长任务续取】</w:t>
            </w:r>
          </w:p>
        </w:tc>
      </w:tr>
      <w:tr>
        <w:trPr>
          <w:cantSplit w:val="true"/>
        </w:trPr>
        <w:tc>
          <w:tcPr>
            <w:tcW w:w="1080" w:type="dxa"/>
            <w:tcBorders/>
            <w:vAlign w:val="center"/>
          </w:tcPr>
          <w:p>
            <w:pPr>
              <w:pStyle w:val="TableText"/>
              <w:jc w:val="center"/>
              <w:rPr/>
            </w:pPr>
            <w:r>
              <w:rPr>
                <w:sz w:val="21"/>
              </w:rPr>
              <w:t>Cursor</w:t>
            </w:r>
          </w:p>
        </w:tc>
        <w:tc>
          <w:tcPr>
            <w:tcW w:w="2064" w:type="dxa"/>
            <w:tcBorders/>
            <w:vAlign w:val="center"/>
          </w:tcPr>
          <w:p>
            <w:pPr>
              <w:pStyle w:val="TableText"/>
              <w:jc w:val="center"/>
              <w:rPr/>
            </w:pPr>
            <w:r>
              <w:rPr>
                <w:sz w:val="21"/>
              </w:rPr>
              <w:t xml:space="preserve">远程 </w:t>
            </w:r>
            <w:r>
              <w:rPr>
                <w:sz w:val="21"/>
              </w:rPr>
              <w:t>MCP</w:t>
            </w:r>
          </w:p>
        </w:tc>
        <w:tc>
          <w:tcPr>
            <w:tcW w:w="1770" w:type="dxa"/>
            <w:tcBorders/>
            <w:vAlign w:val="center"/>
          </w:tcPr>
          <w:p>
            <w:pPr>
              <w:pStyle w:val="TableText"/>
              <w:rPr/>
            </w:pPr>
            <w:r>
              <w:rPr>
                <w:b/>
                <w:sz w:val="21"/>
                <w:highlight w:val="yellow"/>
              </w:rPr>
              <w:t>【待测：工具加载】</w:t>
            </w:r>
          </w:p>
        </w:tc>
        <w:tc>
          <w:tcPr>
            <w:tcW w:w="1965" w:type="dxa"/>
            <w:tcBorders/>
            <w:vAlign w:val="center"/>
          </w:tcPr>
          <w:p>
            <w:pPr>
              <w:pStyle w:val="TableText"/>
              <w:rPr/>
            </w:pPr>
            <w:r>
              <w:rPr>
                <w:b/>
                <w:sz w:val="21"/>
                <w:highlight w:val="yellow"/>
              </w:rPr>
              <w:t>【待测：只读免确认】</w:t>
            </w:r>
          </w:p>
        </w:tc>
        <w:tc>
          <w:tcPr>
            <w:tcW w:w="1966" w:type="dxa"/>
            <w:tcBorders/>
            <w:vAlign w:val="center"/>
          </w:tcPr>
          <w:p>
            <w:pPr>
              <w:pStyle w:val="TableText"/>
              <w:rPr/>
            </w:pPr>
            <w:r>
              <w:rPr>
                <w:b/>
                <w:sz w:val="21"/>
                <w:highlight w:val="yellow"/>
              </w:rPr>
              <w:t>【待测：长任务续取】</w:t>
            </w:r>
          </w:p>
        </w:tc>
      </w:tr>
      <w:tr>
        <w:trPr>
          <w:cantSplit w:val="true"/>
        </w:trPr>
        <w:tc>
          <w:tcPr>
            <w:tcW w:w="1080" w:type="dxa"/>
            <w:tcBorders>
              <w:bottom w:val="single" w:sz="12" w:space="0" w:color="000000"/>
            </w:tcBorders>
            <w:vAlign w:val="center"/>
          </w:tcPr>
          <w:p>
            <w:pPr>
              <w:pStyle w:val="TableText"/>
              <w:rPr/>
            </w:pPr>
            <w:r>
              <w:rPr>
                <w:sz w:val="21"/>
              </w:rPr>
              <w:t>Gemini CLI</w:t>
            </w:r>
          </w:p>
        </w:tc>
        <w:tc>
          <w:tcPr>
            <w:tcW w:w="2064" w:type="dxa"/>
            <w:tcBorders>
              <w:bottom w:val="single" w:sz="12" w:space="0" w:color="000000"/>
            </w:tcBorders>
            <w:vAlign w:val="center"/>
          </w:tcPr>
          <w:p>
            <w:pPr>
              <w:pStyle w:val="TableText"/>
              <w:rPr/>
            </w:pPr>
            <w:r>
              <w:rPr>
                <w:sz w:val="21"/>
              </w:rPr>
              <w:t xml:space="preserve">本地 </w:t>
            </w:r>
            <w:r>
              <w:rPr>
                <w:sz w:val="21"/>
              </w:rPr>
              <w:t xml:space="preserve">stdio </w:t>
            </w:r>
            <w:r>
              <w:rPr>
                <w:sz w:val="21"/>
              </w:rPr>
              <w:t>扩展</w:t>
            </w:r>
          </w:p>
        </w:tc>
        <w:tc>
          <w:tcPr>
            <w:tcW w:w="1770" w:type="dxa"/>
            <w:tcBorders>
              <w:bottom w:val="single" w:sz="12" w:space="0" w:color="000000"/>
            </w:tcBorders>
            <w:vAlign w:val="center"/>
          </w:tcPr>
          <w:p>
            <w:pPr>
              <w:pStyle w:val="TableText"/>
              <w:rPr/>
            </w:pPr>
            <w:r>
              <w:rPr>
                <w:b/>
                <w:sz w:val="21"/>
                <w:highlight w:val="yellow"/>
              </w:rPr>
              <w:t>【待测：工具加载】</w:t>
            </w:r>
          </w:p>
        </w:tc>
        <w:tc>
          <w:tcPr>
            <w:tcW w:w="1965" w:type="dxa"/>
            <w:tcBorders>
              <w:bottom w:val="single" w:sz="12" w:space="0" w:color="000000"/>
            </w:tcBorders>
            <w:vAlign w:val="center"/>
          </w:tcPr>
          <w:p>
            <w:pPr>
              <w:pStyle w:val="TableText"/>
              <w:rPr/>
            </w:pPr>
            <w:r>
              <w:rPr>
                <w:b/>
                <w:sz w:val="21"/>
                <w:highlight w:val="yellow"/>
              </w:rPr>
              <w:t>【待测：只读免确认】</w:t>
            </w:r>
          </w:p>
        </w:tc>
        <w:tc>
          <w:tcPr>
            <w:tcW w:w="1966" w:type="dxa"/>
            <w:tcBorders>
              <w:bottom w:val="single" w:sz="12" w:space="0" w:color="000000"/>
            </w:tcBorders>
            <w:vAlign w:val="center"/>
          </w:tcPr>
          <w:p>
            <w:pPr>
              <w:pStyle w:val="TableText"/>
              <w:rPr/>
            </w:pPr>
            <w:r>
              <w:rPr>
                <w:b/>
                <w:sz w:val="21"/>
                <w:highlight w:val="yellow"/>
              </w:rPr>
              <w:t>【待测：长任务续取】</w:t>
            </w:r>
          </w:p>
        </w:tc>
      </w:tr>
    </w:tbl>
    <w:p>
      <w:pPr>
        <w:pStyle w:val="SmallCap"/>
        <w:spacing w:before="60" w:after="0"/>
        <w:rPr/>
      </w:pPr>
      <w:r>
        <w:rPr/>
      </w:r>
    </w:p>
    <w:p>
      <w:pPr>
        <w:pStyle w:val="Heading3"/>
        <w:rPr/>
      </w:pPr>
      <w:bookmarkStart w:id="210" w:name="__RefHeading___Toc2798_603348487"/>
      <w:bookmarkStart w:id="211" w:name="sec_4_6_2"/>
      <w:bookmarkEnd w:id="210"/>
      <w:r>
        <w:rPr/>
        <w:t xml:space="preserve">4.6.2 </w:t>
      </w:r>
      <w:r>
        <w:rPr/>
        <w:t>已完成的工程验证</w:t>
      </w:r>
      <w:bookmarkEnd w:id="211"/>
    </w:p>
    <w:p>
      <w:pPr>
        <w:pStyle w:val="Normal"/>
        <w:rPr/>
      </w:pPr>
      <w:r>
        <w:rPr/>
        <w:t xml:space="preserve">在系统设计阶段，团队已经完成了境内网络连通性和测绘接口的实测验证，结果见第 </w:t>
      </w:r>
      <w:r>
        <w:rPr/>
        <w:t xml:space="preserve">3.1.6 </w:t>
      </w:r>
      <w:r>
        <w:rPr/>
        <w:t xml:space="preserve">节表 </w:t>
      </w:r>
      <w:r>
        <w:rPr/>
        <w:t>3.1</w:t>
      </w:r>
      <w:r>
        <w:rPr/>
        <w:t>。这些验证虽然不是性能指标，却直接影响了方案设计，这里补充三点分析。</w:t>
      </w:r>
    </w:p>
    <w:p>
      <w:pPr>
        <w:pStyle w:val="Normal"/>
        <w:rPr/>
      </w:pPr>
      <w:r>
        <w:rPr/>
        <w:t>第一，主要境外来源在境内可以直连。</w:t>
      </w:r>
      <w:r>
        <w:rPr/>
        <w:t>NVD</w:t>
      </w:r>
      <w:r>
        <w:rPr/>
        <w:t>、</w:t>
      </w:r>
      <w:r>
        <w:rPr/>
        <w:t>GitHub</w:t>
      </w:r>
      <w:r>
        <w:rPr/>
        <w:t>、</w:t>
      </w:r>
      <w:r>
        <w:rPr/>
        <w:t>OSV</w:t>
      </w:r>
      <w:r>
        <w:rPr/>
        <w:t>、</w:t>
      </w:r>
      <w:r>
        <w:rPr/>
        <w:t>CISA KEV</w:t>
      </w:r>
      <w:r>
        <w:rPr/>
        <w:t>、</w:t>
      </w:r>
      <w:r>
        <w:rPr/>
        <w:t>FIRST EPSS</w:t>
      </w:r>
      <w:r>
        <w:rPr/>
        <w:t>、</w:t>
      </w:r>
      <w:r>
        <w:rPr/>
        <w:t xml:space="preserve">huntr </w:t>
      </w:r>
      <w:r>
        <w:rPr/>
        <w:t xml:space="preserve">和 </w:t>
      </w:r>
      <w:r>
        <w:rPr/>
        <w:t xml:space="preserve">MITRE ATLAS </w:t>
      </w:r>
      <w:r>
        <w:rPr/>
        <w:t xml:space="preserve">在境内网络下均返回 </w:t>
      </w:r>
      <w:r>
        <w:rPr/>
        <w:t>HTTP 200</w:t>
      </w:r>
      <w:r>
        <w:rPr/>
        <w:t xml:space="preserve">，这意味着系统部署在境内时不需要代理，采集链路不会因为代理的不稳定而引入额外的时延和故障点。这是 </w:t>
      </w:r>
      <w:r>
        <w:rPr/>
        <w:t xml:space="preserve">6 </w:t>
      </w:r>
      <w:r>
        <w:rPr/>
        <w:t>小时时效目标能够实现的前提条件之一。</w:t>
      </w:r>
    </w:p>
    <w:p>
      <w:pPr>
        <w:pStyle w:val="Normal"/>
        <w:rPr/>
      </w:pPr>
      <w:r>
        <w:rPr/>
        <w:t>第二，两个原定来源在实测中暴露出问题，方案随之调整。</w:t>
      </w:r>
      <w:r>
        <w:rPr/>
        <w:t xml:space="preserve">CNVD </w:t>
      </w:r>
      <w:r>
        <w:rPr/>
        <w:t xml:space="preserve">的三个入口在境内外均返回 </w:t>
      </w:r>
      <w:r>
        <w:rPr/>
        <w:t>HTTP 521</w:t>
      </w:r>
      <w:r>
        <w:rPr/>
        <w:t xml:space="preserve">，判断为 </w:t>
      </w:r>
      <w:r>
        <w:rPr/>
        <w:t xml:space="preserve">JavaScript </w:t>
      </w:r>
      <w:r>
        <w:rPr/>
        <w:t xml:space="preserve">挑战式反爬，系统不做绕过，改以 </w:t>
      </w:r>
      <w:r>
        <w:rPr/>
        <w:t xml:space="preserve">CNNVD </w:t>
      </w:r>
      <w:r>
        <w:rPr/>
        <w:t>为国内主力来源；</w:t>
      </w:r>
      <w:r>
        <w:rPr/>
        <w:t xml:space="preserve">arXiv </w:t>
      </w:r>
      <w:r>
        <w:rPr/>
        <w:t xml:space="preserve">的 </w:t>
      </w:r>
      <w:r>
        <w:rPr/>
        <w:t xml:space="preserve">export API </w:t>
      </w:r>
      <w:r>
        <w:rPr/>
        <w:t xml:space="preserve">在境内返回 </w:t>
      </w:r>
      <w:r>
        <w:rPr/>
        <w:t>HTTP 502</w:t>
      </w:r>
      <w:r>
        <w:rPr/>
        <w:t xml:space="preserve">，改以其 </w:t>
      </w:r>
      <w:r>
        <w:rPr/>
        <w:t xml:space="preserve">RSS </w:t>
      </w:r>
      <w:r>
        <w:rPr/>
        <w:t>源为主通道。这两处调整说明，数据源的可用性必须在目标网络环境中实测确认，不能只依据文档。</w:t>
      </w:r>
    </w:p>
    <w:p>
      <w:pPr>
        <w:pStyle w:val="Normal"/>
        <w:rPr/>
      </w:pPr>
      <w:r>
        <w:rPr/>
        <w:t>第三，测绘计数需要校准才能使用。</w:t>
      </w:r>
      <w:r>
        <w:rPr/>
        <w:t xml:space="preserve">Quake </w:t>
      </w:r>
      <w:r>
        <w:rPr/>
        <w:t xml:space="preserve">接口调用成功，但 </w:t>
      </w:r>
      <w:r>
        <w:rPr/>
        <w:t xml:space="preserve">app:"Ollama" </w:t>
      </w:r>
      <w:r>
        <w:rPr/>
        <w:t xml:space="preserve">查询命中约 </w:t>
      </w:r>
      <w:r>
        <w:rPr/>
        <w:t xml:space="preserve">82 </w:t>
      </w:r>
      <w:r>
        <w:rPr/>
        <w:t xml:space="preserve">万条，而 </w:t>
      </w:r>
      <w:r>
        <w:rPr/>
        <w:t xml:space="preserve">Cisco Talos </w:t>
      </w:r>
      <w:r>
        <w:rPr/>
        <w:t xml:space="preserve">通过 </w:t>
      </w:r>
      <w:r>
        <w:rPr/>
        <w:t xml:space="preserve">Shodan </w:t>
      </w:r>
      <w:r>
        <w:rPr/>
        <w:t xml:space="preserve">只识别出 </w:t>
      </w:r>
      <w:r>
        <w:rPr/>
        <w:t xml:space="preserve">1139 </w:t>
      </w:r>
      <w:r>
        <w:rPr/>
        <w:t xml:space="preserve">个暴露的 </w:t>
      </w:r>
      <w:r>
        <w:rPr/>
        <w:t xml:space="preserve">Ollama </w:t>
      </w:r>
      <w:r>
        <w:rPr/>
        <w:t>服务</w:t>
      </w:r>
      <w:r>
        <w:rPr>
          <w:vertAlign w:val="superscript"/>
        </w:rPr>
        <w:t>[8]</w:t>
      </w:r>
      <w:r>
        <w:rPr/>
        <w:t xml:space="preserve">。两者相差近三个数量级，即使考虑平台覆盖范围和统计口径的差异，也足以说明宽泛的应用指纹会把大量无关资产计算在内。如果直接把 </w:t>
      </w:r>
      <w:r>
        <w:rPr/>
        <w:t xml:space="preserve">82 </w:t>
      </w:r>
      <w:r>
        <w:rPr/>
        <w:t xml:space="preserve">万这个数字展示在大屏上，会严重误导风险判断。因此系统规定宽口径计数只作上限参考，不对外展示，必须使用按端口和响应特征收窄、并经抽样校准的计数。收窄语法已于 </w:t>
      </w:r>
      <w:r>
        <w:rPr/>
        <w:t xml:space="preserve">2026-10-15 </w:t>
      </w:r>
      <w:r>
        <w:rPr/>
        <w:t xml:space="preserve">实测：全球约 </w:t>
      </w:r>
      <w:r>
        <w:rPr/>
        <w:t xml:space="preserve">17.2 </w:t>
      </w:r>
      <w:r>
        <w:rPr/>
        <w:t xml:space="preserve">万、中国约 </w:t>
      </w:r>
      <w:r>
        <w:rPr/>
        <w:t xml:space="preserve">5.2 </w:t>
      </w:r>
      <w:r>
        <w:rPr/>
        <w:t>万，</w:t>
      </w:r>
      <w:r>
        <w:rPr/>
        <w:t xml:space="preserve">50 </w:t>
      </w:r>
      <w:r>
        <w:rPr/>
        <w:t xml:space="preserve">条抽样精确率 </w:t>
      </w:r>
      <w:r>
        <w:rPr/>
        <w:t>88%</w:t>
      </w:r>
      <w:r>
        <w:rPr/>
        <w:t>（</w:t>
      </w:r>
      <w:r>
        <w:rPr/>
        <w:t>verified</w:t>
      </w:r>
      <w:r>
        <w:rPr/>
        <w:t>）；</w:t>
      </w:r>
      <w:r>
        <w:rPr/>
        <w:t xml:space="preserve">Hunter </w:t>
      </w:r>
      <w:r>
        <w:rPr/>
        <w:t>接口仍为</w:t>
      </w:r>
      <w:r>
        <w:rPr>
          <w:b/>
          <w:highlight w:val="yellow"/>
        </w:rPr>
        <w:t xml:space="preserve">【待测：鹰图 </w:t>
      </w:r>
      <w:r>
        <w:rPr>
          <w:b/>
          <w:highlight w:val="yellow"/>
        </w:rPr>
        <w:t xml:space="preserve">Hunter </w:t>
      </w:r>
      <w:r>
        <w:rPr>
          <w:b/>
          <w:highlight w:val="yellow"/>
        </w:rPr>
        <w:t>境内接口可用性与计数口径】</w:t>
      </w:r>
      <w:r>
        <w:rPr/>
        <w:t>。</w:t>
      </w:r>
    </w:p>
    <w:p>
      <w:pPr>
        <w:pStyle w:val="Heading2"/>
        <w:rPr/>
      </w:pPr>
      <w:bookmarkStart w:id="212" w:name="__RefHeading___Toc2800_603348487"/>
      <w:bookmarkStart w:id="213" w:name="sec_4_7"/>
      <w:bookmarkEnd w:id="212"/>
      <w:r>
        <w:rPr/>
        <w:t xml:space="preserve">4.7 </w:t>
      </w:r>
      <w:r>
        <w:rPr/>
        <w:t>对比分析</w:t>
      </w:r>
      <w:bookmarkEnd w:id="213"/>
    </w:p>
    <w:p>
      <w:pPr>
        <w:pStyle w:val="Normal"/>
        <w:rPr/>
      </w:pPr>
      <w:r>
        <w:rPr/>
        <w:t xml:space="preserve">在实测数据回填之前，可以从设计层面与相关方案做定性对比，如表 </w:t>
      </w:r>
      <w:r>
        <w:rPr/>
        <w:t xml:space="preserve">4.8 </w:t>
      </w:r>
      <w:r>
        <w:rPr/>
        <w:t>所示。实测完成后，将在表中补充可量化的对比项。</w:t>
      </w:r>
    </w:p>
    <w:p>
      <w:pPr>
        <w:pStyle w:val="TabCap"/>
        <w:keepNext w:val="true"/>
        <w:rPr/>
      </w:pPr>
      <w:bookmarkStart w:id="214" w:name="__RefHeading___Toc2884_603348487"/>
      <w:bookmarkEnd w:id="214"/>
      <w:r>
        <w:rPr/>
        <w:t xml:space="preserve">表 </w:t>
      </w:r>
      <w:r>
        <w:rPr/>
        <w:t xml:space="preserve">4.8 </w:t>
      </w:r>
      <w:r>
        <w:rPr/>
        <w:t>与相关方案的定性对比</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814"/>
        <w:gridCol w:w="1361"/>
        <w:gridCol w:w="1474"/>
        <w:gridCol w:w="2495"/>
      </w:tblGrid>
      <w:tr>
        <w:trPr>
          <w:tblHeader w:val="true"/>
          <w:cantSplit w:val="true"/>
        </w:trPr>
        <w:tc>
          <w:tcPr>
            <w:tcW w:w="1701" w:type="dxa"/>
            <w:tcBorders>
              <w:top w:val="single" w:sz="12" w:space="0" w:color="000000"/>
              <w:bottom w:val="single" w:sz="6" w:space="0" w:color="000000"/>
            </w:tcBorders>
            <w:vAlign w:val="center"/>
          </w:tcPr>
          <w:p>
            <w:pPr>
              <w:pStyle w:val="TableText"/>
              <w:jc w:val="center"/>
              <w:rPr/>
            </w:pPr>
            <w:r>
              <w:rPr>
                <w:b/>
                <w:sz w:val="21"/>
              </w:rPr>
              <w:t>对比项</w:t>
            </w:r>
          </w:p>
        </w:tc>
        <w:tc>
          <w:tcPr>
            <w:tcW w:w="1814" w:type="dxa"/>
            <w:tcBorders>
              <w:top w:val="single" w:sz="12" w:space="0" w:color="000000"/>
              <w:bottom w:val="single" w:sz="6" w:space="0" w:color="000000"/>
            </w:tcBorders>
            <w:vAlign w:val="center"/>
          </w:tcPr>
          <w:p>
            <w:pPr>
              <w:pStyle w:val="TableText"/>
              <w:jc w:val="center"/>
              <w:rPr/>
            </w:pPr>
            <w:r>
              <w:rPr>
                <w:b/>
                <w:sz w:val="21"/>
              </w:rPr>
              <w:t>通用漏洞库</w:t>
            </w:r>
          </w:p>
        </w:tc>
        <w:tc>
          <w:tcPr>
            <w:tcW w:w="1361" w:type="dxa"/>
            <w:tcBorders>
              <w:top w:val="single" w:sz="12" w:space="0" w:color="000000"/>
              <w:bottom w:val="single" w:sz="6" w:space="0" w:color="000000"/>
            </w:tcBorders>
            <w:vAlign w:val="center"/>
          </w:tcPr>
          <w:p>
            <w:pPr>
              <w:pStyle w:val="TableText"/>
              <w:jc w:val="center"/>
              <w:rPr/>
            </w:pPr>
            <w:r>
              <w:rPr>
                <w:b/>
                <w:sz w:val="21"/>
              </w:rPr>
              <w:t>开源情报平台</w:t>
            </w:r>
          </w:p>
        </w:tc>
        <w:tc>
          <w:tcPr>
            <w:tcW w:w="1474" w:type="dxa"/>
            <w:tcBorders>
              <w:top w:val="single" w:sz="12" w:space="0" w:color="000000"/>
              <w:bottom w:val="single" w:sz="6" w:space="0" w:color="000000"/>
            </w:tcBorders>
            <w:vAlign w:val="center"/>
          </w:tcPr>
          <w:p>
            <w:pPr>
              <w:pStyle w:val="TableText"/>
              <w:jc w:val="center"/>
              <w:rPr/>
            </w:pPr>
            <w:r>
              <w:rPr>
                <w:b/>
                <w:sz w:val="21"/>
              </w:rPr>
              <w:t xml:space="preserve">通用 </w:t>
            </w:r>
            <w:r>
              <w:rPr>
                <w:b/>
                <w:sz w:val="21"/>
              </w:rPr>
              <w:t xml:space="preserve">RAG </w:t>
            </w:r>
            <w:r>
              <w:rPr>
                <w:b/>
                <w:sz w:val="21"/>
              </w:rPr>
              <w:t>问答</w:t>
            </w:r>
          </w:p>
        </w:tc>
        <w:tc>
          <w:tcPr>
            <w:tcW w:w="2495" w:type="dxa"/>
            <w:tcBorders>
              <w:top w:val="single" w:sz="12" w:space="0" w:color="000000"/>
              <w:bottom w:val="single" w:sz="6" w:space="0" w:color="000000"/>
            </w:tcBorders>
            <w:vAlign w:val="center"/>
          </w:tcPr>
          <w:p>
            <w:pPr>
              <w:pStyle w:val="TableText"/>
              <w:jc w:val="center"/>
              <w:rPr/>
            </w:pPr>
            <w:r>
              <w:rPr>
                <w:b/>
                <w:sz w:val="21"/>
              </w:rPr>
              <w:t>本系统</w:t>
            </w:r>
          </w:p>
        </w:tc>
      </w:tr>
      <w:tr>
        <w:trPr>
          <w:cantSplit w:val="true"/>
        </w:trPr>
        <w:tc>
          <w:tcPr>
            <w:tcW w:w="1701" w:type="dxa"/>
            <w:tcBorders/>
            <w:vAlign w:val="center"/>
          </w:tcPr>
          <w:p>
            <w:pPr>
              <w:pStyle w:val="TableText"/>
              <w:rPr/>
            </w:pPr>
            <w:r>
              <w:rPr>
                <w:sz w:val="21"/>
              </w:rPr>
              <w:t xml:space="preserve">无 </w:t>
            </w:r>
            <w:r>
              <w:rPr>
                <w:sz w:val="21"/>
              </w:rPr>
              <w:t xml:space="preserve">CVE </w:t>
            </w:r>
            <w:r>
              <w:rPr>
                <w:sz w:val="21"/>
              </w:rPr>
              <w:t>厂商公告</w:t>
            </w:r>
          </w:p>
        </w:tc>
        <w:tc>
          <w:tcPr>
            <w:tcW w:w="1814" w:type="dxa"/>
            <w:tcBorders/>
            <w:vAlign w:val="center"/>
          </w:tcPr>
          <w:p>
            <w:pPr>
              <w:pStyle w:val="TableText"/>
              <w:jc w:val="center"/>
              <w:rPr/>
            </w:pPr>
            <w:r>
              <w:rPr>
                <w:sz w:val="21"/>
              </w:rPr>
              <w:t>不收录或延迟收录</w:t>
            </w:r>
          </w:p>
        </w:tc>
        <w:tc>
          <w:tcPr>
            <w:tcW w:w="1361" w:type="dxa"/>
            <w:tcBorders/>
            <w:vAlign w:val="center"/>
          </w:tcPr>
          <w:p>
            <w:pPr>
              <w:pStyle w:val="TableText"/>
              <w:jc w:val="center"/>
              <w:rPr/>
            </w:pPr>
            <w:r>
              <w:rPr>
                <w:sz w:val="21"/>
              </w:rPr>
              <w:t>依赖连接器</w:t>
            </w:r>
          </w:p>
        </w:tc>
        <w:tc>
          <w:tcPr>
            <w:tcW w:w="1474" w:type="dxa"/>
            <w:tcBorders/>
            <w:vAlign w:val="center"/>
          </w:tcPr>
          <w:p>
            <w:pPr>
              <w:pStyle w:val="TableText"/>
              <w:jc w:val="center"/>
              <w:rPr/>
            </w:pPr>
            <w:r>
              <w:rPr>
                <w:sz w:val="21"/>
              </w:rPr>
              <w:t>取决于语料</w:t>
            </w:r>
          </w:p>
        </w:tc>
        <w:tc>
          <w:tcPr>
            <w:tcW w:w="2495" w:type="dxa"/>
            <w:tcBorders/>
            <w:vAlign w:val="center"/>
          </w:tcPr>
          <w:p>
            <w:pPr>
              <w:pStyle w:val="TableText"/>
              <w:rPr/>
            </w:pPr>
            <w:r>
              <w:rPr>
                <w:sz w:val="21"/>
              </w:rPr>
              <w:t xml:space="preserve">P0 </w:t>
            </w:r>
            <w:r>
              <w:rPr>
                <w:sz w:val="21"/>
              </w:rPr>
              <w:t xml:space="preserve">每 </w:t>
            </w:r>
            <w:r>
              <w:rPr>
                <w:sz w:val="21"/>
              </w:rPr>
              <w:t xml:space="preserve">5 </w:t>
            </w:r>
            <w:r>
              <w:rPr>
                <w:sz w:val="21"/>
              </w:rPr>
              <w:t>分钟轮询并入库</w:t>
            </w:r>
          </w:p>
        </w:tc>
      </w:tr>
      <w:tr>
        <w:trPr>
          <w:cantSplit w:val="true"/>
        </w:trPr>
        <w:tc>
          <w:tcPr>
            <w:tcW w:w="1701" w:type="dxa"/>
            <w:tcBorders/>
            <w:vAlign w:val="center"/>
          </w:tcPr>
          <w:p>
            <w:pPr>
              <w:pStyle w:val="TableText"/>
              <w:jc w:val="center"/>
              <w:rPr/>
            </w:pPr>
            <w:r>
              <w:rPr>
                <w:sz w:val="21"/>
              </w:rPr>
              <w:t>时效可观测</w:t>
            </w:r>
          </w:p>
        </w:tc>
        <w:tc>
          <w:tcPr>
            <w:tcW w:w="1814" w:type="dxa"/>
            <w:tcBorders/>
            <w:vAlign w:val="center"/>
          </w:tcPr>
          <w:p>
            <w:pPr>
              <w:pStyle w:val="TableText"/>
              <w:jc w:val="center"/>
              <w:rPr/>
            </w:pPr>
            <w:r>
              <w:rPr>
                <w:sz w:val="21"/>
              </w:rPr>
              <w:t>无公开时延统计</w:t>
            </w:r>
          </w:p>
        </w:tc>
        <w:tc>
          <w:tcPr>
            <w:tcW w:w="1361" w:type="dxa"/>
            <w:tcBorders/>
            <w:vAlign w:val="center"/>
          </w:tcPr>
          <w:p>
            <w:pPr>
              <w:pStyle w:val="TableText"/>
              <w:jc w:val="center"/>
              <w:rPr/>
            </w:pPr>
            <w:r>
              <w:rPr>
                <w:sz w:val="21"/>
              </w:rPr>
              <w:t>无</w:t>
            </w:r>
          </w:p>
        </w:tc>
        <w:tc>
          <w:tcPr>
            <w:tcW w:w="1474" w:type="dxa"/>
            <w:tcBorders/>
            <w:vAlign w:val="center"/>
          </w:tcPr>
          <w:p>
            <w:pPr>
              <w:pStyle w:val="TableText"/>
              <w:jc w:val="center"/>
              <w:rPr/>
            </w:pPr>
            <w:r>
              <w:rPr>
                <w:sz w:val="21"/>
              </w:rPr>
              <w:t>无</w:t>
            </w:r>
          </w:p>
        </w:tc>
        <w:tc>
          <w:tcPr>
            <w:tcW w:w="2495" w:type="dxa"/>
            <w:tcBorders/>
            <w:vAlign w:val="center"/>
          </w:tcPr>
          <w:p>
            <w:pPr>
              <w:pStyle w:val="TableText"/>
              <w:rPr/>
            </w:pPr>
            <w:r>
              <w:rPr>
                <w:sz w:val="21"/>
              </w:rPr>
              <w:t xml:space="preserve">五段时间戳与 </w:t>
            </w:r>
            <w:r>
              <w:rPr>
                <w:sz w:val="21"/>
              </w:rPr>
              <w:t>P50/P95</w:t>
            </w:r>
          </w:p>
        </w:tc>
      </w:tr>
      <w:tr>
        <w:trPr>
          <w:cantSplit w:val="true"/>
        </w:trPr>
        <w:tc>
          <w:tcPr>
            <w:tcW w:w="1701" w:type="dxa"/>
            <w:tcBorders/>
            <w:vAlign w:val="center"/>
          </w:tcPr>
          <w:p>
            <w:pPr>
              <w:pStyle w:val="TableText"/>
              <w:jc w:val="center"/>
              <w:rPr/>
            </w:pPr>
            <w:r>
              <w:rPr>
                <w:sz w:val="21"/>
              </w:rPr>
              <w:t>冲突裁决</w:t>
            </w:r>
          </w:p>
        </w:tc>
        <w:tc>
          <w:tcPr>
            <w:tcW w:w="1814" w:type="dxa"/>
            <w:tcBorders/>
            <w:vAlign w:val="center"/>
          </w:tcPr>
          <w:p>
            <w:pPr>
              <w:pStyle w:val="TableText"/>
              <w:jc w:val="center"/>
              <w:rPr/>
            </w:pPr>
            <w:r>
              <w:rPr>
                <w:sz w:val="21"/>
              </w:rPr>
              <w:t>单源</w:t>
            </w:r>
          </w:p>
        </w:tc>
        <w:tc>
          <w:tcPr>
            <w:tcW w:w="1361" w:type="dxa"/>
            <w:tcBorders/>
            <w:vAlign w:val="center"/>
          </w:tcPr>
          <w:p>
            <w:pPr>
              <w:pStyle w:val="TableText"/>
              <w:jc w:val="center"/>
              <w:rPr/>
            </w:pPr>
            <w:r>
              <w:rPr>
                <w:sz w:val="21"/>
              </w:rPr>
              <w:t>人工</w:t>
            </w:r>
          </w:p>
        </w:tc>
        <w:tc>
          <w:tcPr>
            <w:tcW w:w="1474" w:type="dxa"/>
            <w:tcBorders/>
            <w:vAlign w:val="center"/>
          </w:tcPr>
          <w:p>
            <w:pPr>
              <w:pStyle w:val="TableText"/>
              <w:jc w:val="center"/>
              <w:rPr/>
            </w:pPr>
            <w:r>
              <w:rPr>
                <w:sz w:val="21"/>
              </w:rPr>
              <w:t>无</w:t>
            </w:r>
          </w:p>
        </w:tc>
        <w:tc>
          <w:tcPr>
            <w:tcW w:w="2495" w:type="dxa"/>
            <w:tcBorders/>
            <w:vAlign w:val="center"/>
          </w:tcPr>
          <w:p>
            <w:pPr>
              <w:pStyle w:val="TableText"/>
              <w:rPr/>
            </w:pPr>
            <w:r>
              <w:rPr>
                <w:sz w:val="21"/>
              </w:rPr>
              <w:t>逐字段规则裁决并留痕</w:t>
            </w:r>
          </w:p>
        </w:tc>
      </w:tr>
      <w:tr>
        <w:trPr>
          <w:cantSplit w:val="true"/>
        </w:trPr>
        <w:tc>
          <w:tcPr>
            <w:tcW w:w="1701" w:type="dxa"/>
            <w:tcBorders/>
            <w:vAlign w:val="center"/>
          </w:tcPr>
          <w:p>
            <w:pPr>
              <w:pStyle w:val="TableText"/>
              <w:jc w:val="center"/>
              <w:rPr/>
            </w:pPr>
            <w:r>
              <w:rPr>
                <w:sz w:val="21"/>
              </w:rPr>
              <w:t>关联可解释</w:t>
            </w:r>
          </w:p>
        </w:tc>
        <w:tc>
          <w:tcPr>
            <w:tcW w:w="1814" w:type="dxa"/>
            <w:tcBorders/>
            <w:vAlign w:val="center"/>
          </w:tcPr>
          <w:p>
            <w:pPr>
              <w:pStyle w:val="TableText"/>
              <w:jc w:val="center"/>
              <w:rPr/>
            </w:pPr>
            <w:r>
              <w:rPr>
                <w:sz w:val="21"/>
              </w:rPr>
              <w:t>源数据引用</w:t>
            </w:r>
          </w:p>
        </w:tc>
        <w:tc>
          <w:tcPr>
            <w:tcW w:w="1361" w:type="dxa"/>
            <w:tcBorders/>
            <w:vAlign w:val="center"/>
          </w:tcPr>
          <w:p>
            <w:pPr>
              <w:pStyle w:val="TableText"/>
              <w:jc w:val="center"/>
              <w:rPr/>
            </w:pPr>
            <w:r>
              <w:rPr>
                <w:sz w:val="21"/>
              </w:rPr>
              <w:t>一般无理由</w:t>
            </w:r>
          </w:p>
        </w:tc>
        <w:tc>
          <w:tcPr>
            <w:tcW w:w="1474" w:type="dxa"/>
            <w:tcBorders/>
            <w:vAlign w:val="center"/>
          </w:tcPr>
          <w:p>
            <w:pPr>
              <w:pStyle w:val="TableText"/>
              <w:jc w:val="center"/>
              <w:rPr/>
            </w:pPr>
            <w:r>
              <w:rPr>
                <w:sz w:val="21"/>
              </w:rPr>
              <w:t>无</w:t>
            </w:r>
          </w:p>
        </w:tc>
        <w:tc>
          <w:tcPr>
            <w:tcW w:w="2495" w:type="dxa"/>
            <w:tcBorders/>
            <w:vAlign w:val="center"/>
          </w:tcPr>
          <w:p>
            <w:pPr>
              <w:pStyle w:val="TableText"/>
              <w:rPr/>
            </w:pPr>
            <w:r>
              <w:rPr>
                <w:sz w:val="21"/>
              </w:rPr>
              <w:t>边带理由、置信度、来源</w:t>
            </w:r>
          </w:p>
        </w:tc>
      </w:tr>
      <w:tr>
        <w:trPr>
          <w:cantSplit w:val="true"/>
        </w:trPr>
        <w:tc>
          <w:tcPr>
            <w:tcW w:w="1701" w:type="dxa"/>
            <w:tcBorders/>
            <w:vAlign w:val="center"/>
          </w:tcPr>
          <w:p>
            <w:pPr>
              <w:pStyle w:val="TableText"/>
              <w:jc w:val="center"/>
              <w:rPr/>
            </w:pPr>
            <w:r>
              <w:rPr>
                <w:sz w:val="21"/>
              </w:rPr>
              <w:t>多跳问答</w:t>
            </w:r>
          </w:p>
        </w:tc>
        <w:tc>
          <w:tcPr>
            <w:tcW w:w="1814" w:type="dxa"/>
            <w:tcBorders/>
            <w:vAlign w:val="center"/>
          </w:tcPr>
          <w:p>
            <w:pPr>
              <w:pStyle w:val="TableText"/>
              <w:jc w:val="center"/>
              <w:rPr/>
            </w:pPr>
            <w:r>
              <w:rPr>
                <w:sz w:val="21"/>
              </w:rPr>
              <w:t>无</w:t>
            </w:r>
          </w:p>
        </w:tc>
        <w:tc>
          <w:tcPr>
            <w:tcW w:w="1361" w:type="dxa"/>
            <w:tcBorders/>
            <w:vAlign w:val="center"/>
          </w:tcPr>
          <w:p>
            <w:pPr>
              <w:pStyle w:val="TableText"/>
              <w:jc w:val="center"/>
              <w:rPr/>
            </w:pPr>
            <w:r>
              <w:rPr>
                <w:sz w:val="21"/>
              </w:rPr>
              <w:t>无</w:t>
            </w:r>
          </w:p>
        </w:tc>
        <w:tc>
          <w:tcPr>
            <w:tcW w:w="1474" w:type="dxa"/>
            <w:tcBorders/>
            <w:vAlign w:val="center"/>
          </w:tcPr>
          <w:p>
            <w:pPr>
              <w:pStyle w:val="TableText"/>
              <w:jc w:val="center"/>
              <w:rPr/>
            </w:pPr>
            <w:r>
              <w:rPr>
                <w:sz w:val="21"/>
              </w:rPr>
              <w:t>有限</w:t>
            </w:r>
          </w:p>
        </w:tc>
        <w:tc>
          <w:tcPr>
            <w:tcW w:w="2495" w:type="dxa"/>
            <w:tcBorders/>
            <w:vAlign w:val="center"/>
          </w:tcPr>
          <w:p>
            <w:pPr>
              <w:pStyle w:val="TableText"/>
              <w:rPr/>
            </w:pPr>
            <w:r>
              <w:rPr>
                <w:sz w:val="21"/>
              </w:rPr>
              <w:t>显式多跳与引用校验</w:t>
            </w:r>
          </w:p>
        </w:tc>
      </w:tr>
      <w:tr>
        <w:trPr>
          <w:cantSplit w:val="true"/>
        </w:trPr>
        <w:tc>
          <w:tcPr>
            <w:tcW w:w="1701" w:type="dxa"/>
            <w:tcBorders/>
            <w:vAlign w:val="center"/>
          </w:tcPr>
          <w:p>
            <w:pPr>
              <w:pStyle w:val="TableText"/>
              <w:jc w:val="center"/>
              <w:rPr/>
            </w:pPr>
            <w:r>
              <w:rPr>
                <w:sz w:val="21"/>
              </w:rPr>
              <w:t>故障自愈</w:t>
            </w:r>
          </w:p>
        </w:tc>
        <w:tc>
          <w:tcPr>
            <w:tcW w:w="1814" w:type="dxa"/>
            <w:tcBorders/>
            <w:vAlign w:val="center"/>
          </w:tcPr>
          <w:p>
            <w:pPr>
              <w:pStyle w:val="TableText"/>
              <w:jc w:val="center"/>
              <w:rPr/>
            </w:pPr>
            <w:r>
              <w:rPr>
                <w:sz w:val="21"/>
              </w:rPr>
              <w:t>不适用</w:t>
            </w:r>
          </w:p>
        </w:tc>
        <w:tc>
          <w:tcPr>
            <w:tcW w:w="1361" w:type="dxa"/>
            <w:tcBorders/>
            <w:vAlign w:val="center"/>
          </w:tcPr>
          <w:p>
            <w:pPr>
              <w:pStyle w:val="TableText"/>
              <w:jc w:val="center"/>
              <w:rPr/>
            </w:pPr>
            <w:r>
              <w:rPr>
                <w:sz w:val="21"/>
              </w:rPr>
              <w:t>依赖部署</w:t>
            </w:r>
          </w:p>
        </w:tc>
        <w:tc>
          <w:tcPr>
            <w:tcW w:w="1474" w:type="dxa"/>
            <w:tcBorders/>
            <w:vAlign w:val="center"/>
          </w:tcPr>
          <w:p>
            <w:pPr>
              <w:pStyle w:val="TableText"/>
              <w:jc w:val="center"/>
              <w:rPr/>
            </w:pPr>
            <w:r>
              <w:rPr>
                <w:sz w:val="21"/>
              </w:rPr>
              <w:t>不适用</w:t>
            </w:r>
          </w:p>
        </w:tc>
        <w:tc>
          <w:tcPr>
            <w:tcW w:w="2495" w:type="dxa"/>
            <w:tcBorders/>
            <w:vAlign w:val="center"/>
          </w:tcPr>
          <w:p>
            <w:pPr>
              <w:pStyle w:val="TableText"/>
              <w:rPr/>
            </w:pPr>
            <w:r>
              <w:rPr>
                <w:sz w:val="21"/>
              </w:rPr>
              <w:t>退避、死信、熔断、降级</w:t>
            </w:r>
          </w:p>
        </w:tc>
      </w:tr>
      <w:tr>
        <w:trPr>
          <w:cantSplit w:val="true"/>
        </w:trPr>
        <w:tc>
          <w:tcPr>
            <w:tcW w:w="1701" w:type="dxa"/>
            <w:tcBorders>
              <w:bottom w:val="single" w:sz="12" w:space="0" w:color="000000"/>
            </w:tcBorders>
            <w:vAlign w:val="center"/>
          </w:tcPr>
          <w:p>
            <w:pPr>
              <w:pStyle w:val="TableText"/>
              <w:jc w:val="center"/>
              <w:rPr/>
            </w:pPr>
            <w:r>
              <w:rPr>
                <w:sz w:val="21"/>
              </w:rPr>
              <w:t>编码智能体接入</w:t>
            </w:r>
          </w:p>
        </w:tc>
        <w:tc>
          <w:tcPr>
            <w:tcW w:w="1814" w:type="dxa"/>
            <w:tcBorders>
              <w:bottom w:val="single" w:sz="12" w:space="0" w:color="000000"/>
            </w:tcBorders>
            <w:vAlign w:val="center"/>
          </w:tcPr>
          <w:p>
            <w:pPr>
              <w:pStyle w:val="TableText"/>
              <w:jc w:val="center"/>
              <w:rPr/>
            </w:pPr>
            <w:r>
              <w:rPr>
                <w:sz w:val="21"/>
              </w:rPr>
              <w:t>REST</w:t>
            </w:r>
          </w:p>
        </w:tc>
        <w:tc>
          <w:tcPr>
            <w:tcW w:w="1361" w:type="dxa"/>
            <w:tcBorders>
              <w:bottom w:val="single" w:sz="12" w:space="0" w:color="000000"/>
            </w:tcBorders>
            <w:vAlign w:val="center"/>
          </w:tcPr>
          <w:p>
            <w:pPr>
              <w:pStyle w:val="TableText"/>
              <w:jc w:val="center"/>
              <w:rPr/>
            </w:pPr>
            <w:r>
              <w:rPr>
                <w:sz w:val="21"/>
              </w:rPr>
              <w:t>REST</w:t>
            </w:r>
          </w:p>
        </w:tc>
        <w:tc>
          <w:tcPr>
            <w:tcW w:w="1474" w:type="dxa"/>
            <w:tcBorders>
              <w:bottom w:val="single" w:sz="12" w:space="0" w:color="000000"/>
            </w:tcBorders>
            <w:vAlign w:val="center"/>
          </w:tcPr>
          <w:p>
            <w:pPr>
              <w:pStyle w:val="TableText"/>
              <w:jc w:val="center"/>
              <w:rPr/>
            </w:pPr>
            <w:r>
              <w:rPr>
                <w:sz w:val="21"/>
              </w:rPr>
              <w:t>视实现而定</w:t>
            </w:r>
          </w:p>
        </w:tc>
        <w:tc>
          <w:tcPr>
            <w:tcW w:w="2495" w:type="dxa"/>
            <w:tcBorders>
              <w:bottom w:val="single" w:sz="12" w:space="0" w:color="000000"/>
            </w:tcBorders>
            <w:vAlign w:val="center"/>
          </w:tcPr>
          <w:p>
            <w:pPr>
              <w:pStyle w:val="TableText"/>
              <w:rPr/>
            </w:pPr>
            <w:r>
              <w:rPr>
                <w:sz w:val="21"/>
              </w:rPr>
              <w:t xml:space="preserve">MCP </w:t>
            </w:r>
            <w:r>
              <w:rPr>
                <w:sz w:val="21"/>
              </w:rPr>
              <w:t>七工具与插件包</w:t>
            </w:r>
          </w:p>
        </w:tc>
      </w:tr>
    </w:tbl>
    <w:p>
      <w:pPr>
        <w:pStyle w:val="SmallCap"/>
        <w:spacing w:before="60" w:after="0"/>
        <w:rPr/>
      </w:pPr>
      <w:r>
        <w:rPr/>
      </w:r>
    </w:p>
    <w:p>
      <w:pPr>
        <w:pStyle w:val="Normal"/>
        <w:rPr/>
      </w:pPr>
      <w:r>
        <w:rPr/>
        <w:t xml:space="preserve">与通用漏洞库相比，本系统的优势在于覆盖没有 </w:t>
      </w:r>
      <w:r>
        <w:rPr/>
        <w:t xml:space="preserve">CVE </w:t>
      </w:r>
      <w:r>
        <w:rPr/>
        <w:t xml:space="preserve">编号的厂商公告，并以分钟级轮询绕开权威库的分析积压；与开源情报平台相比，优势在于面向 </w:t>
      </w:r>
      <w:r>
        <w:rPr/>
        <w:t xml:space="preserve">AI </w:t>
      </w:r>
      <w:r>
        <w:rPr/>
        <w:t xml:space="preserve">组件的连接器、版本区间求解和可解释的自动关联；与通用 </w:t>
      </w:r>
      <w:r>
        <w:rPr/>
        <w:t xml:space="preserve">RAG </w:t>
      </w:r>
      <w:r>
        <w:rPr/>
        <w:t xml:space="preserve">问答相比，优势在于对编号和版本的精确检索、显式多跳推理和生成后的引用校验。本系统的局限同样明显：情报覆盖面限定在 </w:t>
      </w:r>
      <w:r>
        <w:rPr/>
        <w:t xml:space="preserve">AI </w:t>
      </w:r>
      <w:r>
        <w:rPr/>
        <w:t xml:space="preserve">基础设施领域，不追求通用漏洞库的全面性；大模型产出的弱关联仍有误差，需要依靠 </w:t>
      </w:r>
      <w:r>
        <w:rPr/>
        <w:t xml:space="preserve">Critic </w:t>
      </w:r>
      <w:r>
        <w:rPr/>
        <w:t>和金标集持续校准；暴露面统计依赖第三方测绘平台的口径，只能作为影响范围的参考。</w:t>
      </w:r>
      <w:r>
        <w:br w:type="page"/>
      </w:r>
    </w:p>
    <w:p>
      <w:pPr>
        <w:pStyle w:val="Heading1"/>
        <w:rPr/>
      </w:pPr>
      <w:bookmarkStart w:id="215" w:name="__RefHeading___Toc2802_603348487"/>
      <w:bookmarkStart w:id="216" w:name="sec_5"/>
      <w:bookmarkEnd w:id="215"/>
      <w:r>
        <w:rPr/>
        <w:t>第五章 创新性说明</w:t>
      </w:r>
      <w:bookmarkEnd w:id="216"/>
    </w:p>
    <w:p>
      <w:pPr>
        <w:pStyle w:val="Normal"/>
        <w:rPr/>
      </w:pPr>
      <w:r>
        <w:rPr/>
        <w:t>本章归纳哨望的七项创新。每一项都从“现有做法的不足”出发，说明本系统的做法以及它为什么有效。</w:t>
      </w:r>
    </w:p>
    <w:p>
      <w:pPr>
        <w:pStyle w:val="Heading2"/>
        <w:rPr/>
      </w:pPr>
      <w:bookmarkStart w:id="217" w:name="__RefHeading___Toc2804_603348487"/>
      <w:bookmarkStart w:id="218" w:name="sec_5_1"/>
      <w:bookmarkEnd w:id="217"/>
      <w:r>
        <w:rPr/>
        <w:t xml:space="preserve">5.1 </w:t>
      </w:r>
      <w:r>
        <w:rPr/>
        <w:t xml:space="preserve">面向 </w:t>
      </w:r>
      <w:r>
        <w:rPr/>
        <w:t xml:space="preserve">AI </w:t>
      </w:r>
      <w:r>
        <w:rPr/>
        <w:t>基础设施的垂直多源融合</w:t>
      </w:r>
      <w:bookmarkEnd w:id="218"/>
    </w:p>
    <w:p>
      <w:pPr>
        <w:pStyle w:val="Normal"/>
        <w:rPr/>
      </w:pPr>
      <w:r>
        <w:rPr/>
        <w:t xml:space="preserve">现有漏洞情报以 </w:t>
      </w:r>
      <w:r>
        <w:rPr/>
        <w:t xml:space="preserve">CVE </w:t>
      </w:r>
      <w:r>
        <w:rPr/>
        <w:t xml:space="preserve">为中心组织，没有 </w:t>
      </w:r>
      <w:r>
        <w:rPr/>
        <w:t xml:space="preserve">CVE </w:t>
      </w:r>
      <w:r>
        <w:rPr/>
        <w:t xml:space="preserve">编号的厂商公告要么不被收录，要么要等到编号分配之后才出现在通用库中；而 </w:t>
      </w:r>
      <w:r>
        <w:rPr/>
        <w:t xml:space="preserve">NVD </w:t>
      </w:r>
      <w:r>
        <w:rPr/>
        <w:t xml:space="preserve">自 </w:t>
      </w:r>
      <w:r>
        <w:rPr/>
        <w:t xml:space="preserve">2024 </w:t>
      </w:r>
      <w:r>
        <w:rPr/>
        <w:t>年起的分析积压</w:t>
      </w:r>
      <w:r>
        <w:rPr>
          <w:vertAlign w:val="superscript"/>
        </w:rPr>
        <w:t>[14]</w:t>
      </w:r>
      <w:r>
        <w:rPr/>
        <w:t xml:space="preserve">，又使“等待权威库补全”成为不可靠的策略。哨望把厂商 </w:t>
      </w:r>
      <w:r>
        <w:rPr/>
        <w:t xml:space="preserve">GitHub </w:t>
      </w:r>
      <w:r>
        <w:rPr/>
        <w:t xml:space="preserve">安全公告作为一级来源直接纳入，关键组件每 </w:t>
      </w:r>
      <w:r>
        <w:rPr/>
        <w:t xml:space="preserve">5 </w:t>
      </w:r>
      <w:r>
        <w:rPr/>
        <w:t xml:space="preserve">分钟轮询一次，没有外部编号时以内部编号 </w:t>
      </w:r>
      <w:r>
        <w:rPr/>
        <w:t xml:space="preserve">SW-YYYY-NNNN </w:t>
      </w:r>
      <w:r>
        <w:rPr/>
        <w:t xml:space="preserve">作为规范标识，此后获得 </w:t>
      </w:r>
      <w:r>
        <w:rPr/>
        <w:t xml:space="preserve">CVE </w:t>
      </w:r>
      <w:r>
        <w:rPr/>
        <w:t xml:space="preserve">编号时通过别名并查集自动合并。同时，系统以三级可信度和逐字段裁决来处理多源之间的分歧，而不是简单地以某一个来源为准。这使系统能在权威库之前发现 </w:t>
      </w:r>
      <w:r>
        <w:rPr/>
        <w:t xml:space="preserve">AI </w:t>
      </w:r>
      <w:r>
        <w:rPr/>
        <w:t>组件的安全问题，又不会因为引入更多来源而降低结论的可靠性。</w:t>
      </w:r>
    </w:p>
    <w:p>
      <w:pPr>
        <w:pStyle w:val="Heading2"/>
        <w:rPr/>
      </w:pPr>
      <w:bookmarkStart w:id="219" w:name="__RefHeading___Toc2806_603348487"/>
      <w:bookmarkStart w:id="220" w:name="sec_5_2"/>
      <w:bookmarkEnd w:id="219"/>
      <w:r>
        <w:rPr/>
        <w:t xml:space="preserve">5.2 </w:t>
      </w:r>
      <w:r>
        <w:rPr/>
        <w:t>可解释的自动关联推理引擎</w:t>
      </w:r>
      <w:bookmarkEnd w:id="220"/>
    </w:p>
    <w:p>
      <w:pPr>
        <w:pStyle w:val="Normal"/>
        <w:rPr/>
      </w:pPr>
      <w:r>
        <w:rPr/>
        <w:t xml:space="preserve">现有情报平台中的关联，要么来自人工录入，要么来自源数据中自带的引用；引入大模型做自动关联的尝试，又常常产生无法追溯的“幻觉边”。哨望的关联引擎有两个特点。一是确定性优先：多源合并、组件影响、修复关系这类能用规则确定的关联全部由规则完成，置信度为 </w:t>
      </w:r>
      <w:r>
        <w:rPr/>
        <w:t>1.0</w:t>
      </w:r>
      <w:r>
        <w:rPr/>
        <w:t xml:space="preserve">；只有 </w:t>
      </w:r>
      <w:r>
        <w:rPr/>
        <w:t xml:space="preserve">ATLAS </w:t>
      </w:r>
      <w:r>
        <w:rPr/>
        <w:t xml:space="preserve">映射和论文关联这类弱关联才交给大模型，并且必须通过 </w:t>
      </w:r>
      <w:r>
        <w:rPr/>
        <w:t xml:space="preserve">Critic </w:t>
      </w:r>
      <w:r>
        <w:rPr/>
        <w:t xml:space="preserve">校验、置信度不低于 </w:t>
      </w:r>
      <w:r>
        <w:rPr/>
        <w:t xml:space="preserve">0.6 </w:t>
      </w:r>
      <w:r>
        <w:rPr/>
        <w:t xml:space="preserve">才写入图谱。二是每条边都可解释：数据模型强制要求每条边携带人类可读的理由、置信度、生成方法和创建它的智能体，用户在图谱中点击任何一条边都能看到“因何关联”。可解释性因此不再是界面上的附加功能，而是写进 </w:t>
      </w:r>
      <w:r>
        <w:rPr/>
        <w:t xml:space="preserve">Schema </w:t>
      </w:r>
      <w:r>
        <w:rPr/>
        <w:t>的约束。</w:t>
      </w:r>
    </w:p>
    <w:p>
      <w:pPr>
        <w:pStyle w:val="Heading2"/>
        <w:rPr/>
      </w:pPr>
      <w:bookmarkStart w:id="221" w:name="__RefHeading___Toc2808_603348487"/>
      <w:bookmarkStart w:id="222" w:name="sec_5_3"/>
      <w:bookmarkEnd w:id="221"/>
      <w:r>
        <w:rPr/>
        <w:t xml:space="preserve">5.3 </w:t>
      </w:r>
      <w:r>
        <w:rPr/>
        <w:t>从依赖文件出发的“我受不受影响”自查</w:t>
      </w:r>
      <w:bookmarkEnd w:id="222"/>
    </w:p>
    <w:p>
      <w:pPr>
        <w:pStyle w:val="Normal"/>
        <w:rPr/>
      </w:pPr>
      <w:r>
        <w:rPr/>
        <w:t xml:space="preserve">多数漏洞情报系统回答的是“有哪些漏洞”，防守方真正需要的却是“哪些漏洞与我有关”。哨望的版本自查直接读取 </w:t>
      </w:r>
      <w:r>
        <w:rPr/>
        <w:t>requirements.txt</w:t>
      </w:r>
      <w:r>
        <w:rPr/>
        <w:t>、</w:t>
      </w:r>
      <w:r>
        <w:rPr/>
        <w:t>package.json</w:t>
      </w:r>
      <w:r>
        <w:rPr/>
        <w:t>、</w:t>
      </w:r>
      <w:r>
        <w:rPr/>
        <w:t xml:space="preserve">go.mod </w:t>
      </w:r>
      <w:r>
        <w:rPr/>
        <w:t xml:space="preserve">等依赖文件，按 </w:t>
      </w:r>
      <w:r>
        <w:rPr/>
        <w:t xml:space="preserve">OSV </w:t>
      </w:r>
      <w:r>
        <w:rPr/>
        <w:t xml:space="preserve">版本区间语义求解，并区分“受影响”“未发现已知影响”“组件未收录”三种结果，避免给出虚假的安全感；来源之间的区间分歧也会如实提示。同一套能力通过 </w:t>
      </w:r>
      <w:r>
        <w:rPr/>
        <w:t xml:space="preserve">Web </w:t>
      </w:r>
      <w:r>
        <w:rPr/>
        <w:t>页面、</w:t>
      </w:r>
      <w:r>
        <w:rPr/>
        <w:t xml:space="preserve">MCP </w:t>
      </w:r>
      <w:r>
        <w:rPr/>
        <w:t>工具和命令行三种方式提供，命令行以非零退出码对接持续集成，使情报从“供人查看”变为“可以自动拦截”。</w:t>
      </w:r>
    </w:p>
    <w:p>
      <w:pPr>
        <w:pStyle w:val="Heading2"/>
        <w:rPr/>
      </w:pPr>
      <w:bookmarkStart w:id="223" w:name="__RefHeading___Toc2810_603348487"/>
      <w:bookmarkStart w:id="224" w:name="sec_5_4"/>
      <w:bookmarkEnd w:id="223"/>
      <w:r>
        <w:rPr/>
        <w:t xml:space="preserve">5.4 </w:t>
      </w:r>
      <w:r>
        <w:rPr/>
        <w:t xml:space="preserve">可解释的 </w:t>
      </w:r>
      <w:r>
        <w:rPr/>
        <w:t xml:space="preserve">GraphRAG </w:t>
      </w:r>
      <w:r>
        <w:rPr/>
        <w:t>问答</w:t>
      </w:r>
      <w:bookmarkEnd w:id="224"/>
    </w:p>
    <w:p>
      <w:pPr>
        <w:pStyle w:val="Normal"/>
        <w:rPr/>
      </w:pPr>
      <w:r>
        <w:rPr/>
        <w:t xml:space="preserve">通用 </w:t>
      </w:r>
      <w:r>
        <w:rPr/>
        <w:t xml:space="preserve">RAG </w:t>
      </w:r>
      <w:r>
        <w:rPr/>
        <w:t xml:space="preserve">对编号和版本这类精确约束不敏感，也难以组织跨文档的多跳证据，引用往往是事后附上的。哨望以 </w:t>
      </w:r>
      <w:r>
        <w:rPr/>
        <w:t>BM25</w:t>
      </w:r>
      <w:r>
        <w:rPr/>
        <w:t xml:space="preserve">、向量和图扩展三路召回，用 </w:t>
      </w:r>
      <w:r>
        <w:rPr/>
        <w:t xml:space="preserve">RRF </w:t>
      </w:r>
      <w:r>
        <w:rPr/>
        <w:t xml:space="preserve">融合后重排，既保证编号的精确匹配，又能沿图谱关系找回文本上不相似但逻辑上相关的证据。规划器把多跳问题拆解为显式的子问题序列，每一步的检索方式和命中数都对用户可见。答案逐句附带引用，并在返回之前由 </w:t>
      </w:r>
      <w:r>
        <w:rPr/>
        <w:t xml:space="preserve">Critic </w:t>
      </w:r>
      <w:r>
        <w:rPr/>
        <w:t xml:space="preserve">逐条核验引用的存在性和支撑性，不受支持的论断被明确标注。问答的质量以自建的约 </w:t>
      </w:r>
      <w:r>
        <w:rPr/>
        <w:t xml:space="preserve">100 </w:t>
      </w:r>
      <w:r>
        <w:rPr/>
        <w:t xml:space="preserve">题评测集衡量，并设置对照组以检验图扩展和 </w:t>
      </w:r>
      <w:r>
        <w:rPr/>
        <w:t xml:space="preserve">Critic </w:t>
      </w:r>
      <w:r>
        <w:rPr/>
        <w:t>各自的作用。</w:t>
      </w:r>
    </w:p>
    <w:p>
      <w:pPr>
        <w:pStyle w:val="Heading2"/>
        <w:rPr/>
      </w:pPr>
      <w:bookmarkStart w:id="225" w:name="__RefHeading___Toc2812_603348487"/>
      <w:bookmarkStart w:id="226" w:name="sec_5_5"/>
      <w:bookmarkEnd w:id="225"/>
      <w:r>
        <w:rPr/>
        <w:t xml:space="preserve">5.5 </w:t>
      </w:r>
      <w:r>
        <w:rPr/>
        <w:t xml:space="preserve">内部多智能体编排与外部 </w:t>
      </w:r>
      <w:r>
        <w:rPr/>
        <w:t xml:space="preserve">MCP </w:t>
      </w:r>
      <w:r>
        <w:rPr/>
        <w:t>开放的统一</w:t>
      </w:r>
      <w:bookmarkEnd w:id="226"/>
    </w:p>
    <w:p>
      <w:pPr>
        <w:pStyle w:val="Normal"/>
        <w:rPr/>
      </w:pPr>
      <w:r>
        <w:rPr/>
        <w:t xml:space="preserve">多智能体框架让复杂流程的拆分变得容易，但自由对话式的协作难以审计和重放；另一方面，情报若只存在于网页上，就无法进入开发者的日常工具。哨望在内部以有状态图编排 </w:t>
      </w:r>
      <w:r>
        <w:rPr/>
        <w:t xml:space="preserve">9 </w:t>
      </w:r>
      <w:r>
        <w:rPr/>
        <w:t>个职责单一的角色，每一步的输入、输出和状态都持久化，</w:t>
      </w:r>
      <w:r>
        <w:rPr/>
        <w:t xml:space="preserve">Critic </w:t>
      </w:r>
      <w:r>
        <w:rPr/>
        <w:t xml:space="preserve">位于所有对外产出的必经路径上。在外部，同一个服务层同时以 </w:t>
      </w:r>
      <w:r>
        <w:rPr/>
        <w:t>MCP</w:t>
      </w:r>
      <w:r>
        <w:rPr/>
        <w:t>、</w:t>
      </w:r>
      <w:r>
        <w:rPr/>
        <w:t>OpenAPI</w:t>
      </w:r>
      <w:r>
        <w:rPr/>
        <w:t>、命令行和插件包的形式开放，</w:t>
      </w:r>
      <w:r>
        <w:rPr/>
        <w:t xml:space="preserve">7 </w:t>
      </w:r>
      <w:r>
        <w:rPr/>
        <w:t xml:space="preserve">个 </w:t>
      </w:r>
      <w:r>
        <w:rPr/>
        <w:t xml:space="preserve">MCP </w:t>
      </w:r>
      <w:r>
        <w:rPr/>
        <w:t xml:space="preserve">工具中 </w:t>
      </w:r>
      <w:r>
        <w:rPr/>
        <w:t xml:space="preserve">6 </w:t>
      </w:r>
      <w:r>
        <w:rPr/>
        <w:t xml:space="preserve">个为只读，长任务以统一的任务句柄异步返回，一份跨平台插件仓库同时覆盖 </w:t>
      </w:r>
      <w:r>
        <w:rPr/>
        <w:t>Claude Code</w:t>
      </w:r>
      <w:r>
        <w:rPr/>
        <w:t>、</w:t>
      </w:r>
      <w:r>
        <w:rPr/>
        <w:t>Codex</w:t>
      </w:r>
      <w:r>
        <w:rPr/>
        <w:t>、</w:t>
      </w:r>
      <w:r>
        <w:rPr/>
        <w:t xml:space="preserve">Cursor </w:t>
      </w:r>
      <w:r>
        <w:rPr/>
        <w:t xml:space="preserve">和 </w:t>
      </w:r>
      <w:r>
        <w:rPr/>
        <w:t>Gemini CLI</w:t>
      </w:r>
      <w:r>
        <w:rPr/>
        <w:t>。内部编排的可审计性与外部接口的只读约束相互配合，使系统可以安全地被其他智能体调用。</w:t>
      </w:r>
    </w:p>
    <w:p>
      <w:pPr>
        <w:pStyle w:val="Heading2"/>
        <w:rPr/>
      </w:pPr>
      <w:bookmarkStart w:id="227" w:name="__RefHeading___Toc2814_603348487"/>
      <w:bookmarkStart w:id="228" w:name="sec_5_6"/>
      <w:bookmarkEnd w:id="227"/>
      <w:r>
        <w:rPr/>
        <w:t xml:space="preserve">5.6 </w:t>
      </w:r>
      <w:r>
        <w:rPr/>
        <w:t>时效可观测与故障自愈</w:t>
      </w:r>
      <w:bookmarkEnd w:id="228"/>
    </w:p>
    <w:p>
      <w:pPr>
        <w:pStyle w:val="Normal"/>
        <w:rPr/>
      </w:pPr>
      <w:r>
        <w:rPr/>
        <w:t xml:space="preserve">情报系统常常宣称“实时”，却很少能说清楚“一条情报从发布到可用到底花了多久”。哨望为每条记录写入五段时间戳，把端到端时延拆分为采集和处理两段，按来源统计 </w:t>
      </w:r>
      <w:r>
        <w:rPr/>
        <w:t xml:space="preserve">P50 </w:t>
      </w:r>
      <w:r>
        <w:rPr/>
        <w:t xml:space="preserve">和 </w:t>
      </w:r>
      <w:r>
        <w:rPr/>
        <w:t>P95</w:t>
      </w:r>
      <w:r>
        <w:rPr/>
        <w:t xml:space="preserve">，并在大屏和 </w:t>
      </w:r>
      <w:r>
        <w:rPr/>
        <w:t xml:space="preserve">list_sources </w:t>
      </w:r>
      <w:r>
        <w:rPr/>
        <w:t>工具中公开。</w:t>
      </w:r>
      <w:r>
        <w:rPr/>
        <w:t xml:space="preserve">6 </w:t>
      </w:r>
      <w:r>
        <w:rPr/>
        <w:t>小时时效指标的统计口径被明确限定在漏洞类情报的首次发现，日更类来源单独统计。在可靠性方面，系统在平台运行时统一实现带抖动的指数退避、死信队列重放和来源级熔断，并为每类关键来源预设了降级通道，使单个来源的故障不会导致整体停摆。</w:t>
      </w:r>
    </w:p>
    <w:p>
      <w:pPr>
        <w:pStyle w:val="Heading2"/>
        <w:rPr/>
      </w:pPr>
      <w:bookmarkStart w:id="229" w:name="__RefHeading___Toc2816_603348487"/>
      <w:bookmarkStart w:id="230" w:name="sec_5_7"/>
      <w:bookmarkEnd w:id="229"/>
      <w:r>
        <w:rPr/>
        <w:t xml:space="preserve">5.7 </w:t>
      </w:r>
      <w:r>
        <w:rPr/>
        <w:t>开放的插件生态</w:t>
      </w:r>
      <w:bookmarkEnd w:id="230"/>
    </w:p>
    <w:p>
      <w:pPr>
        <w:pStyle w:val="Normal"/>
        <w:rPr/>
      </w:pPr>
      <w:r>
        <w:rPr/>
        <w:t xml:space="preserve">现有情报平台的扩展通常需要理解其内部数据模型，第三方贡献门槛较高，插件的权限也往往不受限制。哨望公开了 </w:t>
      </w:r>
      <w:r>
        <w:rPr/>
        <w:t xml:space="preserve">8 </w:t>
      </w:r>
      <w:r>
        <w:rPr/>
        <w:t xml:space="preserve">类 </w:t>
      </w:r>
      <w:r>
        <w:rPr/>
        <w:t>JSON Schema</w:t>
      </w:r>
      <w:r>
        <w:rPr/>
        <w:t xml:space="preserve">，并给出与 </w:t>
      </w:r>
      <w:r>
        <w:rPr/>
        <w:t>OSV</w:t>
      </w:r>
      <w:r>
        <w:rPr/>
        <w:t>、</w:t>
      </w:r>
      <w:r>
        <w:rPr/>
        <w:t>STIX 2.1</w:t>
      </w:r>
      <w:r>
        <w:rPr/>
        <w:t>、</w:t>
      </w:r>
      <w:r>
        <w:rPr/>
        <w:t xml:space="preserve">CSAF 2.0 </w:t>
      </w:r>
      <w:r>
        <w:rPr/>
        <w:t xml:space="preserve">的字段映射，使数据可以无损地进出其他平台；在此之上提供数据源、富化器和工具三类扩展点，以 </w:t>
      </w:r>
      <w:r>
        <w:rPr/>
        <w:t xml:space="preserve">Apache-2.0 </w:t>
      </w:r>
      <w:r>
        <w:rPr/>
        <w:t xml:space="preserve">许可证发布 </w:t>
      </w:r>
      <w:r>
        <w:rPr/>
        <w:t>SDK</w:t>
      </w:r>
      <w:r>
        <w:rPr/>
        <w:t>、测试夹具和模板仓库。插件的权限默认全部拒绝，网络出站只允许访问声明的域名，写图统一由平台完成，插件运行在沙箱子进程中，插件索引带有签名校验。开放与安全在这里并不冲突：正是因为权限边界清晰，系统才敢于向社区开放扩展。</w:t>
      </w:r>
      <w:r>
        <w:br w:type="page"/>
      </w:r>
    </w:p>
    <w:p>
      <w:pPr>
        <w:pStyle w:val="Heading1"/>
        <w:rPr/>
      </w:pPr>
      <w:bookmarkStart w:id="231" w:name="__RefHeading___Toc2818_603348487"/>
      <w:bookmarkStart w:id="232" w:name="sec_6"/>
      <w:bookmarkEnd w:id="231"/>
      <w:r>
        <w:rPr/>
        <w:t>第六章 总结与展望</w:t>
      </w:r>
      <w:bookmarkEnd w:id="232"/>
    </w:p>
    <w:p>
      <w:pPr>
        <w:pStyle w:val="Heading2"/>
        <w:rPr/>
      </w:pPr>
      <w:bookmarkStart w:id="233" w:name="__RefHeading___Toc2820_603348487"/>
      <w:bookmarkStart w:id="234" w:name="sec_6_1"/>
      <w:bookmarkEnd w:id="233"/>
      <w:r>
        <w:rPr/>
        <w:t xml:space="preserve">6.1 </w:t>
      </w:r>
      <w:r>
        <w:rPr/>
        <w:t>工作总结</w:t>
      </w:r>
      <w:bookmarkEnd w:id="234"/>
    </w:p>
    <w:p>
      <w:pPr>
        <w:pStyle w:val="Normal"/>
        <w:rPr/>
      </w:pPr>
      <w:r>
        <w:rPr/>
        <w:t xml:space="preserve">本文针对 </w:t>
      </w:r>
      <w:r>
        <w:rPr/>
        <w:t xml:space="preserve">AI </w:t>
      </w:r>
      <w:r>
        <w:rPr/>
        <w:t xml:space="preserve">基础设施安全情报分散、多源说法不一致、难以回答具体问题和难以进入开发流程三个挑战，设计并实现了由智能体驱动的 </w:t>
      </w:r>
      <w:r>
        <w:rPr/>
        <w:t xml:space="preserve">AI </w:t>
      </w:r>
      <w:r>
        <w:rPr/>
        <w:t xml:space="preserve">安全知识情报系统哨望。系统以“监测—富化—问答”为主线：监测模块覆盖 </w:t>
      </w:r>
      <w:r>
        <w:rPr/>
        <w:t xml:space="preserve">9 </w:t>
      </w:r>
      <w:r>
        <w:rPr/>
        <w:t xml:space="preserve">类来源，按三级可信度管理，以分钟级轮询获取没有 </w:t>
      </w:r>
      <w:r>
        <w:rPr/>
        <w:t xml:space="preserve">CVE </w:t>
      </w:r>
      <w:r>
        <w:rPr/>
        <w:t xml:space="preserve">编号的厂商公告；富化模块从 </w:t>
      </w:r>
      <w:r>
        <w:rPr/>
        <w:t xml:space="preserve">9 </w:t>
      </w:r>
      <w:r>
        <w:rPr/>
        <w:t xml:space="preserve">个维度补全漏洞画像，以逐字段规则裁决多源冲突，以六类自动关联构建知识图谱，每条边都带理由、置信度和来源记录；问答模块以三路混合检索和显式多跳推理回答跨文档问题，答案逐句附带引用并经 </w:t>
      </w:r>
      <w:r>
        <w:rPr/>
        <w:t xml:space="preserve">Critic </w:t>
      </w:r>
      <w:r>
        <w:rPr/>
        <w:t xml:space="preserve">校验；版本自查功能则把情报直接转化为“是否受影响”的判断。系统内部由 </w:t>
      </w:r>
      <w:r>
        <w:rPr/>
        <w:t xml:space="preserve">9 </w:t>
      </w:r>
      <w:r>
        <w:rPr/>
        <w:t xml:space="preserve">个智能体在有状态图中协作，具备退避重试、死信重放和熔断降级能力；对外以 </w:t>
      </w:r>
      <w:r>
        <w:rPr/>
        <w:t>MCP</w:t>
      </w:r>
      <w:r>
        <w:rPr/>
        <w:t>、</w:t>
      </w:r>
      <w:r>
        <w:rPr/>
        <w:t>OpenAPI</w:t>
      </w:r>
      <w:r>
        <w:rPr/>
        <w:t>、命令行和插件开放，公开数据模型和扩展接口，并在设计上严格遵守防御侧的合规边界。</w:t>
      </w:r>
    </w:p>
    <w:p>
      <w:pPr>
        <w:pStyle w:val="Normal"/>
        <w:rPr/>
      </w:pPr>
      <w:r>
        <w:rPr/>
        <w:t xml:space="preserve">从工程实践的角度看，这项工作有三点体会。其一，可信比聪明更重要：在情报领域，一条无法解释来源的“智能”结论，价值往往不如一条朴素但可追溯的规则结论，因此系统在每一个环节都优先保证可追溯，再考虑引入大模型。其二，时效要能被度量才有意义：把端到端时延拆解为五段时间戳并公开统计，比笼统地宣称“实时”更能说服用户，也更便于发现瓶颈。其三，开放要以边界为前提：只读的工具、默认拒绝的权限、只给链接的 </w:t>
      </w:r>
      <w:r>
        <w:rPr/>
        <w:t xml:space="preserve">PoC </w:t>
      </w:r>
      <w:r>
        <w:rPr/>
        <w:t>和只给计数的暴露面，使系统可以放心地向智能体和社区开放。</w:t>
      </w:r>
    </w:p>
    <w:p>
      <w:pPr>
        <w:pStyle w:val="Normal"/>
        <w:rPr/>
      </w:pPr>
      <w:r>
        <w:rPr/>
        <w:t>在工程验证方面，团队已经完成了境内网络连通性和测绘接口的实测，并据此调整了国内主力来源、论文采集通道和暴露面查询语法。端到端时延、富化准确率、问答质量和自愈能力等指标的评测协议已经确定，实测结果将在后续工作中回填。</w:t>
      </w:r>
    </w:p>
    <w:p>
      <w:pPr>
        <w:pStyle w:val="Heading2"/>
        <w:rPr/>
      </w:pPr>
      <w:bookmarkStart w:id="235" w:name="__RefHeading___Toc2822_603348487"/>
      <w:bookmarkStart w:id="236" w:name="sec_6_2"/>
      <w:bookmarkEnd w:id="235"/>
      <w:r>
        <w:rPr/>
        <w:t xml:space="preserve">6.2 </w:t>
      </w:r>
      <w:r>
        <w:rPr/>
        <w:t>不足与展望</w:t>
      </w:r>
      <w:bookmarkEnd w:id="236"/>
    </w:p>
    <w:p>
      <w:pPr>
        <w:pStyle w:val="Normal"/>
        <w:rPr/>
      </w:pPr>
      <w:r>
        <w:rPr/>
        <w:t>系统目前还存在几方面的不足。第一，大模型产出的弱关联仍有误差，</w:t>
      </w:r>
      <w:r>
        <w:rPr/>
        <w:t xml:space="preserve">Critic </w:t>
      </w:r>
      <w:r>
        <w:rPr/>
        <w:t>本身也可能误判，需要依靠金标集持续回归和人工复核来校准。第二，暴露面统计依赖第三方测绘平台，不同平台的覆盖范围和指纹规则差异很大，计数只能作为影响范围的参考；</w:t>
      </w:r>
      <w:r>
        <w:rPr/>
        <w:t>vLLM</w:t>
      </w:r>
      <w:r>
        <w:rPr/>
        <w:t>、</w:t>
      </w:r>
      <w:r>
        <w:rPr/>
        <w:t xml:space="preserve">Triton </w:t>
      </w:r>
      <w:r>
        <w:rPr/>
        <w:t>等组件的指纹准确性尚待验证。第三，</w:t>
      </w:r>
      <w:r>
        <w:rPr/>
        <w:t xml:space="preserve">CNVD </w:t>
      </w:r>
      <w:r>
        <w:rPr/>
        <w:t>等国内来源受反爬限制，目前只能人工导入，覆盖的及时性有限。</w:t>
      </w:r>
    </w:p>
    <w:p>
      <w:pPr>
        <w:pStyle w:val="Normal"/>
        <w:rPr/>
      </w:pPr>
      <w:r>
        <w:rPr/>
        <w:t xml:space="preserve">后续工作将从三个方向展开。一是扩大覆盖：接入更多 </w:t>
      </w:r>
      <w:r>
        <w:rPr/>
        <w:t xml:space="preserve">AI </w:t>
      </w:r>
      <w:r>
        <w:rPr/>
        <w:t xml:space="preserve">组件厂商和国内安全厂商的公告来源，并通过插件生态吸引社区贡献连接器。二是深化推理：在现有六类关联的基础上，探索漏洞之间的利用链关联，以及从漏洞到防护措施、标准条款的自动映射，使问答能够回答“如何系统性地降低某类风险”这样的问题。三是走向协作：以 </w:t>
      </w:r>
      <w:r>
        <w:rPr/>
        <w:t xml:space="preserve">A2A </w:t>
      </w:r>
      <w:r>
        <w:rPr/>
        <w:t xml:space="preserve">协议对外发布智能体卡片，使哨望不仅能被编码智能体作为工具调用，也能作为情报协作方参与到更大的安全运营智能体网络中；同时探索在 </w:t>
      </w:r>
      <w:r>
        <w:rPr/>
        <w:t xml:space="preserve">Kubernetes </w:t>
      </w:r>
      <w:r>
        <w:rPr/>
        <w:t>上的多实例部署，以支撑更大规模的数据和调用。</w:t>
      </w:r>
      <w:r>
        <w:br w:type="page"/>
      </w:r>
    </w:p>
    <w:p>
      <w:pPr>
        <w:pStyle w:val="Heading1"/>
        <w:rPr/>
      </w:pPr>
      <w:bookmarkStart w:id="237" w:name="__RefHeading___Toc2824_603348487"/>
      <w:bookmarkEnd w:id="237"/>
      <w:r>
        <w:rPr/>
        <w:t>参考文献</w:t>
      </w:r>
    </w:p>
    <w:p>
      <w:pPr>
        <w:pStyle w:val="RefItem"/>
        <w:rPr/>
      </w:pPr>
      <w:r>
        <w:rPr/>
        <w:t>[1] VulnCheck. The real danger lurking in the NVD backlog[EB/OL]. (2024-05-23)[2026-10-15]. https://www.vulncheck.com/blog/nvd-backlog-exploitation.</w:t>
      </w:r>
    </w:p>
    <w:p>
      <w:pPr>
        <w:pStyle w:val="RefItem"/>
        <w:rPr/>
      </w:pPr>
      <w:r>
        <w:rPr/>
        <w:t>[2] OWASP Foundation. OWASP Top 10 for LLM applications 2025[EB/OL]. (2024-11-18)[2026-10-15]. https://genai.owasp.org/llm-top-10/.</w:t>
      </w:r>
    </w:p>
    <w:p>
      <w:pPr>
        <w:pStyle w:val="RefItem"/>
        <w:rPr/>
      </w:pPr>
      <w:r>
        <w:rPr/>
        <w:t>[3] National Institute of Standards and Technology. Artificial intelligence risk management framework (AI RMF 1.0): NIST AI 100-1[R]. Gaithersburg: NIST, 2023. DOI: 10.6028/NIST.AI.100-1.</w:t>
      </w:r>
    </w:p>
    <w:p>
      <w:pPr>
        <w:pStyle w:val="RefItem"/>
        <w:rPr/>
      </w:pPr>
      <w:r>
        <w:rPr/>
        <w:t>[4] National Institute of Standards and Technology. Artificial intelligence risk management framework: generative artificial intelligence profile: NIST AI 600-1[R]. Gaithersburg: NIST, 2024. DOI: 10.6028/NIST.AI.600-1.</w:t>
      </w:r>
    </w:p>
    <w:p>
      <w:pPr>
        <w:pStyle w:val="RefItem"/>
        <w:rPr/>
      </w:pPr>
      <w:r>
        <w:rPr/>
        <w:t xml:space="preserve">[5] </w:t>
      </w:r>
      <w:r>
        <w:rPr/>
        <w:t>国家互联网信息办公室</w:t>
      </w:r>
      <w:r>
        <w:rPr/>
        <w:t xml:space="preserve">, </w:t>
      </w:r>
      <w:r>
        <w:rPr/>
        <w:t>国家发展和改革委员会</w:t>
      </w:r>
      <w:r>
        <w:rPr/>
        <w:t xml:space="preserve">, </w:t>
      </w:r>
      <w:r>
        <w:rPr/>
        <w:t>教育部</w:t>
      </w:r>
      <w:r>
        <w:rPr/>
        <w:t xml:space="preserve">, </w:t>
      </w:r>
      <w:r>
        <w:rPr/>
        <w:t>等</w:t>
      </w:r>
      <w:r>
        <w:rPr/>
        <w:t xml:space="preserve">. </w:t>
      </w:r>
      <w:r>
        <w:rPr/>
        <w:t>生成式人工智能服务管理暂行办法</w:t>
      </w:r>
      <w:r>
        <w:rPr/>
        <w:t>[EB/OL]. (2023-07-13)[2026-10-15]. https://www.cac.gov.cn/2023-07/13/c_1690898327029107.htm.</w:t>
      </w:r>
    </w:p>
    <w:p>
      <w:pPr>
        <w:pStyle w:val="RefItem"/>
        <w:rPr/>
      </w:pPr>
      <w:r>
        <w:rPr/>
        <w:t>[6] Wiz Research. Probllama: Ollama remote code execution vulnerability (CVE-2024-37032): overview and mitigations[EB/OL]. (2024-06-24)[2026-10-15]. https://www.wiz.io/blog/probllama-ollama-vulnerability-cve-2024-37032.</w:t>
      </w:r>
    </w:p>
    <w:p>
      <w:pPr>
        <w:pStyle w:val="RefItem"/>
        <w:rPr/>
      </w:pPr>
      <w:r>
        <w:rPr/>
        <w:t>[7] Oligo Security. ShadowRay: first known attack campaign targeting AI workloads exploited in the wild[EB/OL]. (2024-03-26)[2026-10-15]. https://www.oligo.security/blog/shadowray-attack-ai-workloads-actively-exploited-in-the-wild.</w:t>
      </w:r>
    </w:p>
    <w:p>
      <w:pPr>
        <w:pStyle w:val="RefItem"/>
        <w:rPr/>
      </w:pPr>
      <w:r>
        <w:rPr/>
        <w:t>[8] TZIAKOURIS G, BIASIOTTO E. Detecting exposed LLM servers: a Shodan case study on Ollama[EB/OL]. Cisco Blogs, (2025-09)[2026-10-15]. https://blogs.cisco.com/security/detecting-exposed-llm-servers-shodan-case-study-on-ollama.</w:t>
      </w:r>
    </w:p>
    <w:p>
      <w:pPr>
        <w:pStyle w:val="RefItem"/>
        <w:rPr/>
      </w:pPr>
      <w:r>
        <w:rPr/>
        <w:t xml:space="preserve">[9] </w:t>
      </w:r>
      <w:r>
        <w:rPr/>
        <w:t>工业和信息化部</w:t>
      </w:r>
      <w:r>
        <w:rPr/>
        <w:t xml:space="preserve">, </w:t>
      </w:r>
      <w:r>
        <w:rPr/>
        <w:t>国家互联网信息办公室</w:t>
      </w:r>
      <w:r>
        <w:rPr/>
        <w:t xml:space="preserve">, </w:t>
      </w:r>
      <w:r>
        <w:rPr/>
        <w:t>公安部</w:t>
      </w:r>
      <w:r>
        <w:rPr/>
        <w:t xml:space="preserve">. </w:t>
      </w:r>
      <w:r>
        <w:rPr/>
        <w:t>网络产品安全漏洞管理规定</w:t>
      </w:r>
      <w:r>
        <w:rPr/>
        <w:t xml:space="preserve">: </w:t>
      </w:r>
      <w:r>
        <w:rPr/>
        <w:t>工信部联网安〔</w:t>
      </w:r>
      <w:r>
        <w:rPr/>
        <w:t>2021</w:t>
      </w:r>
      <w:r>
        <w:rPr/>
        <w:t>〕</w:t>
      </w:r>
      <w:r>
        <w:rPr/>
        <w:t>66</w:t>
      </w:r>
      <w:r>
        <w:rPr/>
        <w:t>号</w:t>
      </w:r>
      <w:r>
        <w:rPr/>
        <w:t>[A/OL]. (2021-07-12)[2026-10-15]. https://www.gov.cn/zhengce/zhengceku/2021-07/14/content_5624965.htm.</w:t>
      </w:r>
    </w:p>
    <w:p>
      <w:pPr>
        <w:pStyle w:val="RefItem"/>
        <w:rPr/>
      </w:pPr>
      <w:r>
        <w:rPr/>
        <w:t>[10] National Institute of Standards and Technology. NVD vulnerability APIs (CVE API 2.0)[EB/OL]. [2026-10-15]. https://nvd.nist.gov/developers/vulnerabilities.</w:t>
      </w:r>
    </w:p>
    <w:p>
      <w:pPr>
        <w:pStyle w:val="RefItem"/>
        <w:rPr/>
      </w:pPr>
      <w:r>
        <w:rPr/>
        <w:t>[11] Open Source Security Foundation. Open Source Vulnerability (OSV) schema[EB/OL]. [2026-10-15]. https://ossf.github.io/osv-schema/.</w:t>
      </w:r>
    </w:p>
    <w:p>
      <w:pPr>
        <w:pStyle w:val="RefItem"/>
        <w:rPr/>
      </w:pPr>
      <w:r>
        <w:rPr/>
        <w:t>[12] MITRE. ATLAS: adversarial threat landscape for artificial-intelligence systems[EB/OL]. [2026-10-15]. https://atlas.mitre.org/.</w:t>
      </w:r>
    </w:p>
    <w:p>
      <w:pPr>
        <w:pStyle w:val="RefItem"/>
        <w:rPr/>
      </w:pPr>
      <w:r>
        <w:rPr/>
        <w:t>[13] National Institute of Standards and Technology. NVD news: program announcement[EB/OL]. (2024-04-25)[2026-10-15]. https://nvd.nist.gov/general/news.</w:t>
      </w:r>
    </w:p>
    <w:p>
      <w:pPr>
        <w:pStyle w:val="RefItem"/>
        <w:rPr/>
      </w:pPr>
      <w:r>
        <w:rPr/>
        <w:t>[14] VulnCheck. Danger is still lurking in the NVD backlog[EB/OL]. (2024-09-30)[2026-10-15]. https://www.vulncheck.com/blog/nvd-backlog-exploitation-lurking.</w:t>
      </w:r>
    </w:p>
    <w:p>
      <w:pPr>
        <w:pStyle w:val="RefItem"/>
        <w:rPr/>
      </w:pPr>
      <w:r>
        <w:rPr/>
        <w:t>[15] LYONS J. NIST's security flaw database still backlogged with 17K+ unprocessed bugs. Not great[EB/OL]. The Register, (2024-10-02)[2026-10-15]. https://www.theregister.com/security/2024/10/02/nvd-still-backlogged-with-17k-unprocessed-bugs/675161.</w:t>
      </w:r>
    </w:p>
    <w:p>
      <w:pPr>
        <w:pStyle w:val="RefItem"/>
        <w:rPr/>
      </w:pPr>
      <w:r>
        <w:rPr/>
        <w:t>[16] GAMBLIN J. 2024 CVE data review[EB/OL]. (2025-01-05)[2026-10-15]. https://www.jerrygamblin.com/2025/01/05/2024-cve-data-review/.</w:t>
      </w:r>
    </w:p>
    <w:p>
      <w:pPr>
        <w:pStyle w:val="RefItem"/>
        <w:rPr/>
      </w:pPr>
      <w:r>
        <w:rPr/>
        <w:t>[17] GitHub. GHSA-hj4w-hm2g-p6w5: vLLM vulnerable to remote code execution via Mooncake integration[EB/OL]. (2025-04-29)[2026-10-15]. https://github.com/advisories/GHSA-hj4w-hm2g-p6w5.</w:t>
      </w:r>
    </w:p>
    <w:p>
      <w:pPr>
        <w:pStyle w:val="RefItem"/>
        <w:rPr/>
      </w:pPr>
      <w:r>
        <w:rPr/>
        <w:t>[18] Model Context Protocol. Specification, version 2025-11-25[EB/OL]. (2025-11-25)[2026-10-15]. https://modelcontextprotocol.io/specification/2025-11-25.</w:t>
      </w:r>
    </w:p>
    <w:p>
      <w:pPr>
        <w:pStyle w:val="RefItem"/>
        <w:rPr/>
      </w:pPr>
      <w:r>
        <w:rPr/>
        <w:t>[19] Cybersecurity and Infrastructure Security Agency. Known exploited vulnerabilities catalog[EB/OL]. [2026-10-15]. https://www.cisa.gov/known-exploited-vulnerabilities-catalog.</w:t>
      </w:r>
    </w:p>
    <w:p>
      <w:pPr>
        <w:pStyle w:val="RefItem"/>
        <w:rPr/>
      </w:pPr>
      <w:r>
        <w:rPr/>
        <w:t>[20] JACOBS J, ROMANOSKY S, EDWARDS B, et al. Exploit prediction scoring system (EPSS)[J]. Digital Threats: Research and Practice, 2021, 2(3): 1-17.</w:t>
      </w:r>
    </w:p>
    <w:p>
      <w:pPr>
        <w:pStyle w:val="RefItem"/>
        <w:rPr/>
      </w:pPr>
      <w:r>
        <w:rPr/>
        <w:t>[21] OASIS. STIX version 2.1[S]. OASIS Standard, 2021.</w:t>
      </w:r>
    </w:p>
    <w:p>
      <w:pPr>
        <w:pStyle w:val="RefItem"/>
        <w:rPr/>
      </w:pPr>
      <w:r>
        <w:rPr/>
        <w:t>[22] OASIS. Common security advisory framework version 2.0[S]. OASIS Standard, 2022.</w:t>
      </w:r>
    </w:p>
    <w:p>
      <w:pPr>
        <w:pStyle w:val="RefItem"/>
        <w:rPr/>
      </w:pPr>
      <w:r>
        <w:rPr/>
        <w:t>[23] WAGNER C, DULAUNOY A, WAGENER G, et al. MISP: the design and implementation of a collaborative threat intelligence sharing platform[C]//Proceedings of the 2016 ACM Workshop on Information Sharing and Collaborative Security. New York: ACM, 2016: 49-56.</w:t>
      </w:r>
    </w:p>
    <w:p>
      <w:pPr>
        <w:pStyle w:val="RefItem"/>
        <w:rPr/>
      </w:pPr>
      <w:r>
        <w:rPr/>
        <w:t>[24] Filigran. OpenCTI: open cyber threat intelligence platform[CP/OL]. [2026-10-15]. https://github.com/OpenCTI-Platform/opencti.</w:t>
      </w:r>
    </w:p>
    <w:p>
      <w:pPr>
        <w:pStyle w:val="RefItem"/>
        <w:rPr/>
      </w:pPr>
      <w:r>
        <w:rPr/>
        <w:t>[25] MITRE. Common weakness enumeration (CWE)[EB/OL]. [2026-10-15]. https://cwe.mitre.org/.</w:t>
      </w:r>
    </w:p>
    <w:p>
      <w:pPr>
        <w:pStyle w:val="RefItem"/>
        <w:rPr/>
      </w:pPr>
      <w:r>
        <w:rPr/>
        <w:t>[26] ALAM M T, BHUSAL D, NGUYEN L, et al. CTIBench: a benchmark for evaluating LLMs in cyber threat intelligence[C]//Advances in Neural Information Processing Systems 37: Datasets and Benchmarks Track. 2024.</w:t>
      </w:r>
    </w:p>
    <w:p>
      <w:pPr>
        <w:pStyle w:val="RefItem"/>
        <w:rPr/>
      </w:pPr>
      <w:r>
        <w:rPr/>
        <w:t>[27] LIU X, LIANG J, YAN Q, et al. CyLens: towards reinventing cyber threat intelligence in the paradigm of agentic large language models[EB/OL]. arXiv: 2502.20791, 2025.</w:t>
      </w:r>
    </w:p>
    <w:p>
      <w:pPr>
        <w:pStyle w:val="RefItem"/>
        <w:rPr/>
      </w:pPr>
      <w:r>
        <w:rPr/>
        <w:t>[28] PAUL S, ALEMI F, MACWAN R. LLM-assisted proactive threat intelligence for automated reasoning[EB/OL]. arXiv: 2504.00428, 2025.</w:t>
      </w:r>
    </w:p>
    <w:p>
      <w:pPr>
        <w:pStyle w:val="RefItem"/>
        <w:rPr/>
      </w:pPr>
      <w:r>
        <w:rPr/>
        <w:t>[29] LEWIS P, PEREZ E, PIKTUS A, et al. Retrieval-augmented generation for knowledge-intensive NLP tasks[C]//Advances in Neural Information Processing Systems 33. 2020: 9459-9474.</w:t>
      </w:r>
    </w:p>
    <w:p>
      <w:pPr>
        <w:pStyle w:val="RefItem"/>
        <w:rPr/>
      </w:pPr>
      <w:r>
        <w:rPr/>
        <w:t>[30] EDGE D, TRINH H, CHENG N, et al. From local to global: a graph RAG approach to query-focused summarization[EB/OL]. arXiv: 2404.16130, 2024.</w:t>
      </w:r>
    </w:p>
    <w:p>
      <w:pPr>
        <w:pStyle w:val="RefItem"/>
        <w:rPr/>
      </w:pPr>
      <w:r>
        <w:rPr/>
        <w:t>[31] TRIVEDI H, BALASUBRAMANIAN N, KHOT T, et al. Interleaving retrieval with chain-of-thought reasoning for knowledge-intensive multi-step questions[C]//Proceedings of the 61st Annual Meeting of the Association for Computational Linguistics. Toronto: ACL, 2023: 10014-10037.</w:t>
      </w:r>
    </w:p>
    <w:p>
      <w:pPr>
        <w:pStyle w:val="RefItem"/>
        <w:rPr/>
      </w:pPr>
      <w:r>
        <w:rPr/>
        <w:t>[32] GAO T, YEN H, YU J, et al. Enabling large language models to generate text with citations[C]//Proceedings of the 2023 Conference on Empirical Methods in Natural Language Processing. Singapore: ACL, 2023: 6465-6488.</w:t>
      </w:r>
    </w:p>
    <w:p>
      <w:pPr>
        <w:pStyle w:val="RefItem"/>
        <w:rPr/>
      </w:pPr>
      <w:r>
        <w:rPr/>
        <w:t>[33] ES S, JAMES J, ESPINOSA-ANKE L, et al. RAGAs: automated evaluation of retrieval augmented generation[C]//Proceedings of the 18th Conference of the European Chapter of the Association for Computational Linguistics: System Demonstrations. St. Julians: ACL, 2024: 150-158.</w:t>
      </w:r>
    </w:p>
    <w:p>
      <w:pPr>
        <w:pStyle w:val="RefItem"/>
        <w:rPr/>
      </w:pPr>
      <w:r>
        <w:rPr/>
        <w:t>[34] CORMACK G V, CLARKE C L A, BUETTCHER S. Reciprocal rank fusion outperforms condorcet and individual rank learning methods[C]//Proceedings of the 32nd International ACM SIGIR Conference on Research and Development in Information Retrieval. New York: ACM, 2009: 758-759.</w:t>
      </w:r>
    </w:p>
    <w:p>
      <w:pPr>
        <w:pStyle w:val="RefItem"/>
        <w:rPr/>
      </w:pPr>
      <w:r>
        <w:rPr/>
        <w:t>[35] CHEN J, XIAO S, ZHANG P, et al. BGE M3-embedding: multi-lingual, multi-functionality, multi-granularity text embeddings through self-knowledge distillation[EB/OL]. arXiv: 2402.03216, 2024.</w:t>
      </w:r>
    </w:p>
    <w:p>
      <w:pPr>
        <w:pStyle w:val="RefItem"/>
        <w:rPr/>
      </w:pPr>
      <w:r>
        <w:rPr/>
        <w:t>[36] YAO S, ZHAO J, YU D, et al. ReAct: synergizing reasoning and acting in language models[C]//International Conference on Learning Representations. 2023.</w:t>
      </w:r>
    </w:p>
    <w:p>
      <w:pPr>
        <w:pStyle w:val="RefItem"/>
        <w:rPr/>
      </w:pPr>
      <w:r>
        <w:rPr/>
        <w:t>[37] WU Q, BANSAL G, ZHANG J, et al. AutoGen: enabling next-gen LLM applications via multi-agent conversation[EB/OL]. arXiv: 2308.08155, 2023.</w:t>
      </w:r>
    </w:p>
    <w:p>
      <w:pPr>
        <w:pStyle w:val="RefItem"/>
        <w:rPr/>
      </w:pPr>
      <w:r>
        <w:rPr/>
        <w:t>[38] LangChain. LangGraph documentation[EB/OL]. [2026-10-15]. https://langchain-ai.github.io/langgraph/.</w:t>
      </w:r>
    </w:p>
    <w:p>
      <w:pPr>
        <w:pStyle w:val="RefItem"/>
        <w:rPr/>
      </w:pPr>
      <w:r>
        <w:rPr/>
        <w:t>[39] Linux Foundation. Agent2Agent (A2A) protocol specification[EB/OL]. [2026-10-15]. https://a2a-protocol.org/latest/specification/.</w:t>
      </w:r>
    </w:p>
    <w:p>
      <w:pPr>
        <w:pStyle w:val="RefItem"/>
        <w:spacing w:lineRule="auto" w:line="300" w:before="0" w:after="60"/>
        <w:ind w:hanging="0" w:left="420"/>
        <w:jc w:val="left"/>
        <w:rPr/>
      </w:pPr>
      <w:r>
        <w:rPr/>
        <w:t>[40] GRESHAKE K, ABDELNABI S, MISHRA S, et al. Not what you've signed up for: compromising real-world LLM-integrated applications with indirect prompt injection[C]//Proceedings of the 16th ACM Workshop on Artificial Intelligence and Security. New York: ACM, 2023: 79-90.</w:t>
      </w:r>
    </w:p>
    <w:sectPr>
      <w:headerReference w:type="even" r:id="rId37"/>
      <w:headerReference w:type="default" r:id="rId38"/>
      <w:headerReference w:type="first" r:id="rId39"/>
      <w:footerReference w:type="even" r:id="rId40"/>
      <w:footerReference w:type="default" r:id="rId41"/>
      <w:footerReference w:type="first" r:id="rId42"/>
      <w:type w:val="nextPage"/>
      <w:pgSz w:w="11906" w:h="16838"/>
      <w:pgMar w:left="1587" w:right="1474" w:gutter="0" w:header="850" w:top="1440" w:footer="85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Cap"/>
      <w:spacing w:lineRule="auto" w:line="300" w:before="60" w:after="120"/>
      <w:ind w:hanging="0" w:left="0"/>
      <w:jc w:val="center"/>
      <w:rPr/>
    </w:pPr>
    <w:r>
      <w:rPr>
        <w:sz w:val="18"/>
      </w:rPr>
      <w:t xml:space="preserve">第 </w:t>
    </w:r>
    <w:r>
      <w:rPr/>
      <w:fldChar w:fldCharType="begin"/>
    </w:r>
    <w:r>
      <w:rPr/>
      <w:instrText xml:space="preserve"> PAGE </w:instrText>
    </w:r>
    <w:r>
      <w:rPr/>
      <w:fldChar w:fldCharType="separate"/>
    </w:r>
    <w:r>
      <w:rPr/>
      <w:t>XIII</w:t>
    </w:r>
    <w:r>
      <w:rPr/>
      <w:fldChar w:fldCharType="end"/>
    </w:r>
    <w:r>
      <w:rPr>
        <w:sz w:val="18"/>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Cap"/>
      <w:spacing w:lineRule="auto" w:line="300" w:before="60" w:after="120"/>
      <w:ind w:hanging="0" w:left="0"/>
      <w:jc w:val="center"/>
      <w:rPr/>
    </w:pPr>
    <w:r>
      <w:rPr>
        <w:sz w:val="18"/>
      </w:rPr>
      <w:t xml:space="preserve">第 </w:t>
    </w:r>
    <w:r>
      <w:rPr/>
      <w:fldChar w:fldCharType="begin"/>
    </w:r>
    <w:r>
      <w:rPr/>
      <w:instrText xml:space="preserve"> PAGE </w:instrText>
    </w:r>
    <w:r>
      <w:rPr/>
      <w:fldChar w:fldCharType="separate"/>
    </w:r>
    <w:r>
      <w:rPr/>
      <w:t>XIII</w:t>
    </w:r>
    <w:r>
      <w:rPr/>
      <w:fldChar w:fldCharType="end"/>
    </w:r>
    <w:r>
      <w:rPr>
        <w:sz w:val="18"/>
      </w:rPr>
      <w:t xml:space="preserve"> 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Cap"/>
      <w:spacing w:lineRule="auto" w:line="300" w:before="60" w:after="120"/>
      <w:ind w:hanging="0" w:left="0"/>
      <w:jc w:val="center"/>
      <w:rPr/>
    </w:pPr>
    <w:r>
      <w:rPr>
        <w:sz w:val="18"/>
      </w:rPr>
      <w:t xml:space="preserve">第 </w:t>
    </w:r>
    <w:r>
      <w:rPr/>
      <w:fldChar w:fldCharType="begin"/>
    </w:r>
    <w:r>
      <w:rPr/>
      <w:instrText xml:space="preserve"> PAGE </w:instrText>
    </w:r>
    <w:r>
      <w:rPr/>
      <w:fldChar w:fldCharType="separate"/>
    </w:r>
    <w:r>
      <w:rPr/>
      <w:t>77</w:t>
    </w:r>
    <w:r>
      <w:rPr/>
      <w:fldChar w:fldCharType="end"/>
    </w:r>
    <w:r>
      <w:rPr>
        <w:sz w:val="18"/>
      </w:rPr>
      <w:t xml:space="preserve"> 页</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Cap"/>
      <w:spacing w:lineRule="auto" w:line="300" w:before="60" w:after="120"/>
      <w:ind w:hanging="0" w:left="0"/>
      <w:jc w:val="center"/>
      <w:rPr/>
    </w:pPr>
    <w:r>
      <w:rPr>
        <w:sz w:val="18"/>
      </w:rPr>
      <w:t xml:space="preserve">第 </w:t>
    </w:r>
    <w:r>
      <w:rPr/>
      <w:fldChar w:fldCharType="begin"/>
    </w:r>
    <w:r>
      <w:rPr/>
      <w:instrText xml:space="preserve"> PAGE </w:instrText>
    </w:r>
    <w:r>
      <w:rPr/>
      <w:fldChar w:fldCharType="separate"/>
    </w:r>
    <w:r>
      <w:rPr/>
      <w:t>77</w:t>
    </w:r>
    <w:r>
      <w:rPr/>
      <w:fldChar w:fldCharType="end"/>
    </w:r>
    <w:r>
      <w:rPr>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Cap"/>
      <w:pBdr>
        <w:bottom w:val="single" w:sz="6" w:space="1" w:color="000000"/>
      </w:pBdr>
      <w:spacing w:before="60" w:after="120"/>
      <w:rPr/>
    </w:pPr>
    <w:r>
      <w:rPr>
        <w:sz w:val="18"/>
      </w:rPr>
      <w:t>ShaoWang</w:t>
    </w:r>
    <w:r>
      <w:rPr>
        <w:sz w:val="18"/>
      </w:rPr>
      <w:t xml:space="preserve">：智能体驱动的 </w:t>
    </w:r>
    <w:r>
      <w:rPr>
        <w:sz w:val="18"/>
      </w:rPr>
      <w:t xml:space="preserve">AI </w:t>
    </w:r>
    <w:r>
      <w:rPr>
        <w:sz w:val="18"/>
      </w:rPr>
      <w:t>安全知识情报系统</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Cap"/>
      <w:pBdr>
        <w:bottom w:val="single" w:sz="6" w:space="1" w:color="000000"/>
      </w:pBdr>
      <w:spacing w:before="60" w:after="120"/>
      <w:rPr/>
    </w:pPr>
    <w:r>
      <w:rPr>
        <w:sz w:val="18"/>
      </w:rPr>
      <w:t>ShaoWang</w:t>
    </w:r>
    <w:r>
      <w:rPr>
        <w:sz w:val="18"/>
      </w:rPr>
      <w:t xml:space="preserve">：智能体驱动的 </w:t>
    </w:r>
    <w:r>
      <w:rPr>
        <w:sz w:val="18"/>
      </w:rPr>
      <w:t xml:space="preserve">AI </w:t>
    </w:r>
    <w:r>
      <w:rPr>
        <w:sz w:val="18"/>
      </w:rPr>
      <w:t>安全知识情报系统</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Cap"/>
      <w:pBdr>
        <w:bottom w:val="single" w:sz="6" w:space="1" w:color="000000"/>
      </w:pBdr>
      <w:spacing w:before="60" w:after="120"/>
      <w:rPr/>
    </w:pPr>
    <w:r>
      <w:rPr>
        <w:sz w:val="18"/>
      </w:rPr>
      <w:t>ShaoWang</w:t>
    </w:r>
    <w:r>
      <w:rPr>
        <w:sz w:val="18"/>
      </w:rPr>
      <w:t xml:space="preserve">：智能体驱动的 </w:t>
    </w:r>
    <w:r>
      <w:rPr>
        <w:sz w:val="18"/>
      </w:rPr>
      <w:t xml:space="preserve">AI </w:t>
    </w:r>
    <w:r>
      <w:rPr>
        <w:sz w:val="18"/>
      </w:rPr>
      <w:t>安全知识情报系统</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Cap"/>
      <w:pBdr>
        <w:bottom w:val="single" w:sz="6" w:space="1" w:color="000000"/>
      </w:pBdr>
      <w:spacing w:before="60" w:after="120"/>
      <w:rPr/>
    </w:pPr>
    <w:r>
      <w:rPr>
        <w:sz w:val="18"/>
      </w:rPr>
      <w:t>ShaoWang</w:t>
    </w:r>
    <w:r>
      <w:rPr>
        <w:sz w:val="18"/>
      </w:rPr>
      <w:t xml:space="preserve">：智能体驱动的 </w:t>
    </w:r>
    <w:r>
      <w:rPr>
        <w:sz w:val="18"/>
      </w:rPr>
      <w:t xml:space="preserve">AI </w:t>
    </w:r>
    <w:r>
      <w:rPr>
        <w:sz w:val="18"/>
      </w:rPr>
      <w:t>安全知识情报系统</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480"/>
      <w:jc w:val="both"/>
    </w:pPr>
    <w:rPr>
      <w:rFonts w:ascii="Times New Roman" w:hAnsi="Times New Roman" w:eastAsia="宋体" w:cs="Times New Roman"/>
      <w:b w:val="false"/>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360"/>
      <w:ind w:hanging="0" w:left="0"/>
      <w:jc w:val="center"/>
      <w:outlineLvl w:val="0"/>
    </w:pPr>
    <w:rPr>
      <w:rFonts w:ascii="Times New Roman" w:hAnsi="Times New Roman" w:eastAsia="黑体" w:cs="Times New Roman"/>
      <w:b w:val="false"/>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120"/>
      <w:ind w:hanging="0" w:left="0"/>
      <w:jc w:val="left"/>
      <w:outlineLvl w:val="1"/>
    </w:pPr>
    <w:rPr>
      <w:rFonts w:ascii="Times New Roman" w:hAnsi="Times New Roman" w:eastAsia="黑体" w:cs="Times New Roman"/>
      <w:b w:val="false"/>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60"/>
      <w:ind w:hanging="0" w:left="0"/>
      <w:jc w:val="left"/>
      <w:outlineLvl w:val="2"/>
    </w:pPr>
    <w:rPr>
      <w:rFonts w:ascii="Times New Roman" w:hAnsi="Times New Roman" w:eastAsia="黑体" w:cs="Times New Roman"/>
      <w:b w:val="false"/>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ontTitle" w:customStyle="1">
    <w:name w:val="FrontTitle"/>
    <w:basedOn w:val="Normal"/>
    <w:qFormat/>
    <w:pPr>
      <w:spacing w:lineRule="auto" w:line="360" w:before="240" w:after="360"/>
      <w:ind w:hanging="0" w:left="0"/>
      <w:jc w:val="center"/>
    </w:pPr>
    <w:rPr>
      <w:rFonts w:ascii="Times New Roman" w:hAnsi="Times New Roman" w:eastAsia="黑体" w:cs="Times New Roman"/>
      <w:b w:val="false"/>
      <w:color w:val="000000"/>
      <w:sz w:val="32"/>
    </w:rPr>
  </w:style>
  <w:style w:type="paragraph" w:styleId="FigCap" w:customStyle="1">
    <w:name w:val="FigCap"/>
    <w:basedOn w:val="Normal"/>
    <w:qFormat/>
    <w:pPr>
      <w:spacing w:lineRule="auto" w:line="300" w:before="60" w:after="180"/>
      <w:ind w:hanging="0" w:left="0"/>
      <w:jc w:val="center"/>
    </w:pPr>
    <w:rPr>
      <w:rFonts w:ascii="Times New Roman" w:hAnsi="Times New Roman" w:eastAsia="宋体" w:cs="Times New Roman"/>
      <w:b w:val="false"/>
      <w:color w:val="000000"/>
      <w:sz w:val="21"/>
    </w:rPr>
  </w:style>
  <w:style w:type="paragraph" w:styleId="TabCap" w:customStyle="1">
    <w:name w:val="TabCap"/>
    <w:basedOn w:val="Normal"/>
    <w:qFormat/>
    <w:pPr>
      <w:keepNext w:val="true"/>
      <w:spacing w:lineRule="auto" w:line="300" w:before="180" w:after="60"/>
      <w:ind w:hanging="0" w:left="0"/>
      <w:jc w:val="center"/>
    </w:pPr>
    <w:rPr>
      <w:rFonts w:ascii="Times New Roman" w:hAnsi="Times New Roman" w:eastAsia="宋体" w:cs="Times New Roman"/>
      <w:b w:val="false"/>
      <w:color w:val="000000"/>
      <w:sz w:val="21"/>
    </w:rPr>
  </w:style>
  <w:style w:type="paragraph" w:styleId="SmallCap" w:customStyle="1">
    <w:name w:val="SmallCap"/>
    <w:basedOn w:val="Normal"/>
    <w:qFormat/>
    <w:pPr>
      <w:spacing w:lineRule="auto" w:line="300" w:before="60" w:after="120"/>
      <w:ind w:hanging="0" w:left="0"/>
      <w:jc w:val="center"/>
    </w:pPr>
    <w:rPr>
      <w:rFonts w:ascii="Times New Roman" w:hAnsi="Times New Roman" w:eastAsia="宋体" w:cs="Times New Roman"/>
      <w:b w:val="false"/>
      <w:color w:val="000000"/>
      <w:sz w:val="21"/>
    </w:rPr>
  </w:style>
  <w:style w:type="paragraph" w:styleId="CodeCap" w:customStyle="1">
    <w:name w:val="CodeCap"/>
    <w:basedOn w:val="Normal"/>
    <w:qFormat/>
    <w:pPr>
      <w:keepNext w:val="true"/>
      <w:spacing w:lineRule="auto" w:line="300" w:before="180" w:after="60"/>
      <w:ind w:hanging="0" w:left="0"/>
      <w:jc w:val="center"/>
    </w:pPr>
    <w:rPr>
      <w:rFonts w:ascii="Times New Roman" w:hAnsi="Times New Roman" w:eastAsia="宋体" w:cs="Times New Roman"/>
      <w:b w:val="false"/>
      <w:color w:val="000000"/>
      <w:sz w:val="21"/>
    </w:rPr>
  </w:style>
  <w:style w:type="paragraph" w:styleId="FigPara" w:customStyle="1">
    <w:name w:val="FigPara"/>
    <w:basedOn w:val="Normal"/>
    <w:qFormat/>
    <w:pPr>
      <w:keepNext w:val="true"/>
      <w:spacing w:lineRule="auto" w:line="240" w:before="120" w:after="0"/>
      <w:ind w:hanging="0" w:left="0"/>
      <w:jc w:val="center"/>
    </w:pPr>
    <w:rPr>
      <w:rFonts w:ascii="Times New Roman" w:hAnsi="Times New Roman" w:eastAsia="宋体" w:cs="Times New Roman"/>
      <w:b w:val="false"/>
      <w:color w:val="000000"/>
      <w:sz w:val="24"/>
    </w:rPr>
  </w:style>
  <w:style w:type="paragraph" w:styleId="TableText" w:customStyle="1">
    <w:name w:val="TableText"/>
    <w:basedOn w:val="Normal"/>
    <w:qFormat/>
    <w:pPr>
      <w:spacing w:lineRule="auto" w:line="276" w:before="0" w:after="0"/>
      <w:ind w:hanging="0" w:left="0"/>
      <w:jc w:val="left"/>
    </w:pPr>
    <w:rPr>
      <w:rFonts w:ascii="Times New Roman" w:hAnsi="Times New Roman" w:eastAsia="宋体" w:cs="Times New Roman"/>
      <w:b w:val="false"/>
      <w:color w:val="000000"/>
      <w:sz w:val="21"/>
    </w:rPr>
  </w:style>
  <w:style w:type="paragraph" w:styleId="CodeText" w:customStyle="1">
    <w:name w:val="CodeText"/>
    <w:basedOn w:val="Normal"/>
    <w:qFormat/>
    <w:pPr>
      <w:spacing w:lineRule="auto" w:line="240" w:before="0" w:after="0"/>
      <w:ind w:hanging="0" w:left="0"/>
      <w:jc w:val="left"/>
    </w:pPr>
    <w:rPr>
      <w:rFonts w:ascii="Courier New" w:hAnsi="Courier New" w:eastAsia="宋体" w:cs="Courier New"/>
      <w:b w:val="false"/>
      <w:color w:val="000000"/>
      <w:sz w:val="18"/>
    </w:rPr>
  </w:style>
  <w:style w:type="paragraph" w:styleId="RefItem" w:customStyle="1">
    <w:name w:val="RefItem"/>
    <w:basedOn w:val="Normal"/>
    <w:qFormat/>
    <w:pPr>
      <w:spacing w:lineRule="auto" w:line="300" w:before="0" w:after="60"/>
      <w:ind w:hanging="0" w:left="420"/>
      <w:jc w:val="left"/>
    </w:pPr>
    <w:rPr>
      <w:rFonts w:ascii="Times New Roman" w:hAnsi="Times New Roman" w:eastAsia="宋体" w:cs="Times New Roman"/>
      <w:b w:val="false"/>
      <w:color w:val="000000"/>
      <w:sz w:val="21"/>
    </w:rPr>
  </w:style>
  <w:style w:type="paragraph" w:styleId="Keywords" w:customStyle="1">
    <w:name w:val="Keywords"/>
    <w:basedOn w:val="Normal"/>
    <w:qFormat/>
    <w:pPr>
      <w:spacing w:lineRule="auto" w:line="360" w:before="120" w:after="0"/>
      <w:ind w:hanging="0" w:left="0"/>
      <w:jc w:val="both"/>
    </w:pPr>
    <w:rPr>
      <w:rFonts w:ascii="Times New Roman" w:hAnsi="Times New Roman" w:eastAsia="宋体" w:cs="Times New Roman"/>
      <w:b w:val="false"/>
      <w:color w:val="000000"/>
      <w:sz w:val="24"/>
    </w:rPr>
  </w:style>
  <w:style w:type="paragraph" w:styleId="Placeholder" w:customStyle="1">
    <w:name w:val="Placeholder"/>
    <w:basedOn w:val="Normal"/>
    <w:qFormat/>
    <w:pPr>
      <w:spacing w:lineRule="auto" w:line="300" w:before="0" w:after="180"/>
      <w:ind w:hanging="0" w:left="0"/>
      <w:jc w:val="center"/>
    </w:pPr>
    <w:rPr>
      <w:rFonts w:ascii="Times New Roman" w:hAnsi="Times New Roman" w:eastAsia="宋体" w:cs="Times New Roman"/>
      <w:b w:val="false"/>
      <w:color w:val="000000"/>
      <w:sz w:val="21"/>
    </w:rPr>
  </w:style>
  <w:style w:type="paragraph" w:styleId="TOC1">
    <w:name w:val="toc 1"/>
    <w:basedOn w:val="Index"/>
    <w:pPr>
      <w:tabs>
        <w:tab w:val="clear" w:pos="720"/>
        <w:tab w:val="right" w:pos="8845" w:leader="dot"/>
      </w:tabs>
      <w:ind w:hanging="0" w:left="0"/>
    </w:pPr>
    <w:rPr/>
  </w:style>
  <w:style w:type="paragraph" w:styleId="TOC2">
    <w:name w:val="toc 2"/>
    <w:basedOn w:val="Index"/>
    <w:pPr>
      <w:tabs>
        <w:tab w:val="clear" w:pos="720"/>
        <w:tab w:val="right" w:pos="8562" w:leader="dot"/>
      </w:tabs>
      <w:ind w:hanging="0" w:left="283"/>
    </w:pPr>
    <w:rPr/>
  </w:style>
  <w:style w:type="paragraph" w:styleId="TOC3">
    <w:name w:val="toc 3"/>
    <w:basedOn w:val="Index"/>
    <w:pPr>
      <w:tabs>
        <w:tab w:val="clear" w:pos="720"/>
        <w:tab w:val="right" w:pos="8278"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header" Target="header4.xml"/><Relationship Id="rId38" Type="http://schemas.openxmlformats.org/officeDocument/2006/relationships/header" Target="header5.xml"/><Relationship Id="rId39" Type="http://schemas.openxmlformats.org/officeDocument/2006/relationships/header" Target="header6.xml"/><Relationship Id="rId40" Type="http://schemas.openxmlformats.org/officeDocument/2006/relationships/footer" Target="footer4.xml"/><Relationship Id="rId41" Type="http://schemas.openxmlformats.org/officeDocument/2006/relationships/footer" Target="footer5.xml"/><Relationship Id="rId42" Type="http://schemas.openxmlformats.org/officeDocument/2006/relationships/footer" Target="footer6.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93</Pages>
  <Words>40157</Words>
  <Characters>58959</Characters>
  <CharactersWithSpaces>64180</CharactersWithSpaces>
  <Paragraphs>1222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2026-10-15T19:56:16Z</dcterms:modified>
  <cp:revision>2</cp:revision>
  <dc:subject/>
  <dc:title>ShaoWang：智能体驱动的 AI 安全知识情报系统</dc:title>
</cp:coreProperties>
</file>

<file path=docProps/custom.xml><?xml version="1.0" encoding="utf-8"?>
<Properties xmlns="http://schemas.openxmlformats.org/officeDocument/2006/custom-properties" xmlns:vt="http://schemas.openxmlformats.org/officeDocument/2006/docPropsVTypes"/>
</file>