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" w:line="214" w:lineRule="auto"/>
        <w:ind w:left="349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52" w:line="215" w:lineRule="auto"/>
        <w:ind w:left="311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4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7"/>
        <w:gridCol w:w="4337"/>
        <w:tblGridChange w:id="0">
          <w:tblGrid>
            <w:gridCol w:w="4697"/>
            <w:gridCol w:w="4337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3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November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2025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4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before="47" w:line="196" w:lineRule="auto"/>
              <w:ind w:left="116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48" w:line="213" w:lineRule="auto"/>
              <w:ind w:left="107" w:right="348" w:firstLine="14.000000000000004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line="42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7" w:line="215" w:lineRule="auto"/>
        <w:ind w:left="1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11" w:line="214" w:lineRule="auto"/>
        <w:ind w:left="1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team shall fill the following information in the proposed solution template.</w:t>
      </w:r>
    </w:p>
    <w:p w:rsidR="00000000" w:rsidDel="00000000" w:rsidP="00000000" w:rsidRDefault="00000000" w:rsidRPr="00000000" w14:paraId="00000010">
      <w:pPr>
        <w:spacing w:line="165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"/>
        <w:gridCol w:w="3658"/>
        <w:gridCol w:w="4507"/>
        <w:tblGridChange w:id="0">
          <w:tblGrid>
            <w:gridCol w:w="904"/>
            <w:gridCol w:w="3658"/>
            <w:gridCol w:w="4507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79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77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5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8" w:lineRule="auto"/>
              <w:ind w:left="4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29" w:lineRule="auto"/>
              <w:ind w:left="110" w:right="417" w:firstLine="9.00000000000000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22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Lack of clear role definitions, structured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6" w:lineRule="auto"/>
              <w:ind w:left="109" w:right="347" w:hanging="4.000000000000003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workflows, and access controls within a small project team leads to confusion, inefficiency,  and accountability issues.</w:t>
            </w:r>
          </w:p>
        </w:tc>
      </w:tr>
      <w:tr>
        <w:trPr>
          <w:cantSplit w:val="0"/>
          <w:trHeight w:val="10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9" w:lineRule="auto"/>
              <w:ind w:left="40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4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1" w:lineRule="auto"/>
              <w:ind w:left="110" w:right="266" w:firstLine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 role-based access control system and structured workflow to define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4" w:lineRule="auto"/>
              <w:ind w:left="110" w:right="373" w:firstLine="5.99999999999999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responsibilities, streamline task assignments, and improve progress tracking.</w:t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79" w:lineRule="auto"/>
              <w:ind w:left="4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14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28" w:lineRule="auto"/>
              <w:ind w:left="109" w:right="603" w:hanging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Tailored approach for small project teams, combining lightweight automation with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4" w:lineRule="auto"/>
              <w:ind w:left="110" w:right="116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 access control to suit lean, fast-moving environments.</w:t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177" w:lineRule="auto"/>
              <w:ind w:left="3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28" w:lineRule="auto"/>
              <w:ind w:left="110" w:right="176" w:firstLine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Promotes efficient collaboration, transparency, and trust within teams—leading to better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16" w:lineRule="auto"/>
              <w:ind w:left="109" w:right="459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outcomes, higher morale, and faster project completion.</w:t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177" w:lineRule="auto"/>
              <w:ind w:left="4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16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05" w:right="474" w:firstLine="4.000000000000003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be offered as a subscription-based SaaS solution targeting startups and small teams, with add-on customization services for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premium tiers.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179" w:lineRule="auto"/>
              <w:ind w:left="4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1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26" w:lineRule="auto"/>
              <w:ind w:left="110" w:right="342" w:firstLine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Easily scalable across teams and industries by adapting role templates, access levels, and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6" w:lineRule="auto"/>
              <w:ind w:left="108" w:right="838" w:hanging="3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workflows to fit different organizational structures.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40" w:w="11905" w:orient="portrait"/>
      <w:pgMar w:bottom="0" w:top="852" w:left="1440" w:right="138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