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b/>
          <w:bCs/>
        </w:rPr>
      </w:pPr>
      <w:r>
        <w:rPr>
          <w:b/>
          <w:bCs/>
        </w:rPr>
        <w:t>From</w:t>
      </w:r>
    </w:p>
    <w:p>
      <w:pPr>
        <w:pStyle w:val="style0"/>
        <w:spacing w:after="0"/>
        <w:rPr>
          <w:b/>
          <w:bCs/>
        </w:rPr>
      </w:pPr>
      <w:r>
        <w:rPr>
          <w:b/>
          <w:bCs/>
          <w:lang w:val="en-US"/>
        </w:rPr>
        <w:t>GOWSEELAN.S</w:t>
      </w:r>
    </w:p>
    <w:p>
      <w:pPr>
        <w:pStyle w:val="style0"/>
        <w:spacing w:after="0"/>
        <w:rPr>
          <w:b/>
          <w:bCs/>
        </w:rPr>
      </w:pPr>
      <w:r>
        <w:rPr>
          <w:b/>
          <w:bCs/>
          <w:lang w:val="en-US"/>
        </w:rPr>
        <w:t xml:space="preserve">First </w:t>
      </w:r>
      <w:r>
        <w:rPr>
          <w:b/>
          <w:bCs/>
        </w:rPr>
        <w:t>Year B.Sc</w:t>
      </w:r>
      <w:r>
        <w:rPr>
          <w:b/>
          <w:bCs/>
        </w:rPr>
        <w:t>./</w:t>
      </w:r>
      <w:r>
        <w:rPr>
          <w:b/>
          <w:bCs/>
        </w:rPr>
        <w:t>M.Sc. Computer Science</w:t>
      </w:r>
    </w:p>
    <w:p>
      <w:pPr>
        <w:pStyle w:val="style0"/>
        <w:spacing w:after="0"/>
        <w:rPr>
          <w:b/>
          <w:bCs/>
        </w:rPr>
      </w:pPr>
      <w:r>
        <w:rPr>
          <w:b/>
          <w:bCs/>
        </w:rPr>
        <w:t>PG and Research Department of Computer Science</w:t>
      </w:r>
    </w:p>
    <w:p>
      <w:pPr>
        <w:pStyle w:val="style0"/>
        <w:spacing w:after="0"/>
        <w:rPr>
          <w:b/>
          <w:bCs/>
        </w:rPr>
      </w:pPr>
      <w:r>
        <w:rPr>
          <w:b/>
          <w:bCs/>
        </w:rPr>
        <w:t>Government Arts College</w:t>
      </w:r>
    </w:p>
    <w:p>
      <w:pPr>
        <w:pStyle w:val="style0"/>
        <w:spacing w:after="0"/>
        <w:rPr>
          <w:b/>
          <w:bCs/>
        </w:rPr>
      </w:pPr>
      <w:r>
        <w:rPr>
          <w:b/>
          <w:bCs/>
        </w:rPr>
        <w:t>Coimbatore – 641 018</w:t>
      </w:r>
    </w:p>
    <w:p>
      <w:pPr>
        <w:pStyle w:val="style0"/>
        <w:rPr>
          <w:b/>
          <w:bCs/>
        </w:rPr>
      </w:pPr>
    </w:p>
    <w:p>
      <w:pPr>
        <w:pStyle w:val="style0"/>
        <w:rPr>
          <w:b/>
          <w:bCs/>
        </w:rPr>
      </w:pPr>
      <w:r>
        <w:rPr>
          <w:b/>
          <w:bCs/>
        </w:rPr>
        <w:t>To</w:t>
      </w:r>
    </w:p>
    <w:p>
      <w:pPr>
        <w:pStyle w:val="style0"/>
        <w:spacing w:after="0"/>
        <w:rPr/>
      </w:pPr>
      <w:r>
        <w:t>The Chairman</w:t>
      </w:r>
    </w:p>
    <w:p>
      <w:pPr>
        <w:pStyle w:val="style0"/>
        <w:spacing w:after="0"/>
        <w:rPr/>
      </w:pPr>
      <w:r>
        <w:t>University Grants Commission</w:t>
      </w:r>
    </w:p>
    <w:p>
      <w:pPr>
        <w:pStyle w:val="style0"/>
        <w:spacing w:after="0"/>
        <w:rPr>
          <w:b/>
          <w:bCs/>
        </w:rPr>
      </w:pPr>
      <w:r>
        <w:t>New Delhi</w:t>
      </w:r>
    </w:p>
    <w:p>
      <w:pPr>
        <w:pStyle w:val="style0"/>
        <w:spacing w:before="240"/>
        <w:rPr/>
      </w:pPr>
      <w:r>
        <w:rPr>
          <w:b/>
          <w:bCs/>
        </w:rPr>
        <w:t>Subject:</w:t>
      </w:r>
      <w:r>
        <w:t xml:space="preserve"> </w:t>
      </w:r>
      <w:r>
        <w:rPr>
          <w:lang w:val="en-US"/>
        </w:rPr>
        <w:t>Request for Withdrawal of UGC Draft Regulations 2025 – Safeguarding welfare of students, Educational Autonomy and Academic Quality – Reg.</w:t>
      </w:r>
    </w:p>
    <w:p>
      <w:pPr>
        <w:pStyle w:val="style0"/>
        <w:rPr/>
      </w:pPr>
      <w:r>
        <w:t>Respected Sir,</w:t>
      </w:r>
    </w:p>
    <w:p>
      <w:pPr>
        <w:pStyle w:val="style0"/>
        <w:spacing w:after="0"/>
        <w:jc w:val="both"/>
        <w:rPr>
          <w:b/>
          <w:bCs/>
        </w:rPr>
      </w:pPr>
      <w:r>
        <w:t xml:space="preserve">We, the </w:t>
      </w:r>
      <w:r>
        <w:t>students</w:t>
      </w:r>
      <w:r>
        <w:t xml:space="preserve"> of </w:t>
      </w:r>
      <w:r>
        <w:rPr>
          <w:b/>
          <w:bCs/>
        </w:rPr>
        <w:t>Government Arts College, Coimbatore</w:t>
      </w:r>
      <w:r>
        <w:t xml:space="preserve">, Tamil Nadu, dedicated to fostering academic excellence and promoting social equity, express our firm opposition to the Draft University Grants Commission (Minimum Qualifications for Appointment and Promotion of Teachers and Academic Staff in Universities and Colleges and Measures for Maintenance of Standards in Higher Education) Regulations, 2025. </w:t>
      </w:r>
    </w:p>
    <w:p>
      <w:pPr>
        <w:pStyle w:val="style0"/>
        <w:rPr/>
      </w:pPr>
      <w:r>
        <w:t xml:space="preserve">We observe the following concerns </w:t>
      </w:r>
    </w:p>
    <w:p>
      <w:pPr>
        <w:pStyle w:val="style179"/>
        <w:numPr>
          <w:ilvl w:val="0"/>
          <w:numId w:val="1"/>
        </w:numPr>
        <w:rPr/>
      </w:pPr>
      <w:r>
        <w:t xml:space="preserve">Student Welfare Threatened by </w:t>
      </w:r>
      <w:r>
        <w:t>Corporatisation and Commercialisation</w:t>
      </w:r>
    </w:p>
    <w:p>
      <w:pPr>
        <w:pStyle w:val="style179"/>
        <w:numPr>
          <w:ilvl w:val="0"/>
          <w:numId w:val="1"/>
        </w:numPr>
        <w:rPr/>
      </w:pPr>
      <w:r>
        <w:t>Ignoring Reservation Policies Betrays Social Justice.</w:t>
      </w:r>
    </w:p>
    <w:p>
      <w:pPr>
        <w:pStyle w:val="style179"/>
        <w:numPr>
          <w:ilvl w:val="0"/>
          <w:numId w:val="1"/>
        </w:numPr>
        <w:rPr/>
      </w:pPr>
      <w:r>
        <w:t>Opaque Hiring Compromises Merit and Transparency.</w:t>
      </w:r>
    </w:p>
    <w:p>
      <w:pPr>
        <w:pStyle w:val="style179"/>
        <w:numPr>
          <w:ilvl w:val="0"/>
          <w:numId w:val="1"/>
        </w:numPr>
        <w:rPr/>
      </w:pPr>
      <w:r>
        <w:t>Academic Integrity Eroded by Corporate Control.</w:t>
      </w:r>
    </w:p>
    <w:p>
      <w:pPr>
        <w:pStyle w:val="style179"/>
        <w:numPr>
          <w:ilvl w:val="0"/>
          <w:numId w:val="1"/>
        </w:numPr>
        <w:rPr/>
      </w:pPr>
      <w:r>
        <w:t>Federal Overreach Undermines State Education Rights.</w:t>
      </w:r>
    </w:p>
    <w:p>
      <w:pPr>
        <w:pStyle w:val="style179"/>
        <w:numPr>
          <w:ilvl w:val="0"/>
          <w:numId w:val="1"/>
        </w:numPr>
        <w:rPr/>
      </w:pPr>
      <w:r>
        <w:t>Centralized Control Violates State Education Autonomy.</w:t>
      </w:r>
    </w:p>
    <w:p>
      <w:pPr>
        <w:pStyle w:val="style0"/>
        <w:jc w:val="both"/>
        <w:rPr/>
      </w:pPr>
      <w:r>
        <w:t xml:space="preserve">Therefore, we urge the University Grants Commission to withdraw the Draft Regulations 2025 and initiate a transparent, consultative process involving all relevant stakeholders, including </w:t>
      </w:r>
      <w:r>
        <w:t>the Associations of Teachers / Students</w:t>
      </w:r>
      <w:r>
        <w:t>, to ensure these concerns are addressed appropriately.</w:t>
      </w:r>
    </w:p>
    <w:p>
      <w:pPr>
        <w:pStyle w:val="style0"/>
        <w:rPr/>
      </w:pPr>
      <w:r>
        <w:t>Yours sincerely</w:t>
      </w:r>
    </w:p>
    <w:p>
      <w:pPr>
        <w:pStyle w:val="style0"/>
        <w:rPr/>
      </w:pPr>
      <w:r>
        <w:t xml:space="preserve">[            </w:t>
      </w:r>
      <w:r>
        <w:rPr>
          <w:lang w:val="en-US"/>
        </w:rPr>
        <w:t>GOWSEELAN .S</w:t>
      </w:r>
      <w: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CF5A3C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C2E436D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8258F56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E52A0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1EC61DB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189</Words>
  <Pages>1</Pages>
  <Characters>1258</Characters>
  <Application>WPS Office</Application>
  <DocSecurity>0</DocSecurity>
  <Paragraphs>25</Paragraphs>
  <ScaleCrop>false</ScaleCrop>
  <LinksUpToDate>false</LinksUpToDate>
  <CharactersWithSpaces>1450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2025-02-01T13:55:35Z</dcterms:created>
  <dc:creator>Pushparaj S</dc:creator>
  <lastModifiedBy>CPH2371</lastModifiedBy>
  <dcterms:modified xsi:type="dcterms:W3CDTF">2025-02-01T13:55:35Z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c8cc7de0701f4849a25c591a8bdddd3c</vt:lpwstr>
  </property>
</Properties>
</file>