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E2C47" w14:textId="77777777" w:rsidR="007538DC" w:rsidRPr="00AE3145" w:rsidRDefault="009C5950">
      <w:pPr>
        <w:pStyle w:val="Title"/>
        <w:jc w:val="center"/>
        <w:rPr>
          <w:rFonts w:ascii="Times New Roman" w:hAnsi="Times New Roman" w:cs="Times New Roman"/>
          <w:sz w:val="52"/>
          <w:szCs w:val="72"/>
        </w:rPr>
      </w:pPr>
      <w:r w:rsidRPr="00AE3145">
        <w:rPr>
          <w:rFonts w:ascii="Times New Roman" w:hAnsi="Times New Roman" w:cs="Times New Roman"/>
          <w:sz w:val="32"/>
          <w:szCs w:val="72"/>
        </w:rPr>
        <w:t>Requirement Analysis</w:t>
      </w:r>
    </w:p>
    <w:p w14:paraId="16159B61" w14:textId="3E4BC8A8" w:rsidR="007538DC" w:rsidRPr="00AE3145" w:rsidRDefault="009C5950" w:rsidP="00AE3145">
      <w:pPr>
        <w:jc w:val="center"/>
        <w:rPr>
          <w:rFonts w:ascii="Times New Roman" w:hAnsi="Times New Roman" w:cs="Times New Roman"/>
          <w:color w:val="000000" w:themeColor="text1"/>
          <w:sz w:val="28"/>
          <w:szCs w:val="24"/>
        </w:rPr>
      </w:pPr>
      <w:r w:rsidRPr="00AE3145">
        <w:rPr>
          <w:rFonts w:ascii="Times New Roman" w:hAnsi="Times New Roman" w:cs="Times New Roman"/>
          <w:b/>
          <w:color w:val="000000" w:themeColor="text1"/>
          <w:sz w:val="28"/>
          <w:szCs w:val="24"/>
        </w:rPr>
        <w:t>Data Flow Diagram and User Stories</w:t>
      </w:r>
    </w:p>
    <w:tbl>
      <w:tblPr>
        <w:tblStyle w:val="TableGrid"/>
        <w:tblW w:w="0" w:type="auto"/>
        <w:jc w:val="center"/>
        <w:tblLook w:val="04A0" w:firstRow="1" w:lastRow="0" w:firstColumn="1" w:lastColumn="0" w:noHBand="0" w:noVBand="1"/>
      </w:tblPr>
      <w:tblGrid>
        <w:gridCol w:w="5040"/>
        <w:gridCol w:w="5040"/>
      </w:tblGrid>
      <w:tr w:rsidR="00AE3145" w:rsidRPr="00AE3145" w14:paraId="668255D1" w14:textId="77777777" w:rsidTr="00AE3145">
        <w:trPr>
          <w:jc w:val="center"/>
        </w:trPr>
        <w:tc>
          <w:tcPr>
            <w:tcW w:w="5040" w:type="dxa"/>
            <w:shd w:val="clear" w:color="auto" w:fill="auto"/>
            <w:vAlign w:val="center"/>
          </w:tcPr>
          <w:p w14:paraId="55F6A4E4"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b/>
                <w:color w:val="000000" w:themeColor="text1"/>
                <w:szCs w:val="24"/>
              </w:rPr>
              <w:t>Team ID</w:t>
            </w:r>
          </w:p>
        </w:tc>
        <w:tc>
          <w:tcPr>
            <w:tcW w:w="5040" w:type="dxa"/>
            <w:shd w:val="clear" w:color="auto" w:fill="auto"/>
            <w:vAlign w:val="center"/>
          </w:tcPr>
          <w:p w14:paraId="722091B2"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6ab7f27c8c7c66e7067292d1</w:t>
            </w:r>
          </w:p>
        </w:tc>
      </w:tr>
      <w:tr w:rsidR="00AE3145" w:rsidRPr="00AE3145" w14:paraId="6315EBE0" w14:textId="77777777" w:rsidTr="00AE3145">
        <w:trPr>
          <w:jc w:val="center"/>
        </w:trPr>
        <w:tc>
          <w:tcPr>
            <w:tcW w:w="5040" w:type="dxa"/>
            <w:shd w:val="clear" w:color="auto" w:fill="auto"/>
            <w:vAlign w:val="center"/>
          </w:tcPr>
          <w:p w14:paraId="31233261"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b/>
                <w:color w:val="000000" w:themeColor="text1"/>
                <w:szCs w:val="24"/>
              </w:rPr>
              <w:t>Team Leader</w:t>
            </w:r>
          </w:p>
        </w:tc>
        <w:tc>
          <w:tcPr>
            <w:tcW w:w="5040" w:type="dxa"/>
            <w:shd w:val="clear" w:color="auto" w:fill="auto"/>
            <w:vAlign w:val="center"/>
          </w:tcPr>
          <w:p w14:paraId="2E508BF4"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Gowsik Raja S</w:t>
            </w:r>
          </w:p>
        </w:tc>
      </w:tr>
      <w:tr w:rsidR="00AE3145" w:rsidRPr="00AE3145" w14:paraId="01EDE97F" w14:textId="77777777" w:rsidTr="00AE3145">
        <w:trPr>
          <w:jc w:val="center"/>
        </w:trPr>
        <w:tc>
          <w:tcPr>
            <w:tcW w:w="5040" w:type="dxa"/>
            <w:shd w:val="clear" w:color="auto" w:fill="auto"/>
            <w:vAlign w:val="center"/>
          </w:tcPr>
          <w:p w14:paraId="5B06E137"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b/>
                <w:color w:val="000000" w:themeColor="text1"/>
                <w:szCs w:val="24"/>
              </w:rPr>
              <w:t>Team Members</w:t>
            </w:r>
          </w:p>
        </w:tc>
        <w:tc>
          <w:tcPr>
            <w:tcW w:w="5040" w:type="dxa"/>
            <w:shd w:val="clear" w:color="auto" w:fill="auto"/>
            <w:vAlign w:val="center"/>
          </w:tcPr>
          <w:p w14:paraId="31FAE9F3"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Shrija M; Swetha M; Sivaram A</w:t>
            </w:r>
          </w:p>
        </w:tc>
      </w:tr>
    </w:tbl>
    <w:p w14:paraId="16A318BF" w14:textId="77777777" w:rsidR="007538DC" w:rsidRPr="00AE3145" w:rsidRDefault="009C5950">
      <w:pPr>
        <w:pStyle w:val="Heading1"/>
        <w:rPr>
          <w:rFonts w:ascii="Times New Roman" w:hAnsi="Times New Roman" w:cs="Times New Roman"/>
        </w:rPr>
      </w:pPr>
      <w:r w:rsidRPr="00AE3145">
        <w:rPr>
          <w:rFonts w:ascii="Times New Roman" w:hAnsi="Times New Roman" w:cs="Times New Roman"/>
          <w:sz w:val="24"/>
        </w:rPr>
        <w:t>1. End-to-End Data Flow</w:t>
      </w:r>
    </w:p>
    <w:p w14:paraId="09F91B33" w14:textId="77777777" w:rsidR="007538DC" w:rsidRPr="00AE3145" w:rsidRDefault="009C5950">
      <w:pPr>
        <w:rPr>
          <w:rFonts w:ascii="Times New Roman" w:hAnsi="Times New Roman" w:cs="Times New Roman"/>
        </w:rPr>
      </w:pPr>
      <w:r w:rsidRPr="00AE3145">
        <w:rPr>
          <w:rFonts w:ascii="Times New Roman" w:hAnsi="Times New Roman" w:cs="Times New Roman"/>
        </w:rPr>
        <w:t>Spreadsheet → Employee Import (staging) → Sample Spreadsheet Import Transform Map → Employee Test → Reports → Employee Analytics Dashboards</w:t>
      </w:r>
    </w:p>
    <w:p w14:paraId="349535C4" w14:textId="77777777" w:rsidR="007538DC" w:rsidRPr="00AE3145" w:rsidRDefault="009C5950" w:rsidP="00AE3145">
      <w:pPr>
        <w:pStyle w:val="Heading1"/>
        <w:spacing w:line="480" w:lineRule="auto"/>
        <w:rPr>
          <w:rFonts w:ascii="Times New Roman" w:hAnsi="Times New Roman" w:cs="Times New Roman"/>
        </w:rPr>
      </w:pPr>
      <w:r w:rsidRPr="00AE3145">
        <w:rPr>
          <w:rFonts w:ascii="Times New Roman" w:hAnsi="Times New Roman" w:cs="Times New Roman"/>
          <w:sz w:val="24"/>
        </w:rPr>
        <w:t>2. Data Flow Components</w:t>
      </w:r>
    </w:p>
    <w:tbl>
      <w:tblPr>
        <w:tblStyle w:val="TableGrid"/>
        <w:tblW w:w="0" w:type="auto"/>
        <w:jc w:val="center"/>
        <w:tblLook w:val="04A0" w:firstRow="1" w:lastRow="0" w:firstColumn="1" w:lastColumn="0" w:noHBand="0" w:noVBand="1"/>
      </w:tblPr>
      <w:tblGrid>
        <w:gridCol w:w="5040"/>
        <w:gridCol w:w="5040"/>
      </w:tblGrid>
      <w:tr w:rsidR="00AE3145" w:rsidRPr="00AE3145" w14:paraId="1F1C7E91" w14:textId="77777777" w:rsidTr="00AE3145">
        <w:trPr>
          <w:jc w:val="center"/>
        </w:trPr>
        <w:tc>
          <w:tcPr>
            <w:tcW w:w="5040" w:type="dxa"/>
            <w:shd w:val="clear" w:color="auto" w:fill="auto"/>
            <w:vAlign w:val="center"/>
          </w:tcPr>
          <w:p w14:paraId="5B3C698E"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b/>
                <w:color w:val="000000" w:themeColor="text1"/>
                <w:szCs w:val="24"/>
              </w:rPr>
              <w:t>Component</w:t>
            </w:r>
          </w:p>
        </w:tc>
        <w:tc>
          <w:tcPr>
            <w:tcW w:w="5040" w:type="dxa"/>
            <w:shd w:val="clear" w:color="auto" w:fill="auto"/>
            <w:vAlign w:val="center"/>
          </w:tcPr>
          <w:p w14:paraId="37AA661F"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b/>
                <w:color w:val="000000" w:themeColor="text1"/>
                <w:szCs w:val="24"/>
              </w:rPr>
              <w:t>Role</w:t>
            </w:r>
          </w:p>
        </w:tc>
      </w:tr>
      <w:tr w:rsidR="00AE3145" w:rsidRPr="00AE3145" w14:paraId="449185C5" w14:textId="77777777" w:rsidTr="00AE3145">
        <w:trPr>
          <w:jc w:val="center"/>
        </w:trPr>
        <w:tc>
          <w:tcPr>
            <w:tcW w:w="5040" w:type="dxa"/>
            <w:shd w:val="clear" w:color="auto" w:fill="auto"/>
            <w:vAlign w:val="center"/>
          </w:tcPr>
          <w:p w14:paraId="23304935"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Spreadsheet / Excel</w:t>
            </w:r>
          </w:p>
        </w:tc>
        <w:tc>
          <w:tcPr>
            <w:tcW w:w="5040" w:type="dxa"/>
            <w:shd w:val="clear" w:color="auto" w:fill="auto"/>
            <w:vAlign w:val="center"/>
          </w:tcPr>
          <w:p w14:paraId="0E754981"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External source containing structured employee records.</w:t>
            </w:r>
          </w:p>
        </w:tc>
      </w:tr>
      <w:tr w:rsidR="00AE3145" w:rsidRPr="00AE3145" w14:paraId="290A51D2" w14:textId="77777777" w:rsidTr="00AE3145">
        <w:trPr>
          <w:jc w:val="center"/>
        </w:trPr>
        <w:tc>
          <w:tcPr>
            <w:tcW w:w="5040" w:type="dxa"/>
            <w:shd w:val="clear" w:color="auto" w:fill="auto"/>
            <w:vAlign w:val="center"/>
          </w:tcPr>
          <w:p w14:paraId="1DC5C157"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Employee Import</w:t>
            </w:r>
          </w:p>
        </w:tc>
        <w:tc>
          <w:tcPr>
            <w:tcW w:w="5040" w:type="dxa"/>
            <w:shd w:val="clear" w:color="auto" w:fill="auto"/>
            <w:vAlign w:val="center"/>
          </w:tcPr>
          <w:p w14:paraId="4696FA3A"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Import Set staging table populated from the spreadsheet.</w:t>
            </w:r>
          </w:p>
        </w:tc>
      </w:tr>
      <w:tr w:rsidR="00AE3145" w:rsidRPr="00AE3145" w14:paraId="53E3B624" w14:textId="77777777" w:rsidTr="00AE3145">
        <w:trPr>
          <w:jc w:val="center"/>
        </w:trPr>
        <w:tc>
          <w:tcPr>
            <w:tcW w:w="5040" w:type="dxa"/>
            <w:shd w:val="clear" w:color="auto" w:fill="auto"/>
            <w:vAlign w:val="center"/>
          </w:tcPr>
          <w:p w14:paraId="0BF1BB76"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Sample Spreadsheet Import</w:t>
            </w:r>
          </w:p>
        </w:tc>
        <w:tc>
          <w:tcPr>
            <w:tcW w:w="5040" w:type="dxa"/>
            <w:shd w:val="clear" w:color="auto" w:fill="auto"/>
            <w:vAlign w:val="center"/>
          </w:tcPr>
          <w:p w14:paraId="53B14CFF"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Transform Map that defines source-to-target transformation.</w:t>
            </w:r>
          </w:p>
        </w:tc>
      </w:tr>
      <w:tr w:rsidR="00AE3145" w:rsidRPr="00AE3145" w14:paraId="62615423" w14:textId="77777777" w:rsidTr="00AE3145">
        <w:trPr>
          <w:jc w:val="center"/>
        </w:trPr>
        <w:tc>
          <w:tcPr>
            <w:tcW w:w="5040" w:type="dxa"/>
            <w:shd w:val="clear" w:color="auto" w:fill="auto"/>
            <w:vAlign w:val="center"/>
          </w:tcPr>
          <w:p w14:paraId="61CF654F"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Employee Test</w:t>
            </w:r>
          </w:p>
        </w:tc>
        <w:tc>
          <w:tcPr>
            <w:tcW w:w="5040" w:type="dxa"/>
            <w:shd w:val="clear" w:color="auto" w:fill="auto"/>
            <w:vAlign w:val="center"/>
          </w:tcPr>
          <w:p w14:paraId="6C6E668E"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Target custom table storing transformed employee records.</w:t>
            </w:r>
          </w:p>
        </w:tc>
      </w:tr>
      <w:tr w:rsidR="00AE3145" w:rsidRPr="00AE3145" w14:paraId="204F3DFA" w14:textId="77777777" w:rsidTr="00AE3145">
        <w:trPr>
          <w:jc w:val="center"/>
        </w:trPr>
        <w:tc>
          <w:tcPr>
            <w:tcW w:w="5040" w:type="dxa"/>
            <w:shd w:val="clear" w:color="auto" w:fill="auto"/>
            <w:vAlign w:val="center"/>
          </w:tcPr>
          <w:p w14:paraId="4AE5BAF9"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Reports</w:t>
            </w:r>
          </w:p>
        </w:tc>
        <w:tc>
          <w:tcPr>
            <w:tcW w:w="5040" w:type="dxa"/>
            <w:shd w:val="clear" w:color="auto" w:fill="auto"/>
            <w:vAlign w:val="center"/>
          </w:tcPr>
          <w:p w14:paraId="6A42D0C0"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Department, location, and employee list views.</w:t>
            </w:r>
          </w:p>
        </w:tc>
      </w:tr>
      <w:tr w:rsidR="00AE3145" w:rsidRPr="00AE3145" w14:paraId="1B98487C" w14:textId="77777777" w:rsidTr="00AE3145">
        <w:trPr>
          <w:jc w:val="center"/>
        </w:trPr>
        <w:tc>
          <w:tcPr>
            <w:tcW w:w="5040" w:type="dxa"/>
            <w:shd w:val="clear" w:color="auto" w:fill="auto"/>
            <w:vAlign w:val="center"/>
          </w:tcPr>
          <w:p w14:paraId="1B096CB3"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Employee Analytics Dashboards</w:t>
            </w:r>
          </w:p>
        </w:tc>
        <w:tc>
          <w:tcPr>
            <w:tcW w:w="5040" w:type="dxa"/>
            <w:shd w:val="clear" w:color="auto" w:fill="auto"/>
            <w:vAlign w:val="center"/>
          </w:tcPr>
          <w:p w14:paraId="539BD070" w14:textId="77777777" w:rsidR="007538DC" w:rsidRPr="00AE3145" w:rsidRDefault="009C5950">
            <w:pPr>
              <w:rPr>
                <w:rFonts w:ascii="Times New Roman" w:hAnsi="Times New Roman" w:cs="Times New Roman"/>
                <w:color w:val="000000" w:themeColor="text1"/>
                <w:szCs w:val="24"/>
              </w:rPr>
            </w:pPr>
            <w:r w:rsidRPr="00AE3145">
              <w:rPr>
                <w:rFonts w:ascii="Times New Roman" w:hAnsi="Times New Roman" w:cs="Times New Roman"/>
                <w:color w:val="000000" w:themeColor="text1"/>
                <w:szCs w:val="24"/>
              </w:rPr>
              <w:t>Dashboard containing the three reports.</w:t>
            </w:r>
          </w:p>
        </w:tc>
      </w:tr>
    </w:tbl>
    <w:p w14:paraId="69F215D5" w14:textId="77777777" w:rsidR="007538DC" w:rsidRPr="00AE3145" w:rsidRDefault="009C5950" w:rsidP="00AE3145">
      <w:pPr>
        <w:pStyle w:val="Heading1"/>
        <w:spacing w:line="480" w:lineRule="auto"/>
        <w:rPr>
          <w:rFonts w:ascii="Times New Roman" w:hAnsi="Times New Roman" w:cs="Times New Roman"/>
        </w:rPr>
      </w:pPr>
      <w:r w:rsidRPr="00AE3145">
        <w:rPr>
          <w:rFonts w:ascii="Times New Roman" w:hAnsi="Times New Roman" w:cs="Times New Roman"/>
          <w:sz w:val="24"/>
        </w:rPr>
        <w:t>3. User Stories</w:t>
      </w:r>
    </w:p>
    <w:tbl>
      <w:tblPr>
        <w:tblStyle w:val="TableGrid"/>
        <w:tblW w:w="0" w:type="auto"/>
        <w:jc w:val="center"/>
        <w:tblLook w:val="04A0" w:firstRow="1" w:lastRow="0" w:firstColumn="1" w:lastColumn="0" w:noHBand="0" w:noVBand="1"/>
      </w:tblPr>
      <w:tblGrid>
        <w:gridCol w:w="3360"/>
        <w:gridCol w:w="3360"/>
        <w:gridCol w:w="3360"/>
      </w:tblGrid>
      <w:tr w:rsidR="00AE3145" w:rsidRPr="00AE3145" w14:paraId="39A094B0" w14:textId="77777777" w:rsidTr="00AE3145">
        <w:trPr>
          <w:jc w:val="center"/>
        </w:trPr>
        <w:tc>
          <w:tcPr>
            <w:tcW w:w="3360" w:type="dxa"/>
            <w:shd w:val="clear" w:color="auto" w:fill="auto"/>
            <w:vAlign w:val="center"/>
          </w:tcPr>
          <w:p w14:paraId="073C7BA7"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b/>
                <w:color w:val="000000" w:themeColor="text1"/>
                <w:sz w:val="22"/>
              </w:rPr>
              <w:t>ID</w:t>
            </w:r>
          </w:p>
        </w:tc>
        <w:tc>
          <w:tcPr>
            <w:tcW w:w="3360" w:type="dxa"/>
            <w:shd w:val="clear" w:color="auto" w:fill="auto"/>
            <w:vAlign w:val="center"/>
          </w:tcPr>
          <w:p w14:paraId="36605F08"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b/>
                <w:color w:val="000000" w:themeColor="text1"/>
                <w:sz w:val="22"/>
              </w:rPr>
              <w:t>User Story</w:t>
            </w:r>
          </w:p>
        </w:tc>
        <w:tc>
          <w:tcPr>
            <w:tcW w:w="3360" w:type="dxa"/>
            <w:shd w:val="clear" w:color="auto" w:fill="auto"/>
            <w:vAlign w:val="center"/>
          </w:tcPr>
          <w:p w14:paraId="2A2A7393"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b/>
                <w:color w:val="000000" w:themeColor="text1"/>
                <w:sz w:val="22"/>
              </w:rPr>
              <w:t>Acceptance Criteria</w:t>
            </w:r>
          </w:p>
        </w:tc>
      </w:tr>
      <w:tr w:rsidR="00AE3145" w:rsidRPr="00AE3145" w14:paraId="04F30816" w14:textId="77777777" w:rsidTr="00AE3145">
        <w:trPr>
          <w:jc w:val="center"/>
        </w:trPr>
        <w:tc>
          <w:tcPr>
            <w:tcW w:w="3360" w:type="dxa"/>
            <w:shd w:val="clear" w:color="auto" w:fill="auto"/>
            <w:vAlign w:val="center"/>
          </w:tcPr>
          <w:p w14:paraId="6074E5F3"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US-01</w:t>
            </w:r>
          </w:p>
        </w:tc>
        <w:tc>
          <w:tcPr>
            <w:tcW w:w="3360" w:type="dxa"/>
            <w:shd w:val="clear" w:color="auto" w:fill="auto"/>
            <w:vAlign w:val="center"/>
          </w:tcPr>
          <w:p w14:paraId="7FA67616"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As a ServiceNow user, I want to load employee spreadsheet data into an Import Set.</w:t>
            </w:r>
          </w:p>
        </w:tc>
        <w:tc>
          <w:tcPr>
            <w:tcW w:w="3360" w:type="dxa"/>
            <w:shd w:val="clear" w:color="auto" w:fill="auto"/>
            <w:vAlign w:val="center"/>
          </w:tcPr>
          <w:p w14:paraId="300D2FE4"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The spreadsheet loads successfully and the import state reports completion/success.</w:t>
            </w:r>
          </w:p>
        </w:tc>
      </w:tr>
      <w:tr w:rsidR="00AE3145" w:rsidRPr="00AE3145" w14:paraId="6984516C" w14:textId="77777777" w:rsidTr="00AE3145">
        <w:trPr>
          <w:jc w:val="center"/>
        </w:trPr>
        <w:tc>
          <w:tcPr>
            <w:tcW w:w="3360" w:type="dxa"/>
            <w:shd w:val="clear" w:color="auto" w:fill="auto"/>
            <w:vAlign w:val="center"/>
          </w:tcPr>
          <w:p w14:paraId="7A89E7B1"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US-02</w:t>
            </w:r>
          </w:p>
        </w:tc>
        <w:tc>
          <w:tcPr>
            <w:tcW w:w="3360" w:type="dxa"/>
            <w:shd w:val="clear" w:color="auto" w:fill="auto"/>
            <w:vAlign w:val="center"/>
          </w:tcPr>
          <w:p w14:paraId="178A57E1"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As an administrator, I want source fields mapped to Employee Test fields.</w:t>
            </w:r>
          </w:p>
        </w:tc>
        <w:tc>
          <w:tcPr>
            <w:tcW w:w="3360" w:type="dxa"/>
            <w:shd w:val="clear" w:color="auto" w:fill="auto"/>
            <w:vAlign w:val="center"/>
          </w:tcPr>
          <w:p w14:paraId="315A1FD7"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The Transform Map contains the required source-to-target mappings.</w:t>
            </w:r>
          </w:p>
        </w:tc>
      </w:tr>
      <w:tr w:rsidR="00AE3145" w:rsidRPr="00AE3145" w14:paraId="13437BEE" w14:textId="77777777" w:rsidTr="00AE3145">
        <w:trPr>
          <w:jc w:val="center"/>
        </w:trPr>
        <w:tc>
          <w:tcPr>
            <w:tcW w:w="3360" w:type="dxa"/>
            <w:shd w:val="clear" w:color="auto" w:fill="auto"/>
            <w:vAlign w:val="center"/>
          </w:tcPr>
          <w:p w14:paraId="14347FAB"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US-03</w:t>
            </w:r>
          </w:p>
        </w:tc>
        <w:tc>
          <w:tcPr>
            <w:tcW w:w="3360" w:type="dxa"/>
            <w:shd w:val="clear" w:color="auto" w:fill="auto"/>
            <w:vAlign w:val="center"/>
          </w:tcPr>
          <w:p w14:paraId="3D127805"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As a user, I want transformed records available in Employee Test.</w:t>
            </w:r>
          </w:p>
        </w:tc>
        <w:tc>
          <w:tcPr>
            <w:tcW w:w="3360" w:type="dxa"/>
            <w:shd w:val="clear" w:color="auto" w:fill="auto"/>
            <w:vAlign w:val="center"/>
          </w:tcPr>
          <w:p w14:paraId="08933ACD"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Records appear in the target table after transformation.</w:t>
            </w:r>
          </w:p>
        </w:tc>
      </w:tr>
      <w:tr w:rsidR="00AE3145" w:rsidRPr="00AE3145" w14:paraId="4F04301F" w14:textId="77777777" w:rsidTr="00AE3145">
        <w:trPr>
          <w:jc w:val="center"/>
        </w:trPr>
        <w:tc>
          <w:tcPr>
            <w:tcW w:w="3360" w:type="dxa"/>
            <w:shd w:val="clear" w:color="auto" w:fill="auto"/>
            <w:vAlign w:val="center"/>
          </w:tcPr>
          <w:p w14:paraId="1EF60871"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US-04</w:t>
            </w:r>
          </w:p>
        </w:tc>
        <w:tc>
          <w:tcPr>
            <w:tcW w:w="3360" w:type="dxa"/>
            <w:shd w:val="clear" w:color="auto" w:fill="auto"/>
            <w:vAlign w:val="center"/>
          </w:tcPr>
          <w:p w14:paraId="5FAEAC9E"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As a data administrator, I want matching records updated instead of duplicated.</w:t>
            </w:r>
          </w:p>
        </w:tc>
        <w:tc>
          <w:tcPr>
            <w:tcW w:w="3360" w:type="dxa"/>
            <w:shd w:val="clear" w:color="auto" w:fill="auto"/>
            <w:vAlign w:val="center"/>
          </w:tcPr>
          <w:p w14:paraId="4B2113DF"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Coalesce matching causes existing IDs to update; new IDs are inserted.</w:t>
            </w:r>
          </w:p>
        </w:tc>
      </w:tr>
      <w:tr w:rsidR="00AE3145" w:rsidRPr="00AE3145" w14:paraId="22768587" w14:textId="77777777" w:rsidTr="00AE3145">
        <w:trPr>
          <w:jc w:val="center"/>
        </w:trPr>
        <w:tc>
          <w:tcPr>
            <w:tcW w:w="3360" w:type="dxa"/>
            <w:shd w:val="clear" w:color="auto" w:fill="auto"/>
            <w:vAlign w:val="center"/>
          </w:tcPr>
          <w:p w14:paraId="6EB6F47E"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US-05</w:t>
            </w:r>
          </w:p>
        </w:tc>
        <w:tc>
          <w:tcPr>
            <w:tcW w:w="3360" w:type="dxa"/>
            <w:shd w:val="clear" w:color="auto" w:fill="auto"/>
            <w:vAlign w:val="center"/>
          </w:tcPr>
          <w:p w14:paraId="7BCE80CD"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As a user, I want employee data summarized by department and location.</w:t>
            </w:r>
          </w:p>
        </w:tc>
        <w:tc>
          <w:tcPr>
            <w:tcW w:w="3360" w:type="dxa"/>
            <w:shd w:val="clear" w:color="auto" w:fill="auto"/>
            <w:vAlign w:val="center"/>
          </w:tcPr>
          <w:p w14:paraId="3C304291"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The two aggregation reports run successfully.</w:t>
            </w:r>
          </w:p>
        </w:tc>
      </w:tr>
      <w:tr w:rsidR="00AE3145" w:rsidRPr="00AE3145" w14:paraId="4D90D02F" w14:textId="77777777" w:rsidTr="00AE3145">
        <w:trPr>
          <w:jc w:val="center"/>
        </w:trPr>
        <w:tc>
          <w:tcPr>
            <w:tcW w:w="3360" w:type="dxa"/>
            <w:shd w:val="clear" w:color="auto" w:fill="auto"/>
            <w:vAlign w:val="center"/>
          </w:tcPr>
          <w:p w14:paraId="37ED3F25"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US-06</w:t>
            </w:r>
          </w:p>
        </w:tc>
        <w:tc>
          <w:tcPr>
            <w:tcW w:w="3360" w:type="dxa"/>
            <w:shd w:val="clear" w:color="auto" w:fill="auto"/>
            <w:vAlign w:val="center"/>
          </w:tcPr>
          <w:p w14:paraId="239C43A3"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As a user, I want a consolidated employee view.</w:t>
            </w:r>
          </w:p>
        </w:tc>
        <w:tc>
          <w:tcPr>
            <w:tcW w:w="3360" w:type="dxa"/>
            <w:shd w:val="clear" w:color="auto" w:fill="auto"/>
            <w:vAlign w:val="center"/>
          </w:tcPr>
          <w:p w14:paraId="3CDB8BD9"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The Employee List Report displays the specified employee columns.</w:t>
            </w:r>
          </w:p>
        </w:tc>
      </w:tr>
      <w:tr w:rsidR="00AE3145" w:rsidRPr="00AE3145" w14:paraId="3F320DB3" w14:textId="77777777" w:rsidTr="00AE3145">
        <w:trPr>
          <w:jc w:val="center"/>
        </w:trPr>
        <w:tc>
          <w:tcPr>
            <w:tcW w:w="3360" w:type="dxa"/>
            <w:shd w:val="clear" w:color="auto" w:fill="auto"/>
            <w:vAlign w:val="center"/>
          </w:tcPr>
          <w:p w14:paraId="478F786F"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US-07</w:t>
            </w:r>
          </w:p>
        </w:tc>
        <w:tc>
          <w:tcPr>
            <w:tcW w:w="3360" w:type="dxa"/>
            <w:shd w:val="clear" w:color="auto" w:fill="auto"/>
            <w:vAlign w:val="center"/>
          </w:tcPr>
          <w:p w14:paraId="660C2099"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As a user, I want all project reports in one place.</w:t>
            </w:r>
          </w:p>
        </w:tc>
        <w:tc>
          <w:tcPr>
            <w:tcW w:w="3360" w:type="dxa"/>
            <w:shd w:val="clear" w:color="auto" w:fill="auto"/>
            <w:vAlign w:val="center"/>
          </w:tcPr>
          <w:p w14:paraId="7A4B8B75" w14:textId="77777777" w:rsidR="007538DC" w:rsidRPr="00AE3145" w:rsidRDefault="009C5950">
            <w:pPr>
              <w:rPr>
                <w:rFonts w:ascii="Times New Roman" w:hAnsi="Times New Roman" w:cs="Times New Roman"/>
                <w:color w:val="000000" w:themeColor="text1"/>
              </w:rPr>
            </w:pPr>
            <w:r w:rsidRPr="00AE3145">
              <w:rPr>
                <w:rFonts w:ascii="Times New Roman" w:hAnsi="Times New Roman" w:cs="Times New Roman"/>
                <w:color w:val="000000" w:themeColor="text1"/>
                <w:sz w:val="22"/>
              </w:rPr>
              <w:t>All three reports are added to Employee Analytics Dashboards.</w:t>
            </w:r>
          </w:p>
        </w:tc>
      </w:tr>
    </w:tbl>
    <w:p w14:paraId="22DC321D" w14:textId="77777777" w:rsidR="007538DC" w:rsidRPr="00AE3145" w:rsidRDefault="009C5950" w:rsidP="00AE3145">
      <w:pPr>
        <w:pStyle w:val="Heading1"/>
        <w:spacing w:line="360" w:lineRule="auto"/>
        <w:rPr>
          <w:rFonts w:ascii="Times New Roman" w:hAnsi="Times New Roman" w:cs="Times New Roman"/>
        </w:rPr>
      </w:pPr>
      <w:r w:rsidRPr="00AE3145">
        <w:rPr>
          <w:rFonts w:ascii="Times New Roman" w:hAnsi="Times New Roman" w:cs="Times New Roman"/>
          <w:sz w:val="24"/>
        </w:rPr>
        <w:lastRenderedPageBreak/>
        <w:t>4. Detailed Data Flow Narrative</w:t>
      </w:r>
    </w:p>
    <w:p w14:paraId="747B4465" w14:textId="77777777" w:rsidR="007538DC" w:rsidRPr="00AE3145" w:rsidRDefault="009C5950">
      <w:pPr>
        <w:spacing w:after="120"/>
        <w:rPr>
          <w:rFonts w:ascii="Times New Roman" w:hAnsi="Times New Roman" w:cs="Times New Roman"/>
        </w:rPr>
      </w:pPr>
      <w:r w:rsidRPr="00AE3145">
        <w:rPr>
          <w:rFonts w:ascii="Times New Roman" w:hAnsi="Times New Roman" w:cs="Times New Roman"/>
        </w:rPr>
        <w:t>The spreadsheet is the source of the process. When the file is loaded through ServiceNow Load Data, the records enter Employee Import, which acts as the staging layer. The Sample Spreadsheet Import Transform Map reads the staged information and maps it to Employee Test. After transformation, Employee Test becomes the source for the reporting layer. The three reports then feed the Employee Analytics Dashboards dashboard.</w:t>
      </w:r>
    </w:p>
    <w:p w14:paraId="37FBC9EF" w14:textId="77777777" w:rsidR="007538DC" w:rsidRPr="00AE3145" w:rsidRDefault="009C5950" w:rsidP="00AE3145">
      <w:pPr>
        <w:pStyle w:val="Heading1"/>
        <w:spacing w:line="360" w:lineRule="auto"/>
        <w:rPr>
          <w:rFonts w:ascii="Times New Roman" w:hAnsi="Times New Roman" w:cs="Times New Roman"/>
        </w:rPr>
      </w:pPr>
      <w:r w:rsidRPr="00AE3145">
        <w:rPr>
          <w:rFonts w:ascii="Times New Roman" w:hAnsi="Times New Roman" w:cs="Times New Roman"/>
          <w:sz w:val="24"/>
        </w:rPr>
        <w:t>5. Data Transformation Points</w:t>
      </w:r>
    </w:p>
    <w:p w14:paraId="517E9763" w14:textId="77777777" w:rsidR="007538DC" w:rsidRPr="00AE3145" w:rsidRDefault="009C5950">
      <w:pPr>
        <w:spacing w:after="120"/>
        <w:rPr>
          <w:rFonts w:ascii="Times New Roman" w:hAnsi="Times New Roman" w:cs="Times New Roman"/>
        </w:rPr>
      </w:pPr>
      <w:r w:rsidRPr="00AE3145">
        <w:rPr>
          <w:rFonts w:ascii="Times New Roman" w:hAnsi="Times New Roman" w:cs="Times New Roman"/>
        </w:rPr>
        <w:t>The most important transformation point is the relationship between Employee Import and Employee Test. The guide instructs the user to use Auto Map Matching Fields and then Mapping Assist so that source and target fields are explicitly associated. The resulting mapping is saved before the transform is executed.</w:t>
      </w:r>
    </w:p>
    <w:p w14:paraId="00828856" w14:textId="77777777" w:rsidR="007538DC" w:rsidRPr="00AE3145" w:rsidRDefault="009C5950" w:rsidP="00AE3145">
      <w:pPr>
        <w:pStyle w:val="Heading1"/>
        <w:spacing w:line="360" w:lineRule="auto"/>
        <w:rPr>
          <w:rFonts w:ascii="Times New Roman" w:hAnsi="Times New Roman" w:cs="Times New Roman"/>
        </w:rPr>
      </w:pPr>
      <w:r w:rsidRPr="00AE3145">
        <w:rPr>
          <w:rFonts w:ascii="Times New Roman" w:hAnsi="Times New Roman" w:cs="Times New Roman"/>
          <w:sz w:val="24"/>
        </w:rPr>
        <w:t>6. Additional User Stories</w:t>
      </w:r>
    </w:p>
    <w:p w14:paraId="2AB4F6C7" w14:textId="77777777" w:rsidR="007538DC" w:rsidRPr="00AE3145" w:rsidRDefault="009C5950">
      <w:pPr>
        <w:spacing w:after="120"/>
        <w:rPr>
          <w:rFonts w:ascii="Times New Roman" w:hAnsi="Times New Roman" w:cs="Times New Roman"/>
        </w:rPr>
      </w:pPr>
      <w:r w:rsidRPr="00AE3145">
        <w:rPr>
          <w:rFonts w:ascii="Times New Roman" w:hAnsi="Times New Roman" w:cs="Times New Roman"/>
        </w:rPr>
        <w:t>A data administrator should be able to inspect transform history after a repeat import. A reporting user should be able to distinguish employee distribution by department and location. A user reviewing the full dataset should be able to see Employee ID, Employee Name, Email, Department, and Location in a list report.</w:t>
      </w:r>
    </w:p>
    <w:p w14:paraId="7B6BF839" w14:textId="77777777" w:rsidR="007538DC" w:rsidRPr="00AE3145" w:rsidRDefault="009C5950" w:rsidP="00AE3145">
      <w:pPr>
        <w:pStyle w:val="Heading1"/>
        <w:spacing w:line="360" w:lineRule="auto"/>
        <w:rPr>
          <w:rFonts w:ascii="Times New Roman" w:hAnsi="Times New Roman" w:cs="Times New Roman"/>
        </w:rPr>
      </w:pPr>
      <w:r w:rsidRPr="00AE3145">
        <w:rPr>
          <w:rFonts w:ascii="Times New Roman" w:hAnsi="Times New Roman" w:cs="Times New Roman"/>
          <w:sz w:val="24"/>
        </w:rPr>
        <w:t>7. Traceability</w:t>
      </w:r>
    </w:p>
    <w:p w14:paraId="781E966E" w14:textId="77777777" w:rsidR="007538DC" w:rsidRPr="00AE3145" w:rsidRDefault="009C5950">
      <w:pPr>
        <w:spacing w:after="120"/>
        <w:rPr>
          <w:rFonts w:ascii="Times New Roman" w:hAnsi="Times New Roman" w:cs="Times New Roman"/>
        </w:rPr>
      </w:pPr>
      <w:r w:rsidRPr="00AE3145">
        <w:rPr>
          <w:rFonts w:ascii="Times New Roman" w:hAnsi="Times New Roman" w:cs="Times New Roman"/>
        </w:rPr>
        <w:t>The user stories map directly to the documented phases: preparation and table creation support US-01/US-02, import and transformation support US-03, Coalesce and repeat import support US-04, report creation supports US-05 and US-06, and dashboard configuration supports US-07.</w:t>
      </w:r>
    </w:p>
    <w:sectPr w:rsidR="007538DC" w:rsidRPr="00AE3145" w:rsidSect="00AE3145">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31447" w14:textId="77777777" w:rsidR="00666F4C" w:rsidRDefault="00666F4C">
      <w:pPr>
        <w:spacing w:after="0" w:line="240" w:lineRule="auto"/>
        <w:rPr>
          <w:rFonts w:hint="eastAsia"/>
        </w:rPr>
      </w:pPr>
      <w:r>
        <w:separator/>
      </w:r>
    </w:p>
  </w:endnote>
  <w:endnote w:type="continuationSeparator" w:id="0">
    <w:p w14:paraId="358641F1" w14:textId="77777777" w:rsidR="00666F4C" w:rsidRDefault="00666F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0B8F2" w14:textId="77777777" w:rsidR="00666F4C" w:rsidRDefault="00666F4C">
      <w:pPr>
        <w:spacing w:after="0" w:line="240" w:lineRule="auto"/>
        <w:rPr>
          <w:rFonts w:hint="eastAsia"/>
        </w:rPr>
      </w:pPr>
      <w:r>
        <w:separator/>
      </w:r>
    </w:p>
  </w:footnote>
  <w:footnote w:type="continuationSeparator" w:id="0">
    <w:p w14:paraId="21688DEF" w14:textId="77777777" w:rsidR="00666F4C" w:rsidRDefault="00666F4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6F4C"/>
    <w:rsid w:val="007538DC"/>
    <w:rsid w:val="009C5950"/>
    <w:rsid w:val="00AA1D8D"/>
    <w:rsid w:val="00AE3145"/>
    <w:rsid w:val="00B47730"/>
    <w:rsid w:val="00CB0664"/>
    <w:rsid w:val="00DE6E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79BE8"/>
  <w14:defaultImageDpi w14:val="300"/>
  <w15:docId w15:val="{D5B4D3AD-45F5-4E0E-8113-FFF5FBC6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3</cp:revision>
  <dcterms:created xsi:type="dcterms:W3CDTF">2013-12-23T23:15:00Z</dcterms:created>
  <dcterms:modified xsi:type="dcterms:W3CDTF">2026-10-01T01:03:00Z</dcterms:modified>
  <cp:category/>
</cp:coreProperties>
</file>