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2B107" w14:textId="77777777" w:rsidR="002F7D09" w:rsidRPr="001979F7" w:rsidRDefault="00873C47">
      <w:pPr>
        <w:pStyle w:val="Title"/>
        <w:jc w:val="center"/>
        <w:rPr>
          <w:rFonts w:ascii="Times New Roman" w:hAnsi="Times New Roman" w:cs="Times New Roman"/>
          <w:sz w:val="52"/>
          <w:szCs w:val="72"/>
        </w:rPr>
      </w:pPr>
      <w:r w:rsidRPr="001979F7">
        <w:rPr>
          <w:rFonts w:ascii="Times New Roman" w:hAnsi="Times New Roman" w:cs="Times New Roman"/>
          <w:sz w:val="32"/>
          <w:szCs w:val="72"/>
        </w:rPr>
        <w:t>Requirement Analysis</w:t>
      </w:r>
    </w:p>
    <w:p w14:paraId="74137344" w14:textId="7B582CFB" w:rsidR="002F7D09" w:rsidRPr="001979F7" w:rsidRDefault="00873C47" w:rsidP="001979F7">
      <w:pPr>
        <w:jc w:val="center"/>
        <w:rPr>
          <w:rFonts w:ascii="Times New Roman" w:hAnsi="Times New Roman" w:cs="Times New Roman"/>
          <w:color w:val="000000" w:themeColor="text1"/>
          <w:sz w:val="28"/>
          <w:szCs w:val="24"/>
        </w:rPr>
      </w:pPr>
      <w:r w:rsidRPr="001979F7">
        <w:rPr>
          <w:rFonts w:ascii="Times New Roman" w:hAnsi="Times New Roman" w:cs="Times New Roman"/>
          <w:b/>
          <w:color w:val="000000" w:themeColor="text1"/>
          <w:sz w:val="28"/>
          <w:szCs w:val="24"/>
        </w:rPr>
        <w:t>Solution Requirements</w:t>
      </w:r>
    </w:p>
    <w:tbl>
      <w:tblPr>
        <w:tblStyle w:val="TableGrid"/>
        <w:tblW w:w="0" w:type="auto"/>
        <w:jc w:val="center"/>
        <w:tblLook w:val="04A0" w:firstRow="1" w:lastRow="0" w:firstColumn="1" w:lastColumn="0" w:noHBand="0" w:noVBand="1"/>
      </w:tblPr>
      <w:tblGrid>
        <w:gridCol w:w="5040"/>
        <w:gridCol w:w="5040"/>
      </w:tblGrid>
      <w:tr w:rsidR="001979F7" w:rsidRPr="001979F7" w14:paraId="5CD0D482" w14:textId="77777777" w:rsidTr="001979F7">
        <w:trPr>
          <w:jc w:val="center"/>
        </w:trPr>
        <w:tc>
          <w:tcPr>
            <w:tcW w:w="5040" w:type="dxa"/>
            <w:shd w:val="clear" w:color="auto" w:fill="auto"/>
            <w:vAlign w:val="center"/>
          </w:tcPr>
          <w:p w14:paraId="2939FFA0"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b/>
                <w:color w:val="000000" w:themeColor="text1"/>
                <w:szCs w:val="24"/>
              </w:rPr>
              <w:t>Team ID</w:t>
            </w:r>
          </w:p>
        </w:tc>
        <w:tc>
          <w:tcPr>
            <w:tcW w:w="5040" w:type="dxa"/>
            <w:shd w:val="clear" w:color="auto" w:fill="auto"/>
            <w:vAlign w:val="center"/>
          </w:tcPr>
          <w:p w14:paraId="311063C9"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6ab7f27c8c7c66e7067292d1</w:t>
            </w:r>
          </w:p>
        </w:tc>
      </w:tr>
      <w:tr w:rsidR="001979F7" w:rsidRPr="001979F7" w14:paraId="302B70E3" w14:textId="77777777" w:rsidTr="001979F7">
        <w:trPr>
          <w:jc w:val="center"/>
        </w:trPr>
        <w:tc>
          <w:tcPr>
            <w:tcW w:w="5040" w:type="dxa"/>
            <w:shd w:val="clear" w:color="auto" w:fill="auto"/>
            <w:vAlign w:val="center"/>
          </w:tcPr>
          <w:p w14:paraId="52756BCC"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b/>
                <w:color w:val="000000" w:themeColor="text1"/>
                <w:szCs w:val="24"/>
              </w:rPr>
              <w:t>Team Leader</w:t>
            </w:r>
          </w:p>
        </w:tc>
        <w:tc>
          <w:tcPr>
            <w:tcW w:w="5040" w:type="dxa"/>
            <w:shd w:val="clear" w:color="auto" w:fill="auto"/>
            <w:vAlign w:val="center"/>
          </w:tcPr>
          <w:p w14:paraId="7DB55283"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Gowsik Raja S</w:t>
            </w:r>
          </w:p>
        </w:tc>
      </w:tr>
      <w:tr w:rsidR="001979F7" w:rsidRPr="001979F7" w14:paraId="5E19A63E" w14:textId="77777777" w:rsidTr="001979F7">
        <w:trPr>
          <w:jc w:val="center"/>
        </w:trPr>
        <w:tc>
          <w:tcPr>
            <w:tcW w:w="5040" w:type="dxa"/>
            <w:shd w:val="clear" w:color="auto" w:fill="auto"/>
            <w:vAlign w:val="center"/>
          </w:tcPr>
          <w:p w14:paraId="0D9693B4"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b/>
                <w:color w:val="000000" w:themeColor="text1"/>
                <w:szCs w:val="24"/>
              </w:rPr>
              <w:t>Team Members</w:t>
            </w:r>
          </w:p>
        </w:tc>
        <w:tc>
          <w:tcPr>
            <w:tcW w:w="5040" w:type="dxa"/>
            <w:shd w:val="clear" w:color="auto" w:fill="auto"/>
            <w:vAlign w:val="center"/>
          </w:tcPr>
          <w:p w14:paraId="64AD0EB2"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Shrija M; Swetha M; Sivaram A</w:t>
            </w:r>
          </w:p>
        </w:tc>
      </w:tr>
    </w:tbl>
    <w:p w14:paraId="2E9C8E45" w14:textId="77777777" w:rsidR="002F7D09" w:rsidRPr="001979F7" w:rsidRDefault="00873C47" w:rsidP="001979F7">
      <w:pPr>
        <w:pStyle w:val="Heading1"/>
        <w:spacing w:line="360" w:lineRule="auto"/>
        <w:rPr>
          <w:rFonts w:ascii="Times New Roman" w:hAnsi="Times New Roman" w:cs="Times New Roman"/>
        </w:rPr>
      </w:pPr>
      <w:r w:rsidRPr="001979F7">
        <w:rPr>
          <w:rFonts w:ascii="Times New Roman" w:hAnsi="Times New Roman" w:cs="Times New Roman"/>
          <w:sz w:val="24"/>
        </w:rPr>
        <w:t>1. Functional Requirements</w:t>
      </w:r>
    </w:p>
    <w:tbl>
      <w:tblPr>
        <w:tblStyle w:val="TableGrid"/>
        <w:tblW w:w="0" w:type="auto"/>
        <w:jc w:val="center"/>
        <w:tblLook w:val="04A0" w:firstRow="1" w:lastRow="0" w:firstColumn="1" w:lastColumn="0" w:noHBand="0" w:noVBand="1"/>
      </w:tblPr>
      <w:tblGrid>
        <w:gridCol w:w="3360"/>
        <w:gridCol w:w="3360"/>
        <w:gridCol w:w="3360"/>
      </w:tblGrid>
      <w:tr w:rsidR="001979F7" w:rsidRPr="001979F7" w14:paraId="5E752D78" w14:textId="77777777" w:rsidTr="001979F7">
        <w:trPr>
          <w:jc w:val="center"/>
        </w:trPr>
        <w:tc>
          <w:tcPr>
            <w:tcW w:w="3360" w:type="dxa"/>
            <w:shd w:val="clear" w:color="auto" w:fill="auto"/>
            <w:vAlign w:val="center"/>
          </w:tcPr>
          <w:p w14:paraId="470AB4EC"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b/>
                <w:color w:val="000000" w:themeColor="text1"/>
                <w:szCs w:val="24"/>
              </w:rPr>
              <w:t>ID</w:t>
            </w:r>
          </w:p>
        </w:tc>
        <w:tc>
          <w:tcPr>
            <w:tcW w:w="3360" w:type="dxa"/>
            <w:shd w:val="clear" w:color="auto" w:fill="auto"/>
            <w:vAlign w:val="center"/>
          </w:tcPr>
          <w:p w14:paraId="00CBA2FF"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b/>
                <w:color w:val="000000" w:themeColor="text1"/>
                <w:szCs w:val="24"/>
              </w:rPr>
              <w:t>Requirement</w:t>
            </w:r>
          </w:p>
        </w:tc>
        <w:tc>
          <w:tcPr>
            <w:tcW w:w="3360" w:type="dxa"/>
            <w:shd w:val="clear" w:color="auto" w:fill="auto"/>
            <w:vAlign w:val="center"/>
          </w:tcPr>
          <w:p w14:paraId="1F38BB46"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b/>
                <w:color w:val="000000" w:themeColor="text1"/>
                <w:szCs w:val="24"/>
              </w:rPr>
              <w:t>Priority</w:t>
            </w:r>
          </w:p>
        </w:tc>
      </w:tr>
      <w:tr w:rsidR="001979F7" w:rsidRPr="001979F7" w14:paraId="2FE744F7" w14:textId="77777777" w:rsidTr="001979F7">
        <w:trPr>
          <w:jc w:val="center"/>
        </w:trPr>
        <w:tc>
          <w:tcPr>
            <w:tcW w:w="3360" w:type="dxa"/>
            <w:shd w:val="clear" w:color="auto" w:fill="auto"/>
            <w:vAlign w:val="center"/>
          </w:tcPr>
          <w:p w14:paraId="505E2D0C"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FR-01</w:t>
            </w:r>
          </w:p>
        </w:tc>
        <w:tc>
          <w:tcPr>
            <w:tcW w:w="3360" w:type="dxa"/>
            <w:shd w:val="clear" w:color="auto" w:fill="auto"/>
            <w:vAlign w:val="center"/>
          </w:tcPr>
          <w:p w14:paraId="47F2FC6D"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Prepare a spreadsheet containing employee data for import.</w:t>
            </w:r>
          </w:p>
        </w:tc>
        <w:tc>
          <w:tcPr>
            <w:tcW w:w="3360" w:type="dxa"/>
            <w:shd w:val="clear" w:color="auto" w:fill="auto"/>
            <w:vAlign w:val="center"/>
          </w:tcPr>
          <w:p w14:paraId="4FCABDFC"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11669E97" w14:textId="77777777" w:rsidTr="001979F7">
        <w:trPr>
          <w:jc w:val="center"/>
        </w:trPr>
        <w:tc>
          <w:tcPr>
            <w:tcW w:w="3360" w:type="dxa"/>
            <w:shd w:val="clear" w:color="auto" w:fill="auto"/>
            <w:vAlign w:val="center"/>
          </w:tcPr>
          <w:p w14:paraId="564D7818"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FR-02</w:t>
            </w:r>
          </w:p>
        </w:tc>
        <w:tc>
          <w:tcPr>
            <w:tcW w:w="3360" w:type="dxa"/>
            <w:shd w:val="clear" w:color="auto" w:fill="auto"/>
            <w:vAlign w:val="center"/>
          </w:tcPr>
          <w:p w14:paraId="75050BAE"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Create Employee Test (u_employee_test) with Employee ID, Employee Name, Email, Department, and Location as String fields.</w:t>
            </w:r>
          </w:p>
        </w:tc>
        <w:tc>
          <w:tcPr>
            <w:tcW w:w="3360" w:type="dxa"/>
            <w:shd w:val="clear" w:color="auto" w:fill="auto"/>
            <w:vAlign w:val="center"/>
          </w:tcPr>
          <w:p w14:paraId="5D9DFFAE"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5F0859E5" w14:textId="77777777" w:rsidTr="001979F7">
        <w:trPr>
          <w:jc w:val="center"/>
        </w:trPr>
        <w:tc>
          <w:tcPr>
            <w:tcW w:w="3360" w:type="dxa"/>
            <w:shd w:val="clear" w:color="auto" w:fill="auto"/>
            <w:vAlign w:val="center"/>
          </w:tcPr>
          <w:p w14:paraId="28DEBB4F"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FR-03</w:t>
            </w:r>
          </w:p>
        </w:tc>
        <w:tc>
          <w:tcPr>
            <w:tcW w:w="3360" w:type="dxa"/>
            <w:shd w:val="clear" w:color="auto" w:fill="auto"/>
            <w:vAlign w:val="center"/>
          </w:tcPr>
          <w:p w14:paraId="03C47EE0"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Create Employee Import (u_employee_import) as the Import Set staging table.</w:t>
            </w:r>
          </w:p>
        </w:tc>
        <w:tc>
          <w:tcPr>
            <w:tcW w:w="3360" w:type="dxa"/>
            <w:shd w:val="clear" w:color="auto" w:fill="auto"/>
            <w:vAlign w:val="center"/>
          </w:tcPr>
          <w:p w14:paraId="2443FB31"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07017962" w14:textId="77777777" w:rsidTr="001979F7">
        <w:trPr>
          <w:jc w:val="center"/>
        </w:trPr>
        <w:tc>
          <w:tcPr>
            <w:tcW w:w="3360" w:type="dxa"/>
            <w:shd w:val="clear" w:color="auto" w:fill="auto"/>
            <w:vAlign w:val="center"/>
          </w:tcPr>
          <w:p w14:paraId="5E6D90E3"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FR-04</w:t>
            </w:r>
          </w:p>
        </w:tc>
        <w:tc>
          <w:tcPr>
            <w:tcW w:w="3360" w:type="dxa"/>
            <w:shd w:val="clear" w:color="auto" w:fill="auto"/>
            <w:vAlign w:val="center"/>
          </w:tcPr>
          <w:p w14:paraId="2C5C477B"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Create Sample Spreadsheet Import Transform Map from Employee Import to Employee Test.</w:t>
            </w:r>
          </w:p>
        </w:tc>
        <w:tc>
          <w:tcPr>
            <w:tcW w:w="3360" w:type="dxa"/>
            <w:shd w:val="clear" w:color="auto" w:fill="auto"/>
            <w:vAlign w:val="center"/>
          </w:tcPr>
          <w:p w14:paraId="6B2F0C8D"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2B8171F7" w14:textId="77777777" w:rsidTr="001979F7">
        <w:trPr>
          <w:jc w:val="center"/>
        </w:trPr>
        <w:tc>
          <w:tcPr>
            <w:tcW w:w="3360" w:type="dxa"/>
            <w:shd w:val="clear" w:color="auto" w:fill="auto"/>
            <w:vAlign w:val="center"/>
          </w:tcPr>
          <w:p w14:paraId="5E9A5754"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FR-05</w:t>
            </w:r>
          </w:p>
        </w:tc>
        <w:tc>
          <w:tcPr>
            <w:tcW w:w="3360" w:type="dxa"/>
            <w:shd w:val="clear" w:color="auto" w:fill="auto"/>
            <w:vAlign w:val="center"/>
          </w:tcPr>
          <w:p w14:paraId="62150A3B"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Use Auto Map Matching Fields and Mapping Assist to establish mappings.</w:t>
            </w:r>
          </w:p>
        </w:tc>
        <w:tc>
          <w:tcPr>
            <w:tcW w:w="3360" w:type="dxa"/>
            <w:shd w:val="clear" w:color="auto" w:fill="auto"/>
            <w:vAlign w:val="center"/>
          </w:tcPr>
          <w:p w14:paraId="5C3655AB"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0D2AD1D2" w14:textId="77777777" w:rsidTr="001979F7">
        <w:trPr>
          <w:jc w:val="center"/>
        </w:trPr>
        <w:tc>
          <w:tcPr>
            <w:tcW w:w="3360" w:type="dxa"/>
            <w:shd w:val="clear" w:color="auto" w:fill="auto"/>
            <w:vAlign w:val="center"/>
          </w:tcPr>
          <w:p w14:paraId="1FFDD957"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FR-06</w:t>
            </w:r>
          </w:p>
        </w:tc>
        <w:tc>
          <w:tcPr>
            <w:tcW w:w="3360" w:type="dxa"/>
            <w:shd w:val="clear" w:color="auto" w:fill="auto"/>
            <w:vAlign w:val="center"/>
          </w:tcPr>
          <w:p w14:paraId="68879274"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Execute the transform and verify successful record creation.</w:t>
            </w:r>
          </w:p>
        </w:tc>
        <w:tc>
          <w:tcPr>
            <w:tcW w:w="3360" w:type="dxa"/>
            <w:shd w:val="clear" w:color="auto" w:fill="auto"/>
            <w:vAlign w:val="center"/>
          </w:tcPr>
          <w:p w14:paraId="340A60A8"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10121D12" w14:textId="77777777" w:rsidTr="001979F7">
        <w:trPr>
          <w:jc w:val="center"/>
        </w:trPr>
        <w:tc>
          <w:tcPr>
            <w:tcW w:w="3360" w:type="dxa"/>
            <w:shd w:val="clear" w:color="auto" w:fill="auto"/>
            <w:vAlign w:val="center"/>
          </w:tcPr>
          <w:p w14:paraId="3EC00F06"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FR-07</w:t>
            </w:r>
          </w:p>
        </w:tc>
        <w:tc>
          <w:tcPr>
            <w:tcW w:w="3360" w:type="dxa"/>
            <w:shd w:val="clear" w:color="auto" w:fill="auto"/>
            <w:vAlign w:val="center"/>
          </w:tcPr>
          <w:p w14:paraId="690D39AF"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Configure Coalesce on a field map to prevent duplicate records and support updates.</w:t>
            </w:r>
          </w:p>
        </w:tc>
        <w:tc>
          <w:tcPr>
            <w:tcW w:w="3360" w:type="dxa"/>
            <w:shd w:val="clear" w:color="auto" w:fill="auto"/>
            <w:vAlign w:val="center"/>
          </w:tcPr>
          <w:p w14:paraId="3B6AECFB"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6F60E17A" w14:textId="77777777" w:rsidTr="001979F7">
        <w:trPr>
          <w:jc w:val="center"/>
        </w:trPr>
        <w:tc>
          <w:tcPr>
            <w:tcW w:w="3360" w:type="dxa"/>
            <w:shd w:val="clear" w:color="auto" w:fill="auto"/>
            <w:vAlign w:val="center"/>
          </w:tcPr>
          <w:p w14:paraId="21F204BF"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FR-08</w:t>
            </w:r>
          </w:p>
        </w:tc>
        <w:tc>
          <w:tcPr>
            <w:tcW w:w="3360" w:type="dxa"/>
            <w:shd w:val="clear" w:color="auto" w:fill="auto"/>
            <w:vAlign w:val="center"/>
          </w:tcPr>
          <w:p w14:paraId="5CACD89E"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Create Employees by Department, Employees by Location, and Employee List Report.</w:t>
            </w:r>
          </w:p>
        </w:tc>
        <w:tc>
          <w:tcPr>
            <w:tcW w:w="3360" w:type="dxa"/>
            <w:shd w:val="clear" w:color="auto" w:fill="auto"/>
            <w:vAlign w:val="center"/>
          </w:tcPr>
          <w:p w14:paraId="6DFF1F4E"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r w:rsidR="001979F7" w:rsidRPr="001979F7" w14:paraId="6E2ED2AC" w14:textId="77777777" w:rsidTr="001979F7">
        <w:trPr>
          <w:jc w:val="center"/>
        </w:trPr>
        <w:tc>
          <w:tcPr>
            <w:tcW w:w="3360" w:type="dxa"/>
            <w:shd w:val="clear" w:color="auto" w:fill="auto"/>
            <w:vAlign w:val="center"/>
          </w:tcPr>
          <w:p w14:paraId="72B7061F"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FR-09</w:t>
            </w:r>
          </w:p>
        </w:tc>
        <w:tc>
          <w:tcPr>
            <w:tcW w:w="3360" w:type="dxa"/>
            <w:shd w:val="clear" w:color="auto" w:fill="auto"/>
            <w:vAlign w:val="center"/>
          </w:tcPr>
          <w:p w14:paraId="7272B664"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Create Employee Analytics Dashboards and add all three reports.</w:t>
            </w:r>
          </w:p>
        </w:tc>
        <w:tc>
          <w:tcPr>
            <w:tcW w:w="3360" w:type="dxa"/>
            <w:shd w:val="clear" w:color="auto" w:fill="auto"/>
            <w:vAlign w:val="center"/>
          </w:tcPr>
          <w:p w14:paraId="35CC0028" w14:textId="77777777" w:rsidR="002F7D09" w:rsidRPr="001979F7" w:rsidRDefault="00873C47">
            <w:pPr>
              <w:rPr>
                <w:rFonts w:ascii="Times New Roman" w:hAnsi="Times New Roman" w:cs="Times New Roman"/>
                <w:color w:val="000000" w:themeColor="text1"/>
                <w:szCs w:val="24"/>
              </w:rPr>
            </w:pPr>
            <w:r w:rsidRPr="001979F7">
              <w:rPr>
                <w:rFonts w:ascii="Times New Roman" w:hAnsi="Times New Roman" w:cs="Times New Roman"/>
                <w:color w:val="000000" w:themeColor="text1"/>
                <w:szCs w:val="24"/>
              </w:rPr>
              <w:t>Required</w:t>
            </w:r>
          </w:p>
        </w:tc>
      </w:tr>
    </w:tbl>
    <w:p w14:paraId="7B5422EB" w14:textId="77777777" w:rsidR="002F7D09" w:rsidRPr="001979F7" w:rsidRDefault="00873C47" w:rsidP="001979F7">
      <w:pPr>
        <w:pStyle w:val="Heading1"/>
        <w:spacing w:line="360" w:lineRule="auto"/>
        <w:rPr>
          <w:rFonts w:ascii="Times New Roman" w:hAnsi="Times New Roman" w:cs="Times New Roman"/>
        </w:rPr>
      </w:pPr>
      <w:r w:rsidRPr="001979F7">
        <w:rPr>
          <w:rFonts w:ascii="Times New Roman" w:hAnsi="Times New Roman" w:cs="Times New Roman"/>
          <w:sz w:val="24"/>
        </w:rPr>
        <w:t>2. Non-Functional Requirements</w:t>
      </w:r>
    </w:p>
    <w:p w14:paraId="65CC9DC9" w14:textId="77777777" w:rsidR="002F7D09" w:rsidRPr="001979F7" w:rsidRDefault="00873C47">
      <w:pPr>
        <w:pStyle w:val="ListBullet"/>
        <w:rPr>
          <w:rFonts w:ascii="Times New Roman" w:hAnsi="Times New Roman" w:cs="Times New Roman"/>
        </w:rPr>
      </w:pPr>
      <w:r w:rsidRPr="001979F7">
        <w:rPr>
          <w:rFonts w:ascii="Times New Roman" w:hAnsi="Times New Roman" w:cs="Times New Roman"/>
        </w:rPr>
        <w:t>The workflow should be understandable and repeatable for structured spreadsheet imports.</w:t>
      </w:r>
    </w:p>
    <w:p w14:paraId="75CE1124" w14:textId="77777777" w:rsidR="002F7D09" w:rsidRPr="001979F7" w:rsidRDefault="00873C47">
      <w:pPr>
        <w:pStyle w:val="ListBullet"/>
        <w:rPr>
          <w:rFonts w:ascii="Times New Roman" w:hAnsi="Times New Roman" w:cs="Times New Roman"/>
        </w:rPr>
      </w:pPr>
      <w:r w:rsidRPr="001979F7">
        <w:rPr>
          <w:rFonts w:ascii="Times New Roman" w:hAnsi="Times New Roman" w:cs="Times New Roman"/>
        </w:rPr>
        <w:t>Mappings should be explicit and reviewable before transformation.</w:t>
      </w:r>
    </w:p>
    <w:p w14:paraId="7D748C35" w14:textId="77777777" w:rsidR="002F7D09" w:rsidRPr="001979F7" w:rsidRDefault="00873C47">
      <w:pPr>
        <w:pStyle w:val="ListBullet"/>
        <w:rPr>
          <w:rFonts w:ascii="Times New Roman" w:hAnsi="Times New Roman" w:cs="Times New Roman"/>
        </w:rPr>
      </w:pPr>
      <w:r w:rsidRPr="001979F7">
        <w:rPr>
          <w:rFonts w:ascii="Times New Roman" w:hAnsi="Times New Roman" w:cs="Times New Roman"/>
        </w:rPr>
        <w:t>Import outcomes should be verifiable through transform history and target-table records.</w:t>
      </w:r>
    </w:p>
    <w:p w14:paraId="7B33D073" w14:textId="77777777" w:rsidR="002F7D09" w:rsidRPr="001979F7" w:rsidRDefault="00873C47">
      <w:pPr>
        <w:pStyle w:val="ListBullet"/>
        <w:rPr>
          <w:rFonts w:ascii="Times New Roman" w:hAnsi="Times New Roman" w:cs="Times New Roman"/>
        </w:rPr>
      </w:pPr>
      <w:r w:rsidRPr="001979F7">
        <w:rPr>
          <w:rFonts w:ascii="Times New Roman" w:hAnsi="Times New Roman" w:cs="Times New Roman"/>
        </w:rPr>
        <w:t>Reporting should provide simple visibility into the imported data.</w:t>
      </w:r>
    </w:p>
    <w:p w14:paraId="0DD0CE15" w14:textId="77777777" w:rsidR="002F7D09" w:rsidRPr="001979F7" w:rsidRDefault="00873C47" w:rsidP="001979F7">
      <w:pPr>
        <w:pStyle w:val="Heading1"/>
        <w:spacing w:line="360" w:lineRule="auto"/>
        <w:rPr>
          <w:rFonts w:ascii="Times New Roman" w:hAnsi="Times New Roman" w:cs="Times New Roman"/>
        </w:rPr>
      </w:pPr>
      <w:r w:rsidRPr="001979F7">
        <w:rPr>
          <w:rFonts w:ascii="Times New Roman" w:hAnsi="Times New Roman" w:cs="Times New Roman"/>
          <w:sz w:val="24"/>
        </w:rPr>
        <w:lastRenderedPageBreak/>
        <w:t>3. Acceptance Summary</w:t>
      </w:r>
    </w:p>
    <w:p w14:paraId="1E7EAA50" w14:textId="77777777" w:rsidR="002F7D09" w:rsidRPr="001979F7" w:rsidRDefault="00873C47">
      <w:pPr>
        <w:rPr>
          <w:rFonts w:ascii="Times New Roman" w:hAnsi="Times New Roman" w:cs="Times New Roman"/>
        </w:rPr>
      </w:pPr>
      <w:r w:rsidRPr="001979F7">
        <w:rPr>
          <w:rFonts w:ascii="Times New Roman" w:hAnsi="Times New Roman" w:cs="Times New Roman"/>
        </w:rPr>
        <w:t>The requirements are considered satisfied when the documented import, transformation, Coalesce, reporting, and dashboard steps can be executed as described in the project guide.</w:t>
      </w:r>
    </w:p>
    <w:p w14:paraId="7C5878C1" w14:textId="77777777" w:rsidR="002F7D09" w:rsidRPr="001979F7" w:rsidRDefault="00873C47" w:rsidP="001979F7">
      <w:pPr>
        <w:pStyle w:val="Heading1"/>
        <w:spacing w:line="360" w:lineRule="auto"/>
        <w:rPr>
          <w:rFonts w:ascii="Times New Roman" w:hAnsi="Times New Roman" w:cs="Times New Roman"/>
        </w:rPr>
      </w:pPr>
      <w:r w:rsidRPr="001979F7">
        <w:rPr>
          <w:rFonts w:ascii="Times New Roman" w:hAnsi="Times New Roman" w:cs="Times New Roman"/>
          <w:sz w:val="24"/>
        </w:rPr>
        <w:t>4. Detailed Functional Requirements</w:t>
      </w:r>
    </w:p>
    <w:p w14:paraId="691D7F12" w14:textId="77777777" w:rsidR="002F7D09" w:rsidRPr="001979F7" w:rsidRDefault="00873C47">
      <w:pPr>
        <w:spacing w:after="120"/>
        <w:rPr>
          <w:rFonts w:ascii="Times New Roman" w:hAnsi="Times New Roman" w:cs="Times New Roman"/>
        </w:rPr>
      </w:pPr>
      <w:r w:rsidRPr="001979F7">
        <w:rPr>
          <w:rFonts w:ascii="Times New Roman" w:hAnsi="Times New Roman" w:cs="Times New Roman"/>
        </w:rPr>
        <w:t>The requirements cover the full lifecycle rather than only the upload action. They include preparation of source data, creation of the target table, creation of the staging table, transformation mapping, execution, validation, matching behavior, reporting, and dashboard presentation. Each stage is dependent on the successful completion of the preceding stage.</w:t>
      </w:r>
    </w:p>
    <w:p w14:paraId="2BA0B23A" w14:textId="77777777" w:rsidR="002F7D09" w:rsidRPr="001979F7" w:rsidRDefault="00873C47" w:rsidP="001979F7">
      <w:pPr>
        <w:pStyle w:val="Heading1"/>
        <w:spacing w:line="360" w:lineRule="auto"/>
        <w:rPr>
          <w:rFonts w:ascii="Times New Roman" w:hAnsi="Times New Roman" w:cs="Times New Roman"/>
        </w:rPr>
      </w:pPr>
      <w:r w:rsidRPr="001979F7">
        <w:rPr>
          <w:rFonts w:ascii="Times New Roman" w:hAnsi="Times New Roman" w:cs="Times New Roman"/>
          <w:sz w:val="24"/>
        </w:rPr>
        <w:t>5. Data Requirements</w:t>
      </w:r>
    </w:p>
    <w:p w14:paraId="4EE228FF" w14:textId="77777777" w:rsidR="002F7D09" w:rsidRPr="001979F7" w:rsidRDefault="00873C47">
      <w:pPr>
        <w:spacing w:after="120"/>
        <w:rPr>
          <w:rFonts w:ascii="Times New Roman" w:hAnsi="Times New Roman" w:cs="Times New Roman"/>
        </w:rPr>
      </w:pPr>
      <w:r w:rsidRPr="001979F7">
        <w:rPr>
          <w:rFonts w:ascii="Times New Roman" w:hAnsi="Times New Roman" w:cs="Times New Roman"/>
        </w:rPr>
        <w:t>The target Employee Test table contains five documented String fields: Employee ID, Employee Name, Email, Department, and Location. The import process receives spreadsheet data and stages it in Employee Import before the Transform Map moves the information into the target table.</w:t>
      </w:r>
    </w:p>
    <w:p w14:paraId="554B94E1" w14:textId="77777777" w:rsidR="002F7D09" w:rsidRPr="001979F7" w:rsidRDefault="00873C47" w:rsidP="001979F7">
      <w:pPr>
        <w:pStyle w:val="Heading1"/>
        <w:spacing w:line="360" w:lineRule="auto"/>
        <w:rPr>
          <w:rFonts w:ascii="Times New Roman" w:hAnsi="Times New Roman" w:cs="Times New Roman"/>
        </w:rPr>
      </w:pPr>
      <w:r w:rsidRPr="001979F7">
        <w:rPr>
          <w:rFonts w:ascii="Times New Roman" w:hAnsi="Times New Roman" w:cs="Times New Roman"/>
          <w:sz w:val="24"/>
        </w:rPr>
        <w:t>6. Business Rules Represented by the Workflow</w:t>
      </w:r>
    </w:p>
    <w:p w14:paraId="4F9B5833" w14:textId="77777777" w:rsidR="002F7D09" w:rsidRPr="001979F7" w:rsidRDefault="00873C47">
      <w:pPr>
        <w:spacing w:after="120"/>
        <w:rPr>
          <w:rFonts w:ascii="Times New Roman" w:hAnsi="Times New Roman" w:cs="Times New Roman"/>
        </w:rPr>
      </w:pPr>
      <w:r w:rsidRPr="001979F7">
        <w:rPr>
          <w:rFonts w:ascii="Times New Roman" w:hAnsi="Times New Roman" w:cs="Times New Roman"/>
        </w:rPr>
        <w:t>A newly encountered employee identifier can result in an inserted target record. When Coalesce matching identifies an existing record, changed values can update that record instead of producing a second record. When the same data is imported again, the documented test shows the rows being ignored.</w:t>
      </w:r>
    </w:p>
    <w:p w14:paraId="15937BEA" w14:textId="77777777" w:rsidR="002F7D09" w:rsidRPr="001979F7" w:rsidRDefault="00873C47" w:rsidP="001979F7">
      <w:pPr>
        <w:pStyle w:val="Heading1"/>
        <w:spacing w:line="360" w:lineRule="auto"/>
        <w:rPr>
          <w:rFonts w:ascii="Times New Roman" w:hAnsi="Times New Roman" w:cs="Times New Roman"/>
        </w:rPr>
      </w:pPr>
      <w:r w:rsidRPr="001979F7">
        <w:rPr>
          <w:rFonts w:ascii="Times New Roman" w:hAnsi="Times New Roman" w:cs="Times New Roman"/>
          <w:sz w:val="24"/>
        </w:rPr>
        <w:t>7. Requirement Traceability</w:t>
      </w:r>
    </w:p>
    <w:p w14:paraId="56057C40" w14:textId="77777777" w:rsidR="002F7D09" w:rsidRPr="001979F7" w:rsidRDefault="00873C47">
      <w:pPr>
        <w:spacing w:after="120"/>
        <w:rPr>
          <w:rFonts w:ascii="Times New Roman" w:hAnsi="Times New Roman" w:cs="Times New Roman"/>
        </w:rPr>
      </w:pPr>
      <w:r w:rsidRPr="001979F7">
        <w:rPr>
          <w:rFonts w:ascii="Times New Roman" w:hAnsi="Times New Roman" w:cs="Times New Roman"/>
        </w:rPr>
        <w:t>FR-01 and FR-02 establish source and target data structures. FR-03 through FR-06 implement the import pipeline. FR-07 addresses repeat-import behavior. FR-08 and FR-09 provide reporting and dashboard visibility. This traceability keeps the requirements aligned with the actual steps demonstrated in the source guide.</w:t>
      </w:r>
    </w:p>
    <w:sectPr w:rsidR="002F7D09" w:rsidRPr="001979F7" w:rsidSect="001979F7">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140C9" w14:textId="77777777" w:rsidR="001B7215" w:rsidRDefault="001B7215">
      <w:pPr>
        <w:spacing w:after="0" w:line="240" w:lineRule="auto"/>
        <w:rPr>
          <w:rFonts w:hint="eastAsia"/>
        </w:rPr>
      </w:pPr>
      <w:r>
        <w:separator/>
      </w:r>
    </w:p>
  </w:endnote>
  <w:endnote w:type="continuationSeparator" w:id="0">
    <w:p w14:paraId="17473A5F" w14:textId="77777777" w:rsidR="001B7215" w:rsidRDefault="001B72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AB5FF" w14:textId="77777777" w:rsidR="001B7215" w:rsidRDefault="001B7215">
      <w:pPr>
        <w:spacing w:after="0" w:line="240" w:lineRule="auto"/>
        <w:rPr>
          <w:rFonts w:hint="eastAsia"/>
        </w:rPr>
      </w:pPr>
      <w:r>
        <w:separator/>
      </w:r>
    </w:p>
  </w:footnote>
  <w:footnote w:type="continuationSeparator" w:id="0">
    <w:p w14:paraId="4194E5F6" w14:textId="77777777" w:rsidR="001B7215" w:rsidRDefault="001B721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651"/>
    <w:rsid w:val="001979F7"/>
    <w:rsid w:val="001B7215"/>
    <w:rsid w:val="0029639D"/>
    <w:rsid w:val="002F7D09"/>
    <w:rsid w:val="00326F90"/>
    <w:rsid w:val="00873C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745CF"/>
  <w14:defaultImageDpi w14:val="300"/>
  <w15:docId w15:val="{D9E74375-8B9A-4A9A-8AC7-EEF3D4E1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3</cp:revision>
  <dcterms:created xsi:type="dcterms:W3CDTF">2013-12-23T23:15:00Z</dcterms:created>
  <dcterms:modified xsi:type="dcterms:W3CDTF">2026-10-01T01:05:00Z</dcterms:modified>
  <cp:category/>
</cp:coreProperties>
</file>