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1A51C" w14:textId="77777777" w:rsidR="0014615D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4A881177" w14:textId="77777777" w:rsidR="0014615D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112EA74" w14:textId="77777777" w:rsidR="0014615D" w:rsidRDefault="0014615D">
      <w:pPr>
        <w:spacing w:after="0"/>
        <w:jc w:val="center"/>
        <w:rPr>
          <w:b/>
        </w:rPr>
      </w:pPr>
    </w:p>
    <w:tbl>
      <w:tblPr>
        <w:tblStyle w:val="Style17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843"/>
      </w:tblGrid>
      <w:tr w:rsidR="0014615D" w14:paraId="2B8BBEE2" w14:textId="77777777">
        <w:tc>
          <w:tcPr>
            <w:tcW w:w="4508" w:type="dxa"/>
          </w:tcPr>
          <w:p w14:paraId="2DB95762" w14:textId="77777777" w:rsidR="0014615D" w:rsidRDefault="00000000">
            <w:pPr>
              <w:spacing w:after="0" w:line="240" w:lineRule="auto"/>
            </w:pPr>
            <w:r>
              <w:t>Date</w:t>
            </w:r>
          </w:p>
        </w:tc>
        <w:tc>
          <w:tcPr>
            <w:tcW w:w="4843" w:type="dxa"/>
          </w:tcPr>
          <w:p w14:paraId="3A5A0C04" w14:textId="77777777" w:rsidR="0014615D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15</w:t>
            </w:r>
            <w:r>
              <w:t xml:space="preserve"> J</w:t>
            </w:r>
            <w:proofErr w:type="spellStart"/>
            <w:r>
              <w:rPr>
                <w:lang w:val="en-US"/>
              </w:rPr>
              <w:t>une</w:t>
            </w:r>
            <w:proofErr w:type="spellEnd"/>
            <w:r>
              <w:t xml:space="preserve"> 202</w:t>
            </w:r>
            <w:r>
              <w:rPr>
                <w:lang w:val="en-US"/>
              </w:rPr>
              <w:t>6</w:t>
            </w:r>
          </w:p>
        </w:tc>
      </w:tr>
      <w:tr w:rsidR="0014615D" w14:paraId="766343A8" w14:textId="77777777">
        <w:tc>
          <w:tcPr>
            <w:tcW w:w="4508" w:type="dxa"/>
          </w:tcPr>
          <w:p w14:paraId="2B26BE3E" w14:textId="77777777" w:rsidR="0014615D" w:rsidRDefault="00000000">
            <w:pPr>
              <w:spacing w:after="0" w:line="240" w:lineRule="auto"/>
            </w:pPr>
            <w:r>
              <w:t>Team ID</w:t>
            </w:r>
          </w:p>
        </w:tc>
        <w:tc>
          <w:tcPr>
            <w:tcW w:w="4843" w:type="dxa"/>
          </w:tcPr>
          <w:p w14:paraId="085D17B6" w14:textId="77777777" w:rsidR="0014615D" w:rsidRDefault="0014615D">
            <w:pPr>
              <w:spacing w:after="0" w:line="240" w:lineRule="auto"/>
            </w:pPr>
          </w:p>
        </w:tc>
      </w:tr>
      <w:tr w:rsidR="0014615D" w14:paraId="301DD4BF" w14:textId="77777777">
        <w:tc>
          <w:tcPr>
            <w:tcW w:w="4508" w:type="dxa"/>
          </w:tcPr>
          <w:p w14:paraId="59277A1E" w14:textId="77777777" w:rsidR="0014615D" w:rsidRDefault="00000000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843" w:type="dxa"/>
          </w:tcPr>
          <w:p w14:paraId="5A84B4ED" w14:textId="24120D22" w:rsidR="0014615D" w:rsidRDefault="00AE0A62">
            <w:pPr>
              <w:spacing w:after="0" w:line="240" w:lineRule="auto"/>
            </w:pPr>
            <w:r w:rsidRPr="00AE0A62">
              <w:rPr>
                <w:b/>
                <w:bCs/>
              </w:rPr>
              <w:t>Emotion Detection &amp; Learning Support Engine</w:t>
            </w:r>
          </w:p>
        </w:tc>
      </w:tr>
      <w:tr w:rsidR="0014615D" w14:paraId="5AE8282E" w14:textId="77777777">
        <w:tc>
          <w:tcPr>
            <w:tcW w:w="4508" w:type="dxa"/>
          </w:tcPr>
          <w:p w14:paraId="03776567" w14:textId="77777777" w:rsidR="0014615D" w:rsidRDefault="00000000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843" w:type="dxa"/>
          </w:tcPr>
          <w:p w14:paraId="1679D4DF" w14:textId="77777777" w:rsidR="0014615D" w:rsidRDefault="00000000">
            <w:pPr>
              <w:spacing w:after="0" w:line="240" w:lineRule="auto"/>
            </w:pPr>
            <w:r>
              <w:t>4 Marks</w:t>
            </w:r>
          </w:p>
        </w:tc>
      </w:tr>
    </w:tbl>
    <w:p w14:paraId="175A5D42" w14:textId="77777777" w:rsidR="0014615D" w:rsidRDefault="0014615D">
      <w:pPr>
        <w:rPr>
          <w:b/>
        </w:rPr>
      </w:pPr>
    </w:p>
    <w:p w14:paraId="00B859B7" w14:textId="77777777" w:rsidR="0014615D" w:rsidRDefault="00000000">
      <w:pPr>
        <w:rPr>
          <w:b/>
        </w:rPr>
      </w:pPr>
      <w:r>
        <w:rPr>
          <w:b/>
        </w:rPr>
        <w:t>Functional Requirements:</w:t>
      </w:r>
    </w:p>
    <w:p w14:paraId="3B565F74" w14:textId="77777777" w:rsidR="0014615D" w:rsidRDefault="00000000">
      <w:r>
        <w:t>Following are the functional requirements of the proposed solution.</w:t>
      </w:r>
    </w:p>
    <w:tbl>
      <w:tblPr>
        <w:tblStyle w:val="Style18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26"/>
        <w:gridCol w:w="3150"/>
        <w:gridCol w:w="5248"/>
      </w:tblGrid>
      <w:tr w:rsidR="0014615D" w14:paraId="65DF13F5" w14:textId="77777777">
        <w:trPr>
          <w:trHeight w:val="333"/>
        </w:trPr>
        <w:tc>
          <w:tcPr>
            <w:tcW w:w="926" w:type="dxa"/>
          </w:tcPr>
          <w:p w14:paraId="7B98B1CA" w14:textId="77777777" w:rsidR="0014615D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2BE99715" w14:textId="77777777" w:rsidR="0014615D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3B55CE7B" w14:textId="77777777" w:rsidR="0014615D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14615D" w14:paraId="409A0D8E" w14:textId="77777777">
        <w:trPr>
          <w:trHeight w:val="489"/>
        </w:trPr>
        <w:tc>
          <w:tcPr>
            <w:tcW w:w="926" w:type="dxa"/>
          </w:tcPr>
          <w:p w14:paraId="3A0D7E96" w14:textId="77777777" w:rsidR="0014615D" w:rsidRDefault="00000000">
            <w:pPr>
              <w:spacing w:after="0" w:line="240" w:lineRule="auto"/>
            </w:pPr>
            <w:r>
              <w:t>FR-1</w:t>
            </w:r>
          </w:p>
        </w:tc>
        <w:tc>
          <w:tcPr>
            <w:tcW w:w="3150" w:type="dxa"/>
          </w:tcPr>
          <w:p w14:paraId="32BE1F81" w14:textId="1866B847" w:rsidR="0014615D" w:rsidRDefault="00AE0A62">
            <w:pPr>
              <w:spacing w:after="0" w:line="240" w:lineRule="auto"/>
            </w:pPr>
            <w:r w:rsidRPr="00AE0A62">
              <w:t>User Input &amp; Text Ingestion</w:t>
            </w:r>
          </w:p>
        </w:tc>
        <w:tc>
          <w:tcPr>
            <w:tcW w:w="5248" w:type="dxa"/>
          </w:tcPr>
          <w:p w14:paraId="41BCA767" w14:textId="77777777" w:rsidR="00AE0A62" w:rsidRPr="00AE0A62" w:rsidRDefault="00AE0A62" w:rsidP="00AE0A62">
            <w:pPr>
              <w:spacing w:after="0" w:line="240" w:lineRule="auto"/>
            </w:pPr>
            <w:r w:rsidRPr="00AE0A62">
              <w:t xml:space="preserve">* Text box wrapper for learners to submit unstructured problem descriptions. </w:t>
            </w:r>
          </w:p>
          <w:p w14:paraId="26244810" w14:textId="5BEA4284" w:rsidR="00AE0A62" w:rsidRPr="00AE0A62" w:rsidRDefault="00AE0A62" w:rsidP="00AE0A62">
            <w:pPr>
              <w:spacing w:after="0" w:line="240" w:lineRule="auto"/>
            </w:pPr>
            <w:r w:rsidRPr="00AE0A62">
              <w:t xml:space="preserve">* Copy-paste buffer for Teaching Assistants to process student emails. </w:t>
            </w:r>
          </w:p>
          <w:p w14:paraId="6C16C540" w14:textId="4D689F86" w:rsidR="0014615D" w:rsidRDefault="0014615D">
            <w:pPr>
              <w:spacing w:after="0" w:line="240" w:lineRule="auto"/>
            </w:pPr>
          </w:p>
        </w:tc>
      </w:tr>
      <w:tr w:rsidR="0014615D" w14:paraId="29C598C4" w14:textId="77777777">
        <w:trPr>
          <w:trHeight w:val="489"/>
        </w:trPr>
        <w:tc>
          <w:tcPr>
            <w:tcW w:w="926" w:type="dxa"/>
          </w:tcPr>
          <w:p w14:paraId="7106CA3D" w14:textId="77777777" w:rsidR="0014615D" w:rsidRDefault="00000000">
            <w:pPr>
              <w:spacing w:after="0" w:line="240" w:lineRule="auto"/>
            </w:pPr>
            <w:r>
              <w:t>FR-2</w:t>
            </w:r>
          </w:p>
        </w:tc>
        <w:tc>
          <w:tcPr>
            <w:tcW w:w="3150" w:type="dxa"/>
          </w:tcPr>
          <w:p w14:paraId="2C897535" w14:textId="62195236" w:rsidR="0014615D" w:rsidRDefault="00AE0A62">
            <w:pPr>
              <w:spacing w:after="0" w:line="240" w:lineRule="auto"/>
            </w:pPr>
            <w:r w:rsidRPr="00AE0A62">
              <w:t>Multi-Model Emotion Prediction</w:t>
            </w:r>
          </w:p>
        </w:tc>
        <w:tc>
          <w:tcPr>
            <w:tcW w:w="5248" w:type="dxa"/>
          </w:tcPr>
          <w:p w14:paraId="0FEF64AB" w14:textId="4A59E96D" w:rsidR="00AE0A62" w:rsidRPr="00AE0A62" w:rsidRDefault="00AE0A62" w:rsidP="00AE0A62">
            <w:pPr>
              <w:spacing w:after="0" w:line="240" w:lineRule="auto"/>
            </w:pPr>
            <w:r w:rsidRPr="00AE0A62">
              <w:t xml:space="preserve">* Concurrent feature processing through the deep learning </w:t>
            </w:r>
            <w:proofErr w:type="spellStart"/>
            <w:r w:rsidRPr="00AE0A62">
              <w:t>BiLSTM</w:t>
            </w:r>
            <w:proofErr w:type="spellEnd"/>
            <w:r w:rsidRPr="00AE0A62">
              <w:t xml:space="preserve"> model layer. </w:t>
            </w:r>
          </w:p>
          <w:p w14:paraId="0530FE7D" w14:textId="65429C58" w:rsidR="00AE0A62" w:rsidRPr="00AE0A62" w:rsidRDefault="00AE0A62" w:rsidP="00AE0A62">
            <w:pPr>
              <w:spacing w:after="0" w:line="240" w:lineRule="auto"/>
            </w:pPr>
            <w:r w:rsidRPr="00AE0A62">
              <w:t xml:space="preserve">* Transformer token classification passing via the BERT model pipeline. </w:t>
            </w:r>
          </w:p>
          <w:p w14:paraId="439FBD21" w14:textId="77777777" w:rsidR="00AE0A62" w:rsidRPr="00AE0A62" w:rsidRDefault="00AE0A62" w:rsidP="00AE0A62">
            <w:pPr>
              <w:spacing w:after="0" w:line="240" w:lineRule="auto"/>
            </w:pPr>
            <w:r w:rsidRPr="00AE0A62">
              <w:t xml:space="preserve">* Multi-label logic to flag combinations of mixed emotions (e.g., Confused + Frustrated). </w:t>
            </w:r>
          </w:p>
          <w:p w14:paraId="416DBBAC" w14:textId="72A23528" w:rsidR="0014615D" w:rsidRDefault="0014615D">
            <w:pPr>
              <w:spacing w:after="0" w:line="240" w:lineRule="auto"/>
            </w:pPr>
          </w:p>
        </w:tc>
      </w:tr>
      <w:tr w:rsidR="0014615D" w14:paraId="5652B6F4" w14:textId="77777777">
        <w:trPr>
          <w:trHeight w:val="470"/>
        </w:trPr>
        <w:tc>
          <w:tcPr>
            <w:tcW w:w="926" w:type="dxa"/>
          </w:tcPr>
          <w:p w14:paraId="1C826488" w14:textId="77777777" w:rsidR="0014615D" w:rsidRDefault="00000000">
            <w:pPr>
              <w:spacing w:after="0" w:line="240" w:lineRule="auto"/>
            </w:pPr>
            <w:r>
              <w:t>FR-3</w:t>
            </w:r>
          </w:p>
        </w:tc>
        <w:tc>
          <w:tcPr>
            <w:tcW w:w="3150" w:type="dxa"/>
          </w:tcPr>
          <w:p w14:paraId="51577A44" w14:textId="4D8D0EB7" w:rsidR="0014615D" w:rsidRPr="00AE0A62" w:rsidRDefault="00AE0A62">
            <w:pPr>
              <w:spacing w:after="0" w:line="240" w:lineRule="auto"/>
            </w:pPr>
            <w:r w:rsidRPr="00AE0A62">
              <w:t>Generative Support Engine</w:t>
            </w:r>
          </w:p>
        </w:tc>
        <w:tc>
          <w:tcPr>
            <w:tcW w:w="5248" w:type="dxa"/>
          </w:tcPr>
          <w:p w14:paraId="2977AC26" w14:textId="42373016" w:rsidR="00AE0A62" w:rsidRPr="00AE0A62" w:rsidRDefault="00AE0A62" w:rsidP="00AE0A62">
            <w:pPr>
              <w:spacing w:after="0" w:line="240" w:lineRule="auto"/>
            </w:pPr>
            <w:r w:rsidRPr="00AE0A62">
              <w:t xml:space="preserve">* Prompt construction passing the identified emotion metrics and context into Gemini API. </w:t>
            </w:r>
          </w:p>
          <w:p w14:paraId="6F13E6D3" w14:textId="77777777" w:rsidR="00AE0A62" w:rsidRPr="00AE0A62" w:rsidRDefault="00AE0A62" w:rsidP="00AE0A62">
            <w:pPr>
              <w:spacing w:after="0" w:line="240" w:lineRule="auto"/>
            </w:pPr>
            <w:r w:rsidRPr="00AE0A62">
              <w:t>* Dynamic generation of empathetic validation responses and field-specific study tips.</w:t>
            </w:r>
          </w:p>
          <w:p w14:paraId="23FA59C6" w14:textId="77777777" w:rsidR="0014615D" w:rsidRDefault="0014615D">
            <w:pPr>
              <w:spacing w:after="0" w:line="240" w:lineRule="auto"/>
            </w:pPr>
          </w:p>
        </w:tc>
      </w:tr>
      <w:tr w:rsidR="0014615D" w14:paraId="42CC0A4D" w14:textId="77777777">
        <w:trPr>
          <w:trHeight w:val="489"/>
        </w:trPr>
        <w:tc>
          <w:tcPr>
            <w:tcW w:w="926" w:type="dxa"/>
          </w:tcPr>
          <w:p w14:paraId="3E41870E" w14:textId="77777777" w:rsidR="0014615D" w:rsidRDefault="00000000">
            <w:pPr>
              <w:spacing w:after="0" w:line="240" w:lineRule="auto"/>
            </w:pPr>
            <w:r>
              <w:t>FR-4</w:t>
            </w:r>
          </w:p>
        </w:tc>
        <w:tc>
          <w:tcPr>
            <w:tcW w:w="3150" w:type="dxa"/>
          </w:tcPr>
          <w:p w14:paraId="72E70ACF" w14:textId="25D29A97" w:rsidR="0014615D" w:rsidRDefault="00AE0A62">
            <w:pPr>
              <w:spacing w:after="0" w:line="240" w:lineRule="auto"/>
            </w:pPr>
            <w:r w:rsidRPr="00AE0A62">
              <w:t>Analytics &amp; Validation Dashboard</w:t>
            </w:r>
          </w:p>
        </w:tc>
        <w:tc>
          <w:tcPr>
            <w:tcW w:w="5248" w:type="dxa"/>
          </w:tcPr>
          <w:p w14:paraId="5AA48E71" w14:textId="77777777" w:rsidR="00AE0A62" w:rsidRPr="00AE0A62" w:rsidRDefault="00AE0A62" w:rsidP="00AE0A62">
            <w:pPr>
              <w:spacing w:after="0" w:line="240" w:lineRule="auto"/>
            </w:pPr>
            <w:r w:rsidRPr="00AE0A62">
              <w:t xml:space="preserve">* Live visualization of probability and confidence matrices via </w:t>
            </w:r>
            <w:proofErr w:type="spellStart"/>
            <w:r w:rsidRPr="00AE0A62">
              <w:t>Streamlit</w:t>
            </w:r>
            <w:proofErr w:type="spellEnd"/>
            <w:r w:rsidRPr="00AE0A62">
              <w:t xml:space="preserve">. </w:t>
            </w:r>
          </w:p>
          <w:p w14:paraId="7A022AC6" w14:textId="7750DA7A" w:rsidR="00AE0A62" w:rsidRPr="00AE0A62" w:rsidRDefault="00AE0A62" w:rsidP="00AE0A62">
            <w:pPr>
              <w:spacing w:after="0" w:line="240" w:lineRule="auto"/>
            </w:pPr>
            <w:r w:rsidRPr="00AE0A62">
              <w:t xml:space="preserve">* Side-by-side performance tracking to compare </w:t>
            </w:r>
            <w:proofErr w:type="spellStart"/>
            <w:r w:rsidRPr="00AE0A62">
              <w:t>BiLSTM</w:t>
            </w:r>
            <w:proofErr w:type="spellEnd"/>
            <w:r w:rsidRPr="00AE0A62">
              <w:t xml:space="preserve"> vs. BERT outputs. </w:t>
            </w:r>
          </w:p>
          <w:p w14:paraId="2496A887" w14:textId="77777777" w:rsidR="0014615D" w:rsidRDefault="0014615D">
            <w:pPr>
              <w:spacing w:after="0" w:line="240" w:lineRule="auto"/>
            </w:pPr>
          </w:p>
        </w:tc>
      </w:tr>
      <w:tr w:rsidR="0014615D" w14:paraId="1A062DB3" w14:textId="77777777">
        <w:trPr>
          <w:trHeight w:val="489"/>
        </w:trPr>
        <w:tc>
          <w:tcPr>
            <w:tcW w:w="926" w:type="dxa"/>
          </w:tcPr>
          <w:p w14:paraId="28B3FBD9" w14:textId="77777777" w:rsidR="0014615D" w:rsidRDefault="0014615D">
            <w:pPr>
              <w:spacing w:after="0" w:line="240" w:lineRule="auto"/>
            </w:pPr>
          </w:p>
        </w:tc>
        <w:tc>
          <w:tcPr>
            <w:tcW w:w="3150" w:type="dxa"/>
          </w:tcPr>
          <w:p w14:paraId="1BD17F70" w14:textId="77777777" w:rsidR="0014615D" w:rsidRDefault="0014615D">
            <w:pPr>
              <w:spacing w:after="0" w:line="240" w:lineRule="auto"/>
            </w:pPr>
          </w:p>
        </w:tc>
        <w:tc>
          <w:tcPr>
            <w:tcW w:w="5248" w:type="dxa"/>
          </w:tcPr>
          <w:p w14:paraId="4F12A9BA" w14:textId="77777777" w:rsidR="0014615D" w:rsidRDefault="0014615D">
            <w:pPr>
              <w:spacing w:after="0" w:line="240" w:lineRule="auto"/>
            </w:pPr>
          </w:p>
        </w:tc>
      </w:tr>
      <w:tr w:rsidR="0014615D" w14:paraId="775DE090" w14:textId="77777777">
        <w:trPr>
          <w:trHeight w:val="489"/>
        </w:trPr>
        <w:tc>
          <w:tcPr>
            <w:tcW w:w="926" w:type="dxa"/>
          </w:tcPr>
          <w:p w14:paraId="7A13D96E" w14:textId="77777777" w:rsidR="0014615D" w:rsidRDefault="0014615D">
            <w:pPr>
              <w:spacing w:after="0" w:line="240" w:lineRule="auto"/>
            </w:pPr>
          </w:p>
        </w:tc>
        <w:tc>
          <w:tcPr>
            <w:tcW w:w="3150" w:type="dxa"/>
          </w:tcPr>
          <w:p w14:paraId="66895402" w14:textId="77777777" w:rsidR="0014615D" w:rsidRDefault="0014615D">
            <w:pPr>
              <w:spacing w:after="0" w:line="240" w:lineRule="auto"/>
              <w:rPr>
                <w:color w:val="222222"/>
              </w:rPr>
            </w:pPr>
          </w:p>
        </w:tc>
        <w:tc>
          <w:tcPr>
            <w:tcW w:w="5248" w:type="dxa"/>
          </w:tcPr>
          <w:p w14:paraId="3D68C517" w14:textId="77777777" w:rsidR="0014615D" w:rsidRDefault="0014615D">
            <w:pPr>
              <w:spacing w:after="0" w:line="240" w:lineRule="auto"/>
            </w:pPr>
          </w:p>
        </w:tc>
      </w:tr>
    </w:tbl>
    <w:p w14:paraId="677CF304" w14:textId="77777777" w:rsidR="0014615D" w:rsidRDefault="0014615D"/>
    <w:p w14:paraId="3F83C049" w14:textId="77777777" w:rsidR="0014615D" w:rsidRDefault="0014615D">
      <w:pPr>
        <w:rPr>
          <w:b/>
        </w:rPr>
      </w:pPr>
    </w:p>
    <w:p w14:paraId="3C749693" w14:textId="77777777" w:rsidR="0014615D" w:rsidRDefault="0014615D">
      <w:pPr>
        <w:rPr>
          <w:b/>
        </w:rPr>
      </w:pPr>
    </w:p>
    <w:p w14:paraId="5FC14803" w14:textId="77777777" w:rsidR="0014615D" w:rsidRDefault="00000000">
      <w:pPr>
        <w:rPr>
          <w:b/>
        </w:rPr>
      </w:pPr>
      <w:r>
        <w:rPr>
          <w:b/>
        </w:rPr>
        <w:t>Non-functional Requirements:</w:t>
      </w:r>
    </w:p>
    <w:p w14:paraId="14F4874A" w14:textId="77777777" w:rsidR="0014615D" w:rsidRDefault="00000000">
      <w:r>
        <w:t>Following are the non-functional requirements of the proposed solution.</w:t>
      </w:r>
    </w:p>
    <w:tbl>
      <w:tblPr>
        <w:tblStyle w:val="Style19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26"/>
        <w:gridCol w:w="3464"/>
        <w:gridCol w:w="4934"/>
      </w:tblGrid>
      <w:tr w:rsidR="0014615D" w14:paraId="53A1A468" w14:textId="77777777">
        <w:trPr>
          <w:trHeight w:val="333"/>
        </w:trPr>
        <w:tc>
          <w:tcPr>
            <w:tcW w:w="926" w:type="dxa"/>
          </w:tcPr>
          <w:p w14:paraId="03F6E074" w14:textId="77777777" w:rsidR="0014615D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310D68F4" w14:textId="77777777" w:rsidR="0014615D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6A8035ED" w14:textId="77777777" w:rsidR="0014615D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14615D" w14:paraId="281CCA51" w14:textId="77777777">
        <w:trPr>
          <w:trHeight w:val="489"/>
        </w:trPr>
        <w:tc>
          <w:tcPr>
            <w:tcW w:w="926" w:type="dxa"/>
          </w:tcPr>
          <w:p w14:paraId="7B2D056A" w14:textId="77777777" w:rsidR="0014615D" w:rsidRDefault="00000000">
            <w:pPr>
              <w:spacing w:after="0" w:line="240" w:lineRule="auto"/>
            </w:pPr>
            <w:r>
              <w:t>NFR-1</w:t>
            </w:r>
          </w:p>
        </w:tc>
        <w:tc>
          <w:tcPr>
            <w:tcW w:w="3464" w:type="dxa"/>
          </w:tcPr>
          <w:p w14:paraId="0935B955" w14:textId="77777777" w:rsidR="0014615D" w:rsidRDefault="00000000">
            <w:pPr>
              <w:spacing w:after="0" w:line="240" w:lineRule="auto"/>
            </w:pPr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6D13B53D" w14:textId="0AED5C7A" w:rsidR="0014615D" w:rsidRDefault="00AE0A62">
            <w:pPr>
              <w:spacing w:after="0" w:line="240" w:lineRule="auto"/>
            </w:pPr>
            <w:r w:rsidRPr="00AE0A62">
              <w:t xml:space="preserve">The interface must provide an intuitive </w:t>
            </w:r>
            <w:proofErr w:type="spellStart"/>
            <w:r w:rsidRPr="00AE0A62">
              <w:t>Streamlit</w:t>
            </w:r>
            <w:proofErr w:type="spellEnd"/>
            <w:r w:rsidRPr="00AE0A62">
              <w:t xml:space="preserve"> structure layout allowing single-click problem submissions, clear graph indicators, and distinct toggle controls for TAs and learners.</w:t>
            </w:r>
          </w:p>
        </w:tc>
      </w:tr>
      <w:tr w:rsidR="0014615D" w14:paraId="4022A690" w14:textId="77777777">
        <w:trPr>
          <w:trHeight w:val="489"/>
        </w:trPr>
        <w:tc>
          <w:tcPr>
            <w:tcW w:w="926" w:type="dxa"/>
          </w:tcPr>
          <w:p w14:paraId="738A414A" w14:textId="77777777" w:rsidR="0014615D" w:rsidRDefault="00000000">
            <w:pPr>
              <w:spacing w:after="0" w:line="240" w:lineRule="auto"/>
            </w:pPr>
            <w:r>
              <w:lastRenderedPageBreak/>
              <w:t>NFR-2</w:t>
            </w:r>
          </w:p>
        </w:tc>
        <w:tc>
          <w:tcPr>
            <w:tcW w:w="3464" w:type="dxa"/>
          </w:tcPr>
          <w:p w14:paraId="19F7B91C" w14:textId="77777777" w:rsidR="0014615D" w:rsidRDefault="00000000">
            <w:pPr>
              <w:spacing w:after="0" w:line="240" w:lineRule="auto"/>
            </w:pPr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4F851926" w14:textId="314342FA" w:rsidR="0014615D" w:rsidRDefault="00AE0A62">
            <w:pPr>
              <w:spacing w:after="0" w:line="240" w:lineRule="auto"/>
            </w:pPr>
            <w:r w:rsidRPr="00AE0A62">
              <w:t>System environment files must isolate Gemini API tokens securely. Local storage tracking and interaction CSV logs must protect student data anonymity.</w:t>
            </w:r>
          </w:p>
        </w:tc>
      </w:tr>
      <w:tr w:rsidR="0014615D" w14:paraId="55FE4E8E" w14:textId="77777777">
        <w:trPr>
          <w:trHeight w:val="470"/>
        </w:trPr>
        <w:tc>
          <w:tcPr>
            <w:tcW w:w="926" w:type="dxa"/>
          </w:tcPr>
          <w:p w14:paraId="0C5CC166" w14:textId="77777777" w:rsidR="0014615D" w:rsidRDefault="00000000">
            <w:pPr>
              <w:spacing w:after="0" w:line="240" w:lineRule="auto"/>
            </w:pPr>
            <w:r>
              <w:t>NFR-3</w:t>
            </w:r>
          </w:p>
        </w:tc>
        <w:tc>
          <w:tcPr>
            <w:tcW w:w="3464" w:type="dxa"/>
          </w:tcPr>
          <w:p w14:paraId="5D742CC9" w14:textId="77777777" w:rsidR="0014615D" w:rsidRDefault="00000000">
            <w:pPr>
              <w:spacing w:after="0" w:line="240" w:lineRule="auto"/>
            </w:pPr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4CE706D7" w14:textId="0DF78FBC" w:rsidR="0014615D" w:rsidRDefault="00AE0A62">
            <w:pPr>
              <w:spacing w:after="0" w:line="240" w:lineRule="auto"/>
            </w:pPr>
            <w:r w:rsidRPr="00AE0A62">
              <w:t>The dual-validation system should maintain high classification consistency, falling back to a rule-based backup parser if connection to external model gateways is interrupted.</w:t>
            </w:r>
          </w:p>
        </w:tc>
      </w:tr>
      <w:tr w:rsidR="0014615D" w14:paraId="5464EE4C" w14:textId="77777777">
        <w:trPr>
          <w:trHeight w:val="489"/>
        </w:trPr>
        <w:tc>
          <w:tcPr>
            <w:tcW w:w="926" w:type="dxa"/>
          </w:tcPr>
          <w:p w14:paraId="18187F5F" w14:textId="77777777" w:rsidR="0014615D" w:rsidRDefault="00000000">
            <w:pPr>
              <w:spacing w:after="0" w:line="240" w:lineRule="auto"/>
            </w:pPr>
            <w:r>
              <w:t>NFR-4</w:t>
            </w:r>
          </w:p>
        </w:tc>
        <w:tc>
          <w:tcPr>
            <w:tcW w:w="3464" w:type="dxa"/>
          </w:tcPr>
          <w:p w14:paraId="7EDB148F" w14:textId="77777777" w:rsidR="0014615D" w:rsidRDefault="00000000">
            <w:pPr>
              <w:spacing w:after="0" w:line="240" w:lineRule="auto"/>
            </w:pPr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35B0A2DE" w14:textId="02F2D9FF" w:rsidR="0014615D" w:rsidRDefault="00AE0A62">
            <w:pPr>
              <w:spacing w:after="0" w:line="240" w:lineRule="auto"/>
            </w:pPr>
            <w:r w:rsidRPr="00AE0A62">
              <w:t>Text preprocessing, model evaluation, and dashboard rendering must take under 3 seconds per request to keep study validation synchronous and fluid.</w:t>
            </w:r>
          </w:p>
        </w:tc>
      </w:tr>
      <w:tr w:rsidR="0014615D" w14:paraId="276B0D91" w14:textId="77777777">
        <w:trPr>
          <w:trHeight w:val="489"/>
        </w:trPr>
        <w:tc>
          <w:tcPr>
            <w:tcW w:w="926" w:type="dxa"/>
          </w:tcPr>
          <w:p w14:paraId="3F16B6AC" w14:textId="77777777" w:rsidR="0014615D" w:rsidRDefault="00000000">
            <w:pPr>
              <w:spacing w:after="0" w:line="240" w:lineRule="auto"/>
            </w:pPr>
            <w:r>
              <w:t>NFR-5</w:t>
            </w:r>
          </w:p>
        </w:tc>
        <w:tc>
          <w:tcPr>
            <w:tcW w:w="3464" w:type="dxa"/>
          </w:tcPr>
          <w:p w14:paraId="656AAEE3" w14:textId="77777777" w:rsidR="0014615D" w:rsidRDefault="00000000">
            <w:pPr>
              <w:spacing w:after="0" w:line="240" w:lineRule="auto"/>
            </w:pPr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48C42277" w14:textId="0A3EF8B2" w:rsidR="0014615D" w:rsidRDefault="00AE0A62">
            <w:pPr>
              <w:spacing w:after="0" w:line="240" w:lineRule="auto"/>
            </w:pPr>
            <w:r w:rsidRPr="00AE0A62">
              <w:t>The application should achieve 99% uptime when deployed on cloud platforms, remaining accessible to independent learners working during late-night study sessions.</w:t>
            </w:r>
          </w:p>
        </w:tc>
      </w:tr>
      <w:tr w:rsidR="0014615D" w14:paraId="484F6E88" w14:textId="77777777">
        <w:trPr>
          <w:trHeight w:val="489"/>
        </w:trPr>
        <w:tc>
          <w:tcPr>
            <w:tcW w:w="926" w:type="dxa"/>
          </w:tcPr>
          <w:p w14:paraId="50F44173" w14:textId="77777777" w:rsidR="0014615D" w:rsidRDefault="00000000">
            <w:pPr>
              <w:spacing w:after="0" w:line="240" w:lineRule="auto"/>
            </w:pPr>
            <w:r>
              <w:t>NFR-6</w:t>
            </w:r>
          </w:p>
        </w:tc>
        <w:tc>
          <w:tcPr>
            <w:tcW w:w="3464" w:type="dxa"/>
          </w:tcPr>
          <w:p w14:paraId="457FC772" w14:textId="77777777" w:rsidR="0014615D" w:rsidRDefault="00000000">
            <w:pPr>
              <w:spacing w:after="0" w:line="240" w:lineRule="auto"/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5213451E" w14:textId="5F728AA4" w:rsidR="0014615D" w:rsidRDefault="00AE0A62">
            <w:pPr>
              <w:spacing w:after="0" w:line="240" w:lineRule="auto"/>
            </w:pPr>
            <w:r w:rsidRPr="00AE0A62">
              <w:t>The backend framework must seamlessly accommodate multi-threaded evaluations to process student chat logs sequentially without application freezing.</w:t>
            </w:r>
          </w:p>
        </w:tc>
      </w:tr>
    </w:tbl>
    <w:p w14:paraId="2A50410F" w14:textId="77777777" w:rsidR="0014615D" w:rsidRDefault="0014615D"/>
    <w:sectPr w:rsidR="0014615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E982C" w14:textId="77777777" w:rsidR="00087B9C" w:rsidRDefault="00087B9C">
      <w:pPr>
        <w:spacing w:line="240" w:lineRule="auto"/>
      </w:pPr>
      <w:r>
        <w:separator/>
      </w:r>
    </w:p>
  </w:endnote>
  <w:endnote w:type="continuationSeparator" w:id="0">
    <w:p w14:paraId="797A3AF0" w14:textId="77777777" w:rsidR="00087B9C" w:rsidRDefault="00087B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75E58" w14:textId="77777777" w:rsidR="00087B9C" w:rsidRDefault="00087B9C">
      <w:pPr>
        <w:spacing w:after="0"/>
      </w:pPr>
      <w:r>
        <w:separator/>
      </w:r>
    </w:p>
  </w:footnote>
  <w:footnote w:type="continuationSeparator" w:id="0">
    <w:p w14:paraId="16ACC7BB" w14:textId="77777777" w:rsidR="00087B9C" w:rsidRDefault="00087B9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15D"/>
    <w:rsid w:val="00087B9C"/>
    <w:rsid w:val="0014615D"/>
    <w:rsid w:val="006E3C56"/>
    <w:rsid w:val="00AE0A62"/>
    <w:rsid w:val="40D31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85416"/>
  <w15:docId w15:val="{4D1AED76-F023-4E7A-8287-1B47EC7FE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5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Style17">
    <w:name w:val="_Style 17"/>
    <w:basedOn w:val="TableNormal1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8">
    <w:name w:val="_Style 18"/>
    <w:basedOn w:val="TableNormal1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9">
    <w:name w:val="_Style 19"/>
    <w:basedOn w:val="TableNormal1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367</Words>
  <Characters>2095</Characters>
  <Application>Microsoft Office Word</Application>
  <DocSecurity>0</DocSecurity>
  <Lines>17</Lines>
  <Paragraphs>4</Paragraphs>
  <ScaleCrop>false</ScaleCrop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917989221594</cp:lastModifiedBy>
  <cp:revision>2</cp:revision>
  <dcterms:created xsi:type="dcterms:W3CDTF">2026-07-10T14:05:00Z</dcterms:created>
  <dcterms:modified xsi:type="dcterms:W3CDTF">2026-07-10T14:05:00Z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eyJoZGlkIjoiNDUxNTBkMDFkYmJlYjkyMGYyYWMwY2IxNGQxNzUyNTgiLCJ1c2VySWQiOiI1Njc1OTEzODk0MTEifQ==</vt:lpwstr>
  </property>
  <property fmtid="{D5CDD505-2E9C-101B-9397-08002B2CF9AE}" pid="3" name="KSOProductBuildVer">
    <vt:lpwstr>1033-12.1.0.26880</vt:lpwstr>
  </property>
  <property fmtid="{D5CDD505-2E9C-101B-9397-08002B2CF9AE}" pid="4" name="ICV">
    <vt:lpwstr>C839D4810AE7497483AC3876D654A428_12</vt:lpwstr>
  </property>
</Properties>
</file>