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Ideation Phase Empathize</w:t>
      </w:r>
      <w:r>
        <w:rPr>
          <w:spacing w:val="-14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71" w:after="1"/>
        <w:rPr>
          <w:b/>
          <w:sz w:val="20"/>
        </w:rPr>
      </w:pPr>
    </w:p>
    <w:tbl>
      <w:tblPr>
        <w:tblW w:w="0" w:type="auto"/>
        <w:jc w:val="left"/>
        <w:tblInd w:w="2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6"/>
        <w:gridCol w:w="4523"/>
      </w:tblGrid>
      <w:tr>
        <w:trPr>
          <w:trHeight w:val="659" w:hRule="atLeast"/>
        </w:trPr>
        <w:tc>
          <w:tcPr>
            <w:tcW w:w="4506" w:type="dxa"/>
          </w:tcPr>
          <w:p>
            <w:pPr>
              <w:pStyle w:val="TableParagraph"/>
              <w:spacing w:before="26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3" w:type="dxa"/>
          </w:tcPr>
          <w:p>
            <w:pPr>
              <w:pStyle w:val="TableParagraph"/>
              <w:spacing w:before="260"/>
              <w:ind w:left="109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FEB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47" w:hRule="atLeast"/>
        </w:trPr>
        <w:tc>
          <w:tcPr>
            <w:tcW w:w="4506" w:type="dxa"/>
          </w:tcPr>
          <w:p>
            <w:pPr>
              <w:pStyle w:val="TableParagraph"/>
              <w:spacing w:before="253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3" w:type="dxa"/>
          </w:tcPr>
          <w:p>
            <w:pPr>
              <w:pStyle w:val="TableParagraph"/>
              <w:ind w:left="95"/>
              <w:rPr>
                <w:sz w:val="24"/>
              </w:rPr>
            </w:pPr>
            <w:r>
              <w:rPr>
                <w:color w:val="2A2A2A"/>
                <w:spacing w:val="-2"/>
                <w:sz w:val="24"/>
              </w:rPr>
              <w:t>LTVIP2026TMIDS47436</w:t>
            </w:r>
          </w:p>
        </w:tc>
      </w:tr>
      <w:tr>
        <w:trPr>
          <w:trHeight w:val="1228" w:hRule="atLeast"/>
        </w:trPr>
        <w:tc>
          <w:tcPr>
            <w:tcW w:w="450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3" w:type="dxa"/>
          </w:tcPr>
          <w:p>
            <w:pPr>
              <w:pStyle w:val="TableParagraph"/>
              <w:spacing w:line="259" w:lineRule="auto"/>
              <w:ind w:left="109" w:right="895" w:firstLine="50"/>
              <w:rPr>
                <w:sz w:val="22"/>
              </w:rPr>
            </w:pPr>
            <w:r>
              <w:rPr>
                <w:spacing w:val="-2"/>
                <w:sz w:val="22"/>
              </w:rPr>
              <w:t>Visualizing-Housing-Market-Trends- AnAnalysisof-Sale-Prices-and-Features- usingTableau</w:t>
            </w:r>
          </w:p>
        </w:tc>
      </w:tr>
      <w:tr>
        <w:trPr>
          <w:trHeight w:val="650" w:hRule="atLeast"/>
        </w:trPr>
        <w:tc>
          <w:tcPr>
            <w:tcW w:w="4506" w:type="dxa"/>
          </w:tcPr>
          <w:p>
            <w:pPr>
              <w:pStyle w:val="TableParagraph"/>
              <w:spacing w:before="256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3" w:type="dxa"/>
          </w:tcPr>
          <w:p>
            <w:pPr>
              <w:pStyle w:val="TableParagraph"/>
              <w:spacing w:before="256"/>
              <w:ind w:left="109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79"/>
        <w:rPr>
          <w:b/>
        </w:rPr>
      </w:pPr>
    </w:p>
    <w:p>
      <w:pPr>
        <w:spacing w:before="0"/>
        <w:ind w:left="165" w:right="0" w:firstLine="0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 </w:t>
      </w:r>
      <w:r>
        <w:rPr>
          <w:b/>
          <w:spacing w:val="-2"/>
          <w:sz w:val="24"/>
        </w:rPr>
        <w:t>Canvas:</w:t>
      </w:r>
    </w:p>
    <w:p>
      <w:pPr>
        <w:pStyle w:val="BodyText"/>
        <w:spacing w:line="254" w:lineRule="auto" w:before="192"/>
        <w:ind w:left="131" w:right="283" w:hanging="10"/>
        <w:jc w:val="both"/>
      </w:pPr>
      <w:r>
        <w:rPr>
          <w:color w:val="2A2A2A"/>
        </w:rPr>
        <w:t>An empathy map is a simple, easy-to-digest visual that captures knowledge about a user’s behaviours and attitudes.</w:t>
      </w:r>
    </w:p>
    <w:p>
      <w:pPr>
        <w:pStyle w:val="BodyText"/>
        <w:spacing w:before="31"/>
      </w:pPr>
    </w:p>
    <w:p>
      <w:pPr>
        <w:pStyle w:val="BodyText"/>
        <w:ind w:left="122"/>
        <w:jc w:val="both"/>
      </w:pPr>
      <w:r>
        <w:rPr>
          <w:color w:val="2A2A2A"/>
        </w:rPr>
        <w:t>It</w:t>
      </w:r>
      <w:r>
        <w:rPr>
          <w:color w:val="2A2A2A"/>
          <w:spacing w:val="-2"/>
        </w:rPr>
        <w:t> </w:t>
      </w:r>
      <w:r>
        <w:rPr>
          <w:color w:val="2A2A2A"/>
        </w:rPr>
        <w:t>is</w:t>
      </w:r>
      <w:r>
        <w:rPr>
          <w:color w:val="2A2A2A"/>
          <w:spacing w:val="-2"/>
        </w:rPr>
        <w:t> </w:t>
      </w:r>
      <w:r>
        <w:rPr>
          <w:color w:val="2A2A2A"/>
        </w:rPr>
        <w:t>a</w:t>
      </w:r>
      <w:r>
        <w:rPr>
          <w:color w:val="2A2A2A"/>
          <w:spacing w:val="-4"/>
        </w:rPr>
        <w:t> </w:t>
      </w:r>
      <w:r>
        <w:rPr>
          <w:color w:val="2A2A2A"/>
        </w:rPr>
        <w:t>useful</w:t>
      </w:r>
      <w:r>
        <w:rPr>
          <w:color w:val="2A2A2A"/>
          <w:spacing w:val="-4"/>
        </w:rPr>
        <w:t> </w:t>
      </w:r>
      <w:r>
        <w:rPr>
          <w:color w:val="2A2A2A"/>
        </w:rPr>
        <w:t>tool</w:t>
      </w:r>
      <w:r>
        <w:rPr>
          <w:color w:val="2A2A2A"/>
          <w:spacing w:val="-2"/>
        </w:rPr>
        <w:t> </w:t>
      </w:r>
      <w:r>
        <w:rPr>
          <w:color w:val="2A2A2A"/>
        </w:rPr>
        <w:t>to</w:t>
      </w:r>
      <w:r>
        <w:rPr>
          <w:color w:val="2A2A2A"/>
          <w:spacing w:val="-4"/>
        </w:rPr>
        <w:t> </w:t>
      </w:r>
      <w:r>
        <w:rPr>
          <w:color w:val="2A2A2A"/>
        </w:rPr>
        <w:t>helps</w:t>
      </w:r>
      <w:r>
        <w:rPr>
          <w:color w:val="2A2A2A"/>
          <w:spacing w:val="-4"/>
        </w:rPr>
        <w:t> </w:t>
      </w:r>
      <w:r>
        <w:rPr>
          <w:color w:val="2A2A2A"/>
        </w:rPr>
        <w:t>teams</w:t>
      </w:r>
      <w:r>
        <w:rPr>
          <w:color w:val="2A2A2A"/>
          <w:spacing w:val="-4"/>
        </w:rPr>
        <w:t> </w:t>
      </w:r>
      <w:r>
        <w:rPr>
          <w:color w:val="2A2A2A"/>
        </w:rPr>
        <w:t>better</w:t>
      </w:r>
      <w:r>
        <w:rPr>
          <w:color w:val="2A2A2A"/>
          <w:spacing w:val="-3"/>
        </w:rPr>
        <w:t> </w:t>
      </w:r>
      <w:r>
        <w:rPr>
          <w:color w:val="2A2A2A"/>
        </w:rPr>
        <w:t>understand</w:t>
      </w:r>
      <w:r>
        <w:rPr>
          <w:color w:val="2A2A2A"/>
          <w:spacing w:val="-1"/>
        </w:rPr>
        <w:t> </w:t>
      </w:r>
      <w:r>
        <w:rPr>
          <w:color w:val="2A2A2A"/>
        </w:rPr>
        <w:t>their</w:t>
      </w:r>
      <w:r>
        <w:rPr>
          <w:color w:val="2A2A2A"/>
          <w:spacing w:val="-3"/>
        </w:rPr>
        <w:t> </w:t>
      </w:r>
      <w:r>
        <w:rPr>
          <w:color w:val="2A2A2A"/>
          <w:spacing w:val="-2"/>
        </w:rPr>
        <w:t>users.</w:t>
      </w:r>
    </w:p>
    <w:p>
      <w:pPr>
        <w:pStyle w:val="BodyText"/>
        <w:spacing w:line="254" w:lineRule="auto" w:before="24"/>
        <w:ind w:left="131" w:right="284" w:hanging="10"/>
        <w:jc w:val="both"/>
      </w:pPr>
      <w:r>
        <w:rPr>
          <w:color w:val="2A2A2A"/>
        </w:rPr>
        <w:t>Creating</w:t>
      </w:r>
      <w:r>
        <w:rPr>
          <w:color w:val="2A2A2A"/>
          <w:spacing w:val="-7"/>
        </w:rPr>
        <w:t> </w:t>
      </w:r>
      <w:r>
        <w:rPr>
          <w:color w:val="2A2A2A"/>
        </w:rPr>
        <w:t>an</w:t>
      </w:r>
      <w:r>
        <w:rPr>
          <w:color w:val="2A2A2A"/>
          <w:spacing w:val="-5"/>
        </w:rPr>
        <w:t> </w:t>
      </w:r>
      <w:r>
        <w:rPr>
          <w:color w:val="2A2A2A"/>
        </w:rPr>
        <w:t>effective</w:t>
      </w:r>
      <w:r>
        <w:rPr>
          <w:color w:val="2A2A2A"/>
          <w:spacing w:val="-4"/>
        </w:rPr>
        <w:t> </w:t>
      </w:r>
      <w:r>
        <w:rPr>
          <w:color w:val="2A2A2A"/>
        </w:rPr>
        <w:t>solution</w:t>
      </w:r>
      <w:r>
        <w:rPr>
          <w:color w:val="2A2A2A"/>
          <w:spacing w:val="-3"/>
        </w:rPr>
        <w:t> </w:t>
      </w:r>
      <w:r>
        <w:rPr>
          <w:color w:val="2A2A2A"/>
        </w:rPr>
        <w:t>requires</w:t>
      </w:r>
      <w:r>
        <w:rPr>
          <w:color w:val="2A2A2A"/>
          <w:spacing w:val="-4"/>
        </w:rPr>
        <w:t> </w:t>
      </w:r>
      <w:r>
        <w:rPr>
          <w:color w:val="2A2A2A"/>
        </w:rPr>
        <w:t>understanding</w:t>
      </w:r>
      <w:r>
        <w:rPr>
          <w:color w:val="2A2A2A"/>
          <w:spacing w:val="-7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true</w:t>
      </w:r>
      <w:r>
        <w:rPr>
          <w:color w:val="2A2A2A"/>
          <w:spacing w:val="-6"/>
        </w:rPr>
        <w:t> </w:t>
      </w:r>
      <w:r>
        <w:rPr>
          <w:color w:val="2A2A2A"/>
        </w:rPr>
        <w:t>problem</w:t>
      </w:r>
      <w:r>
        <w:rPr>
          <w:color w:val="2A2A2A"/>
          <w:spacing w:val="-6"/>
        </w:rPr>
        <w:t> </w:t>
      </w:r>
      <w:r>
        <w:rPr>
          <w:color w:val="2A2A2A"/>
        </w:rPr>
        <w:t>and</w:t>
      </w:r>
      <w:r>
        <w:rPr>
          <w:color w:val="2A2A2A"/>
          <w:spacing w:val="-3"/>
        </w:rPr>
        <w:t> </w:t>
      </w:r>
      <w:r>
        <w:rPr>
          <w:color w:val="2A2A2A"/>
        </w:rPr>
        <w:t>the</w:t>
      </w:r>
      <w:r>
        <w:rPr>
          <w:color w:val="2A2A2A"/>
          <w:spacing w:val="-6"/>
        </w:rPr>
        <w:t> </w:t>
      </w:r>
      <w:r>
        <w:rPr>
          <w:color w:val="2A2A2A"/>
        </w:rPr>
        <w:t>person</w:t>
      </w:r>
      <w:r>
        <w:rPr>
          <w:color w:val="2A2A2A"/>
          <w:spacing w:val="-3"/>
        </w:rPr>
        <w:t> </w:t>
      </w:r>
      <w:r>
        <w:rPr>
          <w:color w:val="2A2A2A"/>
        </w:rPr>
        <w:t>who</w:t>
      </w:r>
      <w:r>
        <w:rPr>
          <w:color w:val="2A2A2A"/>
          <w:spacing w:val="-6"/>
        </w:rPr>
        <w:t> </w:t>
      </w:r>
      <w:r>
        <w:rPr>
          <w:color w:val="2A2A2A"/>
        </w:rPr>
        <w:t>is experiencing it. The exercise of creating the map helps participants consider things from the user’s perspective along with his or her goals and challenges.</w:t>
      </w:r>
    </w:p>
    <w:p>
      <w:pPr>
        <w:pStyle w:val="BodyText"/>
        <w:spacing w:after="0" w:line="254" w:lineRule="auto"/>
        <w:jc w:val="both"/>
        <w:sectPr>
          <w:type w:val="continuous"/>
          <w:pgSz w:w="11930" w:h="16850"/>
          <w:pgMar w:top="940" w:bottom="280" w:left="1275" w:right="1133"/>
        </w:sectPr>
      </w:pPr>
    </w:p>
    <w:p>
      <w:pPr>
        <w:pStyle w:val="BodyText"/>
        <w:ind w:left="545"/>
        <w:rPr>
          <w:sz w:val="20"/>
        </w:rPr>
      </w:pPr>
      <w:r>
        <w:rPr>
          <w:sz w:val="20"/>
        </w:rPr>
        <w:drawing>
          <wp:inline distT="0" distB="0" distL="0" distR="0">
            <wp:extent cx="5589030" cy="475107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03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30" w:h="16850"/>
          <w:pgMar w:top="1000" w:bottom="280" w:left="1275" w:right="1133"/>
        </w:sectPr>
      </w:pPr>
    </w:p>
    <w:p>
      <w:pPr>
        <w:pStyle w:val="BodyText"/>
        <w:spacing w:before="4"/>
        <w:rPr>
          <w:sz w:val="16"/>
        </w:rPr>
      </w:pPr>
    </w:p>
    <w:sectPr>
      <w:pgSz w:w="11930" w:h="16850"/>
      <w:pgMar w:top="194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3403" w:right="3565" w:firstLine="3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2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 Choudhary</dc:creator>
  <dc:title>Empathy Map Canvas.docx</dc:title>
  <dcterms:created xsi:type="dcterms:W3CDTF">2026-02-20T15:17:20Z</dcterms:created>
  <dcterms:modified xsi:type="dcterms:W3CDTF">2026-02-20T15:17:20Z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2013</vt:lpwstr>
  </property>
</Properties>
</file>