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eld4l1zfysen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1. Estructura de Capítulos Propuesta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2402zjxuz96o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Cap. 1: Introducción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1.1 Contexto y Motivación:</w:t>
      </w:r>
      <w:r w:rsidDel="00000000" w:rsidR="00000000" w:rsidRPr="00000000">
        <w:rPr>
          <w:rtl w:val="0"/>
        </w:rPr>
        <w:t xml:space="preserve"> Describir la complejidad de los mercados financieros actuales y la necesidad de herramientas de optimización automatizadas.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1.2 Definición del Problema:</w:t>
      </w:r>
      <w:r w:rsidDel="00000000" w:rsidR="00000000" w:rsidRPr="00000000">
        <w:rPr>
          <w:rtl w:val="0"/>
        </w:rPr>
        <w:t xml:space="preserve"> Explicar las limitaciones de los modelos deterministas tradicionales (como GAMS en esquemas de horizonte rodante) frente a la adaptabilidad necesaria en mercados con regímenes cambiantes.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1.3 Objetivos: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General:</w:t>
      </w:r>
      <w:r w:rsidDel="00000000" w:rsidR="00000000" w:rsidRPr="00000000">
        <w:rPr>
          <w:rtl w:val="0"/>
        </w:rPr>
        <w:t xml:space="preserve"> Desarrollar y comparar políticas de asignación de portafolio mediante PPO y SAC que maximicen el retorno ajustado por riesgo y costos de transacción.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Específicos:</w:t>
      </w:r>
      <w:r w:rsidDel="00000000" w:rsidR="00000000" w:rsidRPr="00000000">
        <w:rPr>
          <w:rtl w:val="0"/>
        </w:rPr>
        <w:t xml:space="preserve"> Formular el problema como un MDP/POMDP, implementar el entorno de entrenamiento y evaluar el desempeño frente a benchmarks como GAMS y Buy-and-Hold.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dw0xbp7j8pah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Cap. 2: Marco Teórico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2.1 Teoría de Portafolio Clásica:</w:t>
      </w:r>
      <w:r w:rsidDel="00000000" w:rsidR="00000000" w:rsidRPr="00000000">
        <w:rPr>
          <w:rtl w:val="0"/>
        </w:rPr>
        <w:t xml:space="preserve"> Incluir los modelos de Markowitz, Sharpe y Sortino que desarrollaste en el Hito 1.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 Deep Reinforcement Learning (DRL):</w:t>
      </w:r>
      <w:r w:rsidDel="00000000" w:rsidR="00000000" w:rsidRPr="00000000">
        <w:rPr>
          <w:rtl w:val="0"/>
        </w:rPr>
        <w:t xml:space="preserve"> Explicar los fundamentos de RL, el Proceso de Decisión de Markov (MDP) y la Ecuación de Bellman.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2.3 Algoritmos PPO y SAC:</w:t>
      </w:r>
      <w:r w:rsidDel="00000000" w:rsidR="00000000" w:rsidRPr="00000000">
        <w:rPr>
          <w:rtl w:val="0"/>
        </w:rPr>
        <w:t xml:space="preserve"> Detallar el funcionamiento de </w:t>
      </w:r>
      <w:r w:rsidDel="00000000" w:rsidR="00000000" w:rsidRPr="00000000">
        <w:rPr>
          <w:i w:val="1"/>
          <w:iCs w:val="1"/>
          <w:rtl w:val="0"/>
        </w:rPr>
        <w:t xml:space="preserve">Proximal Policy Optimization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Soft Actor-Critic</w:t>
      </w:r>
      <w:r w:rsidDel="00000000" w:rsidR="00000000" w:rsidRPr="00000000">
        <w:rPr>
          <w:rtl w:val="0"/>
        </w:rPr>
        <w:t xml:space="preserve">, incluyendo sus funciones de pérdida y arquitecturas Actor-Crítico.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2.4 Regímenes de Mercado:</w:t>
      </w:r>
      <w:r w:rsidDel="00000000" w:rsidR="00000000" w:rsidRPr="00000000">
        <w:rPr>
          <w:rtl w:val="0"/>
        </w:rPr>
        <w:t xml:space="preserve"> Definición de estados </w:t>
      </w:r>
      <w:r w:rsidDel="00000000" w:rsidR="00000000" w:rsidRPr="00000000">
        <w:rPr>
          <w:i w:val="1"/>
          <w:iCs w:val="1"/>
          <w:rtl w:val="0"/>
        </w:rPr>
        <w:t xml:space="preserve">Bear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Bull</w:t>
      </w:r>
      <w:r w:rsidDel="00000000" w:rsidR="00000000" w:rsidRPr="00000000">
        <w:rPr>
          <w:rtl w:val="0"/>
        </w:rPr>
        <w:t xml:space="preserve"> y el uso de Modelos Ocultos de Markov (HMM) para señales de régimen.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24lzoi9mlwph" w:id="3"/>
      <w:bookmarkEnd w:id="3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Cap. 3: Metodología y Formulación del Modelo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3.1 Formulación del MDP/POMDP:</w:t>
      </w:r>
      <w:r w:rsidDel="00000000" w:rsidR="00000000" w:rsidRPr="00000000">
        <w:rPr>
          <w:rtl w:val="0"/>
        </w:rPr>
        <w:t xml:space="preserve"> Definir formalmente el espacio de estados ($S$), acciones ($A$), dinámica de transición ($P$) y la función de recompensa ($R$) que replica la lógica de GAMS (retorno menos riesgo y costos).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3.2 Datos y Preprocesamiento:</w:t>
      </w:r>
      <w:r w:rsidDel="00000000" w:rsidR="00000000" w:rsidRPr="00000000">
        <w:rPr>
          <w:rtl w:val="0"/>
        </w:rPr>
        <w:t xml:space="preserve"> Detallar el uso de activos SPX y CMC200, el horizonte de 163 semanas y la partición del dataset en Train (70%), Val (15%) y Test (15%).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3.3 Diseño del Entorno (Gym):</w:t>
      </w:r>
      <w:r w:rsidDel="00000000" w:rsidR="00000000" w:rsidRPr="00000000">
        <w:rPr>
          <w:rtl w:val="0"/>
        </w:rPr>
        <w:t xml:space="preserve"> Explicar la implementación del entorno de portafolio, la normalización Z-Score y la proyección al simplex de los pesos del portafolio.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3.4 Arquitectura de las Redes:</w:t>
      </w:r>
      <w:r w:rsidDel="00000000" w:rsidR="00000000" w:rsidRPr="00000000">
        <w:rPr>
          <w:rtl w:val="0"/>
        </w:rPr>
        <w:t xml:space="preserve"> Describir el uso de capas recurrentes (LSTM/RNN) para manejar la observabilidad parcial de los regímenes.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msrogvtnwng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Cap. 4: Implementación y Resultados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4.1 Configuración del Entrenamiento:</w:t>
      </w:r>
      <w:r w:rsidDel="00000000" w:rsidR="00000000" w:rsidRPr="00000000">
        <w:rPr>
          <w:rtl w:val="0"/>
        </w:rPr>
        <w:t xml:space="preserve"> Detallar los hiperparámetros iniciales para PPO y SAC.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4.2 Análisis de Resultados:</w:t>
      </w:r>
      <w:r w:rsidDel="00000000" w:rsidR="00000000" w:rsidRPr="00000000">
        <w:rPr>
          <w:rtl w:val="0"/>
        </w:rPr>
        <w:t xml:space="preserve"> Comparación de curvas de aprendizaje y métricas finales (Retorno Acumulado, Sharpe Ratio, Volatilidad, Max Drawdown).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4.3 Comparación con Benchmarks:</w:t>
      </w:r>
      <w:r w:rsidDel="00000000" w:rsidR="00000000" w:rsidRPr="00000000">
        <w:rPr>
          <w:rtl w:val="0"/>
        </w:rPr>
        <w:t xml:space="preserve"> Presentar el desempeño de los agentes DRL frente a la solución determinista de GAMS en </w:t>
      </w:r>
      <w:r w:rsidDel="00000000" w:rsidR="00000000" w:rsidRPr="00000000">
        <w:rPr>
          <w:i w:val="1"/>
          <w:iCs w:val="1"/>
          <w:rtl w:val="0"/>
        </w:rPr>
        <w:t xml:space="preserve">rolling horizon</w:t>
      </w:r>
      <w:r w:rsidDel="00000000" w:rsidR="00000000" w:rsidRPr="00000000">
        <w:rPr>
          <w:rtl w:val="0"/>
        </w:rPr>
        <w:t xml:space="preserve"> y portafolios </w:t>
      </w:r>
      <w:r w:rsidDel="00000000" w:rsidR="00000000" w:rsidRPr="00000000">
        <w:rPr>
          <w:i w:val="1"/>
          <w:iCs w:val="1"/>
          <w:rtl w:val="0"/>
        </w:rPr>
        <w:t xml:space="preserve">buy-and-hold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mxph20pwo4er" w:id="5"/>
      <w:bookmarkEnd w:id="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Cap. 5: Análisis de Sensibilidad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5.1 Sensibilidad General:</w:t>
      </w:r>
      <w:r w:rsidDel="00000000" w:rsidR="00000000" w:rsidRPr="00000000">
        <w:rPr>
          <w:rtl w:val="0"/>
        </w:rPr>
        <w:t xml:space="preserve"> Impacto de cambios en la aversión al riesgo ($\lambda$) y costos de transacción ($c_i$).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5.2 Sensibilidad de Hiperparámetros:</w:t>
      </w:r>
      <w:r w:rsidDel="00000000" w:rsidR="00000000" w:rsidRPr="00000000">
        <w:rPr>
          <w:rtl w:val="0"/>
        </w:rPr>
        <w:t xml:space="preserve"> Presentar los resultados específicos de los dos hiperparámetros que analizaste (por ejemplo, tasa de aprendizaje o factor de descuento).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5.3 Robustez del Modelo:</w:t>
      </w:r>
      <w:r w:rsidDel="00000000" w:rsidR="00000000" w:rsidRPr="00000000">
        <w:rPr>
          <w:rtl w:val="0"/>
        </w:rPr>
        <w:t xml:space="preserve"> Evaluación con múltiples semillas y estabilidad en el periodo de test.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tox94bpkp6ey" w:id="6"/>
      <w:bookmarkEnd w:id="6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Cap. 6: Conclusiones y Recomendaciones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Resumen de hallazgos sobre la efectividad de SAC/PPO frente a GAMS y recomendaciones para futuras investigaciones o aplicaciones en la industria financiera.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p8gtoucvco0x" w:id="7"/>
      <w:bookmarkEnd w:id="7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2. Recomendaciones para el Máximo Puntaje (Rúbrica)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Para alcanzar el nivel </w:t>
      </w:r>
      <w:r w:rsidDel="00000000" w:rsidR="00000000" w:rsidRPr="00000000">
        <w:rPr>
          <w:b w:val="1"/>
          <w:bCs w:val="1"/>
          <w:rtl w:val="0"/>
        </w:rPr>
        <w:t xml:space="preserve">Óptimo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y Cohesión:</w:t>
      </w:r>
      <w:r w:rsidDel="00000000" w:rsidR="00000000" w:rsidRPr="00000000">
        <w:rPr>
          <w:rtl w:val="0"/>
        </w:rPr>
        <w:t xml:space="preserve"> Utiliza marcadores discursivos (ej. "En primer lugar", "No obstante", "Por consiguiente") para conectar párrafos. Mantén oraciones simples y evita párrafos de más de una idea principal.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Voz Impersonal:</w:t>
      </w:r>
      <w:r w:rsidDel="00000000" w:rsidR="00000000" w:rsidRPr="00000000">
        <w:rPr>
          <w:rtl w:val="0"/>
        </w:rPr>
        <w:t xml:space="preserve"> Escribe siempre en tercera persona (ej. "Se implementó el algoritmo" en lugar de "Implementé").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Integración de Elementos Visuales:</w:t>
      </w:r>
      <w:r w:rsidDel="00000000" w:rsidR="00000000" w:rsidRPr="00000000">
        <w:rPr>
          <w:rtl w:val="0"/>
        </w:rPr>
        <w:t xml:space="preserve"> No solo insertes los diagramas de flujo de PPO y SAC; debes explicarlos narrativamente en el texto (ej. "Como se observa en la Ilustración X, el flujo de datos comienza...").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Estricto: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Letra:</w:t>
      </w:r>
      <w:r w:rsidDel="00000000" w:rsidR="00000000" w:rsidRPr="00000000">
        <w:rPr>
          <w:rtl w:val="0"/>
        </w:rPr>
        <w:t xml:space="preserve"> Times New Roman 12.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Interlineado:</w:t>
      </w:r>
      <w:r w:rsidDel="00000000" w:rsidR="00000000" w:rsidRPr="00000000">
        <w:rPr>
          <w:rtl w:val="0"/>
        </w:rPr>
        <w:t xml:space="preserve"> 1.5.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Márgenes:</w:t>
      </w:r>
      <w:r w:rsidDel="00000000" w:rsidR="00000000" w:rsidRPr="00000000">
        <w:rPr>
          <w:rtl w:val="0"/>
        </w:rPr>
        <w:t xml:space="preserve"> 2.5 cm superior/inferior, 3 cm lateral.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Referencias: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b w:val="1"/>
          <w:bCs w:val="1"/>
          <w:rtl w:val="0"/>
        </w:rPr>
        <w:t xml:space="preserve">estilo Harvard</w:t>
      </w:r>
      <w:r w:rsidDel="00000000" w:rsidR="00000000" w:rsidRPr="00000000">
        <w:rPr>
          <w:rtl w:val="0"/>
        </w:rPr>
        <w:t xml:space="preserve"> estrictamente para todas las citas.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