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621E41" w14:textId="77777777" w:rsidR="00FC0617" w:rsidRDefault="001255B9">
      <w:pPr>
        <w:spacing w:line="240" w:lineRule="auto"/>
      </w:pPr>
      <w:r>
        <w:br/>
      </w:r>
      <w:r>
        <w:br/>
      </w:r>
      <w:r>
        <w:br/>
      </w:r>
    </w:p>
    <w:p w14:paraId="6C2F7296" w14:textId="77777777" w:rsidR="00FC0617" w:rsidRPr="00B5069C" w:rsidRDefault="001255B9" w:rsidP="00B5069C">
      <w:pPr>
        <w:spacing w:line="360" w:lineRule="auto"/>
        <w:jc w:val="center"/>
        <w:rPr>
          <w:rFonts w:ascii="Arial" w:hAnsi="Arial" w:cs="Arial"/>
          <w:sz w:val="24"/>
          <w:szCs w:val="24"/>
        </w:rPr>
      </w:pPr>
      <w:r w:rsidRPr="00B5069C">
        <w:rPr>
          <w:rFonts w:ascii="Arial" w:hAnsi="Arial" w:cs="Arial"/>
          <w:b/>
          <w:sz w:val="24"/>
          <w:szCs w:val="24"/>
        </w:rPr>
        <w:t>INVESTIGATION OF TEACHER–STUDENT COLLABORATION IN LEARNERS’ OUTCOMES, MOTIVATION, AND ENGAGEMENT AMONG SENIOR SCHOOLS IN ANSE ROYALE DISTRICT</w:t>
      </w:r>
    </w:p>
    <w:p w14:paraId="734BCF90" w14:textId="77777777" w:rsidR="00FC0617" w:rsidRPr="00B5069C" w:rsidRDefault="00FC0617" w:rsidP="00B5069C">
      <w:pPr>
        <w:spacing w:line="360" w:lineRule="auto"/>
        <w:jc w:val="center"/>
        <w:rPr>
          <w:rFonts w:ascii="Arial" w:hAnsi="Arial" w:cs="Arial"/>
          <w:sz w:val="24"/>
          <w:szCs w:val="24"/>
        </w:rPr>
      </w:pPr>
    </w:p>
    <w:p w14:paraId="3E66B6E2" w14:textId="77777777" w:rsidR="00FC0617" w:rsidRPr="00B5069C" w:rsidRDefault="001255B9" w:rsidP="00B5069C">
      <w:pPr>
        <w:spacing w:line="360" w:lineRule="auto"/>
        <w:jc w:val="center"/>
        <w:rPr>
          <w:rFonts w:ascii="Arial" w:hAnsi="Arial" w:cs="Arial"/>
          <w:sz w:val="24"/>
          <w:szCs w:val="24"/>
        </w:rPr>
      </w:pPr>
      <w:r w:rsidRPr="00B5069C">
        <w:rPr>
          <w:rFonts w:ascii="Arial" w:hAnsi="Arial" w:cs="Arial"/>
          <w:sz w:val="24"/>
          <w:szCs w:val="24"/>
        </w:rPr>
        <w:t xml:space="preserve">Name: </w:t>
      </w:r>
      <w:proofErr w:type="spellStart"/>
      <w:r w:rsidRPr="00B5069C">
        <w:rPr>
          <w:rFonts w:ascii="Arial" w:hAnsi="Arial" w:cs="Arial"/>
          <w:sz w:val="24"/>
          <w:szCs w:val="24"/>
        </w:rPr>
        <w:t>Godspower</w:t>
      </w:r>
      <w:proofErr w:type="spellEnd"/>
      <w:r w:rsidRPr="00B5069C">
        <w:rPr>
          <w:rFonts w:ascii="Arial" w:hAnsi="Arial" w:cs="Arial"/>
          <w:sz w:val="24"/>
          <w:szCs w:val="24"/>
        </w:rPr>
        <w:t xml:space="preserve"> Williams</w:t>
      </w:r>
    </w:p>
    <w:p w14:paraId="0582C16A" w14:textId="77777777" w:rsidR="00FC0617" w:rsidRPr="00B5069C" w:rsidRDefault="001255B9" w:rsidP="00B5069C">
      <w:pPr>
        <w:spacing w:line="360" w:lineRule="auto"/>
        <w:jc w:val="center"/>
        <w:rPr>
          <w:rFonts w:ascii="Arial" w:hAnsi="Arial" w:cs="Arial"/>
          <w:sz w:val="24"/>
          <w:szCs w:val="24"/>
        </w:rPr>
      </w:pPr>
      <w:r w:rsidRPr="00B5069C">
        <w:rPr>
          <w:rFonts w:ascii="Arial" w:hAnsi="Arial" w:cs="Arial"/>
          <w:sz w:val="24"/>
          <w:szCs w:val="24"/>
        </w:rPr>
        <w:t>Registration Number: N/A</w:t>
      </w:r>
    </w:p>
    <w:p w14:paraId="0442B3A9" w14:textId="77777777" w:rsidR="00FC0617" w:rsidRPr="00B5069C" w:rsidRDefault="001255B9" w:rsidP="00B5069C">
      <w:pPr>
        <w:spacing w:line="360" w:lineRule="auto"/>
        <w:jc w:val="center"/>
        <w:rPr>
          <w:rFonts w:ascii="Arial" w:hAnsi="Arial" w:cs="Arial"/>
          <w:sz w:val="24"/>
          <w:szCs w:val="24"/>
        </w:rPr>
      </w:pPr>
      <w:proofErr w:type="spellStart"/>
      <w:r w:rsidRPr="00B5069C">
        <w:rPr>
          <w:rFonts w:ascii="Arial" w:hAnsi="Arial" w:cs="Arial"/>
          <w:sz w:val="24"/>
          <w:szCs w:val="24"/>
        </w:rPr>
        <w:t>Programme</w:t>
      </w:r>
      <w:proofErr w:type="spellEnd"/>
      <w:r w:rsidRPr="00B5069C">
        <w:rPr>
          <w:rFonts w:ascii="Arial" w:hAnsi="Arial" w:cs="Arial"/>
          <w:sz w:val="24"/>
          <w:szCs w:val="24"/>
        </w:rPr>
        <w:t xml:space="preserve"> Registered For: Postgraduate Diploma in Education (PGDE)</w:t>
      </w:r>
    </w:p>
    <w:p w14:paraId="0DF31E0F" w14:textId="77777777" w:rsidR="00FC0617" w:rsidRPr="00B5069C" w:rsidRDefault="001255B9" w:rsidP="00B5069C">
      <w:pPr>
        <w:spacing w:line="360" w:lineRule="auto"/>
        <w:jc w:val="center"/>
        <w:rPr>
          <w:rFonts w:ascii="Arial" w:hAnsi="Arial" w:cs="Arial"/>
          <w:sz w:val="24"/>
          <w:szCs w:val="24"/>
        </w:rPr>
      </w:pPr>
      <w:r w:rsidRPr="00B5069C">
        <w:rPr>
          <w:rFonts w:ascii="Arial" w:hAnsi="Arial" w:cs="Arial"/>
          <w:sz w:val="24"/>
          <w:szCs w:val="24"/>
        </w:rPr>
        <w:t>Supervisor’s Name: To be assigned</w:t>
      </w:r>
    </w:p>
    <w:p w14:paraId="42D4D9C0" w14:textId="77777777" w:rsidR="00FC0617" w:rsidRPr="00B5069C" w:rsidRDefault="001255B9" w:rsidP="00B5069C">
      <w:pPr>
        <w:spacing w:line="360" w:lineRule="auto"/>
        <w:jc w:val="center"/>
        <w:rPr>
          <w:rFonts w:ascii="Arial" w:hAnsi="Arial" w:cs="Arial"/>
          <w:sz w:val="24"/>
          <w:szCs w:val="24"/>
        </w:rPr>
      </w:pPr>
      <w:r w:rsidRPr="00B5069C">
        <w:rPr>
          <w:rFonts w:ascii="Arial" w:hAnsi="Arial" w:cs="Arial"/>
          <w:sz w:val="24"/>
          <w:szCs w:val="24"/>
        </w:rPr>
        <w:t>Month and Year: October 2025</w:t>
      </w:r>
    </w:p>
    <w:p w14:paraId="7AB26C58" w14:textId="77777777" w:rsidR="00FC0617" w:rsidRPr="00B5069C" w:rsidRDefault="001255B9" w:rsidP="00B5069C">
      <w:pPr>
        <w:spacing w:line="360" w:lineRule="auto"/>
        <w:rPr>
          <w:rFonts w:ascii="Arial" w:hAnsi="Arial" w:cs="Arial"/>
          <w:sz w:val="24"/>
          <w:szCs w:val="24"/>
        </w:rPr>
      </w:pPr>
      <w:r w:rsidRPr="00B5069C">
        <w:rPr>
          <w:rFonts w:ascii="Arial" w:hAnsi="Arial" w:cs="Arial"/>
          <w:sz w:val="24"/>
          <w:szCs w:val="24"/>
        </w:rPr>
        <w:br w:type="page"/>
      </w:r>
    </w:p>
    <w:p w14:paraId="29F364C1" w14:textId="77777777" w:rsidR="00FC0617" w:rsidRPr="005E74C9" w:rsidRDefault="001255B9" w:rsidP="00B5069C">
      <w:pPr>
        <w:pStyle w:val="Heading1"/>
        <w:spacing w:line="360" w:lineRule="auto"/>
        <w:rPr>
          <w:rFonts w:ascii="Arial" w:hAnsi="Arial" w:cs="Arial"/>
          <w:color w:val="auto"/>
          <w:sz w:val="24"/>
          <w:szCs w:val="24"/>
        </w:rPr>
      </w:pPr>
      <w:r w:rsidRPr="005E74C9">
        <w:rPr>
          <w:rFonts w:ascii="Arial" w:hAnsi="Arial" w:cs="Arial"/>
          <w:color w:val="auto"/>
          <w:sz w:val="24"/>
          <w:szCs w:val="24"/>
        </w:rPr>
        <w:lastRenderedPageBreak/>
        <w:t>Table of Contents</w:t>
      </w:r>
    </w:p>
    <w:p w14:paraId="1DC3C02A" w14:textId="77777777" w:rsidR="005E74C9" w:rsidRDefault="001255B9" w:rsidP="00B5069C">
      <w:pPr>
        <w:pStyle w:val="ListNumber"/>
        <w:spacing w:line="360" w:lineRule="auto"/>
        <w:rPr>
          <w:rFonts w:ascii="Arial" w:hAnsi="Arial" w:cs="Arial"/>
          <w:sz w:val="24"/>
          <w:szCs w:val="24"/>
        </w:rPr>
      </w:pPr>
      <w:r w:rsidRPr="00B5069C">
        <w:rPr>
          <w:rFonts w:ascii="Arial" w:hAnsi="Arial" w:cs="Arial"/>
          <w:sz w:val="24"/>
          <w:szCs w:val="24"/>
        </w:rPr>
        <w:t>CHAPTER ONE:</w:t>
      </w:r>
    </w:p>
    <w:p w14:paraId="796D1275" w14:textId="4A86504F"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INTRODUCTION</w:t>
      </w:r>
    </w:p>
    <w:p w14:paraId="686A043E" w14:textId="0FE95204"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 xml:space="preserve">Background </w:t>
      </w:r>
      <w:r w:rsidR="00580A06">
        <w:rPr>
          <w:rFonts w:ascii="Arial" w:hAnsi="Arial" w:cs="Arial"/>
          <w:sz w:val="24"/>
          <w:szCs w:val="24"/>
        </w:rPr>
        <w:t xml:space="preserve">of </w:t>
      </w:r>
      <w:r w:rsidRPr="00B5069C">
        <w:rPr>
          <w:rFonts w:ascii="Arial" w:hAnsi="Arial" w:cs="Arial"/>
          <w:sz w:val="24"/>
          <w:szCs w:val="24"/>
        </w:rPr>
        <w:t>the Study</w:t>
      </w:r>
    </w:p>
    <w:p w14:paraId="4631B489"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Statement of the Problem</w:t>
      </w:r>
    </w:p>
    <w:p w14:paraId="7BE7C8D4"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Aim and Objectives of the Study</w:t>
      </w:r>
    </w:p>
    <w:p w14:paraId="06105DC9"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Research Questions</w:t>
      </w:r>
    </w:p>
    <w:p w14:paraId="3CEAA9BB"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Significance of the Study</w:t>
      </w:r>
    </w:p>
    <w:p w14:paraId="117E503D"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Scope/Delimitation</w:t>
      </w:r>
    </w:p>
    <w:p w14:paraId="35D8FDD1"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Operational Definitions (Key Terms)</w:t>
      </w:r>
    </w:p>
    <w:p w14:paraId="608E039B"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CHAPTER TWO: LITERATURE REVIEW</w:t>
      </w:r>
    </w:p>
    <w:p w14:paraId="432D327E"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Conceptual Framework</w:t>
      </w:r>
    </w:p>
    <w:p w14:paraId="37F6D5CE"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Theoretical Framework</w:t>
      </w:r>
    </w:p>
    <w:p w14:paraId="137504FF"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Empirical Review</w:t>
      </w:r>
    </w:p>
    <w:p w14:paraId="0B4D7738" w14:textId="30352666"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 xml:space="preserve">Periodization/Genres </w:t>
      </w:r>
    </w:p>
    <w:p w14:paraId="35E344E2"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Gap Identification</w:t>
      </w:r>
    </w:p>
    <w:p w14:paraId="6AD66C03"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CHAPTER THREE: METHODOLOGY</w:t>
      </w:r>
    </w:p>
    <w:p w14:paraId="3EFAAE18"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Research Design</w:t>
      </w:r>
    </w:p>
    <w:p w14:paraId="31F5A410"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Study Area</w:t>
      </w:r>
    </w:p>
    <w:p w14:paraId="37A3CF62"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Population of the Study</w:t>
      </w:r>
    </w:p>
    <w:p w14:paraId="2257A6B7"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Sample and Sampling Techniques</w:t>
      </w:r>
    </w:p>
    <w:p w14:paraId="17A3723B"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Nature/Sources of Data</w:t>
      </w:r>
    </w:p>
    <w:p w14:paraId="7461FA4D"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Methods of Data Collection/Instrumentation</w:t>
      </w:r>
    </w:p>
    <w:p w14:paraId="6DCC5701"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Validity and Reliability of Instruments</w:t>
      </w:r>
    </w:p>
    <w:p w14:paraId="5332A518"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Methods of Data Analysis</w:t>
      </w:r>
    </w:p>
    <w:p w14:paraId="58F45A91"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Ethical Approval/Considerations</w:t>
      </w:r>
    </w:p>
    <w:p w14:paraId="31434624" w14:textId="77777777" w:rsidR="00FC0617" w:rsidRPr="00B5069C" w:rsidRDefault="001255B9" w:rsidP="00B5069C">
      <w:pPr>
        <w:pStyle w:val="ListNumber"/>
        <w:spacing w:line="360" w:lineRule="auto"/>
        <w:rPr>
          <w:rFonts w:ascii="Arial" w:hAnsi="Arial" w:cs="Arial"/>
          <w:sz w:val="24"/>
          <w:szCs w:val="24"/>
        </w:rPr>
      </w:pPr>
      <w:r w:rsidRPr="00B5069C">
        <w:rPr>
          <w:rFonts w:ascii="Arial" w:hAnsi="Arial" w:cs="Arial"/>
          <w:sz w:val="24"/>
          <w:szCs w:val="24"/>
        </w:rPr>
        <w:t>References</w:t>
      </w:r>
    </w:p>
    <w:p w14:paraId="47BBA179" w14:textId="77777777" w:rsidR="003C52DB" w:rsidRPr="00580A06" w:rsidRDefault="001255B9" w:rsidP="003C52DB">
      <w:pPr>
        <w:spacing w:line="360" w:lineRule="auto"/>
        <w:rPr>
          <w:rFonts w:ascii="Arial" w:hAnsi="Arial" w:cs="Arial"/>
          <w:b/>
          <w:bCs/>
          <w:sz w:val="24"/>
          <w:szCs w:val="24"/>
        </w:rPr>
      </w:pPr>
      <w:r w:rsidRPr="00B5069C">
        <w:rPr>
          <w:rFonts w:ascii="Arial" w:hAnsi="Arial" w:cs="Arial"/>
          <w:sz w:val="24"/>
          <w:szCs w:val="24"/>
        </w:rPr>
        <w:br w:type="page"/>
      </w:r>
      <w:r w:rsidRPr="00580A06">
        <w:rPr>
          <w:rFonts w:ascii="Arial" w:hAnsi="Arial" w:cs="Arial"/>
          <w:b/>
          <w:bCs/>
          <w:sz w:val="24"/>
          <w:szCs w:val="24"/>
        </w:rPr>
        <w:lastRenderedPageBreak/>
        <w:t>CHAPTER ONE</w:t>
      </w:r>
    </w:p>
    <w:p w14:paraId="39A19E7E" w14:textId="170C2387" w:rsidR="003C52DB" w:rsidRDefault="001255B9" w:rsidP="003C52DB">
      <w:pPr>
        <w:spacing w:line="360" w:lineRule="auto"/>
        <w:rPr>
          <w:rFonts w:ascii="Arial" w:hAnsi="Arial" w:cs="Arial"/>
          <w:b/>
          <w:bCs/>
          <w:sz w:val="24"/>
          <w:szCs w:val="24"/>
        </w:rPr>
      </w:pPr>
      <w:r w:rsidRPr="00580A06">
        <w:rPr>
          <w:rFonts w:ascii="Arial" w:hAnsi="Arial" w:cs="Arial"/>
          <w:b/>
          <w:bCs/>
          <w:sz w:val="24"/>
          <w:szCs w:val="24"/>
        </w:rPr>
        <w:t>INTRODUCTION</w:t>
      </w:r>
    </w:p>
    <w:p w14:paraId="2BF462DB" w14:textId="360A4639" w:rsidR="002C067D" w:rsidRDefault="002C067D" w:rsidP="00580A06">
      <w:pPr>
        <w:spacing w:line="360" w:lineRule="auto"/>
        <w:rPr>
          <w:rFonts w:ascii="Arial" w:hAnsi="Arial" w:cs="Arial"/>
          <w:sz w:val="24"/>
          <w:szCs w:val="24"/>
          <w:lang w:val="en-GB"/>
        </w:rPr>
      </w:pPr>
      <w:r w:rsidRPr="002C067D">
        <w:rPr>
          <w:rFonts w:ascii="Arial" w:hAnsi="Arial" w:cs="Arial"/>
          <w:sz w:val="24"/>
          <w:szCs w:val="24"/>
          <w:lang w:val="en-GB"/>
        </w:rPr>
        <w:t>Collaboration between teachers and students is increasingly acknowledged as a vital factor in enhancing learners' academic success, motivation, and engagement in the classroom. Recent research on teacher-student relationships indicates that when students perceive their teachers as supportive collaborators in the learning process, rather than as remote authority figures, they are more inclined to engage actively, persist through difficult tasks, and attain superior academic results (Liu, 2024; Martin &amp; Dowson, 2009). In these classrooms, interaction is defined by dialogue, collaborative decision-making, and feedback that enhances students' sense of competence and worth, thereby promoting greater engagement in learning activities (Lacoste, 2025; Liu, 2024).</w:t>
      </w:r>
    </w:p>
    <w:p w14:paraId="2AD4385C" w14:textId="77777777" w:rsidR="002C067D" w:rsidRDefault="002C067D" w:rsidP="002C067D">
      <w:pPr>
        <w:spacing w:line="360" w:lineRule="auto"/>
        <w:rPr>
          <w:rFonts w:ascii="Arial" w:hAnsi="Arial" w:cs="Arial"/>
          <w:sz w:val="24"/>
          <w:szCs w:val="24"/>
          <w:lang w:val="en-GB"/>
        </w:rPr>
      </w:pPr>
      <w:r w:rsidRPr="002C067D">
        <w:rPr>
          <w:rFonts w:ascii="Arial" w:hAnsi="Arial" w:cs="Arial"/>
          <w:sz w:val="24"/>
          <w:szCs w:val="24"/>
          <w:lang w:val="en-GB"/>
        </w:rPr>
        <w:t>Partnership and interactive educational methodologies enhance this relational aspect by designating teachers as facilitators and co-constructors of knowledge in conjunction with students. Research from higher and secondary education demonstrates that organised collaborative learning can augment academic motivation, enhance engagement, and cultivate learners' confidence and self-regulation (</w:t>
      </w:r>
      <w:proofErr w:type="spellStart"/>
      <w:r w:rsidRPr="002C067D">
        <w:rPr>
          <w:rFonts w:ascii="Arial" w:hAnsi="Arial" w:cs="Arial"/>
          <w:sz w:val="24"/>
          <w:szCs w:val="24"/>
          <w:lang w:val="en-GB"/>
        </w:rPr>
        <w:t>Loes</w:t>
      </w:r>
      <w:proofErr w:type="spellEnd"/>
      <w:r w:rsidRPr="002C067D">
        <w:rPr>
          <w:rFonts w:ascii="Arial" w:hAnsi="Arial" w:cs="Arial"/>
          <w:sz w:val="24"/>
          <w:szCs w:val="24"/>
          <w:lang w:val="en-GB"/>
        </w:rPr>
        <w:t xml:space="preserve">, 2022; Li, 2025; Nguyen, 2025). </w:t>
      </w:r>
      <w:proofErr w:type="spellStart"/>
      <w:r w:rsidRPr="002C067D">
        <w:rPr>
          <w:rFonts w:ascii="Arial" w:hAnsi="Arial" w:cs="Arial"/>
          <w:sz w:val="24"/>
          <w:szCs w:val="24"/>
          <w:lang w:val="en-GB"/>
        </w:rPr>
        <w:t>Loes</w:t>
      </w:r>
      <w:proofErr w:type="spellEnd"/>
      <w:r w:rsidRPr="002C067D">
        <w:rPr>
          <w:rFonts w:ascii="Arial" w:hAnsi="Arial" w:cs="Arial"/>
          <w:sz w:val="24"/>
          <w:szCs w:val="24"/>
          <w:lang w:val="en-GB"/>
        </w:rPr>
        <w:t xml:space="preserve"> (2022) discovered that prolonged engagement in collaborative learning markedly enhanced students' academic motivation throughout their degree program, whereas Li (2025) and Nguyen (2025) indicated that collaborative frameworks bolster behavioural, emotional, and cognitive engagement, especially when learners receive robust support from peers and instructors. These findings indicate that classrooms in which teachers and students collaborate "with" rather than "on" learners can establish conducive conditions for enhanced outcomes.</w:t>
      </w:r>
    </w:p>
    <w:p w14:paraId="75915874" w14:textId="535DCCC8" w:rsidR="002C067D" w:rsidRDefault="002C067D" w:rsidP="002C067D">
      <w:pPr>
        <w:spacing w:line="360" w:lineRule="auto"/>
        <w:rPr>
          <w:rFonts w:ascii="Arial" w:hAnsi="Arial" w:cs="Arial"/>
          <w:sz w:val="24"/>
          <w:szCs w:val="24"/>
          <w:lang w:val="en-GB"/>
        </w:rPr>
      </w:pPr>
      <w:r w:rsidRPr="002C067D">
        <w:rPr>
          <w:rFonts w:ascii="Arial" w:hAnsi="Arial" w:cs="Arial"/>
          <w:sz w:val="24"/>
          <w:szCs w:val="24"/>
          <w:lang w:val="en-GB"/>
        </w:rPr>
        <w:t>The concept of self-determination (SDT) provides a valuable conceptual structure for comprehending the significance of teacher-student collaboration. Self-Determination Theory posits that optimal drive and participation in learners occur when three fundamental psychological needs</w:t>
      </w:r>
      <w:r w:rsidR="00910438">
        <w:rPr>
          <w:rFonts w:ascii="Arial" w:hAnsi="Arial" w:cs="Arial"/>
          <w:sz w:val="24"/>
          <w:szCs w:val="24"/>
          <w:lang w:val="en-GB"/>
        </w:rPr>
        <w:t xml:space="preserve">, </w:t>
      </w:r>
      <w:r w:rsidRPr="002C067D">
        <w:rPr>
          <w:rFonts w:ascii="Arial" w:hAnsi="Arial" w:cs="Arial"/>
          <w:sz w:val="24"/>
          <w:szCs w:val="24"/>
          <w:lang w:val="en-GB"/>
        </w:rPr>
        <w:t xml:space="preserve">autonomy, competence, and </w:t>
      </w:r>
      <w:r w:rsidRPr="002C067D">
        <w:rPr>
          <w:rFonts w:ascii="Arial" w:hAnsi="Arial" w:cs="Arial"/>
          <w:sz w:val="24"/>
          <w:szCs w:val="24"/>
          <w:lang w:val="en-GB"/>
        </w:rPr>
        <w:lastRenderedPageBreak/>
        <w:t>relatedness</w:t>
      </w:r>
      <w:r w:rsidR="00910438">
        <w:rPr>
          <w:rFonts w:ascii="Arial" w:hAnsi="Arial" w:cs="Arial"/>
          <w:sz w:val="24"/>
          <w:szCs w:val="24"/>
          <w:lang w:val="en-GB"/>
        </w:rPr>
        <w:t xml:space="preserve"> </w:t>
      </w:r>
      <w:r w:rsidRPr="002C067D">
        <w:rPr>
          <w:rFonts w:ascii="Arial" w:hAnsi="Arial" w:cs="Arial"/>
          <w:sz w:val="24"/>
          <w:szCs w:val="24"/>
          <w:lang w:val="en-GB"/>
        </w:rPr>
        <w:t>are satisfied (Ryan &amp; Deci, 2000). Collaborative teacher-student practices, including co-planning activities, negotiating learning objectives, and providing continuous feedback, fulfil these needs by empowering learners, facilitating their success, and fostering warm, respectful relationships. Students are more inclined to internalise intellectual principles and maintain engagement, even in difficult subjects, when they perceive educators who appreciate them, consider their viewpoints, and share responsibility for learning (Liu, 2024; Ryan &amp; Deci, 2000).</w:t>
      </w:r>
    </w:p>
    <w:p w14:paraId="10CF966A" w14:textId="4479C552" w:rsidR="007C6504" w:rsidRDefault="007C6504" w:rsidP="007C6504">
      <w:pPr>
        <w:spacing w:line="360" w:lineRule="auto"/>
        <w:rPr>
          <w:rFonts w:ascii="Arial" w:hAnsi="Arial" w:cs="Arial"/>
          <w:sz w:val="24"/>
          <w:szCs w:val="24"/>
          <w:lang w:val="en-GB"/>
        </w:rPr>
      </w:pPr>
      <w:r w:rsidRPr="007C6504">
        <w:rPr>
          <w:rFonts w:ascii="Arial" w:hAnsi="Arial" w:cs="Arial"/>
          <w:sz w:val="24"/>
          <w:szCs w:val="24"/>
          <w:lang w:val="en-GB"/>
        </w:rPr>
        <w:t>This question holds particular significance in the Anse Royale district of Seychelles. Anse Royale accommodates one secondary school catering to students from various nearby communities, along with significant educational establishments like the Seychelles Polytechnic and the University of Seychelles (Local Government Seychelles, n.d.; Seychelles Nation, 2013).</w:t>
      </w:r>
      <w:r>
        <w:rPr>
          <w:rFonts w:ascii="Arial" w:hAnsi="Arial" w:cs="Arial"/>
          <w:sz w:val="24"/>
          <w:szCs w:val="24"/>
          <w:lang w:val="en-GB"/>
        </w:rPr>
        <w:t xml:space="preserve"> </w:t>
      </w:r>
      <w:r w:rsidRPr="007C6504">
        <w:rPr>
          <w:rFonts w:ascii="Arial" w:hAnsi="Arial" w:cs="Arial"/>
          <w:sz w:val="24"/>
          <w:szCs w:val="24"/>
          <w:lang w:val="en-GB"/>
        </w:rPr>
        <w:t>Ministry of Local Government</w:t>
      </w:r>
      <w:r w:rsidR="00AB25EE">
        <w:rPr>
          <w:rFonts w:ascii="Arial" w:hAnsi="Arial" w:cs="Arial"/>
          <w:sz w:val="24"/>
          <w:szCs w:val="24"/>
          <w:lang w:val="en-GB"/>
        </w:rPr>
        <w:t>, d</w:t>
      </w:r>
      <w:r w:rsidRPr="007C6504">
        <w:rPr>
          <w:rFonts w:ascii="Arial" w:hAnsi="Arial" w:cs="Arial"/>
          <w:sz w:val="24"/>
          <w:szCs w:val="24"/>
          <w:lang w:val="en-GB"/>
        </w:rPr>
        <w:t>espite national initiatives to enhance educational quality, there exists a paucity of published empirical research examining how teacher-student collaboration in local secondary classrooms influences learners' outcomes, motivation, and engagement. This disparity is particularly pronounced at the senior secondary level, where students are gearing up for critical examinations and transitions to higher education or employment.</w:t>
      </w:r>
    </w:p>
    <w:p w14:paraId="55DA7403" w14:textId="77777777" w:rsidR="005509EE" w:rsidRDefault="00CF79B9" w:rsidP="003C52DB">
      <w:pPr>
        <w:spacing w:line="360" w:lineRule="auto"/>
        <w:rPr>
          <w:rFonts w:ascii="Arial" w:hAnsi="Arial" w:cs="Arial"/>
          <w:sz w:val="24"/>
          <w:szCs w:val="24"/>
          <w:lang w:val="en-GB"/>
        </w:rPr>
      </w:pPr>
      <w:r w:rsidRPr="00CF79B9">
        <w:rPr>
          <w:rFonts w:ascii="Arial" w:hAnsi="Arial" w:cs="Arial"/>
          <w:sz w:val="24"/>
          <w:szCs w:val="24"/>
          <w:lang w:val="en-GB"/>
        </w:rPr>
        <w:t>This study, titled “Investigation of Teacher–Student Collaboration in Learners’ Outcomes, Motivation, and Engagement among Senior Schools in Anse Royale District,” aims to analyse the functioning of collaborative teacher–student practices and their correlation with students’ academic performance, motivation, and engagement. This study seeks to synthesise international evidence on teacher-student collaboration with the particular circumstances of Anse Royale's senior secondary schools, aiming to produce contextually pertinent insights that can guide school leadership, classroom practices, and policy decisions to enhance learner outcomes in Seychelles.</w:t>
      </w:r>
    </w:p>
    <w:p w14:paraId="255C21CA" w14:textId="77777777" w:rsidR="005509EE" w:rsidRDefault="005509EE" w:rsidP="003C52DB">
      <w:pPr>
        <w:spacing w:line="360" w:lineRule="auto"/>
        <w:rPr>
          <w:rFonts w:ascii="Arial" w:hAnsi="Arial" w:cs="Arial"/>
          <w:sz w:val="24"/>
          <w:szCs w:val="24"/>
          <w:lang w:val="en-GB"/>
        </w:rPr>
      </w:pPr>
    </w:p>
    <w:p w14:paraId="19E32B2B" w14:textId="38A176ED" w:rsidR="00FC0617" w:rsidRPr="005509EE" w:rsidRDefault="001255B9" w:rsidP="003C52DB">
      <w:pPr>
        <w:spacing w:line="360" w:lineRule="auto"/>
        <w:rPr>
          <w:rFonts w:ascii="Arial" w:hAnsi="Arial" w:cs="Arial"/>
          <w:sz w:val="24"/>
          <w:szCs w:val="24"/>
          <w:lang w:val="en-GB"/>
        </w:rPr>
      </w:pPr>
      <w:r w:rsidRPr="00580A06">
        <w:rPr>
          <w:rFonts w:ascii="Arial" w:hAnsi="Arial" w:cs="Arial"/>
          <w:b/>
          <w:bCs/>
          <w:sz w:val="24"/>
          <w:szCs w:val="24"/>
        </w:rPr>
        <w:lastRenderedPageBreak/>
        <w:t>B</w:t>
      </w:r>
      <w:r w:rsidR="00580A06" w:rsidRPr="00580A06">
        <w:rPr>
          <w:rFonts w:ascii="Arial" w:hAnsi="Arial" w:cs="Arial"/>
          <w:b/>
          <w:bCs/>
          <w:sz w:val="24"/>
          <w:szCs w:val="24"/>
        </w:rPr>
        <w:t>ACKGROUND OF THE STUDY</w:t>
      </w:r>
    </w:p>
    <w:p w14:paraId="63F6313A" w14:textId="77777777" w:rsidR="00115A66" w:rsidRDefault="00B604B6" w:rsidP="003C52DB">
      <w:pPr>
        <w:spacing w:after="0" w:line="360" w:lineRule="auto"/>
        <w:rPr>
          <w:rFonts w:ascii="Arial" w:eastAsia="Times New Roman" w:hAnsi="Arial" w:cs="Arial"/>
          <w:sz w:val="24"/>
          <w:szCs w:val="24"/>
          <w:lang w:val="en-GB"/>
        </w:rPr>
      </w:pPr>
      <w:r w:rsidRPr="00B5069C">
        <w:rPr>
          <w:rFonts w:ascii="Arial" w:eastAsia="Times New Roman" w:hAnsi="Arial" w:cs="Arial"/>
          <w:sz w:val="24"/>
          <w:szCs w:val="24"/>
        </w:rPr>
        <w:t xml:space="preserve">In modern educational frameworks, teacher-student cooperation is becoming acknowledged as a fundamental element of learner-centred pedagogy (Hattie, 2021). Collaboration denotes intentional instructional frameworks whereby educators and learners together design, implement, assess, and evaluate learning activities, sharing accountability for advancement and results (Martin &amp; Collie, 2022). </w:t>
      </w:r>
      <w:r w:rsidR="003C52DB" w:rsidRPr="003C52DB">
        <w:rPr>
          <w:rFonts w:ascii="Arial" w:eastAsia="Times New Roman" w:hAnsi="Arial" w:cs="Arial"/>
          <w:sz w:val="24"/>
          <w:szCs w:val="24"/>
          <w:lang w:val="en-GB"/>
        </w:rPr>
        <w:t>Moreover, in modern secondary education, collaboration between teachers and students, co-designing learning activities, dialogic feedback, and collective decision-making have been associated with enhanced motivation, engagement, and educational outcomes</w:t>
      </w:r>
      <w:r w:rsidR="003C52DB">
        <w:rPr>
          <w:rFonts w:ascii="Arial" w:eastAsia="Times New Roman" w:hAnsi="Arial" w:cs="Arial"/>
          <w:sz w:val="24"/>
          <w:szCs w:val="24"/>
          <w:lang w:val="en-GB"/>
        </w:rPr>
        <w:t xml:space="preserve">. </w:t>
      </w:r>
    </w:p>
    <w:p w14:paraId="2254C170" w14:textId="77777777" w:rsidR="00614DC3" w:rsidRDefault="003C52DB" w:rsidP="00115A66">
      <w:pPr>
        <w:spacing w:after="0" w:line="360" w:lineRule="auto"/>
        <w:rPr>
          <w:rFonts w:ascii="Arial" w:eastAsia="Times New Roman" w:hAnsi="Arial" w:cs="Arial"/>
          <w:sz w:val="24"/>
          <w:szCs w:val="24"/>
          <w:lang w:val="en-GB"/>
        </w:rPr>
      </w:pPr>
      <w:r w:rsidRPr="00B5069C">
        <w:rPr>
          <w:rFonts w:ascii="Arial" w:eastAsia="Times New Roman" w:hAnsi="Arial" w:cs="Arial"/>
          <w:sz w:val="24"/>
          <w:szCs w:val="24"/>
        </w:rPr>
        <w:t>Global data indicate that collaborative educational environments correlate with enhanced academic performance, increased social-emotional skills, and more perseverance in learning (UNESCO, 2021).</w:t>
      </w:r>
      <w:r>
        <w:rPr>
          <w:rFonts w:ascii="Arial" w:eastAsia="Times New Roman" w:hAnsi="Arial" w:cs="Arial"/>
          <w:sz w:val="24"/>
          <w:szCs w:val="24"/>
        </w:rPr>
        <w:t xml:space="preserve"> </w:t>
      </w:r>
      <w:r w:rsidRPr="003C52DB">
        <w:rPr>
          <w:rFonts w:ascii="Arial" w:eastAsia="Times New Roman" w:hAnsi="Arial" w:cs="Arial"/>
          <w:sz w:val="24"/>
          <w:szCs w:val="24"/>
          <w:lang w:val="en-GB"/>
        </w:rPr>
        <w:t>Evidence syntheses and extensive evaluations indicate that instructional methods prioritising feedback, clarity, and active student engagement are among the most significant determinants of achievement (Hattie, 2021). Many classrooms continue to be characterised by teacher-led discourse and rigid participation frameworks, constraining students' autonomy and expression—essential components of collaborative learning. Studies on dialogic teaching indicate that organised classroom dialogue enhances comprehension and engagement; however, its application is inconsistent and frequently limited by contextual factors (Cui &amp; Teo, 2020; Mercer &amp; Dawes, 2022; Maine, 2024).</w:t>
      </w:r>
    </w:p>
    <w:p w14:paraId="1BF546B0" w14:textId="57EC6112" w:rsidR="00115A66" w:rsidRDefault="00115A66" w:rsidP="00115A66">
      <w:pPr>
        <w:spacing w:after="0" w:line="360" w:lineRule="auto"/>
        <w:rPr>
          <w:rFonts w:ascii="Arial" w:eastAsia="Times New Roman" w:hAnsi="Arial" w:cs="Arial"/>
          <w:sz w:val="24"/>
          <w:szCs w:val="24"/>
          <w:lang w:val="en-GB"/>
        </w:rPr>
      </w:pPr>
      <w:r>
        <w:rPr>
          <w:rFonts w:ascii="Arial" w:eastAsia="Times New Roman" w:hAnsi="Arial" w:cs="Arial"/>
          <w:sz w:val="24"/>
          <w:szCs w:val="24"/>
          <w:lang w:val="en-GB"/>
        </w:rPr>
        <w:t xml:space="preserve">Furthermore, </w:t>
      </w:r>
      <w:r w:rsidRPr="00115A66">
        <w:rPr>
          <w:rFonts w:ascii="Arial" w:eastAsia="Times New Roman" w:hAnsi="Arial" w:cs="Arial"/>
          <w:sz w:val="24"/>
          <w:szCs w:val="24"/>
          <w:lang w:val="en-GB"/>
        </w:rPr>
        <w:t xml:space="preserve">International </w:t>
      </w:r>
      <w:r w:rsidR="00736B78">
        <w:rPr>
          <w:rFonts w:ascii="Arial" w:eastAsia="Times New Roman" w:hAnsi="Arial" w:cs="Arial"/>
          <w:sz w:val="24"/>
          <w:szCs w:val="24"/>
          <w:lang w:val="en-GB"/>
        </w:rPr>
        <w:t>oversight</w:t>
      </w:r>
      <w:r w:rsidRPr="00115A66">
        <w:rPr>
          <w:rFonts w:ascii="Arial" w:eastAsia="Times New Roman" w:hAnsi="Arial" w:cs="Arial"/>
          <w:sz w:val="24"/>
          <w:szCs w:val="24"/>
          <w:lang w:val="en-GB"/>
        </w:rPr>
        <w:t xml:space="preserve"> emphasises the broader </w:t>
      </w:r>
      <w:r w:rsidR="00736B78">
        <w:rPr>
          <w:rFonts w:ascii="Arial" w:eastAsia="Times New Roman" w:hAnsi="Arial" w:cs="Arial"/>
          <w:sz w:val="24"/>
          <w:szCs w:val="24"/>
          <w:lang w:val="en-GB"/>
        </w:rPr>
        <w:t>educational</w:t>
      </w:r>
      <w:r w:rsidRPr="00115A66">
        <w:rPr>
          <w:rFonts w:ascii="Arial" w:eastAsia="Times New Roman" w:hAnsi="Arial" w:cs="Arial"/>
          <w:sz w:val="24"/>
          <w:szCs w:val="24"/>
          <w:lang w:val="en-GB"/>
        </w:rPr>
        <w:t xml:space="preserve"> climate conditions that influence the success or failure of collaboration. According to PISA 2018, supportive teacher-student relationships, a positive disciplinary </w:t>
      </w:r>
      <w:r w:rsidR="00736B78">
        <w:rPr>
          <w:rFonts w:ascii="Arial" w:eastAsia="Times New Roman" w:hAnsi="Arial" w:cs="Arial"/>
          <w:sz w:val="24"/>
          <w:szCs w:val="24"/>
          <w:lang w:val="en-GB"/>
        </w:rPr>
        <w:t>environment</w:t>
      </w:r>
      <w:r w:rsidRPr="00115A66">
        <w:rPr>
          <w:rFonts w:ascii="Arial" w:eastAsia="Times New Roman" w:hAnsi="Arial" w:cs="Arial"/>
          <w:sz w:val="24"/>
          <w:szCs w:val="24"/>
          <w:lang w:val="en-GB"/>
        </w:rPr>
        <w:t xml:space="preserve">, and </w:t>
      </w:r>
      <w:r w:rsidR="00736B78">
        <w:rPr>
          <w:rFonts w:ascii="Arial" w:eastAsia="Times New Roman" w:hAnsi="Arial" w:cs="Arial"/>
          <w:sz w:val="24"/>
          <w:szCs w:val="24"/>
          <w:lang w:val="en-GB"/>
        </w:rPr>
        <w:t>avenues</w:t>
      </w:r>
      <w:r w:rsidRPr="00115A66">
        <w:rPr>
          <w:rFonts w:ascii="Arial" w:eastAsia="Times New Roman" w:hAnsi="Arial" w:cs="Arial"/>
          <w:sz w:val="24"/>
          <w:szCs w:val="24"/>
          <w:lang w:val="en-GB"/>
        </w:rPr>
        <w:t xml:space="preserve"> for student voice correlate with enhanced well-being and engagement, which have implications for learning (OECD, 2019). Post-pandemic reform </w:t>
      </w:r>
      <w:r w:rsidR="00736B78">
        <w:rPr>
          <w:rFonts w:ascii="Arial" w:eastAsia="Times New Roman" w:hAnsi="Arial" w:cs="Arial"/>
          <w:sz w:val="24"/>
          <w:szCs w:val="24"/>
          <w:lang w:val="en-GB"/>
        </w:rPr>
        <w:t>discourses</w:t>
      </w:r>
      <w:r w:rsidRPr="00115A66">
        <w:rPr>
          <w:rFonts w:ascii="Arial" w:eastAsia="Times New Roman" w:hAnsi="Arial" w:cs="Arial"/>
          <w:sz w:val="24"/>
          <w:szCs w:val="24"/>
          <w:lang w:val="en-GB"/>
        </w:rPr>
        <w:t xml:space="preserve"> advocate for a revised social contract for education that emphasises participation, co-creation, and collaborative professionalism (UNESCO, 2021). These elements emphasise collaboration as both a pedagogical approach and a capacity within the system that requires </w:t>
      </w:r>
      <w:r w:rsidR="00736B78">
        <w:rPr>
          <w:rFonts w:ascii="Arial" w:eastAsia="Times New Roman" w:hAnsi="Arial" w:cs="Arial"/>
          <w:sz w:val="24"/>
          <w:szCs w:val="24"/>
          <w:lang w:val="en-GB"/>
        </w:rPr>
        <w:t>cultivation</w:t>
      </w:r>
      <w:r w:rsidRPr="00115A66">
        <w:rPr>
          <w:rFonts w:ascii="Arial" w:eastAsia="Times New Roman" w:hAnsi="Arial" w:cs="Arial"/>
          <w:sz w:val="24"/>
          <w:szCs w:val="24"/>
          <w:lang w:val="en-GB"/>
        </w:rPr>
        <w:t xml:space="preserve">. </w:t>
      </w:r>
    </w:p>
    <w:p w14:paraId="70E261AA" w14:textId="298A03AD" w:rsidR="00B13FEB" w:rsidRDefault="00B13FEB" w:rsidP="00B13FEB">
      <w:pPr>
        <w:spacing w:after="0" w:line="360" w:lineRule="auto"/>
        <w:rPr>
          <w:rFonts w:ascii="Arial" w:eastAsia="Times New Roman" w:hAnsi="Arial" w:cs="Arial"/>
          <w:sz w:val="24"/>
          <w:szCs w:val="24"/>
          <w:lang w:val="en-GB"/>
        </w:rPr>
      </w:pPr>
      <w:r>
        <w:rPr>
          <w:rFonts w:ascii="Arial" w:eastAsia="Times New Roman" w:hAnsi="Arial" w:cs="Arial"/>
          <w:sz w:val="24"/>
          <w:szCs w:val="24"/>
          <w:lang w:val="en-GB"/>
        </w:rPr>
        <w:lastRenderedPageBreak/>
        <w:t xml:space="preserve">Additionally, </w:t>
      </w:r>
      <w:r w:rsidR="00910438">
        <w:rPr>
          <w:rFonts w:ascii="Arial" w:eastAsia="Times New Roman" w:hAnsi="Arial" w:cs="Arial"/>
          <w:sz w:val="24"/>
          <w:szCs w:val="24"/>
          <w:lang w:val="en-GB"/>
        </w:rPr>
        <w:t>at</w:t>
      </w:r>
      <w:r w:rsidRPr="00B13FEB">
        <w:rPr>
          <w:rFonts w:ascii="Arial" w:eastAsia="Times New Roman" w:hAnsi="Arial" w:cs="Arial"/>
          <w:sz w:val="24"/>
          <w:szCs w:val="24"/>
          <w:lang w:val="en-GB"/>
        </w:rPr>
        <w:t xml:space="preserve"> the classroom level, modern theories and assessment practices elucidate the processes by which partnership may affect performance. Progress in pupil involvement research</w:t>
      </w:r>
      <w:r w:rsidR="00991C38">
        <w:rPr>
          <w:rFonts w:ascii="Arial" w:eastAsia="Times New Roman" w:hAnsi="Arial" w:cs="Arial"/>
          <w:sz w:val="24"/>
          <w:szCs w:val="24"/>
          <w:lang w:val="en-GB"/>
        </w:rPr>
        <w:t xml:space="preserve"> </w:t>
      </w:r>
      <w:r w:rsidRPr="00B13FEB">
        <w:rPr>
          <w:rFonts w:ascii="Arial" w:eastAsia="Times New Roman" w:hAnsi="Arial" w:cs="Arial"/>
          <w:sz w:val="24"/>
          <w:szCs w:val="24"/>
          <w:lang w:val="en-GB"/>
        </w:rPr>
        <w:t xml:space="preserve">encompassing behavioural, psychological, and intellectual </w:t>
      </w:r>
      <w:r w:rsidR="00991C38">
        <w:rPr>
          <w:rFonts w:ascii="Arial" w:eastAsia="Times New Roman" w:hAnsi="Arial" w:cs="Arial"/>
          <w:sz w:val="24"/>
          <w:szCs w:val="24"/>
          <w:lang w:val="en-GB"/>
        </w:rPr>
        <w:t>aspects highlights</w:t>
      </w:r>
      <w:r w:rsidRPr="00B13FEB">
        <w:rPr>
          <w:rFonts w:ascii="Arial" w:eastAsia="Times New Roman" w:hAnsi="Arial" w:cs="Arial"/>
          <w:sz w:val="24"/>
          <w:szCs w:val="24"/>
          <w:lang w:val="en-GB"/>
        </w:rPr>
        <w:t xml:space="preserve"> the significance of independence-promoting pedagogy and strong interpersonal relationships (Wang, Fredricks, &amp; Ye, 2023). Research on interactions between educators and students and academic resilience indicates that the accumulation of beneficial interactions across subjects enhances pupil involvement and dedication, even in the face of daily challenges (Martin &amp; Collie, 2019/2022). These findings correspond with autonomous thinking theories</w:t>
      </w:r>
      <w:r w:rsidR="00CE2326">
        <w:rPr>
          <w:rFonts w:ascii="Arial" w:eastAsia="Times New Roman" w:hAnsi="Arial" w:cs="Arial"/>
          <w:sz w:val="24"/>
          <w:szCs w:val="24"/>
          <w:lang w:val="en-GB"/>
        </w:rPr>
        <w:t>,</w:t>
      </w:r>
      <w:r w:rsidRPr="00B13FEB">
        <w:rPr>
          <w:rFonts w:ascii="Arial" w:eastAsia="Times New Roman" w:hAnsi="Arial" w:cs="Arial"/>
          <w:sz w:val="24"/>
          <w:szCs w:val="24"/>
          <w:lang w:val="en-GB"/>
        </w:rPr>
        <w:t xml:space="preserve"> suggesting that fulfilling the needs for independence, expertise, and connection stimulates enthusiasm and engagement</w:t>
      </w:r>
      <w:r w:rsidR="00CE2326">
        <w:rPr>
          <w:rFonts w:ascii="Arial" w:eastAsia="Times New Roman" w:hAnsi="Arial" w:cs="Arial"/>
          <w:sz w:val="24"/>
          <w:szCs w:val="24"/>
          <w:lang w:val="en-GB"/>
        </w:rPr>
        <w:t xml:space="preserve"> </w:t>
      </w:r>
      <w:r w:rsidRPr="00B13FEB">
        <w:rPr>
          <w:rFonts w:ascii="Arial" w:eastAsia="Times New Roman" w:hAnsi="Arial" w:cs="Arial"/>
          <w:sz w:val="24"/>
          <w:szCs w:val="24"/>
          <w:lang w:val="en-GB"/>
        </w:rPr>
        <w:t xml:space="preserve">conditions often fostered through collaborative teaching (Wang et al., 2023; Martin &amp; Collie, 2019/2022). </w:t>
      </w:r>
    </w:p>
    <w:p w14:paraId="11BB33E4" w14:textId="4872470C" w:rsidR="00CE2326" w:rsidRDefault="00CE2326" w:rsidP="00CE2326">
      <w:pPr>
        <w:spacing w:after="0" w:line="360" w:lineRule="auto"/>
        <w:rPr>
          <w:rFonts w:ascii="Arial" w:eastAsia="Times New Roman" w:hAnsi="Arial" w:cs="Arial"/>
          <w:sz w:val="24"/>
          <w:szCs w:val="24"/>
          <w:lang w:val="en-GB"/>
        </w:rPr>
      </w:pPr>
      <w:r w:rsidRPr="00CE2326">
        <w:rPr>
          <w:rFonts w:ascii="Arial" w:eastAsia="Times New Roman" w:hAnsi="Arial" w:cs="Arial"/>
          <w:sz w:val="24"/>
          <w:szCs w:val="24"/>
          <w:lang w:val="en-GB"/>
        </w:rPr>
        <w:t>Notwithstanding these advantages, challenges to enduring collaboration persist. Practical and systematic reviews indicate that common instructional and interpersonal obstacles include time constraints, assessment challenges, inconsistent feedback proficiency, and uncertainty regarding interactive approaches (Cui &amp; Teo, 2020; Mercer &amp; Dawes, 2022). Environmental factors</w:t>
      </w:r>
      <w:r>
        <w:rPr>
          <w:rFonts w:ascii="Arial" w:eastAsia="Times New Roman" w:hAnsi="Arial" w:cs="Arial"/>
          <w:sz w:val="24"/>
          <w:szCs w:val="24"/>
          <w:lang w:val="en-GB"/>
        </w:rPr>
        <w:t xml:space="preserve"> </w:t>
      </w:r>
      <w:r w:rsidRPr="00CE2326">
        <w:rPr>
          <w:rFonts w:ascii="Arial" w:eastAsia="Times New Roman" w:hAnsi="Arial" w:cs="Arial"/>
          <w:sz w:val="24"/>
          <w:szCs w:val="24"/>
          <w:lang w:val="en-GB"/>
        </w:rPr>
        <w:t xml:space="preserve">such as school policies regarding leadership, the accessibility of resources, and classroom </w:t>
      </w:r>
      <w:r>
        <w:rPr>
          <w:rFonts w:ascii="Arial" w:eastAsia="Times New Roman" w:hAnsi="Arial" w:cs="Arial"/>
          <w:sz w:val="24"/>
          <w:szCs w:val="24"/>
          <w:lang w:val="en-GB"/>
        </w:rPr>
        <w:t xml:space="preserve">dimensions </w:t>
      </w:r>
      <w:r w:rsidRPr="00CE2326">
        <w:rPr>
          <w:rFonts w:ascii="Arial" w:eastAsia="Times New Roman" w:hAnsi="Arial" w:cs="Arial"/>
          <w:sz w:val="24"/>
          <w:szCs w:val="24"/>
          <w:lang w:val="en-GB"/>
        </w:rPr>
        <w:t>also influence implementation. D</w:t>
      </w:r>
      <w:r w:rsidR="00DE23A2">
        <w:rPr>
          <w:rFonts w:ascii="Arial" w:eastAsia="Times New Roman" w:hAnsi="Arial" w:cs="Arial"/>
          <w:sz w:val="24"/>
          <w:szCs w:val="24"/>
          <w:lang w:val="en-GB"/>
        </w:rPr>
        <w:t>ecentralised</w:t>
      </w:r>
      <w:r w:rsidRPr="00CE2326">
        <w:rPr>
          <w:rFonts w:ascii="Arial" w:eastAsia="Times New Roman" w:hAnsi="Arial" w:cs="Arial"/>
          <w:sz w:val="24"/>
          <w:szCs w:val="24"/>
          <w:lang w:val="en-GB"/>
        </w:rPr>
        <w:t xml:space="preserve"> and co</w:t>
      </w:r>
      <w:r w:rsidR="00DE23A2">
        <w:rPr>
          <w:rFonts w:ascii="Arial" w:eastAsia="Times New Roman" w:hAnsi="Arial" w:cs="Arial"/>
          <w:sz w:val="24"/>
          <w:szCs w:val="24"/>
          <w:lang w:val="en-GB"/>
        </w:rPr>
        <w:t xml:space="preserve">operative management </w:t>
      </w:r>
      <w:r w:rsidRPr="00CE2326">
        <w:rPr>
          <w:rFonts w:ascii="Arial" w:eastAsia="Times New Roman" w:hAnsi="Arial" w:cs="Arial"/>
          <w:sz w:val="24"/>
          <w:szCs w:val="24"/>
          <w:lang w:val="en-GB"/>
        </w:rPr>
        <w:t>are consistently linked to teacher collaboration and innovation, frequently through autonomy</w:t>
      </w:r>
      <w:r w:rsidR="00DE23A2">
        <w:rPr>
          <w:rFonts w:ascii="Arial" w:eastAsia="Times New Roman" w:hAnsi="Arial" w:cs="Arial"/>
          <w:sz w:val="24"/>
          <w:szCs w:val="24"/>
          <w:lang w:val="en-GB"/>
        </w:rPr>
        <w:t xml:space="preserve"> for educators</w:t>
      </w:r>
      <w:r w:rsidRPr="00CE2326">
        <w:rPr>
          <w:rFonts w:ascii="Arial" w:eastAsia="Times New Roman" w:hAnsi="Arial" w:cs="Arial"/>
          <w:sz w:val="24"/>
          <w:szCs w:val="24"/>
          <w:lang w:val="en-GB"/>
        </w:rPr>
        <w:t xml:space="preserve"> and professional </w:t>
      </w:r>
      <w:r w:rsidR="00DE23A2">
        <w:rPr>
          <w:rFonts w:ascii="Arial" w:eastAsia="Times New Roman" w:hAnsi="Arial" w:cs="Arial"/>
          <w:sz w:val="24"/>
          <w:szCs w:val="24"/>
          <w:lang w:val="en-GB"/>
        </w:rPr>
        <w:t>development</w:t>
      </w:r>
      <w:r w:rsidRPr="00CE2326">
        <w:rPr>
          <w:rFonts w:ascii="Arial" w:eastAsia="Times New Roman" w:hAnsi="Arial" w:cs="Arial"/>
          <w:sz w:val="24"/>
          <w:szCs w:val="24"/>
          <w:lang w:val="en-GB"/>
        </w:rPr>
        <w:t xml:space="preserve"> communities (Lin &amp; He, 2022; Yang et al., 2024). </w:t>
      </w:r>
      <w:r w:rsidR="00062B57">
        <w:rPr>
          <w:rFonts w:ascii="Arial" w:eastAsia="Times New Roman" w:hAnsi="Arial" w:cs="Arial"/>
          <w:sz w:val="24"/>
          <w:szCs w:val="24"/>
          <w:lang w:val="en-GB"/>
        </w:rPr>
        <w:t>The empirical data</w:t>
      </w:r>
      <w:r w:rsidRPr="00CE2326">
        <w:rPr>
          <w:rFonts w:ascii="Arial" w:eastAsia="Times New Roman" w:hAnsi="Arial" w:cs="Arial"/>
          <w:sz w:val="24"/>
          <w:szCs w:val="24"/>
          <w:lang w:val="en-GB"/>
        </w:rPr>
        <w:t xml:space="preserve"> </w:t>
      </w:r>
      <w:r w:rsidR="00E6377E">
        <w:rPr>
          <w:rFonts w:ascii="Arial" w:eastAsia="Times New Roman" w:hAnsi="Arial" w:cs="Arial"/>
          <w:sz w:val="24"/>
          <w:szCs w:val="24"/>
          <w:lang w:val="en-GB"/>
        </w:rPr>
        <w:t>are</w:t>
      </w:r>
      <w:r w:rsidRPr="00CE2326">
        <w:rPr>
          <w:rFonts w:ascii="Arial" w:eastAsia="Times New Roman" w:hAnsi="Arial" w:cs="Arial"/>
          <w:sz w:val="24"/>
          <w:szCs w:val="24"/>
          <w:lang w:val="en-GB"/>
        </w:rPr>
        <w:t xml:space="preserve"> inconclusive and </w:t>
      </w:r>
      <w:r w:rsidR="00E6377E">
        <w:rPr>
          <w:rFonts w:ascii="Arial" w:eastAsia="Times New Roman" w:hAnsi="Arial" w:cs="Arial"/>
          <w:sz w:val="24"/>
          <w:szCs w:val="24"/>
          <w:lang w:val="en-GB"/>
        </w:rPr>
        <w:t>vary</w:t>
      </w:r>
      <w:r w:rsidRPr="00CE2326">
        <w:rPr>
          <w:rFonts w:ascii="Arial" w:eastAsia="Times New Roman" w:hAnsi="Arial" w:cs="Arial"/>
          <w:sz w:val="24"/>
          <w:szCs w:val="24"/>
          <w:lang w:val="en-GB"/>
        </w:rPr>
        <w:t xml:space="preserve"> by context</w:t>
      </w:r>
      <w:r w:rsidR="00A53DC7">
        <w:rPr>
          <w:rFonts w:ascii="Arial" w:eastAsia="Times New Roman" w:hAnsi="Arial" w:cs="Arial"/>
          <w:sz w:val="24"/>
          <w:szCs w:val="24"/>
          <w:lang w:val="en-GB"/>
        </w:rPr>
        <w:t>. Recent</w:t>
      </w:r>
      <w:r w:rsidRPr="00CE2326">
        <w:rPr>
          <w:rFonts w:ascii="Arial" w:eastAsia="Times New Roman" w:hAnsi="Arial" w:cs="Arial"/>
          <w:sz w:val="24"/>
          <w:szCs w:val="24"/>
          <w:lang w:val="en-GB"/>
        </w:rPr>
        <w:t xml:space="preserve"> analyses at the secondary level indicate minimal effects and highlight the significance of </w:t>
      </w:r>
      <w:r w:rsidR="00657274">
        <w:rPr>
          <w:rFonts w:ascii="Arial" w:eastAsia="Times New Roman" w:hAnsi="Arial" w:cs="Arial"/>
          <w:sz w:val="24"/>
          <w:szCs w:val="24"/>
          <w:lang w:val="en-GB"/>
        </w:rPr>
        <w:t>educational</w:t>
      </w:r>
      <w:r w:rsidRPr="00CE2326">
        <w:rPr>
          <w:rFonts w:ascii="Arial" w:eastAsia="Times New Roman" w:hAnsi="Arial" w:cs="Arial"/>
          <w:sz w:val="24"/>
          <w:szCs w:val="24"/>
          <w:lang w:val="en-GB"/>
        </w:rPr>
        <w:t xml:space="preserve"> time and attention utilization</w:t>
      </w:r>
      <w:r w:rsidR="00A53DC7">
        <w:rPr>
          <w:rFonts w:ascii="Arial" w:eastAsia="Times New Roman" w:hAnsi="Arial" w:cs="Arial"/>
          <w:sz w:val="24"/>
          <w:szCs w:val="24"/>
          <w:lang w:val="en-GB"/>
        </w:rPr>
        <w:t>,</w:t>
      </w:r>
      <w:r>
        <w:rPr>
          <w:rFonts w:ascii="Arial" w:eastAsia="Times New Roman" w:hAnsi="Arial" w:cs="Arial"/>
          <w:sz w:val="24"/>
          <w:szCs w:val="24"/>
          <w:lang w:val="en-GB"/>
        </w:rPr>
        <w:t xml:space="preserve"> </w:t>
      </w:r>
      <w:r w:rsidRPr="00CE2326">
        <w:rPr>
          <w:rFonts w:ascii="Arial" w:eastAsia="Times New Roman" w:hAnsi="Arial" w:cs="Arial"/>
          <w:sz w:val="24"/>
          <w:szCs w:val="24"/>
          <w:lang w:val="en-GB"/>
        </w:rPr>
        <w:t>where collaboration is particularly crucial (</w:t>
      </w:r>
      <w:proofErr w:type="spellStart"/>
      <w:r w:rsidRPr="00CE2326">
        <w:rPr>
          <w:rFonts w:ascii="Arial" w:eastAsia="Times New Roman" w:hAnsi="Arial" w:cs="Arial"/>
          <w:sz w:val="24"/>
          <w:szCs w:val="24"/>
          <w:lang w:val="en-GB"/>
        </w:rPr>
        <w:t>Abizada</w:t>
      </w:r>
      <w:proofErr w:type="spellEnd"/>
      <w:r w:rsidRPr="00CE2326">
        <w:rPr>
          <w:rFonts w:ascii="Arial" w:eastAsia="Times New Roman" w:hAnsi="Arial" w:cs="Arial"/>
          <w:sz w:val="24"/>
          <w:szCs w:val="24"/>
          <w:lang w:val="en-GB"/>
        </w:rPr>
        <w:t xml:space="preserve">, 2024; Shen et al., 2024). </w:t>
      </w:r>
    </w:p>
    <w:p w14:paraId="3ACE773D" w14:textId="77777777" w:rsidR="00914D8F" w:rsidRDefault="00914D8F" w:rsidP="00091322">
      <w:pPr>
        <w:spacing w:after="0" w:line="360" w:lineRule="auto"/>
        <w:rPr>
          <w:rFonts w:ascii="Arial" w:eastAsia="Times New Roman" w:hAnsi="Arial" w:cs="Arial"/>
          <w:sz w:val="24"/>
          <w:szCs w:val="24"/>
          <w:lang w:val="en-GB"/>
        </w:rPr>
      </w:pPr>
    </w:p>
    <w:p w14:paraId="6456BAFD" w14:textId="0F350851" w:rsidR="00091322" w:rsidRPr="00091322" w:rsidRDefault="00914D8F" w:rsidP="00091322">
      <w:pPr>
        <w:spacing w:after="0" w:line="360" w:lineRule="auto"/>
        <w:rPr>
          <w:rFonts w:ascii="Arial" w:eastAsia="Times New Roman" w:hAnsi="Arial" w:cs="Arial"/>
          <w:sz w:val="24"/>
          <w:szCs w:val="24"/>
        </w:rPr>
      </w:pPr>
      <w:r>
        <w:rPr>
          <w:rFonts w:ascii="Arial" w:eastAsia="Times New Roman" w:hAnsi="Arial" w:cs="Arial"/>
          <w:sz w:val="24"/>
          <w:szCs w:val="24"/>
        </w:rPr>
        <w:t>Nevertheless, in</w:t>
      </w:r>
      <w:r w:rsidRPr="00B5069C">
        <w:rPr>
          <w:rFonts w:ascii="Arial" w:eastAsia="Times New Roman" w:hAnsi="Arial" w:cs="Arial"/>
          <w:sz w:val="24"/>
          <w:szCs w:val="24"/>
        </w:rPr>
        <w:t xml:space="preserve"> small-island environments like Seychelles, where educational institutions cater to close-knit communities</w:t>
      </w:r>
      <w:r>
        <w:rPr>
          <w:rFonts w:ascii="Arial" w:eastAsia="Times New Roman" w:hAnsi="Arial" w:cs="Arial"/>
          <w:sz w:val="24"/>
          <w:szCs w:val="24"/>
        </w:rPr>
        <w:t xml:space="preserve">, </w:t>
      </w:r>
      <w:r w:rsidRPr="00B5069C">
        <w:rPr>
          <w:rFonts w:ascii="Arial" w:eastAsia="Times New Roman" w:hAnsi="Arial" w:cs="Arial"/>
          <w:sz w:val="24"/>
          <w:szCs w:val="24"/>
        </w:rPr>
        <w:t xml:space="preserve">educators are familiar with their pupils, </w:t>
      </w:r>
      <w:r>
        <w:rPr>
          <w:rFonts w:ascii="Arial" w:eastAsia="Times New Roman" w:hAnsi="Arial" w:cs="Arial"/>
          <w:sz w:val="24"/>
          <w:szCs w:val="24"/>
        </w:rPr>
        <w:t xml:space="preserve">and </w:t>
      </w:r>
      <w:r w:rsidRPr="00B5069C">
        <w:rPr>
          <w:rFonts w:ascii="Arial" w:eastAsia="Times New Roman" w:hAnsi="Arial" w:cs="Arial"/>
          <w:sz w:val="24"/>
          <w:szCs w:val="24"/>
        </w:rPr>
        <w:t xml:space="preserve">collaborative activities may significantly enhance a feeling of </w:t>
      </w:r>
      <w:r w:rsidRPr="00B5069C">
        <w:rPr>
          <w:rFonts w:ascii="Arial" w:eastAsia="Times New Roman" w:hAnsi="Arial" w:cs="Arial"/>
          <w:sz w:val="24"/>
          <w:szCs w:val="24"/>
        </w:rPr>
        <w:lastRenderedPageBreak/>
        <w:t>belonging and collective effectiveness among students.</w:t>
      </w:r>
      <w:r>
        <w:rPr>
          <w:rFonts w:ascii="Arial" w:eastAsia="Times New Roman" w:hAnsi="Arial" w:cs="Arial"/>
          <w:sz w:val="24"/>
          <w:szCs w:val="24"/>
        </w:rPr>
        <w:t xml:space="preserve"> </w:t>
      </w:r>
      <w:r>
        <w:rPr>
          <w:rFonts w:ascii="Arial" w:eastAsia="Times New Roman" w:hAnsi="Arial" w:cs="Arial"/>
          <w:sz w:val="24"/>
          <w:szCs w:val="24"/>
          <w:lang w:val="en-GB"/>
        </w:rPr>
        <w:t xml:space="preserve">However, nationally, although limited by statistical evidence, </w:t>
      </w:r>
      <w:r w:rsidR="00091322" w:rsidRPr="00091322">
        <w:rPr>
          <w:rFonts w:ascii="Arial" w:eastAsia="Times New Roman" w:hAnsi="Arial" w:cs="Arial"/>
          <w:sz w:val="24"/>
          <w:szCs w:val="24"/>
          <w:lang w:val="en-GB"/>
        </w:rPr>
        <w:t>limitations concerning personnel, specialist accessibility, and workload can exacerbate the challenges of maintaining collaborative practice</w:t>
      </w:r>
      <w:r w:rsidR="00A25A2C">
        <w:rPr>
          <w:rFonts w:ascii="Arial" w:eastAsia="Times New Roman" w:hAnsi="Arial" w:cs="Arial"/>
          <w:sz w:val="24"/>
          <w:szCs w:val="24"/>
          <w:lang w:val="en-GB"/>
        </w:rPr>
        <w:t>. T</w:t>
      </w:r>
      <w:r w:rsidR="00091322" w:rsidRPr="00091322">
        <w:rPr>
          <w:rFonts w:ascii="Arial" w:eastAsia="Times New Roman" w:hAnsi="Arial" w:cs="Arial"/>
          <w:sz w:val="24"/>
          <w:szCs w:val="24"/>
          <w:lang w:val="en-GB"/>
        </w:rPr>
        <w:t>hese systems also present opportunities for robust professional networks and innovation at the school level. Despite global evidence, there exists a scant empirical foundation pertaining specifically to senior secondary schools in the Anse Royale District</w:t>
      </w:r>
      <w:r w:rsidR="0071658D">
        <w:rPr>
          <w:rFonts w:ascii="Arial" w:eastAsia="Times New Roman" w:hAnsi="Arial" w:cs="Arial"/>
          <w:sz w:val="24"/>
          <w:szCs w:val="24"/>
          <w:lang w:val="en-GB"/>
        </w:rPr>
        <w:t xml:space="preserve"> Seychelles</w:t>
      </w:r>
      <w:r w:rsidR="00091322" w:rsidRPr="00091322">
        <w:rPr>
          <w:rFonts w:ascii="Arial" w:eastAsia="Times New Roman" w:hAnsi="Arial" w:cs="Arial"/>
          <w:sz w:val="24"/>
          <w:szCs w:val="24"/>
          <w:lang w:val="en-GB"/>
        </w:rPr>
        <w:t>, resulting in unresolved enquiries regarding the most prominent institutional, pedagogical, and interpersonal barriers; learners' perceptions of the motivational and engagement advantages of collaboration; the contextual variables that most significantly facilitate or impede collaborative strategies; and the locally viable evidence-based methods for enhancing teacher-student collaboration. Addressing these deficiencies justifies the current study and directly informs the four research questions.</w:t>
      </w:r>
    </w:p>
    <w:p w14:paraId="0631EB9F" w14:textId="77777777" w:rsidR="00377763" w:rsidRDefault="00874F77" w:rsidP="00377763">
      <w:pPr>
        <w:spacing w:after="0" w:line="360" w:lineRule="auto"/>
        <w:rPr>
          <w:rFonts w:ascii="Arial" w:eastAsia="Times New Roman" w:hAnsi="Arial" w:cs="Arial"/>
          <w:sz w:val="24"/>
          <w:szCs w:val="24"/>
        </w:rPr>
      </w:pPr>
      <w:r w:rsidRPr="00B5069C">
        <w:rPr>
          <w:rFonts w:ascii="Arial" w:eastAsia="Times New Roman" w:hAnsi="Arial" w:cs="Arial"/>
          <w:sz w:val="24"/>
          <w:szCs w:val="24"/>
        </w:rPr>
        <w:t>The Anse Royale District, located in the southern region of Mahé, accommodates senior secondary classrooms</w:t>
      </w:r>
      <w:r w:rsidR="00B5069C">
        <w:rPr>
          <w:rFonts w:ascii="Arial" w:eastAsia="Times New Roman" w:hAnsi="Arial" w:cs="Arial"/>
          <w:sz w:val="24"/>
          <w:szCs w:val="24"/>
        </w:rPr>
        <w:t>,</w:t>
      </w:r>
      <w:r w:rsidRPr="00B5069C">
        <w:rPr>
          <w:rFonts w:ascii="Arial" w:eastAsia="Times New Roman" w:hAnsi="Arial" w:cs="Arial"/>
          <w:sz w:val="24"/>
          <w:szCs w:val="24"/>
        </w:rPr>
        <w:t xml:space="preserve"> attracting a varied student population from </w:t>
      </w:r>
      <w:r w:rsidR="00547874" w:rsidRPr="00B5069C">
        <w:rPr>
          <w:rFonts w:ascii="Arial" w:eastAsia="Times New Roman" w:hAnsi="Arial" w:cs="Arial"/>
          <w:sz w:val="24"/>
          <w:szCs w:val="24"/>
        </w:rPr>
        <w:t>neighboring</w:t>
      </w:r>
      <w:r w:rsidRPr="00B5069C">
        <w:rPr>
          <w:rFonts w:ascii="Arial" w:eastAsia="Times New Roman" w:hAnsi="Arial" w:cs="Arial"/>
          <w:sz w:val="24"/>
          <w:szCs w:val="24"/>
        </w:rPr>
        <w:t xml:space="preserve"> settlements. Despite constraints from evidence-based research, Seychelles has expressed policy ambitions over the last decade that </w:t>
      </w:r>
      <w:r w:rsidR="00FE1070" w:rsidRPr="00B5069C">
        <w:rPr>
          <w:rFonts w:ascii="Arial" w:eastAsia="Times New Roman" w:hAnsi="Arial" w:cs="Arial"/>
          <w:sz w:val="24"/>
          <w:szCs w:val="24"/>
        </w:rPr>
        <w:t>priorities</w:t>
      </w:r>
      <w:r w:rsidRPr="00B5069C">
        <w:rPr>
          <w:rFonts w:ascii="Arial" w:eastAsia="Times New Roman" w:hAnsi="Arial" w:cs="Arial"/>
          <w:sz w:val="24"/>
          <w:szCs w:val="24"/>
        </w:rPr>
        <w:t xml:space="preserve"> quality, equality, and inclusive practices in education. Classroom dynamics are often influenced by enduring lecture-centric practices, restricted opportunities for collaborative task design, and inconsistent access to professional development that enhances collaborative competencies (OECD, 2000). Given the worldwide transition towards competency-based curriculum and formative assessment, it is essential to comprehend the implementation of teacher-student collaboration in Anse Royale classrooms and its correlation with learners' results, motivation, and engagement.</w:t>
      </w:r>
    </w:p>
    <w:p w14:paraId="71CD500B" w14:textId="77777777" w:rsidR="00377763" w:rsidRDefault="00377763" w:rsidP="00377763">
      <w:pPr>
        <w:spacing w:after="0" w:line="360" w:lineRule="auto"/>
        <w:rPr>
          <w:rFonts w:ascii="Arial" w:eastAsia="Times New Roman" w:hAnsi="Arial" w:cs="Arial"/>
          <w:sz w:val="24"/>
          <w:szCs w:val="24"/>
        </w:rPr>
      </w:pPr>
    </w:p>
    <w:p w14:paraId="327F27D6" w14:textId="738CCB3E" w:rsidR="00FC0617" w:rsidRDefault="001255B9" w:rsidP="00377763">
      <w:pPr>
        <w:spacing w:after="0" w:line="360" w:lineRule="auto"/>
        <w:rPr>
          <w:rFonts w:ascii="Arial" w:hAnsi="Arial" w:cs="Arial"/>
          <w:b/>
          <w:bCs/>
          <w:sz w:val="24"/>
          <w:szCs w:val="24"/>
        </w:rPr>
      </w:pPr>
      <w:r w:rsidRPr="00377763">
        <w:rPr>
          <w:rFonts w:ascii="Arial" w:hAnsi="Arial" w:cs="Arial"/>
          <w:b/>
          <w:bCs/>
          <w:sz w:val="24"/>
          <w:szCs w:val="24"/>
        </w:rPr>
        <w:t>S</w:t>
      </w:r>
      <w:r w:rsidR="00377763" w:rsidRPr="00377763">
        <w:rPr>
          <w:rFonts w:ascii="Arial" w:hAnsi="Arial" w:cs="Arial"/>
          <w:b/>
          <w:bCs/>
          <w:sz w:val="24"/>
          <w:szCs w:val="24"/>
        </w:rPr>
        <w:t>TATEMENT OF THE PROBLEM</w:t>
      </w:r>
    </w:p>
    <w:p w14:paraId="4ADD5B1E" w14:textId="40A47317" w:rsidR="00127CA5" w:rsidRPr="00127CA5" w:rsidRDefault="00127CA5" w:rsidP="00127CA5">
      <w:pPr>
        <w:spacing w:after="0" w:line="360" w:lineRule="auto"/>
        <w:rPr>
          <w:rFonts w:ascii="Arial" w:eastAsia="Times New Roman" w:hAnsi="Arial" w:cs="Arial"/>
          <w:sz w:val="24"/>
          <w:szCs w:val="24"/>
          <w:lang w:val="en-GB"/>
        </w:rPr>
      </w:pPr>
      <w:r w:rsidRPr="00127CA5">
        <w:rPr>
          <w:rFonts w:ascii="Arial" w:eastAsia="Times New Roman" w:hAnsi="Arial" w:cs="Arial"/>
          <w:sz w:val="24"/>
          <w:szCs w:val="24"/>
          <w:lang w:val="en-GB"/>
        </w:rPr>
        <w:t xml:space="preserve">Collaboration between teachers and students is acknowledged as a significant factor influencing learners' academic performance, motivation, and engagement; however, its implementation and effects in the Seychelles, specifically in the </w:t>
      </w:r>
      <w:r w:rsidRPr="00127CA5">
        <w:rPr>
          <w:rFonts w:ascii="Arial" w:eastAsia="Times New Roman" w:hAnsi="Arial" w:cs="Arial"/>
          <w:sz w:val="24"/>
          <w:szCs w:val="24"/>
          <w:lang w:val="en-GB"/>
        </w:rPr>
        <w:lastRenderedPageBreak/>
        <w:t>Anse Royale district, have not been thoroughly investigated. Notwithstanding national initiatives to enhance educational quality, senior secondary classrooms persistently encounter challenges</w:t>
      </w:r>
      <w:r w:rsidR="00991C38">
        <w:rPr>
          <w:rFonts w:ascii="Arial" w:eastAsia="Times New Roman" w:hAnsi="Arial" w:cs="Arial"/>
          <w:sz w:val="24"/>
          <w:szCs w:val="24"/>
          <w:lang w:val="en-GB"/>
        </w:rPr>
        <w:t>,</w:t>
      </w:r>
      <w:r w:rsidRPr="00127CA5">
        <w:rPr>
          <w:rFonts w:ascii="Arial" w:eastAsia="Times New Roman" w:hAnsi="Arial" w:cs="Arial"/>
          <w:sz w:val="24"/>
          <w:szCs w:val="24"/>
          <w:lang w:val="en-GB"/>
        </w:rPr>
        <w:t xml:space="preserve"> including diminishing learner engagement, disparate motivation levels, and erratic academic performance. These issues are frequently associated with conventional, teacher-centered pedagogical methods that restrict students' active engagement and collective accountability for their learning.</w:t>
      </w:r>
    </w:p>
    <w:p w14:paraId="3D76D4C5" w14:textId="77777777" w:rsidR="00127CA5" w:rsidRPr="00127CA5" w:rsidRDefault="00127CA5" w:rsidP="00377763">
      <w:pPr>
        <w:spacing w:after="0" w:line="360" w:lineRule="auto"/>
        <w:rPr>
          <w:rFonts w:ascii="Arial" w:eastAsia="Times New Roman" w:hAnsi="Arial" w:cs="Arial"/>
          <w:sz w:val="24"/>
          <w:szCs w:val="24"/>
        </w:rPr>
      </w:pPr>
    </w:p>
    <w:p w14:paraId="30FB4873" w14:textId="37C74238" w:rsidR="00EB2B9D" w:rsidRPr="00EB2B9D" w:rsidRDefault="00EB2B9D" w:rsidP="00EB2B9D">
      <w:pPr>
        <w:spacing w:after="0" w:line="360" w:lineRule="auto"/>
        <w:rPr>
          <w:rFonts w:ascii="Arial" w:eastAsia="Times New Roman" w:hAnsi="Arial" w:cs="Arial"/>
          <w:sz w:val="24"/>
          <w:szCs w:val="24"/>
          <w:lang w:val="en-GB"/>
        </w:rPr>
      </w:pPr>
      <w:r w:rsidRPr="00EB2B9D">
        <w:rPr>
          <w:rFonts w:ascii="Arial" w:eastAsia="Times New Roman" w:hAnsi="Arial" w:cs="Arial"/>
          <w:sz w:val="24"/>
          <w:szCs w:val="24"/>
          <w:lang w:val="en-GB"/>
        </w:rPr>
        <w:t xml:space="preserve">Notwithstanding school policies promoting learner-centred pedagogy, classroom observations and informal teacher feedback indicate that collaborative practices are inconsistent and insufficiently documented in senior secondary schools (Wang, Fredrick &amp; Ye, 2023). Collaborative initiatives </w:t>
      </w:r>
      <w:r w:rsidR="00127CA5">
        <w:rPr>
          <w:rFonts w:ascii="Arial" w:eastAsia="Times New Roman" w:hAnsi="Arial" w:cs="Arial"/>
          <w:sz w:val="24"/>
          <w:szCs w:val="24"/>
          <w:lang w:val="en-GB"/>
        </w:rPr>
        <w:t xml:space="preserve">are </w:t>
      </w:r>
      <w:r w:rsidRPr="00EB2B9D">
        <w:rPr>
          <w:rFonts w:ascii="Arial" w:eastAsia="Times New Roman" w:hAnsi="Arial" w:cs="Arial"/>
          <w:sz w:val="24"/>
          <w:szCs w:val="24"/>
          <w:lang w:val="en-GB"/>
        </w:rPr>
        <w:t>frequently confine primarily to team tasks, lacking authentic student involvement in planning, allowing few opportunities for self-assessment, and providing infrequent dialogic feedback loops (Mercer &amp; Dawes, 2022). Consequently, certain students exhibit a decline in motivation during their upper secondary years and demonstrate inconsistent engagement across subjects (Hattie, 2021), with the underlying causes yet to be investigated. Due to the lack of national empirical data regarding the current level of cooperation in the Anse Royale district and its relationship with outcomes and engagement, school leaders lack the comprehensive insights required to effectively manage professional development and allocate resources. Highlighting the significance of this research.</w:t>
      </w:r>
    </w:p>
    <w:p w14:paraId="53482857" w14:textId="77777777" w:rsidR="00EB2B9D" w:rsidRDefault="00EB2B9D" w:rsidP="00B5069C">
      <w:pPr>
        <w:spacing w:after="0" w:line="360" w:lineRule="auto"/>
        <w:rPr>
          <w:rFonts w:ascii="Arial" w:eastAsia="Times New Roman" w:hAnsi="Arial" w:cs="Arial"/>
          <w:sz w:val="24"/>
          <w:szCs w:val="24"/>
        </w:rPr>
      </w:pPr>
    </w:p>
    <w:p w14:paraId="40930ADC" w14:textId="4B5FC4CA" w:rsidR="00FC0617" w:rsidRDefault="003746C3" w:rsidP="00194823">
      <w:pPr>
        <w:spacing w:after="0" w:line="360" w:lineRule="auto"/>
        <w:rPr>
          <w:rFonts w:ascii="Arial" w:eastAsia="Times New Roman" w:hAnsi="Arial" w:cs="Arial"/>
          <w:sz w:val="24"/>
          <w:szCs w:val="24"/>
          <w:lang w:val="en-GB"/>
        </w:rPr>
      </w:pPr>
      <w:r w:rsidRPr="003746C3">
        <w:rPr>
          <w:rFonts w:ascii="Arial" w:eastAsia="Times New Roman" w:hAnsi="Arial" w:cs="Arial"/>
          <w:sz w:val="24"/>
          <w:szCs w:val="24"/>
          <w:lang w:val="en-GB"/>
        </w:rPr>
        <w:t xml:space="preserve">Global studies indicate that collaborative relationships between teachers and students promote greater engagement, boost motivation, and result in enhanced academic performance through autonomy support, constructive dialogue, and joint decision-making. However, there is scant empirical evidence demonstrating the operation of these collaborative practices in senior schools in Seychelles, or the degree to which they affect learners' experiences and educational outcomes. </w:t>
      </w:r>
      <w:r w:rsidRPr="003746C3">
        <w:rPr>
          <w:rFonts w:ascii="Arial" w:eastAsia="Times New Roman" w:hAnsi="Arial" w:cs="Arial"/>
          <w:sz w:val="24"/>
          <w:szCs w:val="24"/>
          <w:lang w:val="en-GB"/>
        </w:rPr>
        <w:br/>
        <w:t xml:space="preserve">The absence of contextually grounded findings results in a deficiency in comprehending whether the globally recommended collaborative strategies are </w:t>
      </w:r>
      <w:r w:rsidRPr="003746C3">
        <w:rPr>
          <w:rFonts w:ascii="Arial" w:eastAsia="Times New Roman" w:hAnsi="Arial" w:cs="Arial"/>
          <w:sz w:val="24"/>
          <w:szCs w:val="24"/>
          <w:lang w:val="en-GB"/>
        </w:rPr>
        <w:lastRenderedPageBreak/>
        <w:t>being effectively executed or regarded as advantageous by learners in the Anse Royale district. As a result, educators and policymakers are devoid of evidence-based insights to inform pedagogical reforms that may enhance learner motivation, engagement, and achievement. This study aims to examine the characteristics and effects of teacher-student collaboration in senior secondary schools in Anse Royale.</w:t>
      </w:r>
    </w:p>
    <w:p w14:paraId="380B3CC9" w14:textId="77777777" w:rsidR="00194823" w:rsidRDefault="00194823" w:rsidP="00194823">
      <w:pPr>
        <w:spacing w:after="0" w:line="360" w:lineRule="auto"/>
        <w:rPr>
          <w:rFonts w:ascii="Arial" w:eastAsia="Times New Roman" w:hAnsi="Arial" w:cs="Arial"/>
          <w:sz w:val="24"/>
          <w:szCs w:val="24"/>
          <w:lang w:val="en-GB"/>
        </w:rPr>
      </w:pPr>
    </w:p>
    <w:p w14:paraId="7D5B6D98" w14:textId="47919B9A" w:rsidR="00194823" w:rsidRPr="00194823" w:rsidRDefault="00194823" w:rsidP="00194823">
      <w:pPr>
        <w:spacing w:after="0" w:line="360" w:lineRule="auto"/>
        <w:rPr>
          <w:rFonts w:ascii="Arial" w:eastAsia="Times New Roman" w:hAnsi="Arial" w:cs="Arial"/>
          <w:b/>
          <w:bCs/>
          <w:sz w:val="24"/>
          <w:szCs w:val="24"/>
          <w:lang w:val="en-GB"/>
        </w:rPr>
      </w:pPr>
      <w:r w:rsidRPr="00194823">
        <w:rPr>
          <w:rFonts w:ascii="Arial" w:eastAsia="Times New Roman" w:hAnsi="Arial" w:cs="Arial"/>
          <w:b/>
          <w:bCs/>
          <w:sz w:val="24"/>
          <w:szCs w:val="24"/>
          <w:lang w:val="en-GB"/>
        </w:rPr>
        <w:t>AIM OF THE STUDY</w:t>
      </w:r>
    </w:p>
    <w:p w14:paraId="64145DE1" w14:textId="77777777" w:rsidR="005E66B6" w:rsidRPr="00B5069C" w:rsidRDefault="005E66B6" w:rsidP="00B5069C">
      <w:pPr>
        <w:spacing w:after="0" w:line="360" w:lineRule="auto"/>
        <w:rPr>
          <w:rFonts w:ascii="Arial" w:eastAsia="Times New Roman" w:hAnsi="Arial" w:cs="Arial"/>
          <w:sz w:val="24"/>
          <w:szCs w:val="24"/>
        </w:rPr>
      </w:pPr>
      <w:r w:rsidRPr="00B5069C">
        <w:rPr>
          <w:rFonts w:ascii="Arial" w:eastAsia="Times New Roman" w:hAnsi="Arial" w:cs="Arial"/>
          <w:sz w:val="24"/>
          <w:szCs w:val="24"/>
        </w:rPr>
        <w:t>To examine the obstacles and prospects that influence successful teacher-student cooperation in improving learners’ motivation, engagement, and academic achievements in senior secondary schools within the Anse Royale District.</w:t>
      </w:r>
    </w:p>
    <w:p w14:paraId="7C627745" w14:textId="77777777" w:rsidR="005E66B6" w:rsidRPr="00B5069C" w:rsidRDefault="005E66B6" w:rsidP="00B5069C">
      <w:pPr>
        <w:spacing w:after="0" w:line="360" w:lineRule="auto"/>
        <w:rPr>
          <w:rFonts w:ascii="Arial" w:eastAsia="Times New Roman" w:hAnsi="Arial" w:cs="Arial"/>
          <w:sz w:val="24"/>
          <w:szCs w:val="24"/>
        </w:rPr>
      </w:pPr>
    </w:p>
    <w:p w14:paraId="0FB15B47" w14:textId="6FC6572F" w:rsidR="00FC0617" w:rsidRPr="00F34ED0" w:rsidRDefault="0006514B" w:rsidP="00B5069C">
      <w:pPr>
        <w:spacing w:line="360" w:lineRule="auto"/>
        <w:rPr>
          <w:rFonts w:ascii="Arial" w:hAnsi="Arial" w:cs="Arial"/>
          <w:b/>
          <w:bCs/>
          <w:sz w:val="24"/>
          <w:szCs w:val="24"/>
        </w:rPr>
      </w:pPr>
      <w:r w:rsidRPr="00F34ED0">
        <w:rPr>
          <w:rFonts w:ascii="Arial" w:hAnsi="Arial" w:cs="Arial"/>
          <w:b/>
          <w:bCs/>
          <w:sz w:val="24"/>
          <w:szCs w:val="24"/>
        </w:rPr>
        <w:t>STUDY OBJECTIVES</w:t>
      </w:r>
    </w:p>
    <w:p w14:paraId="45237019" w14:textId="272D8938" w:rsidR="008F5508" w:rsidRPr="001A7FDA" w:rsidRDefault="00D92D9E" w:rsidP="00B5069C">
      <w:pPr>
        <w:pStyle w:val="NormalWeb"/>
        <w:spacing w:line="360" w:lineRule="auto"/>
        <w:rPr>
          <w:rStyle w:val="Strong"/>
          <w:rFonts w:ascii="Arial" w:hAnsi="Arial" w:cs="Arial"/>
          <w:bCs w:val="0"/>
          <w:lang w:val="en-GB"/>
        </w:rPr>
      </w:pPr>
      <w:r>
        <w:rPr>
          <w:rFonts w:ascii="Arial" w:hAnsi="Arial" w:cs="Arial"/>
          <w:b/>
        </w:rPr>
        <w:t>1.</w:t>
      </w:r>
      <w:r w:rsidR="00742C41" w:rsidRPr="00B5069C">
        <w:rPr>
          <w:rFonts w:ascii="Arial" w:hAnsi="Arial" w:cs="Arial"/>
          <w:b/>
        </w:rPr>
        <w:t xml:space="preserve"> </w:t>
      </w:r>
      <w:r w:rsidR="008F5508" w:rsidRPr="001A7FDA">
        <w:rPr>
          <w:rFonts w:ascii="Arial" w:hAnsi="Arial" w:cs="Arial"/>
          <w:bCs/>
          <w:lang w:val="en-GB"/>
        </w:rPr>
        <w:t>To identify significant institutional, educational, and interpersonal barriers that hinder effective teacher-student collaboration in senior secondary classrooms.</w:t>
      </w:r>
    </w:p>
    <w:p w14:paraId="147A6DBF" w14:textId="7E274F8A" w:rsidR="00A27A6B" w:rsidRPr="00B5069C" w:rsidRDefault="00D92D9E" w:rsidP="00B5069C">
      <w:pPr>
        <w:pStyle w:val="NormalWeb"/>
        <w:spacing w:line="360" w:lineRule="auto"/>
        <w:rPr>
          <w:rFonts w:ascii="Arial" w:hAnsi="Arial" w:cs="Arial"/>
        </w:rPr>
      </w:pPr>
      <w:r>
        <w:rPr>
          <w:rFonts w:ascii="Arial" w:hAnsi="Arial" w:cs="Arial"/>
          <w:b/>
        </w:rPr>
        <w:t>2</w:t>
      </w:r>
      <w:r w:rsidR="00742C41" w:rsidRPr="00B5069C">
        <w:rPr>
          <w:rFonts w:ascii="Arial" w:hAnsi="Arial" w:cs="Arial"/>
          <w:b/>
        </w:rPr>
        <w:t xml:space="preserve"> </w:t>
      </w:r>
      <w:r w:rsidR="00A27A6B" w:rsidRPr="00B5069C">
        <w:rPr>
          <w:rFonts w:ascii="Arial" w:hAnsi="Arial" w:cs="Arial"/>
        </w:rPr>
        <w:t>To investigate the opinions of learners about the opportunity afforded by collaborative teaching methodologies to augment motivation and engagement.</w:t>
      </w:r>
    </w:p>
    <w:p w14:paraId="37D0E964" w14:textId="3BE6DE82" w:rsidR="00742C41" w:rsidRPr="00B5069C" w:rsidRDefault="00D92D9E" w:rsidP="00B5069C">
      <w:pPr>
        <w:pStyle w:val="NormalWeb"/>
        <w:spacing w:line="360" w:lineRule="auto"/>
        <w:rPr>
          <w:rStyle w:val="Strong"/>
          <w:rFonts w:ascii="Arial" w:hAnsi="Arial" w:cs="Arial"/>
          <w:b w:val="0"/>
        </w:rPr>
      </w:pPr>
      <w:r>
        <w:rPr>
          <w:rFonts w:ascii="Arial" w:hAnsi="Arial" w:cs="Arial"/>
          <w:b/>
        </w:rPr>
        <w:t>3.</w:t>
      </w:r>
      <w:r w:rsidR="00742C41" w:rsidRPr="00B5069C">
        <w:rPr>
          <w:rFonts w:ascii="Arial" w:hAnsi="Arial" w:cs="Arial"/>
          <w:b/>
        </w:rPr>
        <w:t xml:space="preserve"> </w:t>
      </w:r>
      <w:r w:rsidR="00742C41" w:rsidRPr="00B5069C">
        <w:rPr>
          <w:rStyle w:val="Strong"/>
          <w:rFonts w:ascii="Arial" w:hAnsi="Arial" w:cs="Arial"/>
          <w:b w:val="0"/>
        </w:rPr>
        <w:t>To exam</w:t>
      </w:r>
      <w:r w:rsidR="00A27A6B" w:rsidRPr="00B5069C">
        <w:rPr>
          <w:rStyle w:val="Strong"/>
          <w:rFonts w:ascii="Arial" w:hAnsi="Arial" w:cs="Arial"/>
          <w:b w:val="0"/>
        </w:rPr>
        <w:t xml:space="preserve">ine contextual factors (including </w:t>
      </w:r>
      <w:r w:rsidR="00742C41" w:rsidRPr="00B5069C">
        <w:rPr>
          <w:rStyle w:val="Strong"/>
          <w:rFonts w:ascii="Arial" w:hAnsi="Arial" w:cs="Arial"/>
          <w:b w:val="0"/>
        </w:rPr>
        <w:t>school leadership, resources, and class size) that influence the implementation of collaborative strategies.</w:t>
      </w:r>
    </w:p>
    <w:p w14:paraId="79D2A6A7" w14:textId="77777777" w:rsidR="000819C3" w:rsidRDefault="00D92D9E" w:rsidP="000819C3">
      <w:pPr>
        <w:spacing w:after="0" w:line="360" w:lineRule="auto"/>
        <w:rPr>
          <w:rFonts w:ascii="Arial" w:eastAsia="Times New Roman" w:hAnsi="Arial" w:cs="Arial"/>
          <w:sz w:val="24"/>
          <w:szCs w:val="24"/>
        </w:rPr>
      </w:pPr>
      <w:r>
        <w:rPr>
          <w:rFonts w:ascii="Arial" w:eastAsia="Times New Roman" w:hAnsi="Arial" w:cs="Arial"/>
          <w:sz w:val="24"/>
          <w:szCs w:val="24"/>
        </w:rPr>
        <w:t>4.</w:t>
      </w:r>
      <w:r w:rsidR="001A7FDA">
        <w:rPr>
          <w:rFonts w:ascii="Arial" w:eastAsia="Times New Roman" w:hAnsi="Arial" w:cs="Arial"/>
          <w:sz w:val="24"/>
          <w:szCs w:val="24"/>
        </w:rPr>
        <w:t xml:space="preserve"> </w:t>
      </w:r>
      <w:r w:rsidR="00A27A6B" w:rsidRPr="00B5069C">
        <w:rPr>
          <w:rFonts w:ascii="Arial" w:eastAsia="Times New Roman" w:hAnsi="Arial" w:cs="Arial"/>
          <w:sz w:val="24"/>
          <w:szCs w:val="24"/>
        </w:rPr>
        <w:t>To propose evidence-based methodologies for strengthening teacher-student collaboration in the senior schools in the Anse Royale District.</w:t>
      </w:r>
    </w:p>
    <w:p w14:paraId="1EBB6474" w14:textId="77777777" w:rsidR="000819C3" w:rsidRDefault="000819C3" w:rsidP="000819C3">
      <w:pPr>
        <w:spacing w:after="0" w:line="360" w:lineRule="auto"/>
        <w:rPr>
          <w:rFonts w:ascii="Arial" w:eastAsia="Times New Roman" w:hAnsi="Arial" w:cs="Arial"/>
          <w:sz w:val="24"/>
          <w:szCs w:val="24"/>
        </w:rPr>
      </w:pPr>
    </w:p>
    <w:p w14:paraId="5AA10378" w14:textId="77777777" w:rsidR="000819C3" w:rsidRPr="00636BFA" w:rsidRDefault="001255B9" w:rsidP="000819C3">
      <w:pPr>
        <w:spacing w:after="0" w:line="360" w:lineRule="auto"/>
        <w:rPr>
          <w:rFonts w:ascii="Arial" w:hAnsi="Arial" w:cs="Arial"/>
          <w:b/>
          <w:bCs/>
          <w:sz w:val="24"/>
          <w:szCs w:val="24"/>
        </w:rPr>
      </w:pPr>
      <w:r w:rsidRPr="00636BFA">
        <w:rPr>
          <w:rFonts w:ascii="Arial" w:hAnsi="Arial" w:cs="Arial"/>
          <w:b/>
          <w:bCs/>
          <w:sz w:val="24"/>
          <w:szCs w:val="24"/>
        </w:rPr>
        <w:t>R</w:t>
      </w:r>
      <w:r w:rsidR="000819C3" w:rsidRPr="00636BFA">
        <w:rPr>
          <w:rFonts w:ascii="Arial" w:hAnsi="Arial" w:cs="Arial"/>
          <w:b/>
          <w:bCs/>
          <w:sz w:val="24"/>
          <w:szCs w:val="24"/>
        </w:rPr>
        <w:t>ESEARCH QUESTIONS</w:t>
      </w:r>
    </w:p>
    <w:p w14:paraId="106F5807" w14:textId="0FDF4CEA" w:rsidR="00523F66" w:rsidRDefault="000819C3" w:rsidP="000819C3">
      <w:pPr>
        <w:spacing w:after="0" w:line="360" w:lineRule="auto"/>
        <w:rPr>
          <w:rFonts w:ascii="Arial" w:hAnsi="Arial" w:cs="Arial"/>
          <w:sz w:val="24"/>
          <w:szCs w:val="24"/>
          <w:lang w:val="en-GB"/>
        </w:rPr>
      </w:pPr>
      <w:r>
        <w:rPr>
          <w:rFonts w:ascii="Arial" w:hAnsi="Arial" w:cs="Arial"/>
          <w:sz w:val="24"/>
          <w:szCs w:val="24"/>
          <w:lang w:val="en-GB"/>
        </w:rPr>
        <w:t>1.</w:t>
      </w:r>
      <w:r w:rsidR="00487B25">
        <w:rPr>
          <w:rFonts w:ascii="Arial" w:hAnsi="Arial" w:cs="Arial"/>
          <w:sz w:val="24"/>
          <w:szCs w:val="24"/>
          <w:lang w:val="en-GB"/>
        </w:rPr>
        <w:t xml:space="preserve"> </w:t>
      </w:r>
      <w:r w:rsidRPr="000819C3">
        <w:rPr>
          <w:rFonts w:ascii="Arial" w:hAnsi="Arial" w:cs="Arial"/>
          <w:sz w:val="24"/>
          <w:szCs w:val="24"/>
          <w:lang w:val="en-GB"/>
        </w:rPr>
        <w:t>What is the impact of teacher-student collaborative practices on the academic outcomes of learners in senior secondary schools in the Anse Royale district?</w:t>
      </w:r>
    </w:p>
    <w:p w14:paraId="3C18D330" w14:textId="5AF5F881" w:rsidR="00523F66" w:rsidRDefault="000819C3" w:rsidP="000819C3">
      <w:pPr>
        <w:spacing w:after="0" w:line="360" w:lineRule="auto"/>
        <w:rPr>
          <w:rFonts w:ascii="Arial" w:hAnsi="Arial" w:cs="Arial"/>
          <w:sz w:val="24"/>
          <w:szCs w:val="24"/>
          <w:lang w:val="en-GB"/>
        </w:rPr>
      </w:pPr>
      <w:r w:rsidRPr="000819C3">
        <w:rPr>
          <w:rFonts w:ascii="Arial" w:hAnsi="Arial" w:cs="Arial"/>
          <w:sz w:val="24"/>
          <w:szCs w:val="24"/>
          <w:lang w:val="en-GB"/>
        </w:rPr>
        <w:br/>
      </w:r>
      <w:r w:rsidR="00523F66">
        <w:rPr>
          <w:rFonts w:ascii="Arial" w:hAnsi="Arial" w:cs="Arial"/>
          <w:sz w:val="24"/>
          <w:szCs w:val="24"/>
          <w:lang w:val="en-GB"/>
        </w:rPr>
        <w:t>2.</w:t>
      </w:r>
      <w:r w:rsidR="00487B25">
        <w:rPr>
          <w:rFonts w:ascii="Arial" w:hAnsi="Arial" w:cs="Arial"/>
          <w:sz w:val="24"/>
          <w:szCs w:val="24"/>
          <w:lang w:val="en-GB"/>
        </w:rPr>
        <w:t xml:space="preserve"> </w:t>
      </w:r>
      <w:r w:rsidRPr="000819C3">
        <w:rPr>
          <w:rFonts w:ascii="Arial" w:hAnsi="Arial" w:cs="Arial"/>
          <w:sz w:val="24"/>
          <w:szCs w:val="24"/>
          <w:lang w:val="en-GB"/>
        </w:rPr>
        <w:t xml:space="preserve">What is the perception of senior secondary learners in the Anse Royale district </w:t>
      </w:r>
      <w:r w:rsidRPr="000819C3">
        <w:rPr>
          <w:rFonts w:ascii="Arial" w:hAnsi="Arial" w:cs="Arial"/>
          <w:sz w:val="24"/>
          <w:szCs w:val="24"/>
          <w:lang w:val="en-GB"/>
        </w:rPr>
        <w:lastRenderedPageBreak/>
        <w:t>regarding teacher-student collaboration and its impact on their motivation to learn?</w:t>
      </w:r>
    </w:p>
    <w:p w14:paraId="5B883C7D" w14:textId="7799772E" w:rsidR="00523F66" w:rsidRDefault="000819C3" w:rsidP="000819C3">
      <w:pPr>
        <w:spacing w:after="0" w:line="360" w:lineRule="auto"/>
        <w:rPr>
          <w:rFonts w:ascii="Arial" w:hAnsi="Arial" w:cs="Arial"/>
          <w:sz w:val="24"/>
          <w:szCs w:val="24"/>
          <w:lang w:val="en-GB"/>
        </w:rPr>
      </w:pPr>
      <w:r w:rsidRPr="000819C3">
        <w:rPr>
          <w:rFonts w:ascii="Arial" w:hAnsi="Arial" w:cs="Arial"/>
          <w:sz w:val="24"/>
          <w:szCs w:val="24"/>
          <w:lang w:val="en-GB"/>
        </w:rPr>
        <w:br/>
      </w:r>
      <w:r w:rsidR="00523F66">
        <w:rPr>
          <w:rFonts w:ascii="Arial" w:hAnsi="Arial" w:cs="Arial"/>
          <w:sz w:val="24"/>
          <w:szCs w:val="24"/>
          <w:lang w:val="en-GB"/>
        </w:rPr>
        <w:t>3.</w:t>
      </w:r>
      <w:r w:rsidR="00487B25">
        <w:rPr>
          <w:rFonts w:ascii="Arial" w:hAnsi="Arial" w:cs="Arial"/>
          <w:sz w:val="24"/>
          <w:szCs w:val="24"/>
          <w:lang w:val="en-GB"/>
        </w:rPr>
        <w:t xml:space="preserve"> </w:t>
      </w:r>
      <w:r w:rsidRPr="000819C3">
        <w:rPr>
          <w:rFonts w:ascii="Arial" w:hAnsi="Arial" w:cs="Arial"/>
          <w:sz w:val="24"/>
          <w:szCs w:val="24"/>
          <w:lang w:val="en-GB"/>
        </w:rPr>
        <w:t>What is the correlation between teacher-student collaborative practices and students' behavioural, emotional, and cognitive engagement in senior secondary classrooms in Anse Royale?</w:t>
      </w:r>
    </w:p>
    <w:p w14:paraId="180262E1" w14:textId="130BA4FD" w:rsidR="000819C3" w:rsidRPr="000819C3" w:rsidRDefault="000819C3" w:rsidP="000819C3">
      <w:pPr>
        <w:spacing w:after="0" w:line="360" w:lineRule="auto"/>
        <w:rPr>
          <w:rFonts w:ascii="Arial" w:hAnsi="Arial" w:cs="Arial"/>
          <w:sz w:val="24"/>
          <w:szCs w:val="24"/>
          <w:lang w:val="en-GB"/>
        </w:rPr>
      </w:pPr>
      <w:r w:rsidRPr="000819C3">
        <w:rPr>
          <w:rFonts w:ascii="Arial" w:hAnsi="Arial" w:cs="Arial"/>
          <w:sz w:val="24"/>
          <w:szCs w:val="24"/>
          <w:lang w:val="en-GB"/>
        </w:rPr>
        <w:br/>
      </w:r>
      <w:r w:rsidR="00523F66">
        <w:rPr>
          <w:rFonts w:ascii="Arial" w:hAnsi="Arial" w:cs="Arial"/>
          <w:sz w:val="24"/>
          <w:szCs w:val="24"/>
          <w:lang w:val="en-GB"/>
        </w:rPr>
        <w:t>4.</w:t>
      </w:r>
      <w:r w:rsidR="00487B25">
        <w:rPr>
          <w:rFonts w:ascii="Arial" w:hAnsi="Arial" w:cs="Arial"/>
          <w:sz w:val="24"/>
          <w:szCs w:val="24"/>
          <w:lang w:val="en-GB"/>
        </w:rPr>
        <w:t xml:space="preserve"> </w:t>
      </w:r>
      <w:r w:rsidRPr="000819C3">
        <w:rPr>
          <w:rFonts w:ascii="Arial" w:hAnsi="Arial" w:cs="Arial"/>
          <w:sz w:val="24"/>
          <w:szCs w:val="24"/>
          <w:lang w:val="en-GB"/>
        </w:rPr>
        <w:t>What obstacles and facilitating elements influence the execution of effective teacher-student collaboration in senior secondary schools within the Anse Royale district?</w:t>
      </w:r>
    </w:p>
    <w:p w14:paraId="0F06DCA3" w14:textId="3563D1E4" w:rsidR="00FC0617" w:rsidRDefault="001255B9" w:rsidP="00636BFA">
      <w:pPr>
        <w:spacing w:after="0" w:line="360" w:lineRule="auto"/>
        <w:rPr>
          <w:rFonts w:ascii="Arial" w:hAnsi="Arial" w:cs="Arial"/>
          <w:sz w:val="24"/>
          <w:szCs w:val="24"/>
        </w:rPr>
      </w:pPr>
      <w:r w:rsidRPr="000819C3">
        <w:rPr>
          <w:rFonts w:ascii="Arial" w:hAnsi="Arial" w:cs="Arial"/>
          <w:sz w:val="24"/>
          <w:szCs w:val="24"/>
        </w:rPr>
        <w:t xml:space="preserve"> </w:t>
      </w:r>
    </w:p>
    <w:p w14:paraId="028772E6" w14:textId="17FDD7DE" w:rsidR="00636BFA" w:rsidRPr="00636BFA" w:rsidRDefault="00636BFA" w:rsidP="00636BFA">
      <w:pPr>
        <w:spacing w:after="0" w:line="360" w:lineRule="auto"/>
        <w:rPr>
          <w:rFonts w:ascii="Arial" w:eastAsia="Times New Roman" w:hAnsi="Arial" w:cs="Arial"/>
          <w:b/>
          <w:bCs/>
          <w:sz w:val="24"/>
          <w:szCs w:val="24"/>
        </w:rPr>
      </w:pPr>
      <w:r w:rsidRPr="00636BFA">
        <w:rPr>
          <w:rFonts w:ascii="Arial" w:hAnsi="Arial" w:cs="Arial"/>
          <w:b/>
          <w:bCs/>
          <w:sz w:val="24"/>
          <w:szCs w:val="24"/>
        </w:rPr>
        <w:t>SIGNIFICANCE OF THE STUDY</w:t>
      </w:r>
    </w:p>
    <w:p w14:paraId="54F3DD11" w14:textId="4CE01B42" w:rsidR="00B86D0C" w:rsidRDefault="00A27A6B" w:rsidP="00B86D0C">
      <w:pPr>
        <w:spacing w:after="0" w:line="360" w:lineRule="auto"/>
        <w:rPr>
          <w:rFonts w:ascii="Arial" w:eastAsia="Times New Roman" w:hAnsi="Arial" w:cs="Arial"/>
          <w:sz w:val="24"/>
          <w:szCs w:val="24"/>
        </w:rPr>
      </w:pPr>
      <w:r w:rsidRPr="00B5069C">
        <w:rPr>
          <w:rFonts w:ascii="Arial" w:eastAsia="Times New Roman" w:hAnsi="Arial" w:cs="Arial"/>
          <w:sz w:val="24"/>
          <w:szCs w:val="24"/>
        </w:rPr>
        <w:t xml:space="preserve">The study will provide practical facts about the obstacles and enablers of teacher-student cooperation, guiding school improvement and teacher professional development. For educators, the results may inform practical practices, like collaborative task planning, rubric development, peer and self-evaluation, and iterative feedback, which promote autonomy, competence, and connectedness. Results may encourage school administrators and policymakers to </w:t>
      </w:r>
      <w:r w:rsidR="00362381">
        <w:rPr>
          <w:rFonts w:ascii="Arial" w:eastAsia="Times New Roman" w:hAnsi="Arial" w:cs="Arial"/>
          <w:sz w:val="24"/>
          <w:szCs w:val="24"/>
        </w:rPr>
        <w:t>prioritize</w:t>
      </w:r>
      <w:r w:rsidRPr="00B5069C">
        <w:rPr>
          <w:rFonts w:ascii="Arial" w:eastAsia="Times New Roman" w:hAnsi="Arial" w:cs="Arial"/>
          <w:sz w:val="24"/>
          <w:szCs w:val="24"/>
        </w:rPr>
        <w:t xml:space="preserve"> collaborative pedagogy in professional development initiatives, lesson-study cycles, mentorship, and performance evaluation debates. The study provides Seychelles-based mixed-methods data about the relationship between collaboration, engagement, and accomplishment in senior secondary education for researchers.</w:t>
      </w:r>
    </w:p>
    <w:p w14:paraId="640034FA" w14:textId="77777777" w:rsidR="00B86D0C" w:rsidRDefault="00B86D0C" w:rsidP="00B86D0C">
      <w:pPr>
        <w:spacing w:after="0" w:line="360" w:lineRule="auto"/>
        <w:rPr>
          <w:rFonts w:ascii="Arial" w:eastAsia="Times New Roman" w:hAnsi="Arial" w:cs="Arial"/>
          <w:sz w:val="24"/>
          <w:szCs w:val="24"/>
        </w:rPr>
      </w:pPr>
    </w:p>
    <w:p w14:paraId="75B15CF4" w14:textId="77777777" w:rsidR="00807FBC" w:rsidRDefault="00B86D0C" w:rsidP="00FB11B7">
      <w:pPr>
        <w:spacing w:after="0" w:line="360" w:lineRule="auto"/>
        <w:rPr>
          <w:rFonts w:ascii="Arial" w:eastAsia="Times New Roman" w:hAnsi="Arial" w:cs="Arial"/>
          <w:b/>
          <w:bCs/>
          <w:sz w:val="24"/>
          <w:szCs w:val="24"/>
        </w:rPr>
      </w:pPr>
      <w:r w:rsidRPr="00B86D0C">
        <w:rPr>
          <w:rFonts w:ascii="Arial" w:eastAsia="Times New Roman" w:hAnsi="Arial" w:cs="Arial"/>
          <w:b/>
          <w:bCs/>
          <w:sz w:val="24"/>
          <w:szCs w:val="24"/>
        </w:rPr>
        <w:t>SCOPE AND DELIMITATION</w:t>
      </w:r>
    </w:p>
    <w:p w14:paraId="49E77492" w14:textId="5F41ADB2" w:rsidR="008D0B29" w:rsidRPr="00807FBC" w:rsidRDefault="00FB11B7" w:rsidP="00FB11B7">
      <w:pPr>
        <w:spacing w:after="0" w:line="360" w:lineRule="auto"/>
        <w:rPr>
          <w:rFonts w:ascii="Arial" w:eastAsia="Times New Roman" w:hAnsi="Arial" w:cs="Arial"/>
          <w:b/>
          <w:bCs/>
          <w:sz w:val="24"/>
          <w:szCs w:val="24"/>
        </w:rPr>
      </w:pPr>
      <w:r w:rsidRPr="00FB11B7">
        <w:rPr>
          <w:rFonts w:ascii="Arial" w:eastAsia="Times New Roman" w:hAnsi="Arial" w:cs="Arial"/>
          <w:sz w:val="24"/>
          <w:szCs w:val="24"/>
          <w:lang w:val="en-GB"/>
        </w:rPr>
        <w:t>This study examines the impact of teacher-student collaboration on students' academic performance, motivation, and engagement in senior secondary schools in the Anse Royale district of Seychelles. The scope is confined to Senior 1–5 classes, where students navigate critical phases of secondary education and prepare for national assessments.</w:t>
      </w:r>
      <w:r w:rsidR="008D0B29">
        <w:rPr>
          <w:rFonts w:ascii="Arial" w:eastAsia="Times New Roman" w:hAnsi="Arial" w:cs="Arial"/>
          <w:sz w:val="24"/>
          <w:szCs w:val="24"/>
          <w:lang w:val="en-GB"/>
        </w:rPr>
        <w:t xml:space="preserve"> </w:t>
      </w:r>
      <w:r w:rsidR="008D0B29" w:rsidRPr="00B5069C">
        <w:rPr>
          <w:rFonts w:ascii="Arial" w:eastAsia="Times New Roman" w:hAnsi="Arial" w:cs="Arial"/>
          <w:sz w:val="24"/>
          <w:szCs w:val="24"/>
        </w:rPr>
        <w:t xml:space="preserve">The research </w:t>
      </w:r>
      <w:r w:rsidR="008D0B29">
        <w:rPr>
          <w:rFonts w:ascii="Arial" w:eastAsia="Times New Roman" w:hAnsi="Arial" w:cs="Arial"/>
          <w:sz w:val="24"/>
          <w:szCs w:val="24"/>
        </w:rPr>
        <w:t>focuses</w:t>
      </w:r>
      <w:r w:rsidR="008D0B29" w:rsidRPr="00B5069C">
        <w:rPr>
          <w:rFonts w:ascii="Arial" w:eastAsia="Times New Roman" w:hAnsi="Arial" w:cs="Arial"/>
          <w:sz w:val="24"/>
          <w:szCs w:val="24"/>
        </w:rPr>
        <w:t xml:space="preserve"> on senior secondary classrooms in the Anse Royale District for the 2024–202</w:t>
      </w:r>
      <w:r w:rsidR="008D0B29">
        <w:rPr>
          <w:rFonts w:ascii="Arial" w:eastAsia="Times New Roman" w:hAnsi="Arial" w:cs="Arial"/>
          <w:sz w:val="24"/>
          <w:szCs w:val="24"/>
        </w:rPr>
        <w:t>6</w:t>
      </w:r>
      <w:r w:rsidR="008D0B29" w:rsidRPr="00B5069C">
        <w:rPr>
          <w:rFonts w:ascii="Arial" w:eastAsia="Times New Roman" w:hAnsi="Arial" w:cs="Arial"/>
          <w:sz w:val="24"/>
          <w:szCs w:val="24"/>
        </w:rPr>
        <w:t xml:space="preserve"> academic year</w:t>
      </w:r>
      <w:r w:rsidR="008D0B29">
        <w:rPr>
          <w:rFonts w:ascii="Arial" w:eastAsia="Times New Roman" w:hAnsi="Arial" w:cs="Arial"/>
          <w:sz w:val="24"/>
          <w:szCs w:val="24"/>
        </w:rPr>
        <w:t xml:space="preserve">. </w:t>
      </w:r>
      <w:r w:rsidRPr="00FB11B7">
        <w:rPr>
          <w:rFonts w:ascii="Arial" w:eastAsia="Times New Roman" w:hAnsi="Arial" w:cs="Arial"/>
          <w:sz w:val="24"/>
          <w:szCs w:val="24"/>
          <w:lang w:val="en-GB"/>
        </w:rPr>
        <w:t xml:space="preserve">The </w:t>
      </w:r>
      <w:r w:rsidRPr="00FB11B7">
        <w:rPr>
          <w:rFonts w:ascii="Arial" w:eastAsia="Times New Roman" w:hAnsi="Arial" w:cs="Arial"/>
          <w:sz w:val="24"/>
          <w:szCs w:val="24"/>
          <w:lang w:val="en-GB"/>
        </w:rPr>
        <w:lastRenderedPageBreak/>
        <w:t xml:space="preserve">research </w:t>
      </w:r>
      <w:r w:rsidR="008D0B29">
        <w:rPr>
          <w:rFonts w:ascii="Arial" w:eastAsia="Times New Roman" w:hAnsi="Arial" w:cs="Arial"/>
          <w:sz w:val="24"/>
          <w:szCs w:val="24"/>
          <w:lang w:val="en-GB"/>
        </w:rPr>
        <w:t>will investigate</w:t>
      </w:r>
      <w:r w:rsidRPr="00FB11B7">
        <w:rPr>
          <w:rFonts w:ascii="Arial" w:eastAsia="Times New Roman" w:hAnsi="Arial" w:cs="Arial"/>
          <w:sz w:val="24"/>
          <w:szCs w:val="24"/>
          <w:lang w:val="en-GB"/>
        </w:rPr>
        <w:t xml:space="preserve"> collaborative teaching methodologies, communication dynamics, feedback mechanisms, and students' perceptions of educator assistance. </w:t>
      </w:r>
      <w:r w:rsidR="008D0B29" w:rsidRPr="00B5069C">
        <w:rPr>
          <w:rFonts w:ascii="Arial" w:eastAsia="Times New Roman" w:hAnsi="Arial" w:cs="Arial"/>
          <w:sz w:val="24"/>
          <w:szCs w:val="24"/>
        </w:rPr>
        <w:t xml:space="preserve">It excludes junior secondary and elementary levels. The study examines cooperation among disciplines but does not assess individual subject curricula. </w:t>
      </w:r>
    </w:p>
    <w:p w14:paraId="1F4B1108" w14:textId="748FC0E1" w:rsidR="00FB11B7" w:rsidRDefault="00FB11B7" w:rsidP="00FB11B7">
      <w:pPr>
        <w:spacing w:after="0" w:line="360" w:lineRule="auto"/>
        <w:rPr>
          <w:rFonts w:ascii="Arial" w:eastAsia="Times New Roman" w:hAnsi="Arial" w:cs="Arial"/>
          <w:sz w:val="24"/>
          <w:szCs w:val="24"/>
          <w:lang w:val="en-GB"/>
        </w:rPr>
      </w:pPr>
      <w:r w:rsidRPr="00FB11B7">
        <w:rPr>
          <w:rFonts w:ascii="Arial" w:eastAsia="Times New Roman" w:hAnsi="Arial" w:cs="Arial"/>
          <w:sz w:val="24"/>
          <w:szCs w:val="24"/>
          <w:lang w:val="en-GB"/>
        </w:rPr>
        <w:t>Data will be collected from educators and students via questionnaires, interviews, and, where relevant, classroom observations.</w:t>
      </w:r>
    </w:p>
    <w:p w14:paraId="42210363" w14:textId="4ED67B10" w:rsidR="00FB11B7" w:rsidRDefault="00FB11B7" w:rsidP="00FB11B7">
      <w:pPr>
        <w:spacing w:after="0" w:line="360" w:lineRule="auto"/>
        <w:rPr>
          <w:rFonts w:ascii="Arial" w:eastAsia="Times New Roman" w:hAnsi="Arial" w:cs="Arial"/>
          <w:sz w:val="24"/>
          <w:szCs w:val="24"/>
          <w:lang w:val="en-GB"/>
        </w:rPr>
      </w:pPr>
      <w:r w:rsidRPr="00FB11B7">
        <w:rPr>
          <w:rFonts w:ascii="Arial" w:eastAsia="Times New Roman" w:hAnsi="Arial" w:cs="Arial"/>
          <w:sz w:val="24"/>
          <w:szCs w:val="24"/>
          <w:lang w:val="en-GB"/>
        </w:rPr>
        <w:t xml:space="preserve">The study is constrained in multiple respects. Initially, it is geographically confined to the Anse Royale district, thereby excluding senior secondary schools in other districts of Seychelles, which may vary in school culture, leadership practices, or resource availability. The study </w:t>
      </w:r>
      <w:r>
        <w:rPr>
          <w:rFonts w:ascii="Arial" w:eastAsia="Times New Roman" w:hAnsi="Arial" w:cs="Arial"/>
          <w:sz w:val="24"/>
          <w:szCs w:val="24"/>
          <w:lang w:val="en-GB"/>
        </w:rPr>
        <w:t xml:space="preserve">will </w:t>
      </w:r>
      <w:r w:rsidRPr="00FB11B7">
        <w:rPr>
          <w:rFonts w:ascii="Arial" w:eastAsia="Times New Roman" w:hAnsi="Arial" w:cs="Arial"/>
          <w:sz w:val="24"/>
          <w:szCs w:val="24"/>
          <w:lang w:val="en-GB"/>
        </w:rPr>
        <w:t xml:space="preserve">specifically </w:t>
      </w:r>
      <w:r>
        <w:rPr>
          <w:rFonts w:ascii="Arial" w:eastAsia="Times New Roman" w:hAnsi="Arial" w:cs="Arial"/>
          <w:sz w:val="24"/>
          <w:szCs w:val="24"/>
          <w:lang w:val="en-GB"/>
        </w:rPr>
        <w:t>concentrate</w:t>
      </w:r>
      <w:r w:rsidRPr="00FB11B7">
        <w:rPr>
          <w:rFonts w:ascii="Arial" w:eastAsia="Times New Roman" w:hAnsi="Arial" w:cs="Arial"/>
          <w:sz w:val="24"/>
          <w:szCs w:val="24"/>
          <w:lang w:val="en-GB"/>
        </w:rPr>
        <w:t xml:space="preserve"> on teacher-student collaboration and excludes other variables that may affect academic outcomes, such as parental involvement, socio-economic status, or peer dynamics. Third, the research will predominantly depend on self-reported data from learners and educators; consequently, the findings will represent participants' perceptions rather than longitudinal academic performance records. </w:t>
      </w:r>
      <w:r w:rsidRPr="00FB11B7">
        <w:rPr>
          <w:rFonts w:ascii="Arial" w:eastAsia="Times New Roman" w:hAnsi="Arial" w:cs="Arial"/>
          <w:sz w:val="24"/>
          <w:szCs w:val="24"/>
          <w:lang w:val="en-GB"/>
        </w:rPr>
        <w:br/>
        <w:t xml:space="preserve">These delimitations </w:t>
      </w:r>
      <w:r>
        <w:rPr>
          <w:rFonts w:ascii="Arial" w:eastAsia="Times New Roman" w:hAnsi="Arial" w:cs="Arial"/>
          <w:sz w:val="24"/>
          <w:szCs w:val="24"/>
          <w:lang w:val="en-GB"/>
        </w:rPr>
        <w:t xml:space="preserve">will </w:t>
      </w:r>
      <w:r w:rsidRPr="00FB11B7">
        <w:rPr>
          <w:rFonts w:ascii="Arial" w:eastAsia="Times New Roman" w:hAnsi="Arial" w:cs="Arial"/>
          <w:sz w:val="24"/>
          <w:szCs w:val="24"/>
          <w:lang w:val="en-GB"/>
        </w:rPr>
        <w:t xml:space="preserve">facilitate a comprehensive examination of collaborative practices within a feasible context, while recognising that the results may not be entirely generalisable to all secondary schools in Seychelles. </w:t>
      </w:r>
    </w:p>
    <w:p w14:paraId="3272BFD1" w14:textId="77777777" w:rsidR="00C57B5F" w:rsidRDefault="00C57B5F" w:rsidP="00FB11B7">
      <w:pPr>
        <w:spacing w:after="0" w:line="360" w:lineRule="auto"/>
        <w:rPr>
          <w:rFonts w:ascii="Arial" w:eastAsia="Times New Roman" w:hAnsi="Arial" w:cs="Arial"/>
          <w:sz w:val="24"/>
          <w:szCs w:val="24"/>
          <w:lang w:val="en-GB"/>
        </w:rPr>
      </w:pPr>
    </w:p>
    <w:p w14:paraId="056A6372" w14:textId="025FDB75" w:rsidR="00C57B5F" w:rsidRPr="00FB11B7" w:rsidRDefault="00C57B5F" w:rsidP="00FB11B7">
      <w:pPr>
        <w:spacing w:after="0" w:line="360" w:lineRule="auto"/>
        <w:rPr>
          <w:rFonts w:ascii="Arial" w:eastAsia="Times New Roman" w:hAnsi="Arial" w:cs="Arial"/>
          <w:b/>
          <w:bCs/>
          <w:sz w:val="24"/>
          <w:szCs w:val="24"/>
          <w:lang w:val="en-GB"/>
        </w:rPr>
      </w:pPr>
      <w:r w:rsidRPr="00C57B5F">
        <w:rPr>
          <w:rFonts w:ascii="Arial" w:eastAsia="Times New Roman" w:hAnsi="Arial" w:cs="Arial"/>
          <w:b/>
          <w:bCs/>
          <w:sz w:val="24"/>
          <w:szCs w:val="24"/>
          <w:lang w:val="en-GB"/>
        </w:rPr>
        <w:t>STUDY KEY TERMS</w:t>
      </w:r>
    </w:p>
    <w:p w14:paraId="42C0EC0D" w14:textId="3054FDC3" w:rsidR="00F22619" w:rsidRDefault="00F22619" w:rsidP="00F22619">
      <w:pPr>
        <w:spacing w:line="360" w:lineRule="auto"/>
        <w:rPr>
          <w:rFonts w:ascii="Arial" w:hAnsi="Arial" w:cs="Arial"/>
          <w:sz w:val="24"/>
          <w:szCs w:val="24"/>
        </w:rPr>
      </w:pPr>
      <w:r>
        <w:rPr>
          <w:rFonts w:ascii="Arial" w:hAnsi="Arial" w:cs="Arial"/>
          <w:sz w:val="24"/>
          <w:szCs w:val="24"/>
        </w:rPr>
        <w:t xml:space="preserve">1. </w:t>
      </w:r>
      <w:r w:rsidR="001255B9" w:rsidRPr="00B5069C">
        <w:rPr>
          <w:rFonts w:ascii="Arial" w:hAnsi="Arial" w:cs="Arial"/>
          <w:sz w:val="24"/>
          <w:szCs w:val="24"/>
        </w:rPr>
        <w:t>Teacher–student collaboration: Co</w:t>
      </w:r>
      <w:r w:rsidR="001255B9" w:rsidRPr="00B5069C">
        <w:rPr>
          <w:rFonts w:ascii="Cambria Math" w:hAnsi="Cambria Math" w:cs="Cambria Math"/>
          <w:sz w:val="24"/>
          <w:szCs w:val="24"/>
        </w:rPr>
        <w:t>‑</w:t>
      </w:r>
      <w:r w:rsidR="001255B9" w:rsidRPr="00B5069C">
        <w:rPr>
          <w:rFonts w:ascii="Arial" w:hAnsi="Arial" w:cs="Arial"/>
          <w:sz w:val="24"/>
          <w:szCs w:val="24"/>
        </w:rPr>
        <w:t>planning, co</w:t>
      </w:r>
      <w:r w:rsidR="001255B9" w:rsidRPr="00B5069C">
        <w:rPr>
          <w:rFonts w:ascii="Cambria Math" w:hAnsi="Cambria Math" w:cs="Cambria Math"/>
          <w:sz w:val="24"/>
          <w:szCs w:val="24"/>
        </w:rPr>
        <w:t>‑</w:t>
      </w:r>
      <w:r w:rsidR="001255B9" w:rsidRPr="00B5069C">
        <w:rPr>
          <w:rFonts w:ascii="Arial" w:hAnsi="Arial" w:cs="Arial"/>
          <w:sz w:val="24"/>
          <w:szCs w:val="24"/>
        </w:rPr>
        <w:t>regulation, and co</w:t>
      </w:r>
      <w:r w:rsidR="001255B9" w:rsidRPr="00B5069C">
        <w:rPr>
          <w:rFonts w:ascii="Cambria Math" w:hAnsi="Cambria Math" w:cs="Cambria Math"/>
          <w:sz w:val="24"/>
          <w:szCs w:val="24"/>
        </w:rPr>
        <w:t>‑</w:t>
      </w:r>
      <w:r w:rsidR="001255B9" w:rsidRPr="00B5069C">
        <w:rPr>
          <w:rFonts w:ascii="Arial" w:hAnsi="Arial" w:cs="Arial"/>
          <w:sz w:val="24"/>
          <w:szCs w:val="24"/>
        </w:rPr>
        <w:t xml:space="preserve">reflection </w:t>
      </w:r>
      <w:r>
        <w:rPr>
          <w:rFonts w:ascii="Arial" w:hAnsi="Arial" w:cs="Arial"/>
          <w:sz w:val="24"/>
          <w:szCs w:val="24"/>
        </w:rPr>
        <w:t xml:space="preserve">2. </w:t>
      </w:r>
    </w:p>
    <w:p w14:paraId="3C68EC7C" w14:textId="075D965B" w:rsidR="00F22619" w:rsidRDefault="00F22619" w:rsidP="00F22619">
      <w:pPr>
        <w:spacing w:line="360" w:lineRule="auto"/>
        <w:rPr>
          <w:rFonts w:ascii="Arial" w:hAnsi="Arial" w:cs="Arial"/>
          <w:sz w:val="24"/>
          <w:szCs w:val="24"/>
        </w:rPr>
      </w:pPr>
      <w:r>
        <w:rPr>
          <w:rFonts w:ascii="Arial" w:hAnsi="Arial" w:cs="Arial"/>
          <w:sz w:val="24"/>
          <w:szCs w:val="24"/>
        </w:rPr>
        <w:t xml:space="preserve">2. </w:t>
      </w:r>
      <w:r w:rsidR="001255B9" w:rsidRPr="00B5069C">
        <w:rPr>
          <w:rFonts w:ascii="Arial" w:hAnsi="Arial" w:cs="Arial"/>
          <w:sz w:val="24"/>
          <w:szCs w:val="24"/>
        </w:rPr>
        <w:t>Learner outcomes: Marks from school</w:t>
      </w:r>
      <w:r w:rsidR="001255B9" w:rsidRPr="00B5069C">
        <w:rPr>
          <w:rFonts w:ascii="Cambria Math" w:hAnsi="Cambria Math" w:cs="Cambria Math"/>
          <w:sz w:val="24"/>
          <w:szCs w:val="24"/>
        </w:rPr>
        <w:t>‑</w:t>
      </w:r>
      <w:r w:rsidR="001255B9" w:rsidRPr="00B5069C">
        <w:rPr>
          <w:rFonts w:ascii="Arial" w:hAnsi="Arial" w:cs="Arial"/>
          <w:sz w:val="24"/>
          <w:szCs w:val="24"/>
        </w:rPr>
        <w:t xml:space="preserve">based assessments or </w:t>
      </w:r>
      <w:proofErr w:type="spellStart"/>
      <w:r w:rsidR="001255B9" w:rsidRPr="00B5069C">
        <w:rPr>
          <w:rFonts w:ascii="Arial" w:hAnsi="Arial" w:cs="Arial"/>
          <w:sz w:val="24"/>
          <w:szCs w:val="24"/>
        </w:rPr>
        <w:t>standardised</w:t>
      </w:r>
      <w:proofErr w:type="spellEnd"/>
      <w:r w:rsidR="001255B9" w:rsidRPr="00B5069C">
        <w:rPr>
          <w:rFonts w:ascii="Arial" w:hAnsi="Arial" w:cs="Arial"/>
          <w:sz w:val="24"/>
          <w:szCs w:val="24"/>
        </w:rPr>
        <w:t xml:space="preserve"> tests available during the study period.</w:t>
      </w:r>
    </w:p>
    <w:p w14:paraId="569EB1E5" w14:textId="7A5E8678" w:rsidR="00F22619" w:rsidRDefault="00F22619" w:rsidP="00F22619">
      <w:pPr>
        <w:spacing w:line="360" w:lineRule="auto"/>
        <w:rPr>
          <w:rFonts w:ascii="Arial" w:hAnsi="Arial" w:cs="Arial"/>
          <w:sz w:val="24"/>
          <w:szCs w:val="24"/>
        </w:rPr>
      </w:pPr>
      <w:r>
        <w:rPr>
          <w:rFonts w:ascii="Arial" w:hAnsi="Arial" w:cs="Arial"/>
          <w:sz w:val="24"/>
          <w:szCs w:val="24"/>
        </w:rPr>
        <w:t xml:space="preserve">3. </w:t>
      </w:r>
      <w:r w:rsidR="0085633F" w:rsidRPr="00F22619">
        <w:rPr>
          <w:rFonts w:ascii="Arial" w:hAnsi="Arial" w:cs="Arial"/>
          <w:sz w:val="24"/>
          <w:szCs w:val="24"/>
        </w:rPr>
        <w:t xml:space="preserve">Challenges: Barriers, Obstacles, </w:t>
      </w:r>
      <w:r>
        <w:rPr>
          <w:rFonts w:ascii="Arial" w:hAnsi="Arial" w:cs="Arial"/>
          <w:sz w:val="24"/>
          <w:szCs w:val="24"/>
        </w:rPr>
        <w:t>Hinderances</w:t>
      </w:r>
    </w:p>
    <w:p w14:paraId="423F435E" w14:textId="2C24B6EE" w:rsidR="009B217E" w:rsidRPr="00F22619" w:rsidRDefault="00F22619" w:rsidP="00F22619">
      <w:pPr>
        <w:spacing w:line="360" w:lineRule="auto"/>
        <w:rPr>
          <w:rFonts w:ascii="Arial" w:hAnsi="Arial" w:cs="Arial"/>
          <w:sz w:val="24"/>
          <w:szCs w:val="24"/>
        </w:rPr>
      </w:pPr>
      <w:r>
        <w:rPr>
          <w:rFonts w:ascii="Arial" w:hAnsi="Arial" w:cs="Arial"/>
          <w:sz w:val="24"/>
          <w:szCs w:val="24"/>
        </w:rPr>
        <w:t xml:space="preserve">4. </w:t>
      </w:r>
      <w:r w:rsidR="009B217E" w:rsidRPr="00F22619">
        <w:rPr>
          <w:rFonts w:ascii="Arial" w:hAnsi="Arial" w:cs="Arial"/>
          <w:sz w:val="24"/>
          <w:szCs w:val="24"/>
        </w:rPr>
        <w:t xml:space="preserve">Opportunities: Facilitators, Enablers, Motivators, </w:t>
      </w:r>
    </w:p>
    <w:p w14:paraId="00AA64C0" w14:textId="77777777" w:rsidR="0086364E" w:rsidRDefault="00F22619" w:rsidP="00B5069C">
      <w:pPr>
        <w:spacing w:line="360" w:lineRule="auto"/>
        <w:rPr>
          <w:rFonts w:ascii="Arial" w:hAnsi="Arial" w:cs="Arial"/>
          <w:sz w:val="24"/>
          <w:szCs w:val="24"/>
        </w:rPr>
      </w:pPr>
      <w:r>
        <w:rPr>
          <w:rFonts w:ascii="Arial" w:hAnsi="Arial" w:cs="Arial"/>
          <w:sz w:val="24"/>
          <w:szCs w:val="24"/>
        </w:rPr>
        <w:t xml:space="preserve">5. </w:t>
      </w:r>
      <w:r w:rsidR="0085633F" w:rsidRPr="00B5069C">
        <w:rPr>
          <w:rFonts w:ascii="Arial" w:hAnsi="Arial" w:cs="Arial"/>
          <w:sz w:val="24"/>
          <w:szCs w:val="24"/>
        </w:rPr>
        <w:t xml:space="preserve">Learner </w:t>
      </w:r>
      <w:r w:rsidR="001255B9" w:rsidRPr="00B5069C">
        <w:rPr>
          <w:rFonts w:ascii="Arial" w:hAnsi="Arial" w:cs="Arial"/>
          <w:sz w:val="24"/>
          <w:szCs w:val="24"/>
        </w:rPr>
        <w:t>Motivation: Students’ self</w:t>
      </w:r>
      <w:r w:rsidR="001255B9" w:rsidRPr="00B5069C">
        <w:rPr>
          <w:rFonts w:ascii="Cambria Math" w:hAnsi="Cambria Math" w:cs="Cambria Math"/>
          <w:sz w:val="24"/>
          <w:szCs w:val="24"/>
        </w:rPr>
        <w:t>‑</w:t>
      </w:r>
      <w:r w:rsidR="001255B9" w:rsidRPr="00B5069C">
        <w:rPr>
          <w:rFonts w:ascii="Arial" w:hAnsi="Arial" w:cs="Arial"/>
          <w:sz w:val="24"/>
          <w:szCs w:val="24"/>
        </w:rPr>
        <w:t>reported intrinsic/extrinsic motivation and perceived autonomy, competence, and relatedness.</w:t>
      </w:r>
    </w:p>
    <w:p w14:paraId="2B164CE0" w14:textId="0FEF6DC8" w:rsidR="00FC0617" w:rsidRPr="00B5069C" w:rsidRDefault="0086364E" w:rsidP="00B5069C">
      <w:pPr>
        <w:spacing w:line="360" w:lineRule="auto"/>
        <w:rPr>
          <w:rFonts w:ascii="Arial" w:hAnsi="Arial" w:cs="Arial"/>
          <w:sz w:val="24"/>
          <w:szCs w:val="24"/>
        </w:rPr>
      </w:pPr>
      <w:r>
        <w:rPr>
          <w:rFonts w:ascii="Arial" w:hAnsi="Arial" w:cs="Arial"/>
          <w:sz w:val="24"/>
          <w:szCs w:val="24"/>
        </w:rPr>
        <w:lastRenderedPageBreak/>
        <w:t>6.</w:t>
      </w:r>
      <w:r w:rsidR="001255B9" w:rsidRPr="00B5069C">
        <w:rPr>
          <w:rFonts w:ascii="Arial" w:hAnsi="Arial" w:cs="Arial"/>
          <w:sz w:val="24"/>
          <w:szCs w:val="24"/>
        </w:rPr>
        <w:t xml:space="preserve"> </w:t>
      </w:r>
      <w:r w:rsidR="0085633F" w:rsidRPr="00B5069C">
        <w:rPr>
          <w:rFonts w:ascii="Arial" w:hAnsi="Arial" w:cs="Arial"/>
          <w:sz w:val="24"/>
          <w:szCs w:val="24"/>
        </w:rPr>
        <w:t xml:space="preserve">Learner </w:t>
      </w:r>
      <w:r w:rsidR="001255B9" w:rsidRPr="00B5069C">
        <w:rPr>
          <w:rFonts w:ascii="Arial" w:hAnsi="Arial" w:cs="Arial"/>
          <w:sz w:val="24"/>
          <w:szCs w:val="24"/>
        </w:rPr>
        <w:t xml:space="preserve">Engagement: </w:t>
      </w:r>
      <w:proofErr w:type="spellStart"/>
      <w:r w:rsidR="001255B9" w:rsidRPr="00B5069C">
        <w:rPr>
          <w:rFonts w:ascii="Arial" w:hAnsi="Arial" w:cs="Arial"/>
          <w:sz w:val="24"/>
          <w:szCs w:val="24"/>
        </w:rPr>
        <w:t>Behavioural</w:t>
      </w:r>
      <w:proofErr w:type="spellEnd"/>
      <w:r w:rsidR="001255B9" w:rsidRPr="00B5069C">
        <w:rPr>
          <w:rFonts w:ascii="Arial" w:hAnsi="Arial" w:cs="Arial"/>
          <w:sz w:val="24"/>
          <w:szCs w:val="24"/>
        </w:rPr>
        <w:t xml:space="preserve"> (on</w:t>
      </w:r>
      <w:r w:rsidR="001255B9" w:rsidRPr="00B5069C">
        <w:rPr>
          <w:rFonts w:ascii="Cambria Math" w:hAnsi="Cambria Math" w:cs="Cambria Math"/>
          <w:sz w:val="24"/>
          <w:szCs w:val="24"/>
        </w:rPr>
        <w:t>‑</w:t>
      </w:r>
      <w:r w:rsidR="001255B9" w:rsidRPr="00B5069C">
        <w:rPr>
          <w:rFonts w:ascii="Arial" w:hAnsi="Arial" w:cs="Arial"/>
          <w:sz w:val="24"/>
          <w:szCs w:val="24"/>
        </w:rPr>
        <w:t xml:space="preserve">task </w:t>
      </w:r>
      <w:proofErr w:type="spellStart"/>
      <w:r w:rsidR="001255B9" w:rsidRPr="00B5069C">
        <w:rPr>
          <w:rFonts w:ascii="Arial" w:hAnsi="Arial" w:cs="Arial"/>
          <w:sz w:val="24"/>
          <w:szCs w:val="24"/>
        </w:rPr>
        <w:t>behaviour</w:t>
      </w:r>
      <w:proofErr w:type="spellEnd"/>
      <w:r w:rsidR="001255B9" w:rsidRPr="00B5069C">
        <w:rPr>
          <w:rFonts w:ascii="Arial" w:hAnsi="Arial" w:cs="Arial"/>
          <w:sz w:val="24"/>
          <w:szCs w:val="24"/>
        </w:rPr>
        <w:t>, participation), emotional (interest, belonging), and cognitive (strategies, self</w:t>
      </w:r>
      <w:r w:rsidR="001255B9" w:rsidRPr="00B5069C">
        <w:rPr>
          <w:rFonts w:ascii="Cambria Math" w:hAnsi="Cambria Math" w:cs="Cambria Math"/>
          <w:sz w:val="24"/>
          <w:szCs w:val="24"/>
        </w:rPr>
        <w:t>‑</w:t>
      </w:r>
      <w:r w:rsidR="001255B9" w:rsidRPr="00B5069C">
        <w:rPr>
          <w:rFonts w:ascii="Arial" w:hAnsi="Arial" w:cs="Arial"/>
          <w:sz w:val="24"/>
          <w:szCs w:val="24"/>
        </w:rPr>
        <w:t>regulation) dimensions reported by learners and triangulated with teacher perceptions.</w:t>
      </w:r>
    </w:p>
    <w:p w14:paraId="118FE640" w14:textId="77777777" w:rsidR="00FC0617" w:rsidRPr="00B5069C" w:rsidRDefault="001255B9" w:rsidP="00B5069C">
      <w:pPr>
        <w:spacing w:line="360" w:lineRule="auto"/>
        <w:rPr>
          <w:rFonts w:ascii="Arial" w:hAnsi="Arial" w:cs="Arial"/>
          <w:sz w:val="24"/>
          <w:szCs w:val="24"/>
        </w:rPr>
      </w:pPr>
      <w:r w:rsidRPr="00B5069C">
        <w:rPr>
          <w:rFonts w:ascii="Arial" w:hAnsi="Arial" w:cs="Arial"/>
          <w:sz w:val="24"/>
          <w:szCs w:val="24"/>
        </w:rPr>
        <w:br w:type="page"/>
      </w:r>
    </w:p>
    <w:p w14:paraId="5122E8AE" w14:textId="1C75C553" w:rsidR="00665795" w:rsidRPr="001A10BE" w:rsidRDefault="001255B9" w:rsidP="001A10BE">
      <w:pPr>
        <w:pStyle w:val="Heading1"/>
        <w:spacing w:line="360" w:lineRule="auto"/>
        <w:rPr>
          <w:rFonts w:ascii="Arial" w:hAnsi="Arial" w:cs="Arial"/>
          <w:color w:val="auto"/>
          <w:sz w:val="24"/>
          <w:szCs w:val="24"/>
        </w:rPr>
      </w:pPr>
      <w:r w:rsidRPr="001A10BE">
        <w:rPr>
          <w:rFonts w:ascii="Arial" w:hAnsi="Arial" w:cs="Arial"/>
          <w:color w:val="auto"/>
          <w:sz w:val="24"/>
          <w:szCs w:val="24"/>
        </w:rPr>
        <w:lastRenderedPageBreak/>
        <w:t>CHAPTER TWO</w:t>
      </w:r>
    </w:p>
    <w:p w14:paraId="5880D38E" w14:textId="3D6E7247" w:rsidR="00FC0617" w:rsidRPr="001A10BE" w:rsidRDefault="001255B9" w:rsidP="001A10BE">
      <w:pPr>
        <w:pStyle w:val="Heading1"/>
        <w:spacing w:line="360" w:lineRule="auto"/>
        <w:rPr>
          <w:rFonts w:ascii="Arial" w:hAnsi="Arial" w:cs="Arial"/>
          <w:color w:val="auto"/>
          <w:sz w:val="24"/>
          <w:szCs w:val="24"/>
        </w:rPr>
      </w:pPr>
      <w:r w:rsidRPr="001A10BE">
        <w:rPr>
          <w:rFonts w:ascii="Arial" w:hAnsi="Arial" w:cs="Arial"/>
          <w:color w:val="auto"/>
          <w:sz w:val="24"/>
          <w:szCs w:val="24"/>
        </w:rPr>
        <w:t>LITERATURE REVIEW</w:t>
      </w:r>
    </w:p>
    <w:p w14:paraId="6140D22A" w14:textId="77777777" w:rsidR="00FC0617" w:rsidRDefault="001255B9" w:rsidP="001A10BE">
      <w:pPr>
        <w:pStyle w:val="Heading2"/>
        <w:spacing w:line="360" w:lineRule="auto"/>
        <w:rPr>
          <w:rFonts w:ascii="Arial" w:hAnsi="Arial" w:cs="Arial"/>
          <w:color w:val="auto"/>
          <w:sz w:val="24"/>
          <w:szCs w:val="24"/>
        </w:rPr>
      </w:pPr>
      <w:r w:rsidRPr="001A10BE">
        <w:rPr>
          <w:rFonts w:ascii="Arial" w:hAnsi="Arial" w:cs="Arial"/>
          <w:color w:val="auto"/>
          <w:sz w:val="24"/>
          <w:szCs w:val="24"/>
        </w:rPr>
        <w:t>Conceptual Framework</w:t>
      </w:r>
    </w:p>
    <w:p w14:paraId="437FC90E" w14:textId="77777777" w:rsidR="00EE7297" w:rsidRDefault="00EE7297" w:rsidP="001A10BE">
      <w:pPr>
        <w:spacing w:line="360" w:lineRule="auto"/>
        <w:rPr>
          <w:rFonts w:ascii="Arial" w:hAnsi="Arial" w:cs="Arial"/>
          <w:sz w:val="24"/>
          <w:szCs w:val="24"/>
          <w:lang w:val="en-GB"/>
        </w:rPr>
      </w:pPr>
      <w:r w:rsidRPr="00EE7297">
        <w:rPr>
          <w:rFonts w:ascii="Arial" w:hAnsi="Arial" w:cs="Arial"/>
          <w:sz w:val="24"/>
          <w:szCs w:val="24"/>
          <w:lang w:val="en-GB"/>
        </w:rPr>
        <w:t>Teacher-student collaboration denotes cooperative instructional methodologies that foster shared decision-making, transparent communication, and active engagement of learners. It is envisioned as a process that improves learners' academic performance, motivation, and engagement through supportive interactions and constructive feedback (Martin &amp; Dowson, 2009). Collaborative classrooms transform learners from passive recipients of information into active contributors, fostering conditions for enhanced comprehension and performance</w:t>
      </w:r>
      <w:r>
        <w:rPr>
          <w:rFonts w:ascii="Arial" w:hAnsi="Arial" w:cs="Arial"/>
          <w:sz w:val="24"/>
          <w:szCs w:val="24"/>
          <w:lang w:val="en-GB"/>
        </w:rPr>
        <w:t>.</w:t>
      </w:r>
    </w:p>
    <w:p w14:paraId="13DF8A08" w14:textId="77777777" w:rsidR="00B500C4" w:rsidRPr="00B500C4" w:rsidRDefault="00B500C4" w:rsidP="00B500C4">
      <w:pPr>
        <w:spacing w:line="360" w:lineRule="auto"/>
        <w:rPr>
          <w:rFonts w:ascii="Arial" w:hAnsi="Arial" w:cs="Arial"/>
          <w:sz w:val="24"/>
          <w:szCs w:val="24"/>
          <w:lang w:val="en-GB"/>
        </w:rPr>
      </w:pPr>
      <w:r w:rsidRPr="00B500C4">
        <w:rPr>
          <w:rFonts w:ascii="Arial" w:hAnsi="Arial" w:cs="Arial"/>
          <w:sz w:val="24"/>
          <w:szCs w:val="24"/>
          <w:lang w:val="en-GB"/>
        </w:rPr>
        <w:t>The conceptual framework identifies collaboration between educators and pupils as the primary instructional variable affecting three fundamental facilitators: independent support, competency support, and interpersonal support, which subsequently influence motivation and multifaceted engagement. Increased engagement is posited to facilitate enhancements in evaluated outcomes. Collaboration is implemented through practices including joint goal-setting, dialogic feedback, formative rubric utilisation, collaborative problem-solving tasks, and opportunities for student input in task design and assessment. Institutional moderators, such as class size, teacher experience, and subject demands, may enhance or diminish these relationships.</w:t>
      </w:r>
    </w:p>
    <w:p w14:paraId="37EEF1D2" w14:textId="77777777" w:rsidR="00B500C4" w:rsidRDefault="00B500C4" w:rsidP="001A10BE">
      <w:pPr>
        <w:spacing w:line="360" w:lineRule="auto"/>
        <w:rPr>
          <w:rFonts w:ascii="Arial" w:hAnsi="Arial" w:cs="Arial"/>
          <w:sz w:val="24"/>
          <w:szCs w:val="24"/>
          <w:lang w:val="en-GB"/>
        </w:rPr>
      </w:pPr>
    </w:p>
    <w:p w14:paraId="2FBF293E" w14:textId="77777777" w:rsidR="00FC0617" w:rsidRDefault="001255B9" w:rsidP="001A10BE">
      <w:pPr>
        <w:pStyle w:val="Heading2"/>
        <w:spacing w:line="360" w:lineRule="auto"/>
        <w:rPr>
          <w:rFonts w:ascii="Arial" w:hAnsi="Arial" w:cs="Arial"/>
          <w:color w:val="auto"/>
          <w:sz w:val="24"/>
          <w:szCs w:val="24"/>
        </w:rPr>
      </w:pPr>
      <w:r w:rsidRPr="00CA45DE">
        <w:rPr>
          <w:rFonts w:ascii="Arial" w:hAnsi="Arial" w:cs="Arial"/>
          <w:color w:val="auto"/>
          <w:sz w:val="24"/>
          <w:szCs w:val="24"/>
        </w:rPr>
        <w:t>Theoretical Framework</w:t>
      </w:r>
    </w:p>
    <w:p w14:paraId="0AAF6084" w14:textId="77777777" w:rsidR="00CA45DE" w:rsidRDefault="00CA45DE" w:rsidP="00CA45DE">
      <w:pPr>
        <w:spacing w:line="360" w:lineRule="auto"/>
        <w:rPr>
          <w:rFonts w:ascii="Arial" w:hAnsi="Arial" w:cs="Arial"/>
          <w:sz w:val="24"/>
          <w:szCs w:val="24"/>
          <w:lang w:val="en-GB"/>
        </w:rPr>
      </w:pPr>
      <w:r w:rsidRPr="00CA45DE">
        <w:rPr>
          <w:rFonts w:ascii="Arial" w:hAnsi="Arial" w:cs="Arial"/>
          <w:sz w:val="24"/>
          <w:szCs w:val="24"/>
          <w:lang w:val="en-GB"/>
        </w:rPr>
        <w:t xml:space="preserve">This research will be based on Self-Determination Theory (SDT), which asserts that learners' motivation and engagement enhance when their needs for autonomy, competence, and relatedness are satisfied (Ryan &amp; Deci, 2000). Collaboration between teachers and students addresses these needs by offering avenues for student expression, structured academic assistance, and constructive interpersonal connections. This theoretical framework elucidates </w:t>
      </w:r>
      <w:r w:rsidRPr="00CA45DE">
        <w:rPr>
          <w:rFonts w:ascii="Arial" w:hAnsi="Arial" w:cs="Arial"/>
          <w:sz w:val="24"/>
          <w:szCs w:val="24"/>
          <w:lang w:val="en-GB"/>
        </w:rPr>
        <w:lastRenderedPageBreak/>
        <w:t>how collaborative practices augment both emotional and academic aspects of learning.</w:t>
      </w:r>
    </w:p>
    <w:p w14:paraId="257B4D0D" w14:textId="6F3DA329" w:rsidR="00CE5221" w:rsidRPr="00CA45DE" w:rsidRDefault="00CE5221" w:rsidP="00CA45DE">
      <w:pPr>
        <w:spacing w:line="360" w:lineRule="auto"/>
        <w:rPr>
          <w:rFonts w:ascii="Arial" w:hAnsi="Arial" w:cs="Arial"/>
          <w:sz w:val="24"/>
          <w:szCs w:val="24"/>
          <w:lang w:val="en-GB"/>
        </w:rPr>
      </w:pPr>
      <w:r w:rsidRPr="00CE5221">
        <w:rPr>
          <w:rFonts w:ascii="Arial" w:hAnsi="Arial" w:cs="Arial"/>
          <w:sz w:val="24"/>
          <w:szCs w:val="24"/>
          <w:lang w:val="en-GB"/>
        </w:rPr>
        <w:t>Furthermore, additional complementary theories will be organised to enhance the analysis. Vygotsky’s Social Constructivism underscores learning as a socially mediated and culturally contextualised process, wherein the zone of proximal development is enhanced through guided participation and dialogue. Collaborative practices support this perspective by facilitating learners' engagement in genuine tasks and co-regulating learning strategies. Secondly, Self-Determination Theory (SDT) asserts that autonomy, competence, and relatedness are fundamental psychological needs that, when nurtured, foster more self-determined types of motivation. Collaboration that fosters autonomy, strategic instruction, mastery experiences, and supportive relationships is likely to enhance motivation and engagement, subsequently impacting achievement.</w:t>
      </w:r>
    </w:p>
    <w:p w14:paraId="70A928A7" w14:textId="77777777" w:rsidR="00FC0617" w:rsidRPr="00C5774A" w:rsidRDefault="001255B9" w:rsidP="001A10BE">
      <w:pPr>
        <w:pStyle w:val="Heading2"/>
        <w:spacing w:line="360" w:lineRule="auto"/>
        <w:rPr>
          <w:rFonts w:ascii="Arial" w:hAnsi="Arial" w:cs="Arial"/>
          <w:color w:val="auto"/>
          <w:sz w:val="24"/>
          <w:szCs w:val="24"/>
        </w:rPr>
      </w:pPr>
      <w:r w:rsidRPr="00C5774A">
        <w:rPr>
          <w:rFonts w:ascii="Arial" w:hAnsi="Arial" w:cs="Arial"/>
          <w:color w:val="auto"/>
          <w:sz w:val="24"/>
          <w:szCs w:val="24"/>
        </w:rPr>
        <w:t>Empirical Review</w:t>
      </w:r>
    </w:p>
    <w:p w14:paraId="7A6A13EA" w14:textId="77777777" w:rsidR="00DA1EDB" w:rsidRDefault="00DA1EDB" w:rsidP="00DA1EDB">
      <w:pPr>
        <w:spacing w:line="360" w:lineRule="auto"/>
        <w:rPr>
          <w:rFonts w:ascii="Arial" w:hAnsi="Arial" w:cs="Arial"/>
          <w:sz w:val="24"/>
          <w:szCs w:val="24"/>
          <w:lang w:val="en-GB"/>
        </w:rPr>
      </w:pPr>
      <w:r w:rsidRPr="00DA1EDB">
        <w:rPr>
          <w:rFonts w:ascii="Arial" w:hAnsi="Arial" w:cs="Arial"/>
          <w:sz w:val="24"/>
          <w:szCs w:val="24"/>
          <w:lang w:val="en-GB"/>
        </w:rPr>
        <w:t xml:space="preserve">Empirical research demonstrates significant correlations between collaborative relationships between teachers and students and enhanced learning outcomes. Liu (2024) discovered that constructive interactions between teachers and students markedly improve academic engagement by fostering greater social support. According to </w:t>
      </w:r>
      <w:proofErr w:type="spellStart"/>
      <w:r w:rsidRPr="00DA1EDB">
        <w:rPr>
          <w:rFonts w:ascii="Arial" w:hAnsi="Arial" w:cs="Arial"/>
          <w:sz w:val="24"/>
          <w:szCs w:val="24"/>
          <w:lang w:val="en-GB"/>
        </w:rPr>
        <w:t>Loes</w:t>
      </w:r>
      <w:proofErr w:type="spellEnd"/>
      <w:r w:rsidRPr="00DA1EDB">
        <w:rPr>
          <w:rFonts w:ascii="Arial" w:hAnsi="Arial" w:cs="Arial"/>
          <w:sz w:val="24"/>
          <w:szCs w:val="24"/>
          <w:lang w:val="en-GB"/>
        </w:rPr>
        <w:t xml:space="preserve"> (2022), environments that foster collaboration enhance the intrinsic motivation of students. In a similar vein, Nguyen and Oanh (2025) illustrated that cooperative strategies enhance both behavioural and cognitive engagement. The findings highlight the significant global importance of collaborative practices; nonetheless, comparable empirical evidence is still scarce in Seychelles, particularly within the Anse Royale district. </w:t>
      </w:r>
      <w:r w:rsidRPr="00DA1EDB">
        <w:rPr>
          <w:rFonts w:ascii="Arial" w:hAnsi="Arial" w:cs="Arial"/>
          <w:sz w:val="24"/>
          <w:szCs w:val="24"/>
          <w:lang w:val="en-GB"/>
        </w:rPr>
        <w:br/>
        <w:t xml:space="preserve">Recent empirical investigations (2020–2025) consistently reveal that collaborative classroom environments are positively correlated with both achievement and engagement. Comprehensive analyses and extensive survey research suggest that dialogic feedback, collaborative regulation of learning objectives, and robust teacher-student relationships are significant predictors of improvements in academic achievement and sustained engagement. Research </w:t>
      </w:r>
      <w:r w:rsidRPr="00DA1EDB">
        <w:rPr>
          <w:rFonts w:ascii="Arial" w:hAnsi="Arial" w:cs="Arial"/>
          <w:sz w:val="24"/>
          <w:szCs w:val="24"/>
          <w:lang w:val="en-GB"/>
        </w:rPr>
        <w:lastRenderedPageBreak/>
        <w:t>involving senior secondary learners indicates that when students recognise autonomy-supportive teaching and are afforded opportunities to co-design learning tasks, they exhibit enhanced behavioural engagement (such as attendance and task completion), increased emotional engagement (including interest and enjoyment), and improved academic outcomes. In contrast, environments that are strictly regulated and predominantly led by instructors tend to correlate with superficial learning approaches and diminished levels of engagement.</w:t>
      </w:r>
    </w:p>
    <w:p w14:paraId="5DF38E95" w14:textId="67E3CF4D" w:rsidR="00ED1DAE" w:rsidRPr="00DA1EDB" w:rsidRDefault="00ED1DAE" w:rsidP="00DA1EDB">
      <w:pPr>
        <w:spacing w:line="360" w:lineRule="auto"/>
        <w:rPr>
          <w:rFonts w:ascii="Arial" w:hAnsi="Arial" w:cs="Arial"/>
          <w:sz w:val="24"/>
          <w:szCs w:val="24"/>
          <w:lang w:val="en-GB"/>
        </w:rPr>
      </w:pPr>
      <w:r w:rsidRPr="00ED1DAE">
        <w:rPr>
          <w:rFonts w:ascii="Arial" w:hAnsi="Arial" w:cs="Arial"/>
          <w:sz w:val="24"/>
          <w:szCs w:val="24"/>
          <w:lang w:val="en-GB"/>
        </w:rPr>
        <w:t xml:space="preserve">Furthermore, investigations into digitally supported collaboration reveal that the integration of blended and classroom-embedded tools (such as shared documents, comment features, and peer-feedback platforms) can significantly enhance collaborative pedagogy, particularly when they are aligned with well-defined rubrics and effective teacher facilitation. Nevertheless, technology in isolation proves inadequate: research indicates that in the absence of well-defined frameworks for equitable engagement and feedback comprehension, collaborative aspirations may fail to evolve into profound learning experiences. </w:t>
      </w:r>
      <w:r w:rsidR="00E56B66">
        <w:rPr>
          <w:rFonts w:ascii="Arial" w:hAnsi="Arial" w:cs="Arial"/>
          <w:sz w:val="24"/>
          <w:szCs w:val="24"/>
          <w:lang w:val="en-GB"/>
        </w:rPr>
        <w:t>Small-island educational systems must recognise</w:t>
      </w:r>
      <w:r w:rsidRPr="00ED1DAE">
        <w:rPr>
          <w:rFonts w:ascii="Arial" w:hAnsi="Arial" w:cs="Arial"/>
          <w:sz w:val="24"/>
          <w:szCs w:val="24"/>
          <w:lang w:val="en-GB"/>
        </w:rPr>
        <w:t xml:space="preserve"> that empirical evidence indicates that enduring professional learning communities and lesson-study methodologies facilitate a transition for educators from sporadic group activities to comprehensive collaborative cycles that are integrated into daily teaching practices.</w:t>
      </w:r>
    </w:p>
    <w:p w14:paraId="1B90115A" w14:textId="6BBAA1CE" w:rsidR="00FC0617" w:rsidRDefault="001255B9" w:rsidP="001A10BE">
      <w:pPr>
        <w:pStyle w:val="Heading2"/>
        <w:spacing w:line="360" w:lineRule="auto"/>
        <w:rPr>
          <w:rFonts w:ascii="Arial" w:hAnsi="Arial" w:cs="Arial"/>
          <w:color w:val="auto"/>
          <w:sz w:val="24"/>
          <w:szCs w:val="24"/>
        </w:rPr>
      </w:pPr>
      <w:r w:rsidRPr="007550CF">
        <w:rPr>
          <w:rFonts w:ascii="Arial" w:hAnsi="Arial" w:cs="Arial"/>
          <w:color w:val="auto"/>
          <w:sz w:val="24"/>
          <w:szCs w:val="24"/>
        </w:rPr>
        <w:t xml:space="preserve">Periodization/Genres </w:t>
      </w:r>
    </w:p>
    <w:p w14:paraId="5672D788" w14:textId="562C330B" w:rsidR="007550CF" w:rsidRPr="003324C5" w:rsidRDefault="007550CF" w:rsidP="003324C5">
      <w:pPr>
        <w:spacing w:line="360" w:lineRule="auto"/>
        <w:rPr>
          <w:rFonts w:ascii="Arial" w:hAnsi="Arial" w:cs="Arial"/>
          <w:sz w:val="24"/>
          <w:szCs w:val="24"/>
          <w:lang w:val="en-GB"/>
        </w:rPr>
      </w:pPr>
      <w:r w:rsidRPr="007550CF">
        <w:rPr>
          <w:rFonts w:ascii="Arial" w:hAnsi="Arial" w:cs="Arial"/>
          <w:sz w:val="24"/>
          <w:szCs w:val="24"/>
          <w:lang w:val="en-GB"/>
        </w:rPr>
        <w:t xml:space="preserve">Historical transformations indicate a transition from transmission-oriented teaching methods to those rooted in constructivist and socio-constructivist frameworks. Throughout the years, the forms of collaboration have evolved significantly: cooperative learning, project-based learning, dialogic teaching, classroom formative assessment, and the co-creation of success criteria. Literature emerging after 2020, influenced by the dynamics of remote and blended learning, highlights the importance of feedback literacy, the instruction of metacognitive strategies, and the establishment of equitable participation </w:t>
      </w:r>
      <w:r w:rsidRPr="007550CF">
        <w:rPr>
          <w:rFonts w:ascii="Arial" w:hAnsi="Arial" w:cs="Arial"/>
          <w:sz w:val="24"/>
          <w:szCs w:val="24"/>
          <w:lang w:val="en-GB"/>
        </w:rPr>
        <w:lastRenderedPageBreak/>
        <w:t>frameworks. These elements are essential to guarantee that every learner engages meaningfully, rather than allowing a select few voices to dominate the discourse.</w:t>
      </w:r>
    </w:p>
    <w:p w14:paraId="0ACDBFB5" w14:textId="77777777" w:rsidR="00FC0617" w:rsidRPr="003324C5" w:rsidRDefault="001255B9" w:rsidP="001A10BE">
      <w:pPr>
        <w:pStyle w:val="Heading2"/>
        <w:spacing w:line="360" w:lineRule="auto"/>
        <w:rPr>
          <w:rFonts w:ascii="Arial" w:hAnsi="Arial" w:cs="Arial"/>
          <w:color w:val="auto"/>
          <w:sz w:val="24"/>
          <w:szCs w:val="24"/>
        </w:rPr>
      </w:pPr>
      <w:r w:rsidRPr="003324C5">
        <w:rPr>
          <w:rFonts w:ascii="Arial" w:hAnsi="Arial" w:cs="Arial"/>
          <w:color w:val="auto"/>
          <w:sz w:val="24"/>
          <w:szCs w:val="24"/>
        </w:rPr>
        <w:t>Gap Identification</w:t>
      </w:r>
    </w:p>
    <w:p w14:paraId="5E3272E9" w14:textId="6BFA9F28" w:rsidR="00FC113B" w:rsidRPr="00FC113B" w:rsidRDefault="00FC113B" w:rsidP="00FC113B">
      <w:pPr>
        <w:spacing w:line="360" w:lineRule="auto"/>
        <w:rPr>
          <w:rFonts w:ascii="Arial" w:hAnsi="Arial" w:cs="Arial"/>
          <w:sz w:val="24"/>
          <w:szCs w:val="24"/>
          <w:lang w:val="en-GB"/>
        </w:rPr>
      </w:pPr>
      <w:r w:rsidRPr="00FC113B">
        <w:rPr>
          <w:rFonts w:ascii="Arial" w:hAnsi="Arial" w:cs="Arial"/>
          <w:sz w:val="24"/>
          <w:szCs w:val="24"/>
          <w:lang w:val="en-GB"/>
        </w:rPr>
        <w:t xml:space="preserve">In light of substantial international evidence, there exists a notable paucity of empirical research concentrated on the context of Seychelles, particularly within the senior secondary classrooms of Anse Royale. The intricate dynamics of collaboration, motivation, and engagement across various subjects are yet to be examined, alongside the specific practical constraints and facilitators inherent to small-island educational contexts. This </w:t>
      </w:r>
      <w:r>
        <w:rPr>
          <w:rFonts w:ascii="Arial" w:hAnsi="Arial" w:cs="Arial"/>
          <w:sz w:val="24"/>
          <w:szCs w:val="24"/>
          <w:lang w:val="en-GB"/>
        </w:rPr>
        <w:t xml:space="preserve">proposed </w:t>
      </w:r>
      <w:r w:rsidRPr="00FC113B">
        <w:rPr>
          <w:rFonts w:ascii="Arial" w:hAnsi="Arial" w:cs="Arial"/>
          <w:sz w:val="24"/>
          <w:szCs w:val="24"/>
          <w:lang w:val="en-GB"/>
        </w:rPr>
        <w:t>research</w:t>
      </w:r>
      <w:r>
        <w:rPr>
          <w:rFonts w:ascii="Arial" w:hAnsi="Arial" w:cs="Arial"/>
          <w:sz w:val="24"/>
          <w:szCs w:val="24"/>
          <w:lang w:val="en-GB"/>
        </w:rPr>
        <w:t xml:space="preserve"> will</w:t>
      </w:r>
      <w:r w:rsidRPr="00FC113B">
        <w:rPr>
          <w:rFonts w:ascii="Arial" w:hAnsi="Arial" w:cs="Arial"/>
          <w:sz w:val="24"/>
          <w:szCs w:val="24"/>
          <w:lang w:val="en-GB"/>
        </w:rPr>
        <w:t xml:space="preserve"> </w:t>
      </w:r>
      <w:r>
        <w:rPr>
          <w:rFonts w:ascii="Arial" w:hAnsi="Arial" w:cs="Arial"/>
          <w:sz w:val="24"/>
          <w:szCs w:val="24"/>
          <w:lang w:val="en-GB"/>
        </w:rPr>
        <w:t>tackle</w:t>
      </w:r>
      <w:r w:rsidRPr="00FC113B">
        <w:rPr>
          <w:rFonts w:ascii="Arial" w:hAnsi="Arial" w:cs="Arial"/>
          <w:sz w:val="24"/>
          <w:szCs w:val="24"/>
          <w:lang w:val="en-GB"/>
        </w:rPr>
        <w:t xml:space="preserve"> the existing gap by employing mixed-methods evidence to inform context-sensitive enhancement strategies.</w:t>
      </w:r>
    </w:p>
    <w:p w14:paraId="5196FFED" w14:textId="77777777" w:rsidR="001A72B6" w:rsidRPr="001A72B6" w:rsidRDefault="001255B9" w:rsidP="001A72B6">
      <w:pPr>
        <w:spacing w:line="360" w:lineRule="auto"/>
        <w:rPr>
          <w:rFonts w:ascii="Arial" w:hAnsi="Arial" w:cs="Arial"/>
          <w:b/>
          <w:bCs/>
          <w:sz w:val="24"/>
          <w:szCs w:val="24"/>
        </w:rPr>
      </w:pPr>
      <w:r w:rsidRPr="001A10BE">
        <w:rPr>
          <w:rFonts w:ascii="Arial" w:hAnsi="Arial" w:cs="Arial"/>
          <w:sz w:val="24"/>
          <w:szCs w:val="24"/>
        </w:rPr>
        <w:br w:type="page"/>
      </w:r>
      <w:r w:rsidRPr="001A72B6">
        <w:rPr>
          <w:rFonts w:ascii="Arial" w:hAnsi="Arial" w:cs="Arial"/>
          <w:b/>
          <w:bCs/>
          <w:sz w:val="24"/>
          <w:szCs w:val="24"/>
        </w:rPr>
        <w:lastRenderedPageBreak/>
        <w:t xml:space="preserve">CHAPTER THREE: METHODOLOGY </w:t>
      </w:r>
    </w:p>
    <w:p w14:paraId="3A5FFE22" w14:textId="4DFBD7EA" w:rsidR="00FC0617" w:rsidRDefault="001255B9" w:rsidP="001A72B6">
      <w:pPr>
        <w:spacing w:line="360" w:lineRule="auto"/>
        <w:rPr>
          <w:rFonts w:ascii="Arial" w:hAnsi="Arial" w:cs="Arial"/>
          <w:b/>
          <w:bCs/>
          <w:sz w:val="24"/>
          <w:szCs w:val="24"/>
        </w:rPr>
      </w:pPr>
      <w:r w:rsidRPr="001A72B6">
        <w:rPr>
          <w:rFonts w:ascii="Arial" w:hAnsi="Arial" w:cs="Arial"/>
          <w:b/>
          <w:bCs/>
          <w:sz w:val="24"/>
          <w:szCs w:val="24"/>
        </w:rPr>
        <w:t>Research Design</w:t>
      </w:r>
    </w:p>
    <w:p w14:paraId="7F514919" w14:textId="77777777" w:rsidR="00B87FF6" w:rsidRDefault="005433B1" w:rsidP="00B87FF6">
      <w:pPr>
        <w:spacing w:line="360" w:lineRule="auto"/>
        <w:rPr>
          <w:rFonts w:ascii="Arial" w:hAnsi="Arial" w:cs="Arial"/>
          <w:sz w:val="24"/>
          <w:szCs w:val="24"/>
          <w:lang w:val="en-GB"/>
        </w:rPr>
      </w:pPr>
      <w:r w:rsidRPr="005433B1">
        <w:rPr>
          <w:rFonts w:ascii="Arial" w:hAnsi="Arial" w:cs="Arial"/>
          <w:sz w:val="24"/>
          <w:szCs w:val="24"/>
          <w:lang w:val="en-GB"/>
        </w:rPr>
        <w:t>A mixed-methods design will be employed</w:t>
      </w:r>
      <w:r>
        <w:rPr>
          <w:rFonts w:ascii="Arial" w:hAnsi="Arial" w:cs="Arial"/>
          <w:sz w:val="24"/>
          <w:szCs w:val="24"/>
          <w:lang w:val="en-GB"/>
        </w:rPr>
        <w:t xml:space="preserve"> for this study</w:t>
      </w:r>
      <w:r w:rsidRPr="005433B1">
        <w:rPr>
          <w:rFonts w:ascii="Arial" w:hAnsi="Arial" w:cs="Arial"/>
          <w:sz w:val="24"/>
          <w:szCs w:val="24"/>
          <w:lang w:val="en-GB"/>
        </w:rPr>
        <w:t xml:space="preserve">. The quantitative survey data will </w:t>
      </w:r>
      <w:r>
        <w:rPr>
          <w:rFonts w:ascii="Arial" w:hAnsi="Arial" w:cs="Arial"/>
          <w:sz w:val="24"/>
          <w:szCs w:val="24"/>
          <w:lang w:val="en-GB"/>
        </w:rPr>
        <w:t xml:space="preserve">provide an estimation of </w:t>
      </w:r>
      <w:r w:rsidRPr="005433B1">
        <w:rPr>
          <w:rFonts w:ascii="Arial" w:hAnsi="Arial" w:cs="Arial"/>
          <w:sz w:val="24"/>
          <w:szCs w:val="24"/>
          <w:lang w:val="en-GB"/>
        </w:rPr>
        <w:t xml:space="preserve">the prevalence of collaborative practices and their correlations with motivation, engagement, and assessment </w:t>
      </w:r>
      <w:r>
        <w:rPr>
          <w:rFonts w:ascii="Arial" w:hAnsi="Arial" w:cs="Arial"/>
          <w:sz w:val="24"/>
          <w:szCs w:val="24"/>
          <w:lang w:val="en-GB"/>
        </w:rPr>
        <w:t>outcomes</w:t>
      </w:r>
      <w:r w:rsidRPr="005433B1">
        <w:rPr>
          <w:rFonts w:ascii="Arial" w:hAnsi="Arial" w:cs="Arial"/>
          <w:sz w:val="24"/>
          <w:szCs w:val="24"/>
          <w:lang w:val="en-GB"/>
        </w:rPr>
        <w:t>. Qualitative interviews will offer comprehensive insights into the execution and perception of collaboration. Mixing facilitates triangulation</w:t>
      </w:r>
      <w:r>
        <w:rPr>
          <w:rFonts w:ascii="Arial" w:hAnsi="Arial" w:cs="Arial"/>
          <w:sz w:val="24"/>
          <w:szCs w:val="24"/>
          <w:lang w:val="en-GB"/>
        </w:rPr>
        <w:t xml:space="preserve">, enabling </w:t>
      </w:r>
      <w:r w:rsidRPr="005433B1">
        <w:rPr>
          <w:rFonts w:ascii="Arial" w:hAnsi="Arial" w:cs="Arial"/>
          <w:sz w:val="24"/>
          <w:szCs w:val="24"/>
          <w:lang w:val="en-GB"/>
        </w:rPr>
        <w:t>converg</w:t>
      </w:r>
      <w:r>
        <w:rPr>
          <w:rFonts w:ascii="Arial" w:hAnsi="Arial" w:cs="Arial"/>
          <w:sz w:val="24"/>
          <w:szCs w:val="24"/>
          <w:lang w:val="en-GB"/>
        </w:rPr>
        <w:t>ence</w:t>
      </w:r>
      <w:r w:rsidRPr="005433B1">
        <w:rPr>
          <w:rFonts w:ascii="Arial" w:hAnsi="Arial" w:cs="Arial"/>
          <w:sz w:val="24"/>
          <w:szCs w:val="24"/>
          <w:lang w:val="en-GB"/>
        </w:rPr>
        <w:t xml:space="preserve"> of evidence that </w:t>
      </w:r>
      <w:r>
        <w:rPr>
          <w:rFonts w:ascii="Arial" w:hAnsi="Arial" w:cs="Arial"/>
          <w:sz w:val="24"/>
          <w:szCs w:val="24"/>
          <w:lang w:val="en-GB"/>
        </w:rPr>
        <w:t>enhances</w:t>
      </w:r>
      <w:r w:rsidRPr="005433B1">
        <w:rPr>
          <w:rFonts w:ascii="Arial" w:hAnsi="Arial" w:cs="Arial"/>
          <w:sz w:val="24"/>
          <w:szCs w:val="24"/>
          <w:lang w:val="en-GB"/>
        </w:rPr>
        <w:t xml:space="preserve"> validity and practical interpretation for educational institutions.</w:t>
      </w:r>
    </w:p>
    <w:p w14:paraId="4D9AE1CE" w14:textId="241CC8D5" w:rsidR="00FC0617" w:rsidRPr="00A30FC6" w:rsidRDefault="001255B9" w:rsidP="00B87FF6">
      <w:pPr>
        <w:spacing w:line="360" w:lineRule="auto"/>
        <w:rPr>
          <w:rFonts w:ascii="Arial" w:hAnsi="Arial" w:cs="Arial"/>
          <w:b/>
          <w:bCs/>
          <w:sz w:val="24"/>
          <w:szCs w:val="24"/>
          <w:lang w:val="en-GB"/>
        </w:rPr>
      </w:pPr>
      <w:r w:rsidRPr="00A30FC6">
        <w:rPr>
          <w:rFonts w:ascii="Arial" w:hAnsi="Arial" w:cs="Arial"/>
          <w:b/>
          <w:bCs/>
          <w:sz w:val="24"/>
          <w:szCs w:val="24"/>
        </w:rPr>
        <w:t>Study Area</w:t>
      </w:r>
    </w:p>
    <w:p w14:paraId="34AB1095" w14:textId="77777777" w:rsidR="00497414" w:rsidRDefault="00905853" w:rsidP="00497414">
      <w:pPr>
        <w:spacing w:line="360" w:lineRule="auto"/>
        <w:rPr>
          <w:rFonts w:ascii="Arial" w:hAnsi="Arial" w:cs="Arial"/>
          <w:sz w:val="24"/>
          <w:szCs w:val="24"/>
          <w:lang w:val="en-GB"/>
        </w:rPr>
      </w:pPr>
      <w:r w:rsidRPr="00905853">
        <w:rPr>
          <w:rFonts w:ascii="Arial" w:hAnsi="Arial" w:cs="Arial"/>
          <w:sz w:val="24"/>
          <w:szCs w:val="24"/>
          <w:lang w:val="en-GB"/>
        </w:rPr>
        <w:t>Anse Royale District on Mahé island encompasses a collection of senior secondary classes that cater to a community characterised by its social and economic diversity. The educational institutions function within the parameters set by national policy frameworks while preserving a degree of local autonomy in their classroom practices. The platform is well-suited for examining collaborative learning, as it features moderate class sizes and facilitates consistent interaction between educators and students, thereby fostering effective co-regulation and feedback mechanisms.</w:t>
      </w:r>
    </w:p>
    <w:p w14:paraId="1C2A49DE" w14:textId="6B83A703" w:rsidR="00FC0617" w:rsidRDefault="001255B9" w:rsidP="00497414">
      <w:pPr>
        <w:spacing w:line="360" w:lineRule="auto"/>
        <w:rPr>
          <w:rFonts w:ascii="Arial" w:hAnsi="Arial" w:cs="Arial"/>
          <w:b/>
          <w:bCs/>
          <w:sz w:val="24"/>
          <w:szCs w:val="24"/>
        </w:rPr>
      </w:pPr>
      <w:r w:rsidRPr="00497414">
        <w:rPr>
          <w:rFonts w:ascii="Arial" w:hAnsi="Arial" w:cs="Arial"/>
          <w:b/>
          <w:bCs/>
          <w:sz w:val="24"/>
          <w:szCs w:val="24"/>
        </w:rPr>
        <w:t>Population of the Study</w:t>
      </w:r>
    </w:p>
    <w:p w14:paraId="0F7106B3" w14:textId="77777777" w:rsidR="008173FE" w:rsidRDefault="00497414" w:rsidP="008173FE">
      <w:pPr>
        <w:spacing w:line="360" w:lineRule="auto"/>
        <w:rPr>
          <w:rFonts w:ascii="Arial" w:hAnsi="Arial" w:cs="Arial"/>
          <w:b/>
          <w:bCs/>
          <w:sz w:val="24"/>
          <w:szCs w:val="24"/>
          <w:lang w:val="en-GB"/>
        </w:rPr>
      </w:pPr>
      <w:r w:rsidRPr="00497414">
        <w:rPr>
          <w:rFonts w:ascii="Arial" w:hAnsi="Arial" w:cs="Arial"/>
          <w:sz w:val="24"/>
          <w:szCs w:val="24"/>
          <w:lang w:val="en-GB"/>
        </w:rPr>
        <w:t xml:space="preserve">The </w:t>
      </w:r>
      <w:r>
        <w:rPr>
          <w:rFonts w:ascii="Arial" w:hAnsi="Arial" w:cs="Arial"/>
          <w:sz w:val="24"/>
          <w:szCs w:val="24"/>
          <w:lang w:val="en-GB"/>
        </w:rPr>
        <w:t xml:space="preserve">study </w:t>
      </w:r>
      <w:r w:rsidRPr="00497414">
        <w:rPr>
          <w:rFonts w:ascii="Arial" w:hAnsi="Arial" w:cs="Arial"/>
          <w:sz w:val="24"/>
          <w:szCs w:val="24"/>
          <w:lang w:val="en-GB"/>
        </w:rPr>
        <w:t>population</w:t>
      </w:r>
      <w:r>
        <w:rPr>
          <w:rFonts w:ascii="Arial" w:hAnsi="Arial" w:cs="Arial"/>
          <w:sz w:val="24"/>
          <w:szCs w:val="24"/>
          <w:lang w:val="en-GB"/>
        </w:rPr>
        <w:t xml:space="preserve"> will</w:t>
      </w:r>
      <w:r w:rsidRPr="00497414">
        <w:rPr>
          <w:rFonts w:ascii="Arial" w:hAnsi="Arial" w:cs="Arial"/>
          <w:sz w:val="24"/>
          <w:szCs w:val="24"/>
          <w:lang w:val="en-GB"/>
        </w:rPr>
        <w:t xml:space="preserve"> include students enrolled in senior secondary classes in Anse Royale for the 2024–202</w:t>
      </w:r>
      <w:r>
        <w:rPr>
          <w:rFonts w:ascii="Arial" w:hAnsi="Arial" w:cs="Arial"/>
          <w:sz w:val="24"/>
          <w:szCs w:val="24"/>
          <w:lang w:val="en-GB"/>
        </w:rPr>
        <w:t>6</w:t>
      </w:r>
      <w:r w:rsidRPr="00497414">
        <w:rPr>
          <w:rFonts w:ascii="Arial" w:hAnsi="Arial" w:cs="Arial"/>
          <w:sz w:val="24"/>
          <w:szCs w:val="24"/>
          <w:lang w:val="en-GB"/>
        </w:rPr>
        <w:t xml:space="preserve"> academic year. To ensure analytic clarity, the study will encompass students in Forms 4</w:t>
      </w:r>
      <w:r>
        <w:rPr>
          <w:rFonts w:ascii="Arial" w:hAnsi="Arial" w:cs="Arial"/>
          <w:sz w:val="24"/>
          <w:szCs w:val="24"/>
          <w:lang w:val="en-GB"/>
        </w:rPr>
        <w:t xml:space="preserve"> and </w:t>
      </w:r>
      <w:r w:rsidRPr="00497414">
        <w:rPr>
          <w:rFonts w:ascii="Arial" w:hAnsi="Arial" w:cs="Arial"/>
          <w:sz w:val="24"/>
          <w:szCs w:val="24"/>
          <w:lang w:val="en-GB"/>
        </w:rPr>
        <w:t>5 along with their subject teachers across core subjects such as English, Mathematics, Science, and Social Sciences</w:t>
      </w:r>
      <w:r w:rsidRPr="00497414">
        <w:rPr>
          <w:rFonts w:ascii="Arial" w:hAnsi="Arial" w:cs="Arial"/>
          <w:b/>
          <w:bCs/>
          <w:sz w:val="24"/>
          <w:szCs w:val="24"/>
          <w:lang w:val="en-GB"/>
        </w:rPr>
        <w:t>.</w:t>
      </w:r>
    </w:p>
    <w:p w14:paraId="21E7FE1C" w14:textId="77777777" w:rsidR="00075BEF" w:rsidRDefault="00075BEF" w:rsidP="008173FE">
      <w:pPr>
        <w:spacing w:line="360" w:lineRule="auto"/>
        <w:rPr>
          <w:rFonts w:ascii="Arial" w:hAnsi="Arial" w:cs="Arial"/>
          <w:b/>
          <w:bCs/>
          <w:sz w:val="24"/>
          <w:szCs w:val="24"/>
        </w:rPr>
      </w:pPr>
    </w:p>
    <w:p w14:paraId="5CB95108" w14:textId="77777777" w:rsidR="00075BEF" w:rsidRDefault="00075BEF" w:rsidP="008173FE">
      <w:pPr>
        <w:spacing w:line="360" w:lineRule="auto"/>
        <w:rPr>
          <w:rFonts w:ascii="Arial" w:hAnsi="Arial" w:cs="Arial"/>
          <w:b/>
          <w:bCs/>
          <w:sz w:val="24"/>
          <w:szCs w:val="24"/>
        </w:rPr>
      </w:pPr>
    </w:p>
    <w:p w14:paraId="14F727EE" w14:textId="77777777" w:rsidR="00075BEF" w:rsidRDefault="00075BEF" w:rsidP="008173FE">
      <w:pPr>
        <w:spacing w:line="360" w:lineRule="auto"/>
        <w:rPr>
          <w:rFonts w:ascii="Arial" w:hAnsi="Arial" w:cs="Arial"/>
          <w:b/>
          <w:bCs/>
          <w:sz w:val="24"/>
          <w:szCs w:val="24"/>
        </w:rPr>
      </w:pPr>
    </w:p>
    <w:p w14:paraId="1D059FC3" w14:textId="4C668B34" w:rsidR="00FC0617" w:rsidRDefault="001255B9" w:rsidP="008173FE">
      <w:pPr>
        <w:spacing w:line="360" w:lineRule="auto"/>
        <w:rPr>
          <w:rFonts w:ascii="Arial" w:hAnsi="Arial" w:cs="Arial"/>
          <w:b/>
          <w:bCs/>
          <w:sz w:val="24"/>
          <w:szCs w:val="24"/>
        </w:rPr>
      </w:pPr>
      <w:r w:rsidRPr="00A240CF">
        <w:rPr>
          <w:rFonts w:ascii="Arial" w:hAnsi="Arial" w:cs="Arial"/>
          <w:b/>
          <w:bCs/>
          <w:sz w:val="24"/>
          <w:szCs w:val="24"/>
        </w:rPr>
        <w:lastRenderedPageBreak/>
        <w:t>Sample and Sampling Techniques</w:t>
      </w:r>
    </w:p>
    <w:p w14:paraId="2B43277D" w14:textId="77777777" w:rsidR="006566E8" w:rsidRDefault="00075BEF" w:rsidP="006566E8">
      <w:pPr>
        <w:spacing w:line="360" w:lineRule="auto"/>
        <w:rPr>
          <w:rFonts w:ascii="Arial" w:hAnsi="Arial" w:cs="Arial"/>
          <w:sz w:val="24"/>
          <w:szCs w:val="24"/>
          <w:lang w:val="en-GB"/>
        </w:rPr>
      </w:pPr>
      <w:r w:rsidRPr="00075BEF">
        <w:rPr>
          <w:rFonts w:ascii="Arial" w:hAnsi="Arial" w:cs="Arial"/>
          <w:sz w:val="24"/>
          <w:szCs w:val="24"/>
          <w:lang w:val="en-GB"/>
        </w:rPr>
        <w:t xml:space="preserve">A stratified random sampling method will be employed to guarantee </w:t>
      </w:r>
      <w:r w:rsidR="00BE117E">
        <w:rPr>
          <w:rFonts w:ascii="Arial" w:hAnsi="Arial" w:cs="Arial"/>
          <w:sz w:val="24"/>
          <w:szCs w:val="24"/>
          <w:lang w:val="en-GB"/>
        </w:rPr>
        <w:t xml:space="preserve">adequate </w:t>
      </w:r>
      <w:r w:rsidRPr="00075BEF">
        <w:rPr>
          <w:rFonts w:ascii="Arial" w:hAnsi="Arial" w:cs="Arial"/>
          <w:sz w:val="24"/>
          <w:szCs w:val="24"/>
          <w:lang w:val="en-GB"/>
        </w:rPr>
        <w:t xml:space="preserve">representation </w:t>
      </w:r>
      <w:r w:rsidR="00BE117E">
        <w:rPr>
          <w:rFonts w:ascii="Arial" w:hAnsi="Arial" w:cs="Arial"/>
          <w:sz w:val="24"/>
          <w:szCs w:val="24"/>
          <w:lang w:val="en-GB"/>
        </w:rPr>
        <w:t xml:space="preserve">across </w:t>
      </w:r>
      <w:r w:rsidRPr="00075BEF">
        <w:rPr>
          <w:rFonts w:ascii="Arial" w:hAnsi="Arial" w:cs="Arial"/>
          <w:sz w:val="24"/>
          <w:szCs w:val="24"/>
          <w:lang w:val="en-GB"/>
        </w:rPr>
        <w:t xml:space="preserve">grade </w:t>
      </w:r>
      <w:r w:rsidR="00BE117E">
        <w:rPr>
          <w:rFonts w:ascii="Arial" w:hAnsi="Arial" w:cs="Arial"/>
          <w:sz w:val="24"/>
          <w:szCs w:val="24"/>
          <w:lang w:val="en-GB"/>
        </w:rPr>
        <w:t>levels</w:t>
      </w:r>
      <w:r w:rsidRPr="00075BEF">
        <w:rPr>
          <w:rFonts w:ascii="Arial" w:hAnsi="Arial" w:cs="Arial"/>
          <w:sz w:val="24"/>
          <w:szCs w:val="24"/>
          <w:lang w:val="en-GB"/>
        </w:rPr>
        <w:t xml:space="preserve">. </w:t>
      </w:r>
      <w:r w:rsidR="00BE117E" w:rsidRPr="00075BEF">
        <w:rPr>
          <w:rFonts w:ascii="Arial" w:hAnsi="Arial" w:cs="Arial"/>
          <w:sz w:val="24"/>
          <w:szCs w:val="24"/>
          <w:lang w:val="en-GB"/>
        </w:rPr>
        <w:t>In each stratum, classes will be chosen at random, and every student within those selected classes will be extended an invitation to participate</w:t>
      </w:r>
      <w:r w:rsidR="00BE117E">
        <w:rPr>
          <w:rFonts w:ascii="Arial" w:hAnsi="Arial" w:cs="Arial"/>
          <w:sz w:val="24"/>
          <w:szCs w:val="24"/>
          <w:lang w:val="en-GB"/>
        </w:rPr>
        <w:t xml:space="preserve">. </w:t>
      </w:r>
      <w:r w:rsidRPr="00075BEF">
        <w:rPr>
          <w:rFonts w:ascii="Arial" w:hAnsi="Arial" w:cs="Arial"/>
          <w:sz w:val="24"/>
          <w:szCs w:val="24"/>
          <w:lang w:val="en-GB"/>
        </w:rPr>
        <w:t>The projected sample size is approximately 100 to 120 students, contingent upon consent and ethical approvals. This size is sufficient for correlation and multiple regression analyses while allowing for qualitative depth through purposive sub-sampling</w:t>
      </w:r>
      <w:r w:rsidR="00BE117E">
        <w:rPr>
          <w:rFonts w:ascii="Arial" w:hAnsi="Arial" w:cs="Arial"/>
          <w:sz w:val="24"/>
          <w:szCs w:val="24"/>
          <w:lang w:val="en-GB"/>
        </w:rPr>
        <w:t xml:space="preserve"> of 10-15 students </w:t>
      </w:r>
      <w:r w:rsidRPr="00075BEF">
        <w:rPr>
          <w:rFonts w:ascii="Arial" w:hAnsi="Arial" w:cs="Arial"/>
          <w:sz w:val="24"/>
          <w:szCs w:val="24"/>
          <w:lang w:val="en-GB"/>
        </w:rPr>
        <w:t>for interviews</w:t>
      </w:r>
      <w:r w:rsidR="00483CCC">
        <w:rPr>
          <w:rFonts w:ascii="Arial" w:hAnsi="Arial" w:cs="Arial"/>
          <w:sz w:val="24"/>
          <w:szCs w:val="24"/>
          <w:lang w:val="en-GB"/>
        </w:rPr>
        <w:t>.</w:t>
      </w:r>
      <w:r w:rsidRPr="00075BEF">
        <w:rPr>
          <w:rFonts w:ascii="Arial" w:hAnsi="Arial" w:cs="Arial"/>
          <w:sz w:val="24"/>
          <w:szCs w:val="24"/>
          <w:lang w:val="en-GB"/>
        </w:rPr>
        <w:t xml:space="preserve"> </w:t>
      </w:r>
    </w:p>
    <w:p w14:paraId="430609A6" w14:textId="09CA26E7" w:rsidR="00FC0617" w:rsidRDefault="001255B9" w:rsidP="006566E8">
      <w:pPr>
        <w:spacing w:line="360" w:lineRule="auto"/>
        <w:rPr>
          <w:rFonts w:ascii="Arial" w:hAnsi="Arial" w:cs="Arial"/>
          <w:b/>
          <w:bCs/>
          <w:sz w:val="24"/>
          <w:szCs w:val="24"/>
        </w:rPr>
      </w:pPr>
      <w:r w:rsidRPr="006566E8">
        <w:rPr>
          <w:rFonts w:ascii="Arial" w:hAnsi="Arial" w:cs="Arial"/>
          <w:b/>
          <w:bCs/>
          <w:sz w:val="24"/>
          <w:szCs w:val="24"/>
        </w:rPr>
        <w:t>Sources of Data</w:t>
      </w:r>
    </w:p>
    <w:p w14:paraId="05CBF664" w14:textId="77777777" w:rsidR="001A101B" w:rsidRDefault="002B0FFB" w:rsidP="001A101B">
      <w:pPr>
        <w:spacing w:line="360" w:lineRule="auto"/>
        <w:rPr>
          <w:rFonts w:ascii="Arial" w:hAnsi="Arial" w:cs="Arial"/>
          <w:sz w:val="24"/>
          <w:szCs w:val="24"/>
          <w:lang w:val="en-GB"/>
        </w:rPr>
      </w:pPr>
      <w:r w:rsidRPr="002B0FFB">
        <w:rPr>
          <w:rFonts w:ascii="Arial" w:hAnsi="Arial" w:cs="Arial"/>
          <w:sz w:val="24"/>
          <w:szCs w:val="24"/>
          <w:lang w:val="en-GB"/>
        </w:rPr>
        <w:t>Primary data will consist of student and teacher questionnaires, as well as responses from semi-structured interviews. Secondary data will consist of anonymised class assessment records supplied by schools with proper authorisation, utilised exclusively for the aggregated analysis of student outcomes.</w:t>
      </w:r>
    </w:p>
    <w:p w14:paraId="5E62ED7D" w14:textId="281697D8" w:rsidR="00FC0617" w:rsidRDefault="001255B9" w:rsidP="001A101B">
      <w:pPr>
        <w:spacing w:line="360" w:lineRule="auto"/>
        <w:rPr>
          <w:rFonts w:ascii="Arial" w:hAnsi="Arial" w:cs="Arial"/>
          <w:b/>
          <w:bCs/>
          <w:sz w:val="24"/>
          <w:szCs w:val="24"/>
        </w:rPr>
      </w:pPr>
      <w:r w:rsidRPr="001A101B">
        <w:rPr>
          <w:rFonts w:ascii="Arial" w:hAnsi="Arial" w:cs="Arial"/>
          <w:b/>
          <w:bCs/>
          <w:sz w:val="24"/>
          <w:szCs w:val="24"/>
        </w:rPr>
        <w:t>Methods of Data Collection/Instrumentation</w:t>
      </w:r>
    </w:p>
    <w:p w14:paraId="11656365" w14:textId="77777777" w:rsidR="00F45446" w:rsidRDefault="007409FE" w:rsidP="00F45446">
      <w:pPr>
        <w:spacing w:line="360" w:lineRule="auto"/>
        <w:rPr>
          <w:rFonts w:ascii="Arial" w:hAnsi="Arial" w:cs="Arial"/>
          <w:sz w:val="24"/>
          <w:szCs w:val="24"/>
          <w:lang w:val="en-GB"/>
        </w:rPr>
      </w:pPr>
      <w:r w:rsidRPr="007409FE">
        <w:rPr>
          <w:rFonts w:ascii="Arial" w:hAnsi="Arial" w:cs="Arial"/>
          <w:sz w:val="24"/>
          <w:szCs w:val="24"/>
          <w:lang w:val="en-GB"/>
        </w:rPr>
        <w:t>This</w:t>
      </w:r>
      <w:r w:rsidR="004757D0">
        <w:rPr>
          <w:rFonts w:ascii="Arial" w:hAnsi="Arial" w:cs="Arial"/>
          <w:sz w:val="24"/>
          <w:szCs w:val="24"/>
          <w:lang w:val="en-GB"/>
        </w:rPr>
        <w:t xml:space="preserve"> proposed</w:t>
      </w:r>
      <w:r w:rsidRPr="007409FE">
        <w:rPr>
          <w:rFonts w:ascii="Arial" w:hAnsi="Arial" w:cs="Arial"/>
          <w:sz w:val="24"/>
          <w:szCs w:val="24"/>
          <w:lang w:val="en-GB"/>
        </w:rPr>
        <w:t xml:space="preserve"> mixed-methods study will utilise a convergent parallel design, facilitating the simultaneous collection of quantitative and qualitative data to yield a thorough understanding of teacher-student collaboration and its impact on learners' outcomes, motivation, and engagement. Quantitative data will be collected through a structured questionnaire comprising closed-ended Likert-scale items derived from validated instruments assessing collaboration, motivation, and engagement (Fredricks et al., 2004). The questionnaire will be distributed to senior secondary students in schools within the Anse Royale District to produce quantifiable indicators of collaborative practices and student feedback.</w:t>
      </w:r>
      <w:r w:rsidRPr="007409FE">
        <w:rPr>
          <w:rFonts w:ascii="Arial" w:hAnsi="Arial" w:cs="Arial"/>
          <w:sz w:val="24"/>
          <w:szCs w:val="24"/>
          <w:lang w:val="en-GB"/>
        </w:rPr>
        <w:br/>
        <w:t xml:space="preserve">Qualitative data will be gathered via semi-structured interviews with educators and chosen students, facilitating an in-depth examination of interpersonal dynamics, contextual influences, and experiential perceptions that enhance quantitative results. Interviews will adhere to a structured protocol to maintain </w:t>
      </w:r>
      <w:r w:rsidRPr="007409FE">
        <w:rPr>
          <w:rFonts w:ascii="Arial" w:hAnsi="Arial" w:cs="Arial"/>
          <w:sz w:val="24"/>
          <w:szCs w:val="24"/>
          <w:lang w:val="en-GB"/>
        </w:rPr>
        <w:lastRenderedPageBreak/>
        <w:t>consistency while permitting respondents to elaborate on their experiences (Creswell &amp; Creswell, 2018). Furthermore, non-participant classroom observations will be executed utilising an observation checklist to document tangible examples of collaborative interactions.</w:t>
      </w:r>
      <w:r w:rsidR="00A33097">
        <w:rPr>
          <w:rFonts w:ascii="Arial" w:hAnsi="Arial" w:cs="Arial"/>
          <w:sz w:val="24"/>
          <w:szCs w:val="24"/>
          <w:lang w:val="en-GB"/>
        </w:rPr>
        <w:t xml:space="preserve"> </w:t>
      </w:r>
      <w:r w:rsidRPr="007409FE">
        <w:rPr>
          <w:rFonts w:ascii="Arial" w:hAnsi="Arial" w:cs="Arial"/>
          <w:sz w:val="24"/>
          <w:szCs w:val="24"/>
          <w:lang w:val="en-GB"/>
        </w:rPr>
        <w:t xml:space="preserve">The triangulation of these instruments </w:t>
      </w:r>
      <w:r w:rsidR="000E3A5A">
        <w:rPr>
          <w:rFonts w:ascii="Arial" w:hAnsi="Arial" w:cs="Arial"/>
          <w:sz w:val="24"/>
          <w:szCs w:val="24"/>
          <w:lang w:val="en-GB"/>
        </w:rPr>
        <w:t>enhances validity and reliability by integrating</w:t>
      </w:r>
      <w:r w:rsidRPr="007409FE">
        <w:rPr>
          <w:rFonts w:ascii="Arial" w:hAnsi="Arial" w:cs="Arial"/>
          <w:sz w:val="24"/>
          <w:szCs w:val="24"/>
          <w:lang w:val="en-GB"/>
        </w:rPr>
        <w:t xml:space="preserve"> diverse data sources. Ethical considerations, </w:t>
      </w:r>
      <w:r w:rsidR="000E3A5A">
        <w:rPr>
          <w:rFonts w:ascii="Arial" w:hAnsi="Arial" w:cs="Arial"/>
          <w:sz w:val="24"/>
          <w:szCs w:val="24"/>
          <w:lang w:val="en-GB"/>
        </w:rPr>
        <w:t>including informed consent, confidentiality, and voluntary participation, will be rigorously maintained throughout</w:t>
      </w:r>
      <w:r w:rsidRPr="007409FE">
        <w:rPr>
          <w:rFonts w:ascii="Arial" w:hAnsi="Arial" w:cs="Arial"/>
          <w:sz w:val="24"/>
          <w:szCs w:val="24"/>
          <w:lang w:val="en-GB"/>
        </w:rPr>
        <w:t xml:space="preserve"> the data collection process.</w:t>
      </w:r>
    </w:p>
    <w:p w14:paraId="204F3C86" w14:textId="4231F3DE" w:rsidR="00FC0617" w:rsidRDefault="001255B9" w:rsidP="00F45446">
      <w:pPr>
        <w:spacing w:line="360" w:lineRule="auto"/>
        <w:rPr>
          <w:rFonts w:ascii="Arial" w:hAnsi="Arial" w:cs="Arial"/>
          <w:b/>
          <w:bCs/>
          <w:sz w:val="24"/>
          <w:szCs w:val="24"/>
        </w:rPr>
      </w:pPr>
      <w:r w:rsidRPr="00E359B4">
        <w:rPr>
          <w:rFonts w:ascii="Arial" w:hAnsi="Arial" w:cs="Arial"/>
          <w:b/>
          <w:bCs/>
          <w:sz w:val="24"/>
          <w:szCs w:val="24"/>
        </w:rPr>
        <w:t>Validity and Reliability of Instruments</w:t>
      </w:r>
    </w:p>
    <w:p w14:paraId="576AAAEF" w14:textId="77777777" w:rsidR="00D0093E" w:rsidRDefault="0085080F" w:rsidP="00D0093E">
      <w:pPr>
        <w:spacing w:line="360" w:lineRule="auto"/>
        <w:rPr>
          <w:rFonts w:ascii="Arial" w:hAnsi="Arial" w:cs="Arial"/>
          <w:sz w:val="24"/>
          <w:szCs w:val="24"/>
          <w:lang w:val="en-GB"/>
        </w:rPr>
      </w:pPr>
      <w:r w:rsidRPr="0085080F">
        <w:rPr>
          <w:rFonts w:ascii="Arial" w:hAnsi="Arial" w:cs="Arial"/>
          <w:sz w:val="24"/>
          <w:szCs w:val="24"/>
          <w:lang w:val="en-GB"/>
        </w:rPr>
        <w:t xml:space="preserve">To guarantee the credibility of findings in this mixed-methods study on teacher-student collaboration and its impact on learner outcomes, motivation, and engagement, stringent procedures will be implemented to establish the validity and reliability of all instruments. The questionnaire and observation checklist will undergo expert review by educational researchers and </w:t>
      </w:r>
      <w:r w:rsidR="0050345C">
        <w:rPr>
          <w:rFonts w:ascii="Arial" w:hAnsi="Arial" w:cs="Arial"/>
          <w:sz w:val="24"/>
          <w:szCs w:val="24"/>
          <w:lang w:val="en-GB"/>
        </w:rPr>
        <w:t>my study lecturers. This will focus</w:t>
      </w:r>
      <w:r w:rsidRPr="0085080F">
        <w:rPr>
          <w:rFonts w:ascii="Arial" w:hAnsi="Arial" w:cs="Arial"/>
          <w:sz w:val="24"/>
          <w:szCs w:val="24"/>
          <w:lang w:val="en-GB"/>
        </w:rPr>
        <w:t xml:space="preserve"> on </w:t>
      </w:r>
      <w:r w:rsidR="00F673D7">
        <w:rPr>
          <w:rFonts w:ascii="Arial" w:hAnsi="Arial" w:cs="Arial"/>
          <w:sz w:val="24"/>
          <w:szCs w:val="24"/>
          <w:lang w:val="en-GB"/>
        </w:rPr>
        <w:t>questionnaire</w:t>
      </w:r>
      <w:r w:rsidRPr="0085080F">
        <w:rPr>
          <w:rFonts w:ascii="Arial" w:hAnsi="Arial" w:cs="Arial"/>
          <w:sz w:val="24"/>
          <w:szCs w:val="24"/>
          <w:lang w:val="en-GB"/>
        </w:rPr>
        <w:t xml:space="preserve"> clarity, relevance, and representativeness of the items. This conforms to the recommendations of Creswell and Creswell (2018) regarding expert validation in instrument development. The construct validity will be enhanced by incorporating items from established validated scales, such as the Student Engagement Scale (Fredricks et al., 2004), and ensuring their alignment with the study's conceptual framework.</w:t>
      </w:r>
      <w:r w:rsidRPr="0085080F">
        <w:rPr>
          <w:rFonts w:ascii="Arial" w:hAnsi="Arial" w:cs="Arial"/>
          <w:sz w:val="24"/>
          <w:szCs w:val="24"/>
          <w:lang w:val="en-GB"/>
        </w:rPr>
        <w:br/>
        <w:t>A pilot study will be conducted with a small sample of students and teachers to establish reliability, enabling the calculation of internal consistency through Cronbach’s alpha for quantitative items. Essential modifications will be implemented to enhance coherence and diminish ambiguity. Dependability in qualitative instruments will be improved by employing a standardised interview guide, audio recording, and maintaining an audit trail of decisions. Triangulation</w:t>
      </w:r>
      <w:r w:rsidR="00C131B8">
        <w:rPr>
          <w:rFonts w:ascii="Arial" w:hAnsi="Arial" w:cs="Arial"/>
          <w:sz w:val="24"/>
          <w:szCs w:val="24"/>
          <w:lang w:val="en-GB"/>
        </w:rPr>
        <w:t>,</w:t>
      </w:r>
      <w:r>
        <w:rPr>
          <w:rFonts w:ascii="Arial" w:hAnsi="Arial" w:cs="Arial"/>
          <w:sz w:val="24"/>
          <w:szCs w:val="24"/>
          <w:lang w:val="en-GB"/>
        </w:rPr>
        <w:t xml:space="preserve"> </w:t>
      </w:r>
      <w:r w:rsidRPr="0085080F">
        <w:rPr>
          <w:rFonts w:ascii="Arial" w:hAnsi="Arial" w:cs="Arial"/>
          <w:sz w:val="24"/>
          <w:szCs w:val="24"/>
          <w:lang w:val="en-GB"/>
        </w:rPr>
        <w:t>incorporating interviews, questionnaires, and observations</w:t>
      </w:r>
      <w:r w:rsidR="00C131B8">
        <w:rPr>
          <w:rFonts w:ascii="Arial" w:hAnsi="Arial" w:cs="Arial"/>
          <w:sz w:val="24"/>
          <w:szCs w:val="24"/>
          <w:lang w:val="en-GB"/>
        </w:rPr>
        <w:t>,</w:t>
      </w:r>
      <w:r>
        <w:rPr>
          <w:rFonts w:ascii="Arial" w:hAnsi="Arial" w:cs="Arial"/>
          <w:sz w:val="24"/>
          <w:szCs w:val="24"/>
          <w:lang w:val="en-GB"/>
        </w:rPr>
        <w:t xml:space="preserve"> </w:t>
      </w:r>
      <w:r w:rsidRPr="0085080F">
        <w:rPr>
          <w:rFonts w:ascii="Arial" w:hAnsi="Arial" w:cs="Arial"/>
          <w:sz w:val="24"/>
          <w:szCs w:val="24"/>
          <w:lang w:val="en-GB"/>
        </w:rPr>
        <w:t>will augment overall trustworthiness by validating findings across diverse data sources.</w:t>
      </w:r>
    </w:p>
    <w:p w14:paraId="78CDDA40" w14:textId="77777777" w:rsidR="000D06C7" w:rsidRDefault="000D06C7" w:rsidP="00D0093E">
      <w:pPr>
        <w:spacing w:line="360" w:lineRule="auto"/>
        <w:rPr>
          <w:rFonts w:ascii="Arial" w:hAnsi="Arial" w:cs="Arial"/>
          <w:sz w:val="24"/>
          <w:szCs w:val="24"/>
        </w:rPr>
      </w:pPr>
    </w:p>
    <w:p w14:paraId="4612DBAE" w14:textId="77777777" w:rsidR="000D06C7" w:rsidRDefault="000D06C7" w:rsidP="00D0093E">
      <w:pPr>
        <w:spacing w:line="360" w:lineRule="auto"/>
        <w:rPr>
          <w:rFonts w:ascii="Arial" w:hAnsi="Arial" w:cs="Arial"/>
          <w:sz w:val="24"/>
          <w:szCs w:val="24"/>
        </w:rPr>
      </w:pPr>
    </w:p>
    <w:p w14:paraId="6447886C" w14:textId="13D41974" w:rsidR="00E90AC5" w:rsidRDefault="001255B9" w:rsidP="008F5FD8">
      <w:pPr>
        <w:spacing w:line="360" w:lineRule="auto"/>
        <w:rPr>
          <w:rFonts w:ascii="Arial" w:hAnsi="Arial" w:cs="Arial"/>
          <w:b/>
          <w:bCs/>
          <w:sz w:val="24"/>
          <w:szCs w:val="24"/>
        </w:rPr>
      </w:pPr>
      <w:r w:rsidRPr="00275A55">
        <w:rPr>
          <w:rFonts w:ascii="Arial" w:hAnsi="Arial" w:cs="Arial"/>
          <w:b/>
          <w:bCs/>
          <w:sz w:val="24"/>
          <w:szCs w:val="24"/>
        </w:rPr>
        <w:lastRenderedPageBreak/>
        <w:t>D</w:t>
      </w:r>
      <w:r w:rsidR="00275A55">
        <w:rPr>
          <w:rFonts w:ascii="Arial" w:hAnsi="Arial" w:cs="Arial"/>
          <w:b/>
          <w:bCs/>
          <w:sz w:val="24"/>
          <w:szCs w:val="24"/>
        </w:rPr>
        <w:t>ATA ANALYSIS</w:t>
      </w:r>
      <w:r w:rsidRPr="00275A55">
        <w:rPr>
          <w:rFonts w:ascii="Arial" w:hAnsi="Arial" w:cs="Arial"/>
          <w:b/>
          <w:bCs/>
          <w:sz w:val="24"/>
          <w:szCs w:val="24"/>
        </w:rPr>
        <w:t xml:space="preserve"> </w:t>
      </w:r>
    </w:p>
    <w:p w14:paraId="145C960A" w14:textId="58930291" w:rsidR="00E90AC5" w:rsidRPr="00E90AC5" w:rsidRDefault="00E90AC5" w:rsidP="00E90AC5">
      <w:pPr>
        <w:spacing w:line="360" w:lineRule="auto"/>
        <w:rPr>
          <w:rFonts w:ascii="Arial" w:hAnsi="Arial" w:cs="Arial"/>
          <w:sz w:val="24"/>
          <w:szCs w:val="24"/>
          <w:lang w:val="en-GB"/>
        </w:rPr>
      </w:pPr>
      <w:r w:rsidRPr="00E90AC5">
        <w:rPr>
          <w:rFonts w:ascii="Arial" w:hAnsi="Arial" w:cs="Arial"/>
          <w:sz w:val="24"/>
          <w:szCs w:val="24"/>
          <w:lang w:val="en-GB"/>
        </w:rPr>
        <w:t xml:space="preserve">This mixed-methods study </w:t>
      </w:r>
      <w:r w:rsidR="00961C64">
        <w:rPr>
          <w:rFonts w:ascii="Arial" w:hAnsi="Arial" w:cs="Arial"/>
          <w:sz w:val="24"/>
          <w:szCs w:val="24"/>
          <w:lang w:val="en-GB"/>
        </w:rPr>
        <w:t xml:space="preserve">will </w:t>
      </w:r>
      <w:r w:rsidR="001D59CA">
        <w:rPr>
          <w:rFonts w:ascii="Arial" w:hAnsi="Arial" w:cs="Arial"/>
          <w:sz w:val="24"/>
          <w:szCs w:val="24"/>
          <w:lang w:val="en-GB"/>
        </w:rPr>
        <w:t>employ</w:t>
      </w:r>
      <w:r w:rsidRPr="00E90AC5">
        <w:rPr>
          <w:rFonts w:ascii="Arial" w:hAnsi="Arial" w:cs="Arial"/>
          <w:sz w:val="24"/>
          <w:szCs w:val="24"/>
          <w:lang w:val="en-GB"/>
        </w:rPr>
        <w:t xml:space="preserve"> a convergent parallel analysis strategy, wherein quantitative and qualitative data are examined independently before being integrated to yield a thorough understanding of teacher-student collaboration and its impact on learners' outcomes, motivation, and engagement in senior schools located in the Anse Royale District. The quantitative data gathered from the questionnaire will undergo analysis through descriptive statistics, including means, frequencies, and standard deviations, to provide a summary of collaboration, motivation, and engagement levels. Analytical methods, including correlation and regression analyses, will be employed to explore the relationships between collaborative practices and learners’ outcomes (Creswell &amp; Creswell, 2018). Statistical analysis will be performed utilising software like SPSS or Excel to guarantee precision and dependability.</w:t>
      </w:r>
      <w:r w:rsidRPr="00E90AC5">
        <w:rPr>
          <w:rFonts w:ascii="Arial" w:hAnsi="Arial" w:cs="Arial"/>
          <w:sz w:val="24"/>
          <w:szCs w:val="24"/>
          <w:lang w:val="en-GB"/>
        </w:rPr>
        <w:br/>
      </w:r>
      <w:r w:rsidRPr="00E90AC5">
        <w:rPr>
          <w:rFonts w:ascii="Arial" w:hAnsi="Arial" w:cs="Arial"/>
          <w:sz w:val="24"/>
          <w:szCs w:val="24"/>
          <w:lang w:val="en-GB"/>
        </w:rPr>
        <w:br/>
        <w:t>The qualitative data obtained from semi-structured interviews and classroom observations will undergo analysis through thematic analysis, adhering to Braun and Clarke’s (2006) six-phase framework for coding, categorising, and identifying emerging themes. This process facilitates a detailed understanding of the perspectives held by both educators and students concerning collaborative practices. During the integration phase, triangulation will take place, involving the comparison, contrast, and merging of quantitative results and qualitative themes to cultivate a deeper understanding of the phenomenon. This comprehensive approach bolsters interpretation and improves the validity of conclusions derived from the study.</w:t>
      </w:r>
    </w:p>
    <w:p w14:paraId="502ECB71" w14:textId="581F65E4" w:rsidR="00FC0617" w:rsidRDefault="001255B9" w:rsidP="008F5FD8">
      <w:pPr>
        <w:spacing w:line="360" w:lineRule="auto"/>
        <w:rPr>
          <w:rFonts w:ascii="Arial" w:hAnsi="Arial" w:cs="Arial"/>
          <w:b/>
          <w:bCs/>
          <w:sz w:val="24"/>
          <w:szCs w:val="24"/>
        </w:rPr>
      </w:pPr>
      <w:r w:rsidRPr="008338BE">
        <w:rPr>
          <w:rFonts w:ascii="Arial" w:hAnsi="Arial" w:cs="Arial"/>
          <w:b/>
          <w:bCs/>
          <w:sz w:val="24"/>
          <w:szCs w:val="24"/>
        </w:rPr>
        <w:t>Ethical Approval/Considerations</w:t>
      </w:r>
    </w:p>
    <w:p w14:paraId="139359DD" w14:textId="6E509C93" w:rsidR="0023002F" w:rsidRDefault="0023002F" w:rsidP="0023002F">
      <w:pPr>
        <w:spacing w:line="360" w:lineRule="auto"/>
        <w:rPr>
          <w:rFonts w:ascii="Arial" w:hAnsi="Arial" w:cs="Arial"/>
          <w:sz w:val="24"/>
          <w:szCs w:val="24"/>
          <w:lang w:val="en-GB"/>
        </w:rPr>
      </w:pPr>
      <w:r w:rsidRPr="0023002F">
        <w:rPr>
          <w:rFonts w:ascii="Arial" w:hAnsi="Arial" w:cs="Arial"/>
          <w:sz w:val="24"/>
          <w:szCs w:val="24"/>
          <w:lang w:val="en-GB"/>
        </w:rPr>
        <w:t>Obtaining ethical approval is a crucial step for conducting this mixed-methods study that explores the dynamics of teacher–student collaboration and its impact on learners’ outcomes, motivation, and engagement in senior schools located in the Anse Royale District. Before starting, the complete research proposal</w:t>
      </w:r>
      <w:r>
        <w:rPr>
          <w:rFonts w:ascii="Arial" w:hAnsi="Arial" w:cs="Arial"/>
          <w:sz w:val="24"/>
          <w:szCs w:val="24"/>
          <w:lang w:val="en-GB"/>
        </w:rPr>
        <w:t xml:space="preserve"> </w:t>
      </w:r>
      <w:r w:rsidRPr="0023002F">
        <w:rPr>
          <w:rFonts w:ascii="Arial" w:hAnsi="Arial" w:cs="Arial"/>
          <w:sz w:val="24"/>
          <w:szCs w:val="24"/>
          <w:lang w:val="en-GB"/>
        </w:rPr>
        <w:t xml:space="preserve">encompassing objectives, methodology, instruments, consent procedures, and </w:t>
      </w:r>
      <w:r w:rsidRPr="0023002F">
        <w:rPr>
          <w:rFonts w:ascii="Arial" w:hAnsi="Arial" w:cs="Arial"/>
          <w:sz w:val="24"/>
          <w:szCs w:val="24"/>
          <w:lang w:val="en-GB"/>
        </w:rPr>
        <w:lastRenderedPageBreak/>
        <w:t>data management plans</w:t>
      </w:r>
      <w:r>
        <w:rPr>
          <w:rFonts w:ascii="Arial" w:hAnsi="Arial" w:cs="Arial"/>
          <w:sz w:val="24"/>
          <w:szCs w:val="24"/>
          <w:lang w:val="en-GB"/>
        </w:rPr>
        <w:t xml:space="preserve"> </w:t>
      </w:r>
      <w:r w:rsidRPr="0023002F">
        <w:rPr>
          <w:rFonts w:ascii="Arial" w:hAnsi="Arial" w:cs="Arial"/>
          <w:sz w:val="24"/>
          <w:szCs w:val="24"/>
          <w:lang w:val="en-GB"/>
        </w:rPr>
        <w:t>will be presented to the Ministry of Education Research and Ethics Committee and the institutional ethics board for formal review and approval</w:t>
      </w:r>
      <w:r w:rsidR="007A588B">
        <w:rPr>
          <w:rFonts w:ascii="Arial" w:hAnsi="Arial" w:cs="Arial"/>
          <w:sz w:val="24"/>
          <w:szCs w:val="24"/>
          <w:lang w:val="en-GB"/>
        </w:rPr>
        <w:t>, as well as the participating school</w:t>
      </w:r>
      <w:r w:rsidRPr="0023002F">
        <w:rPr>
          <w:rFonts w:ascii="Arial" w:hAnsi="Arial" w:cs="Arial"/>
          <w:sz w:val="24"/>
          <w:szCs w:val="24"/>
          <w:lang w:val="en-GB"/>
        </w:rPr>
        <w:t>. This guarantees that the study complies with national educational research standards and international ethical guidelines (Creswell &amp; Creswell, 2018).</w:t>
      </w:r>
    </w:p>
    <w:p w14:paraId="52817586" w14:textId="77777777" w:rsidR="005D4902" w:rsidRDefault="007A588B" w:rsidP="007A588B">
      <w:pPr>
        <w:spacing w:line="360" w:lineRule="auto"/>
        <w:rPr>
          <w:rFonts w:ascii="Arial" w:hAnsi="Arial" w:cs="Arial"/>
          <w:sz w:val="24"/>
          <w:szCs w:val="24"/>
          <w:lang w:val="en-GB"/>
        </w:rPr>
      </w:pPr>
      <w:r w:rsidRPr="007A588B">
        <w:rPr>
          <w:rFonts w:ascii="Arial" w:hAnsi="Arial" w:cs="Arial"/>
          <w:sz w:val="24"/>
          <w:szCs w:val="24"/>
          <w:lang w:val="en-GB"/>
        </w:rPr>
        <w:t xml:space="preserve">Participants in the study, encompassing both educators and students, will be provided with comprehensive information sheets detailing the study's objectives, anticipated participation criteria, potential risks, and advantages. Informed consent will be acquired from teachers, while assent and parental or guardian consent will be obtained for students under 18 years of age. Participation will be entirely voluntary, with the option to withdraw at any point without consequence. </w:t>
      </w:r>
    </w:p>
    <w:p w14:paraId="4C503E5E" w14:textId="1C004C72" w:rsidR="007A588B" w:rsidRPr="007A588B" w:rsidRDefault="007A588B" w:rsidP="007A588B">
      <w:pPr>
        <w:spacing w:line="360" w:lineRule="auto"/>
        <w:rPr>
          <w:rFonts w:ascii="Arial" w:hAnsi="Arial" w:cs="Arial"/>
          <w:sz w:val="24"/>
          <w:szCs w:val="24"/>
          <w:lang w:val="en-GB"/>
        </w:rPr>
      </w:pPr>
      <w:r w:rsidRPr="007A588B">
        <w:rPr>
          <w:rFonts w:ascii="Arial" w:hAnsi="Arial" w:cs="Arial"/>
          <w:sz w:val="24"/>
          <w:szCs w:val="24"/>
          <w:lang w:val="en-GB"/>
        </w:rPr>
        <w:t>Measures will be enacted to safeguard participant anonymity, confidentiality, and privacy, encompassing secure data storage and the de-identification of responses. No personal identifiers will be included in reports or publications.</w:t>
      </w:r>
      <w:r w:rsidRPr="007A588B">
        <w:rPr>
          <w:rFonts w:ascii="Arial" w:hAnsi="Arial" w:cs="Arial"/>
          <w:sz w:val="24"/>
          <w:szCs w:val="24"/>
          <w:lang w:val="en-GB"/>
        </w:rPr>
        <w:br/>
        <w:t>Furthermore, the research will eschew any form of coercion, ensure minimal disruption to educational activities, and guarantee that the findings are utilised exclusively for academic and policy enhancement purposes. Ethical approval will be granted only when all standards are adequately fulfilled.</w:t>
      </w:r>
    </w:p>
    <w:p w14:paraId="13F06780" w14:textId="77777777" w:rsidR="007A588B" w:rsidRPr="0023002F" w:rsidRDefault="007A588B" w:rsidP="0023002F">
      <w:pPr>
        <w:spacing w:line="360" w:lineRule="auto"/>
        <w:rPr>
          <w:rFonts w:ascii="Arial" w:hAnsi="Arial" w:cs="Arial"/>
          <w:sz w:val="24"/>
          <w:szCs w:val="24"/>
          <w:lang w:val="en-GB"/>
        </w:rPr>
      </w:pPr>
    </w:p>
    <w:p w14:paraId="341EB8E2" w14:textId="77777777" w:rsidR="0023002F" w:rsidRPr="0023002F" w:rsidRDefault="0023002F" w:rsidP="008F5FD8">
      <w:pPr>
        <w:spacing w:line="360" w:lineRule="auto"/>
        <w:rPr>
          <w:rFonts w:ascii="Arial" w:hAnsi="Arial" w:cs="Arial"/>
          <w:sz w:val="24"/>
          <w:szCs w:val="24"/>
        </w:rPr>
      </w:pPr>
    </w:p>
    <w:p w14:paraId="58555017" w14:textId="77777777" w:rsidR="00FC0617" w:rsidRPr="00B5069C" w:rsidRDefault="001255B9" w:rsidP="00B5069C">
      <w:pPr>
        <w:spacing w:line="360" w:lineRule="auto"/>
        <w:rPr>
          <w:rFonts w:ascii="Arial" w:hAnsi="Arial" w:cs="Arial"/>
          <w:sz w:val="24"/>
          <w:szCs w:val="24"/>
        </w:rPr>
      </w:pPr>
      <w:r w:rsidRPr="00B5069C">
        <w:rPr>
          <w:rFonts w:ascii="Arial" w:hAnsi="Arial" w:cs="Arial"/>
          <w:sz w:val="24"/>
          <w:szCs w:val="24"/>
        </w:rPr>
        <w:br w:type="page"/>
      </w:r>
    </w:p>
    <w:p w14:paraId="5BEE7119" w14:textId="77777777" w:rsidR="00FC0617" w:rsidRDefault="001255B9" w:rsidP="00B5069C">
      <w:pPr>
        <w:pStyle w:val="Heading1"/>
        <w:spacing w:line="360" w:lineRule="auto"/>
        <w:rPr>
          <w:rFonts w:ascii="Arial" w:hAnsi="Arial" w:cs="Arial"/>
          <w:sz w:val="24"/>
          <w:szCs w:val="24"/>
        </w:rPr>
      </w:pPr>
      <w:r w:rsidRPr="00B5069C">
        <w:rPr>
          <w:rFonts w:ascii="Arial" w:hAnsi="Arial" w:cs="Arial"/>
          <w:sz w:val="24"/>
          <w:szCs w:val="24"/>
        </w:rPr>
        <w:lastRenderedPageBreak/>
        <w:t>References</w:t>
      </w:r>
    </w:p>
    <w:p w14:paraId="6887B5ED" w14:textId="4E0BBF08" w:rsidR="0003255D" w:rsidRDefault="0003255D" w:rsidP="0003255D">
      <w:pPr>
        <w:pStyle w:val="NormalWeb"/>
        <w:spacing w:line="360" w:lineRule="auto"/>
        <w:rPr>
          <w:rFonts w:ascii="Arial" w:hAnsi="Arial" w:cs="Arial"/>
        </w:rPr>
      </w:pPr>
      <w:proofErr w:type="spellStart"/>
      <w:r w:rsidRPr="00B5069C">
        <w:rPr>
          <w:rFonts w:ascii="Arial" w:hAnsi="Arial" w:cs="Arial"/>
        </w:rPr>
        <w:t>Abizada</w:t>
      </w:r>
      <w:proofErr w:type="spellEnd"/>
      <w:r w:rsidRPr="00B5069C">
        <w:rPr>
          <w:rFonts w:ascii="Arial" w:hAnsi="Arial" w:cs="Arial"/>
        </w:rPr>
        <w:t xml:space="preserve">, A. (2024). </w:t>
      </w:r>
      <w:r>
        <w:rPr>
          <w:rFonts w:ascii="Arial" w:hAnsi="Arial" w:cs="Arial"/>
        </w:rPr>
        <w:t>‘</w:t>
      </w:r>
      <w:r w:rsidRPr="00B5069C">
        <w:rPr>
          <w:rFonts w:ascii="Arial" w:hAnsi="Arial" w:cs="Arial"/>
        </w:rPr>
        <w:t>Effect of class size on student achievement at public secondary schools in Azerbaijan</w:t>
      </w:r>
      <w:r>
        <w:rPr>
          <w:rFonts w:ascii="Arial" w:hAnsi="Arial" w:cs="Arial"/>
        </w:rPr>
        <w:t>’,</w:t>
      </w:r>
      <w:r w:rsidRPr="00B5069C">
        <w:rPr>
          <w:rFonts w:ascii="Arial" w:hAnsi="Arial" w:cs="Arial"/>
        </w:rPr>
        <w:t xml:space="preserve"> </w:t>
      </w:r>
      <w:r w:rsidRPr="00B5069C">
        <w:rPr>
          <w:rStyle w:val="Emphasis"/>
          <w:rFonts w:ascii="Arial" w:hAnsi="Arial" w:cs="Arial"/>
        </w:rPr>
        <w:t>Cogent Education, 11</w:t>
      </w:r>
      <w:r w:rsidRPr="00B5069C">
        <w:rPr>
          <w:rFonts w:ascii="Arial" w:hAnsi="Arial" w:cs="Arial"/>
        </w:rPr>
        <w:t>(1), 2280306.</w:t>
      </w:r>
      <w:r>
        <w:rPr>
          <w:rFonts w:ascii="Arial" w:hAnsi="Arial" w:cs="Arial"/>
        </w:rPr>
        <w:t xml:space="preserve"> Available at: </w:t>
      </w:r>
      <w:hyperlink r:id="rId6" w:history="1">
        <w:r w:rsidR="00322D9A" w:rsidRPr="002F081E">
          <w:rPr>
            <w:rStyle w:val="Hyperlink"/>
            <w:rFonts w:ascii="Arial" w:hAnsi="Arial" w:cs="Arial"/>
          </w:rPr>
          <w:t>https://doi.org/10.1080/2331186X.2023.2280306</w:t>
        </w:r>
      </w:hyperlink>
      <w:r w:rsidR="00322D9A">
        <w:rPr>
          <w:rFonts w:ascii="Arial" w:hAnsi="Arial" w:cs="Arial"/>
        </w:rPr>
        <w:t>.</w:t>
      </w:r>
    </w:p>
    <w:p w14:paraId="36C765B6" w14:textId="01EE0820" w:rsidR="00203C43" w:rsidRDefault="00203C43" w:rsidP="0003255D">
      <w:pPr>
        <w:pStyle w:val="NormalWeb"/>
        <w:spacing w:line="360" w:lineRule="auto"/>
        <w:rPr>
          <w:rFonts w:ascii="Arial" w:hAnsi="Arial" w:cs="Arial"/>
        </w:rPr>
      </w:pPr>
      <w:r w:rsidRPr="00884DC1">
        <w:rPr>
          <w:rFonts w:ascii="Arial" w:hAnsi="Arial" w:cs="Arial"/>
        </w:rPr>
        <w:t xml:space="preserve">Creswell, J. W., &amp; Creswell, J. D. (2018). </w:t>
      </w:r>
      <w:r w:rsidRPr="00884DC1">
        <w:rPr>
          <w:rFonts w:ascii="Arial" w:hAnsi="Arial" w:cs="Arial"/>
          <w:i/>
          <w:iCs/>
        </w:rPr>
        <w:t xml:space="preserve">Research design: Qualitative, quantitative, and mixed methods </w:t>
      </w:r>
      <w:proofErr w:type="gramStart"/>
      <w:r w:rsidRPr="00884DC1">
        <w:rPr>
          <w:rFonts w:ascii="Arial" w:hAnsi="Arial" w:cs="Arial"/>
          <w:i/>
          <w:iCs/>
        </w:rPr>
        <w:t>approaches</w:t>
      </w:r>
      <w:proofErr w:type="gramEnd"/>
      <w:r w:rsidRPr="00884DC1">
        <w:rPr>
          <w:rFonts w:ascii="Arial" w:hAnsi="Arial" w:cs="Arial"/>
        </w:rPr>
        <w:t xml:space="preserve"> (5th ed.). SAGE.</w:t>
      </w:r>
    </w:p>
    <w:p w14:paraId="2A3A13B6" w14:textId="4C1AEB24" w:rsidR="00322D9A" w:rsidRDefault="00322D9A" w:rsidP="0003255D">
      <w:pPr>
        <w:pStyle w:val="NormalWeb"/>
        <w:spacing w:line="360" w:lineRule="auto"/>
        <w:rPr>
          <w:rFonts w:ascii="Arial" w:hAnsi="Arial" w:cs="Arial"/>
        </w:rPr>
      </w:pPr>
      <w:r w:rsidRPr="00B5069C">
        <w:rPr>
          <w:rFonts w:ascii="Arial" w:hAnsi="Arial" w:cs="Arial"/>
        </w:rPr>
        <w:t xml:space="preserve">Cui, R., &amp; Teo, P. (2020). </w:t>
      </w:r>
      <w:r>
        <w:rPr>
          <w:rFonts w:ascii="Arial" w:hAnsi="Arial" w:cs="Arial"/>
        </w:rPr>
        <w:t>‘</w:t>
      </w:r>
      <w:r w:rsidRPr="00B5069C">
        <w:rPr>
          <w:rFonts w:ascii="Arial" w:hAnsi="Arial" w:cs="Arial"/>
        </w:rPr>
        <w:t>Dialogic education for classroom teaching: A critical review</w:t>
      </w:r>
      <w:r>
        <w:rPr>
          <w:rFonts w:ascii="Arial" w:hAnsi="Arial" w:cs="Arial"/>
        </w:rPr>
        <w:t xml:space="preserve">’, </w:t>
      </w:r>
      <w:r w:rsidRPr="00B5069C">
        <w:rPr>
          <w:rStyle w:val="Emphasis"/>
          <w:rFonts w:ascii="Arial" w:hAnsi="Arial" w:cs="Arial"/>
        </w:rPr>
        <w:t>Language and Education, 34</w:t>
      </w:r>
      <w:r w:rsidRPr="00B5069C">
        <w:rPr>
          <w:rFonts w:ascii="Arial" w:hAnsi="Arial" w:cs="Arial"/>
        </w:rPr>
        <w:t xml:space="preserve">(6), </w:t>
      </w:r>
      <w:r>
        <w:rPr>
          <w:rFonts w:ascii="Arial" w:hAnsi="Arial" w:cs="Arial"/>
        </w:rPr>
        <w:t>pp:</w:t>
      </w:r>
      <w:r w:rsidRPr="00B5069C">
        <w:rPr>
          <w:rFonts w:ascii="Arial" w:hAnsi="Arial" w:cs="Arial"/>
        </w:rPr>
        <w:t xml:space="preserve">551–571. </w:t>
      </w:r>
      <w:r>
        <w:rPr>
          <w:rFonts w:ascii="Arial" w:hAnsi="Arial" w:cs="Arial"/>
        </w:rPr>
        <w:t xml:space="preserve">Available at: </w:t>
      </w:r>
      <w:hyperlink r:id="rId7" w:history="1">
        <w:r w:rsidR="009C5FEC" w:rsidRPr="002F081E">
          <w:rPr>
            <w:rStyle w:val="Hyperlink"/>
            <w:rFonts w:ascii="Arial" w:hAnsi="Arial" w:cs="Arial"/>
          </w:rPr>
          <w:t>https://doi.org/10.1080/09500782.2020.1837859</w:t>
        </w:r>
      </w:hyperlink>
      <w:r w:rsidR="009C5FEC">
        <w:rPr>
          <w:rFonts w:ascii="Arial" w:hAnsi="Arial" w:cs="Arial"/>
        </w:rPr>
        <w:t xml:space="preserve"> </w:t>
      </w:r>
    </w:p>
    <w:p w14:paraId="455187B1" w14:textId="66388C83" w:rsidR="00D75E9D" w:rsidRPr="00D75E9D" w:rsidRDefault="00D75E9D" w:rsidP="0003255D">
      <w:pPr>
        <w:pStyle w:val="NormalWeb"/>
        <w:spacing w:line="360" w:lineRule="auto"/>
        <w:rPr>
          <w:rFonts w:ascii="Arial" w:hAnsi="Arial" w:cs="Arial"/>
        </w:rPr>
      </w:pPr>
      <w:r w:rsidRPr="00D75E9D">
        <w:rPr>
          <w:rFonts w:ascii="Arial" w:hAnsi="Arial" w:cs="Arial"/>
        </w:rPr>
        <w:t xml:space="preserve">Braun, V., &amp; Clarke, V. (2006). </w:t>
      </w:r>
      <w:r w:rsidRPr="00D75E9D">
        <w:rPr>
          <w:rFonts w:ascii="Arial" w:hAnsi="Arial" w:cs="Arial"/>
        </w:rPr>
        <w:t>‘</w:t>
      </w:r>
      <w:r w:rsidRPr="00D75E9D">
        <w:rPr>
          <w:rFonts w:ascii="Arial" w:hAnsi="Arial" w:cs="Arial"/>
        </w:rPr>
        <w:t>Using thematic analysis in psychology</w:t>
      </w:r>
      <w:r w:rsidRPr="00D75E9D">
        <w:rPr>
          <w:rFonts w:ascii="Arial" w:hAnsi="Arial" w:cs="Arial"/>
        </w:rPr>
        <w:t>’,</w:t>
      </w:r>
      <w:r w:rsidRPr="00D75E9D">
        <w:rPr>
          <w:rFonts w:ascii="Arial" w:hAnsi="Arial" w:cs="Arial"/>
        </w:rPr>
        <w:t xml:space="preserve"> </w:t>
      </w:r>
      <w:r w:rsidRPr="00D75E9D">
        <w:rPr>
          <w:rFonts w:ascii="Arial" w:hAnsi="Arial" w:cs="Arial"/>
          <w:i/>
          <w:iCs/>
        </w:rPr>
        <w:t>Qualitative Research in Psychology</w:t>
      </w:r>
      <w:r w:rsidRPr="00D75E9D">
        <w:rPr>
          <w:rFonts w:ascii="Arial" w:hAnsi="Arial" w:cs="Arial"/>
        </w:rPr>
        <w:t>, 3(2), 77–101.</w:t>
      </w:r>
      <w:r w:rsidRPr="00D75E9D">
        <w:rPr>
          <w:rFonts w:ascii="Arial" w:hAnsi="Arial" w:cs="Arial"/>
        </w:rPr>
        <w:t xml:space="preserve"> Available at: </w:t>
      </w:r>
      <w:hyperlink r:id="rId8" w:history="1">
        <w:r w:rsidRPr="00D75E9D">
          <w:rPr>
            <w:rStyle w:val="Hyperlink"/>
            <w:rFonts w:ascii="Arial" w:hAnsi="Arial" w:cs="Arial"/>
          </w:rPr>
          <w:t>https://doi.org/10.1191/1478088706qp063oa</w:t>
        </w:r>
      </w:hyperlink>
      <w:r w:rsidRPr="00D75E9D">
        <w:rPr>
          <w:rFonts w:ascii="Arial" w:hAnsi="Arial" w:cs="Arial"/>
        </w:rPr>
        <w:t xml:space="preserve"> </w:t>
      </w:r>
    </w:p>
    <w:p w14:paraId="5BB3DA00" w14:textId="112F7B8E" w:rsidR="00555794" w:rsidRDefault="001255B9" w:rsidP="00555794">
      <w:pPr>
        <w:spacing w:line="360" w:lineRule="auto"/>
        <w:rPr>
          <w:rFonts w:ascii="Arial" w:hAnsi="Arial" w:cs="Arial"/>
          <w:sz w:val="24"/>
          <w:szCs w:val="24"/>
        </w:rPr>
      </w:pPr>
      <w:r w:rsidRPr="00B5069C">
        <w:rPr>
          <w:rFonts w:ascii="Arial" w:hAnsi="Arial" w:cs="Arial"/>
          <w:sz w:val="24"/>
          <w:szCs w:val="24"/>
        </w:rPr>
        <w:t>Deci, E. L., &amp; Ryan, R. M. (2000). The ‘what’ and ‘why’ of goal pursuits: Human needs and the self</w:t>
      </w:r>
      <w:r w:rsidRPr="00B5069C">
        <w:rPr>
          <w:rFonts w:ascii="Cambria Math" w:hAnsi="Cambria Math" w:cs="Cambria Math"/>
          <w:sz w:val="24"/>
          <w:szCs w:val="24"/>
        </w:rPr>
        <w:t>‑</w:t>
      </w:r>
      <w:r w:rsidRPr="00B5069C">
        <w:rPr>
          <w:rFonts w:ascii="Arial" w:hAnsi="Arial" w:cs="Arial"/>
          <w:sz w:val="24"/>
          <w:szCs w:val="24"/>
        </w:rPr>
        <w:t xml:space="preserve">determination of behavior. Psychological Inquiry, 11(4), </w:t>
      </w:r>
      <w:r w:rsidR="00442352">
        <w:rPr>
          <w:rFonts w:ascii="Arial" w:hAnsi="Arial" w:cs="Arial"/>
          <w:sz w:val="24"/>
          <w:szCs w:val="24"/>
        </w:rPr>
        <w:t xml:space="preserve">pp: </w:t>
      </w:r>
      <w:r w:rsidRPr="00B5069C">
        <w:rPr>
          <w:rFonts w:ascii="Arial" w:hAnsi="Arial" w:cs="Arial"/>
          <w:sz w:val="24"/>
          <w:szCs w:val="24"/>
        </w:rPr>
        <w:t>227–268.</w:t>
      </w:r>
      <w:r w:rsidR="00442352">
        <w:rPr>
          <w:rFonts w:ascii="Arial" w:hAnsi="Arial" w:cs="Arial"/>
          <w:sz w:val="24"/>
          <w:szCs w:val="24"/>
        </w:rPr>
        <w:t xml:space="preserve"> Available at: </w:t>
      </w:r>
      <w:hyperlink r:id="rId9" w:history="1">
        <w:r w:rsidR="00555794" w:rsidRPr="002F081E">
          <w:rPr>
            <w:rStyle w:val="Hyperlink"/>
            <w:rFonts w:ascii="Arial" w:hAnsi="Arial" w:cs="Arial"/>
            <w:sz w:val="24"/>
            <w:szCs w:val="24"/>
          </w:rPr>
          <w:t>https://doi.org/10</w:t>
        </w:r>
      </w:hyperlink>
      <w:r w:rsidR="00442352">
        <w:rPr>
          <w:rFonts w:ascii="Arial" w:hAnsi="Arial" w:cs="Arial"/>
          <w:sz w:val="24"/>
          <w:szCs w:val="24"/>
        </w:rPr>
        <w:t>.</w:t>
      </w:r>
    </w:p>
    <w:p w14:paraId="0A1C6687" w14:textId="1AE09C5D" w:rsidR="0048441C" w:rsidRPr="00E959D7" w:rsidRDefault="0048441C" w:rsidP="00E959D7">
      <w:pPr>
        <w:pStyle w:val="NormalWeb"/>
        <w:spacing w:line="360" w:lineRule="auto"/>
        <w:rPr>
          <w:rFonts w:ascii="Arial" w:hAnsi="Arial" w:cs="Arial"/>
          <w:lang w:val="en-GB"/>
        </w:rPr>
      </w:pPr>
      <w:r w:rsidRPr="00884DC1">
        <w:rPr>
          <w:rFonts w:ascii="Arial" w:hAnsi="Arial" w:cs="Arial"/>
        </w:rPr>
        <w:t xml:space="preserve">Fredricks, J. A., Blumenfeld, P. C., &amp; Paris, A. H. (2004). School engagement: Potential of the concept, state of the evidence. </w:t>
      </w:r>
      <w:r w:rsidRPr="00884DC1">
        <w:rPr>
          <w:rFonts w:ascii="Arial" w:hAnsi="Arial" w:cs="Arial"/>
          <w:i/>
          <w:iCs/>
        </w:rPr>
        <w:t>Review of Educational Research</w:t>
      </w:r>
      <w:r w:rsidRPr="00884DC1">
        <w:rPr>
          <w:rFonts w:ascii="Arial" w:hAnsi="Arial" w:cs="Arial"/>
        </w:rPr>
        <w:t xml:space="preserve">, 74(1), </w:t>
      </w:r>
      <w:r w:rsidR="00E959D7">
        <w:rPr>
          <w:rFonts w:ascii="Arial" w:hAnsi="Arial" w:cs="Arial"/>
        </w:rPr>
        <w:t>pp:</w:t>
      </w:r>
      <w:r w:rsidRPr="00884DC1">
        <w:rPr>
          <w:rFonts w:ascii="Arial" w:hAnsi="Arial" w:cs="Arial"/>
        </w:rPr>
        <w:t>59–109.</w:t>
      </w:r>
      <w:r w:rsidR="004D77C4">
        <w:rPr>
          <w:rFonts w:ascii="Arial" w:hAnsi="Arial" w:cs="Arial"/>
        </w:rPr>
        <w:t xml:space="preserve"> Available at:</w:t>
      </w:r>
      <w:r w:rsidRPr="00884DC1">
        <w:rPr>
          <w:rFonts w:ascii="Arial" w:hAnsi="Arial" w:cs="Arial"/>
        </w:rPr>
        <w:t xml:space="preserve"> </w:t>
      </w:r>
      <w:hyperlink r:id="rId10" w:tgtFrame="_new" w:history="1">
        <w:r w:rsidRPr="00884DC1">
          <w:rPr>
            <w:rStyle w:val="Hyperlink"/>
            <w:rFonts w:ascii="Arial" w:hAnsi="Arial" w:cs="Arial"/>
          </w:rPr>
          <w:t>https://doi.org/10.3102/00346543074001059</w:t>
        </w:r>
      </w:hyperlink>
    </w:p>
    <w:p w14:paraId="189F19C9" w14:textId="734C94B5" w:rsidR="00595B3C" w:rsidRDefault="00555794" w:rsidP="00555794">
      <w:pPr>
        <w:spacing w:line="360" w:lineRule="auto"/>
        <w:rPr>
          <w:rFonts w:ascii="Arial" w:eastAsia="Times New Roman" w:hAnsi="Arial" w:cs="Arial"/>
          <w:sz w:val="24"/>
          <w:szCs w:val="24"/>
        </w:rPr>
      </w:pPr>
      <w:r w:rsidRPr="00B5069C">
        <w:rPr>
          <w:rFonts w:ascii="Arial" w:eastAsia="Times New Roman" w:hAnsi="Arial" w:cs="Arial"/>
          <w:sz w:val="24"/>
          <w:szCs w:val="24"/>
        </w:rPr>
        <w:t xml:space="preserve">Hattie, J. (2021). </w:t>
      </w:r>
      <w:r w:rsidR="00EA183F">
        <w:rPr>
          <w:rFonts w:ascii="Arial" w:eastAsia="Times New Roman" w:hAnsi="Arial" w:cs="Arial"/>
          <w:sz w:val="24"/>
          <w:szCs w:val="24"/>
        </w:rPr>
        <w:t>‘</w:t>
      </w:r>
      <w:r w:rsidRPr="00555794">
        <w:rPr>
          <w:rFonts w:ascii="Arial" w:eastAsia="Times New Roman" w:hAnsi="Arial" w:cs="Arial"/>
          <w:sz w:val="24"/>
          <w:szCs w:val="24"/>
        </w:rPr>
        <w:t>Visible learning: A synthesis of over 1,500 meta-analyses relating to achievement (2nd ed.)</w:t>
      </w:r>
      <w:r w:rsidR="00EA183F">
        <w:rPr>
          <w:rFonts w:ascii="Arial" w:eastAsia="Times New Roman" w:hAnsi="Arial" w:cs="Arial"/>
          <w:sz w:val="24"/>
          <w:szCs w:val="24"/>
        </w:rPr>
        <w:t>’,</w:t>
      </w:r>
      <w:r w:rsidR="00DA5098">
        <w:rPr>
          <w:rFonts w:ascii="Arial" w:eastAsia="Times New Roman" w:hAnsi="Arial" w:cs="Arial"/>
          <w:sz w:val="24"/>
          <w:szCs w:val="24"/>
        </w:rPr>
        <w:t xml:space="preserve"> </w:t>
      </w:r>
      <w:r w:rsidRPr="00444371">
        <w:rPr>
          <w:rFonts w:ascii="Arial" w:eastAsia="Times New Roman" w:hAnsi="Arial" w:cs="Arial"/>
          <w:i/>
          <w:iCs/>
          <w:sz w:val="24"/>
          <w:szCs w:val="24"/>
        </w:rPr>
        <w:t>Routledge</w:t>
      </w:r>
      <w:r w:rsidRPr="00B5069C">
        <w:rPr>
          <w:rFonts w:ascii="Arial" w:eastAsia="Times New Roman" w:hAnsi="Arial" w:cs="Arial"/>
          <w:sz w:val="24"/>
          <w:szCs w:val="24"/>
        </w:rPr>
        <w:t xml:space="preserve">. </w:t>
      </w:r>
      <w:r>
        <w:rPr>
          <w:rFonts w:ascii="Arial" w:eastAsia="Times New Roman" w:hAnsi="Arial" w:cs="Arial"/>
          <w:sz w:val="24"/>
          <w:szCs w:val="24"/>
        </w:rPr>
        <w:t xml:space="preserve">Available at: </w:t>
      </w:r>
      <w:hyperlink r:id="rId11" w:history="1">
        <w:r w:rsidRPr="002F081E">
          <w:rPr>
            <w:rStyle w:val="Hyperlink"/>
            <w:rFonts w:ascii="Arial" w:eastAsia="Times New Roman" w:hAnsi="Arial" w:cs="Arial"/>
            <w:sz w:val="24"/>
            <w:szCs w:val="24"/>
          </w:rPr>
          <w:t>https://doi.org/10.4324/9781003112082</w:t>
        </w:r>
      </w:hyperlink>
      <w:r>
        <w:rPr>
          <w:rFonts w:ascii="Arial" w:eastAsia="Times New Roman" w:hAnsi="Arial" w:cs="Arial"/>
          <w:sz w:val="24"/>
          <w:szCs w:val="24"/>
        </w:rPr>
        <w:t xml:space="preserve">. </w:t>
      </w:r>
    </w:p>
    <w:p w14:paraId="45663094" w14:textId="77777777" w:rsidR="00D34707" w:rsidRDefault="00BE4186" w:rsidP="00BE4186">
      <w:pPr>
        <w:pStyle w:val="NormalWeb"/>
        <w:spacing w:line="360" w:lineRule="auto"/>
      </w:pPr>
      <w:r w:rsidRPr="00580A06">
        <w:rPr>
          <w:rFonts w:ascii="Arial" w:hAnsi="Arial" w:cs="Arial"/>
          <w:lang w:val="en-GB"/>
        </w:rPr>
        <w:t xml:space="preserve">Lacoste, L. A. (2025). </w:t>
      </w:r>
      <w:r w:rsidRPr="00BE4186">
        <w:rPr>
          <w:rFonts w:ascii="Arial" w:hAnsi="Arial" w:cs="Arial"/>
          <w:lang w:val="en-GB"/>
        </w:rPr>
        <w:t>‘The mediating effect of student–teacher relationship on the association between teacher expectations and student academic engagement’,</w:t>
      </w:r>
      <w:r>
        <w:rPr>
          <w:rFonts w:ascii="Arial" w:hAnsi="Arial" w:cs="Arial"/>
          <w:i/>
          <w:iCs/>
          <w:lang w:val="en-GB"/>
        </w:rPr>
        <w:t xml:space="preserve"> </w:t>
      </w:r>
      <w:r w:rsidRPr="00BE4186">
        <w:rPr>
          <w:rFonts w:ascii="Arial" w:hAnsi="Arial" w:cs="Arial"/>
          <w:i/>
          <w:iCs/>
          <w:lang w:val="en-GB"/>
        </w:rPr>
        <w:t>Journal of Educational Leadership and Management</w:t>
      </w:r>
      <w:r w:rsidRPr="00580A06">
        <w:rPr>
          <w:rFonts w:ascii="Arial" w:hAnsi="Arial" w:cs="Arial"/>
          <w:lang w:val="en-GB"/>
        </w:rPr>
        <w:t xml:space="preserve">. </w:t>
      </w:r>
      <w:r>
        <w:rPr>
          <w:rFonts w:ascii="Arial" w:hAnsi="Arial" w:cs="Arial"/>
          <w:lang w:val="en-GB"/>
        </w:rPr>
        <w:t xml:space="preserve">Available at: </w:t>
      </w:r>
      <w:hyperlink r:id="rId12" w:history="1">
        <w:r w:rsidRPr="002F081E">
          <w:rPr>
            <w:rStyle w:val="Hyperlink"/>
            <w:rFonts w:ascii="Arial" w:hAnsi="Arial" w:cs="Arial"/>
            <w:lang w:val="en-GB"/>
          </w:rPr>
          <w:t>https://journals.stecab.com/jelm</w:t>
        </w:r>
      </w:hyperlink>
      <w:r w:rsidRPr="00580A06">
        <w:rPr>
          <w:rFonts w:ascii="Arial" w:hAnsi="Arial" w:cs="Arial"/>
          <w:lang w:val="en-GB"/>
        </w:rPr>
        <w:t xml:space="preserve"> </w:t>
      </w:r>
    </w:p>
    <w:p w14:paraId="548098DC" w14:textId="63E438DC" w:rsidR="003A1A61" w:rsidRPr="003A1A61" w:rsidRDefault="003A1A61" w:rsidP="00BE4186">
      <w:pPr>
        <w:pStyle w:val="NormalWeb"/>
        <w:spacing w:line="360" w:lineRule="auto"/>
      </w:pPr>
      <w:r w:rsidRPr="00580A06">
        <w:rPr>
          <w:rFonts w:ascii="Arial" w:hAnsi="Arial" w:cs="Arial"/>
          <w:lang w:val="en-GB"/>
        </w:rPr>
        <w:lastRenderedPageBreak/>
        <w:t xml:space="preserve">Li, H. (2025). </w:t>
      </w:r>
      <w:r>
        <w:rPr>
          <w:rFonts w:ascii="Arial" w:hAnsi="Arial" w:cs="Arial"/>
          <w:lang w:val="en-GB"/>
        </w:rPr>
        <w:t>‘</w:t>
      </w:r>
      <w:r w:rsidRPr="00580A06">
        <w:rPr>
          <w:rFonts w:ascii="Arial" w:hAnsi="Arial" w:cs="Arial"/>
          <w:lang w:val="en-GB"/>
        </w:rPr>
        <w:t>Impact of collaborative learning on student engagement in college English programs: Mediating effect of peer support and moderating role of group siz</w:t>
      </w:r>
      <w:r>
        <w:rPr>
          <w:rFonts w:ascii="Arial" w:hAnsi="Arial" w:cs="Arial"/>
          <w:lang w:val="en-GB"/>
        </w:rPr>
        <w:t>e’,</w:t>
      </w:r>
      <w:r w:rsidRPr="00580A06">
        <w:rPr>
          <w:rFonts w:ascii="Arial" w:hAnsi="Arial" w:cs="Arial"/>
          <w:lang w:val="en-GB"/>
        </w:rPr>
        <w:t xml:space="preserve"> </w:t>
      </w:r>
      <w:r w:rsidRPr="00580A06">
        <w:rPr>
          <w:rFonts w:ascii="Arial" w:hAnsi="Arial" w:cs="Arial"/>
          <w:i/>
          <w:iCs/>
          <w:lang w:val="en-GB"/>
        </w:rPr>
        <w:t>Frontiers in Psychology, 16</w:t>
      </w:r>
      <w:r w:rsidRPr="00580A06">
        <w:rPr>
          <w:rFonts w:ascii="Arial" w:hAnsi="Arial" w:cs="Arial"/>
          <w:lang w:val="en-GB"/>
        </w:rPr>
        <w:t xml:space="preserve">, 1525192. </w:t>
      </w:r>
      <w:r>
        <w:rPr>
          <w:rFonts w:ascii="Arial" w:hAnsi="Arial" w:cs="Arial"/>
          <w:lang w:val="en-GB"/>
        </w:rPr>
        <w:t xml:space="preserve">Available at: </w:t>
      </w:r>
      <w:r w:rsidRPr="00580A06">
        <w:rPr>
          <w:rFonts w:ascii="Arial" w:hAnsi="Arial" w:cs="Arial"/>
          <w:lang w:val="en-GB"/>
        </w:rPr>
        <w:t xml:space="preserve">https://doi.org/10.3389/fpsyg.2025.1525192 </w:t>
      </w:r>
    </w:p>
    <w:p w14:paraId="3C05D716" w14:textId="14072AB9" w:rsidR="0029122C" w:rsidRDefault="0029122C" w:rsidP="0029122C">
      <w:pPr>
        <w:spacing w:before="100" w:beforeAutospacing="1" w:after="100" w:afterAutospacing="1" w:line="360" w:lineRule="auto"/>
        <w:rPr>
          <w:rFonts w:ascii="Arial" w:eastAsia="Times New Roman" w:hAnsi="Arial" w:cs="Arial"/>
          <w:sz w:val="24"/>
          <w:szCs w:val="24"/>
          <w:lang w:val="en-GB"/>
        </w:rPr>
      </w:pPr>
      <w:r w:rsidRPr="008F3E15">
        <w:rPr>
          <w:rFonts w:ascii="Arial" w:eastAsia="Times New Roman" w:hAnsi="Arial" w:cs="Arial"/>
          <w:sz w:val="24"/>
          <w:szCs w:val="24"/>
          <w:lang w:val="en-GB"/>
        </w:rPr>
        <w:t xml:space="preserve">Liu, X. (2024). </w:t>
      </w:r>
      <w:r>
        <w:rPr>
          <w:rFonts w:ascii="Arial" w:eastAsia="Times New Roman" w:hAnsi="Arial" w:cs="Arial"/>
          <w:sz w:val="24"/>
          <w:szCs w:val="24"/>
          <w:lang w:val="en-GB"/>
        </w:rPr>
        <w:t>‘</w:t>
      </w:r>
      <w:r w:rsidRPr="008F3E15">
        <w:rPr>
          <w:rFonts w:ascii="Arial" w:eastAsia="Times New Roman" w:hAnsi="Arial" w:cs="Arial"/>
          <w:sz w:val="24"/>
          <w:szCs w:val="24"/>
          <w:lang w:val="en-GB"/>
        </w:rPr>
        <w:t>Effect of teacher–student relationship on academic engagement</w:t>
      </w:r>
      <w:r w:rsidR="00305F44">
        <w:rPr>
          <w:rFonts w:ascii="Arial" w:eastAsia="Times New Roman" w:hAnsi="Arial" w:cs="Arial"/>
          <w:sz w:val="24"/>
          <w:szCs w:val="24"/>
          <w:lang w:val="en-GB"/>
        </w:rPr>
        <w:t>: The mediating roles of perceived social support and academic pressure’,</w:t>
      </w:r>
      <w:r w:rsidRPr="008F3E15">
        <w:rPr>
          <w:rFonts w:ascii="Arial" w:eastAsia="Times New Roman" w:hAnsi="Arial" w:cs="Arial"/>
          <w:sz w:val="24"/>
          <w:szCs w:val="24"/>
          <w:lang w:val="en-GB"/>
        </w:rPr>
        <w:t xml:space="preserve"> </w:t>
      </w:r>
      <w:r w:rsidRPr="008F3E15">
        <w:rPr>
          <w:rFonts w:ascii="Arial" w:eastAsia="Times New Roman" w:hAnsi="Arial" w:cs="Arial"/>
          <w:i/>
          <w:iCs/>
          <w:sz w:val="24"/>
          <w:szCs w:val="24"/>
          <w:lang w:val="en-GB"/>
        </w:rPr>
        <w:t>Frontiers in Psychology, 15</w:t>
      </w:r>
      <w:r w:rsidRPr="008F3E15">
        <w:rPr>
          <w:rFonts w:ascii="Arial" w:eastAsia="Times New Roman" w:hAnsi="Arial" w:cs="Arial"/>
          <w:sz w:val="24"/>
          <w:szCs w:val="24"/>
          <w:lang w:val="en-GB"/>
        </w:rPr>
        <w:t xml:space="preserve">, 1331667. </w:t>
      </w:r>
      <w:r>
        <w:rPr>
          <w:rFonts w:ascii="Arial" w:eastAsia="Times New Roman" w:hAnsi="Arial" w:cs="Arial"/>
          <w:sz w:val="24"/>
          <w:szCs w:val="24"/>
          <w:lang w:val="en-GB"/>
        </w:rPr>
        <w:t xml:space="preserve">Available at: </w:t>
      </w:r>
      <w:hyperlink r:id="rId13" w:history="1">
        <w:r w:rsidRPr="002F081E">
          <w:rPr>
            <w:rStyle w:val="Hyperlink"/>
            <w:rFonts w:ascii="Arial" w:eastAsia="Times New Roman" w:hAnsi="Arial" w:cs="Arial"/>
            <w:sz w:val="24"/>
            <w:szCs w:val="24"/>
            <w:lang w:val="en-GB"/>
          </w:rPr>
          <w:t>https://doi.org/10.3389/fpsyg.2024.1331667</w:t>
        </w:r>
      </w:hyperlink>
    </w:p>
    <w:p w14:paraId="14366B30" w14:textId="49FFCB61" w:rsidR="00CB4162" w:rsidRPr="00CB4162" w:rsidRDefault="00CB4162" w:rsidP="00CB4162">
      <w:pPr>
        <w:pStyle w:val="NormalWeb"/>
        <w:spacing w:line="360" w:lineRule="auto"/>
      </w:pPr>
      <w:r w:rsidRPr="00B5069C">
        <w:rPr>
          <w:rFonts w:ascii="Arial" w:hAnsi="Arial" w:cs="Arial"/>
        </w:rPr>
        <w:t xml:space="preserve">Lin, Q., He, Y., &amp; Xie, K. (2022). </w:t>
      </w:r>
      <w:r>
        <w:rPr>
          <w:rFonts w:ascii="Arial" w:hAnsi="Arial" w:cs="Arial"/>
        </w:rPr>
        <w:t>‘</w:t>
      </w:r>
      <w:r w:rsidRPr="00B5069C">
        <w:rPr>
          <w:rFonts w:ascii="Arial" w:hAnsi="Arial" w:cs="Arial"/>
        </w:rPr>
        <w:t>The relationship between distributed leadership and teacher innovativeness: The mediating roles of teacher autonomy and professional collaboration</w:t>
      </w:r>
      <w:r>
        <w:rPr>
          <w:rFonts w:ascii="Arial" w:hAnsi="Arial" w:cs="Arial"/>
        </w:rPr>
        <w:t>’,</w:t>
      </w:r>
      <w:r w:rsidRPr="00B5069C">
        <w:rPr>
          <w:rFonts w:ascii="Arial" w:hAnsi="Arial" w:cs="Arial"/>
        </w:rPr>
        <w:t xml:space="preserve"> </w:t>
      </w:r>
      <w:r w:rsidRPr="00B5069C">
        <w:rPr>
          <w:rStyle w:val="Emphasis"/>
          <w:rFonts w:ascii="Arial" w:hAnsi="Arial" w:cs="Arial"/>
        </w:rPr>
        <w:t>Frontiers in Psychology, 13</w:t>
      </w:r>
      <w:r w:rsidRPr="00B5069C">
        <w:rPr>
          <w:rFonts w:ascii="Arial" w:hAnsi="Arial" w:cs="Arial"/>
        </w:rPr>
        <w:t xml:space="preserve">, 948152. </w:t>
      </w:r>
      <w:r>
        <w:rPr>
          <w:rFonts w:ascii="Arial" w:hAnsi="Arial" w:cs="Arial"/>
        </w:rPr>
        <w:t xml:space="preserve">Available at: </w:t>
      </w:r>
      <w:hyperlink r:id="rId14" w:history="1">
        <w:r w:rsidRPr="002F081E">
          <w:rPr>
            <w:rStyle w:val="Hyperlink"/>
            <w:rFonts w:ascii="Arial" w:hAnsi="Arial" w:cs="Arial"/>
          </w:rPr>
          <w:t>https://doi.org/10.3389/fpsyg.2022.948152</w:t>
        </w:r>
      </w:hyperlink>
      <w:r>
        <w:rPr>
          <w:rFonts w:ascii="Arial" w:hAnsi="Arial" w:cs="Arial"/>
        </w:rPr>
        <w:t xml:space="preserve"> </w:t>
      </w:r>
      <w:r w:rsidRPr="00B5069C">
        <w:rPr>
          <w:rFonts w:ascii="Arial" w:hAnsi="Arial" w:cs="Arial"/>
        </w:rPr>
        <w:t xml:space="preserve"> </w:t>
      </w:r>
    </w:p>
    <w:p w14:paraId="4182A33C" w14:textId="35EDFC8E" w:rsidR="007906F6" w:rsidRDefault="007906F6" w:rsidP="0029122C">
      <w:pPr>
        <w:spacing w:before="100" w:beforeAutospacing="1" w:after="100" w:afterAutospacing="1" w:line="360" w:lineRule="auto"/>
        <w:rPr>
          <w:rFonts w:ascii="Arial" w:eastAsia="Times New Roman" w:hAnsi="Arial" w:cs="Arial"/>
          <w:sz w:val="24"/>
          <w:szCs w:val="24"/>
          <w:lang w:val="en-GB"/>
        </w:rPr>
      </w:pPr>
      <w:proofErr w:type="spellStart"/>
      <w:r w:rsidRPr="008F3E15">
        <w:rPr>
          <w:rFonts w:ascii="Arial" w:eastAsia="Times New Roman" w:hAnsi="Arial" w:cs="Arial"/>
          <w:sz w:val="24"/>
          <w:szCs w:val="24"/>
          <w:lang w:val="en-GB"/>
        </w:rPr>
        <w:t>Loes</w:t>
      </w:r>
      <w:proofErr w:type="spellEnd"/>
      <w:r w:rsidRPr="008F3E15">
        <w:rPr>
          <w:rFonts w:ascii="Arial" w:eastAsia="Times New Roman" w:hAnsi="Arial" w:cs="Arial"/>
          <w:sz w:val="24"/>
          <w:szCs w:val="24"/>
          <w:lang w:val="en-GB"/>
        </w:rPr>
        <w:t xml:space="preserve">, C. N. (2022). </w:t>
      </w:r>
      <w:r>
        <w:rPr>
          <w:rFonts w:ascii="Arial" w:eastAsia="Times New Roman" w:hAnsi="Arial" w:cs="Arial"/>
          <w:sz w:val="24"/>
          <w:szCs w:val="24"/>
          <w:lang w:val="en-GB"/>
        </w:rPr>
        <w:t>‘</w:t>
      </w:r>
      <w:r w:rsidRPr="008F3E15">
        <w:rPr>
          <w:rFonts w:ascii="Arial" w:eastAsia="Times New Roman" w:hAnsi="Arial" w:cs="Arial"/>
          <w:sz w:val="24"/>
          <w:szCs w:val="24"/>
          <w:lang w:val="en-GB"/>
        </w:rPr>
        <w:t>The effect of collaborative learning on academic motivation</w:t>
      </w:r>
      <w:r>
        <w:rPr>
          <w:rFonts w:ascii="Arial" w:eastAsia="Times New Roman" w:hAnsi="Arial" w:cs="Arial"/>
          <w:sz w:val="24"/>
          <w:szCs w:val="24"/>
          <w:lang w:val="en-GB"/>
        </w:rPr>
        <w:t>’,</w:t>
      </w:r>
      <w:r w:rsidRPr="008F3E15">
        <w:rPr>
          <w:rFonts w:ascii="Arial" w:eastAsia="Times New Roman" w:hAnsi="Arial" w:cs="Arial"/>
          <w:sz w:val="24"/>
          <w:szCs w:val="24"/>
          <w:lang w:val="en-GB"/>
        </w:rPr>
        <w:t xml:space="preserve"> </w:t>
      </w:r>
      <w:r w:rsidRPr="008F3E15">
        <w:rPr>
          <w:rFonts w:ascii="Arial" w:eastAsia="Times New Roman" w:hAnsi="Arial" w:cs="Arial"/>
          <w:i/>
          <w:iCs/>
          <w:sz w:val="24"/>
          <w:szCs w:val="24"/>
          <w:lang w:val="en-GB"/>
        </w:rPr>
        <w:t xml:space="preserve">Teaching &amp; Learning Inquiry, </w:t>
      </w:r>
      <w:r>
        <w:rPr>
          <w:rFonts w:ascii="Arial" w:eastAsia="Times New Roman" w:hAnsi="Arial" w:cs="Arial"/>
          <w:sz w:val="24"/>
          <w:szCs w:val="24"/>
          <w:lang w:val="en-GB"/>
        </w:rPr>
        <w:t>pp:</w:t>
      </w:r>
      <w:r w:rsidRPr="007906F6">
        <w:rPr>
          <w:rFonts w:ascii="Arial" w:eastAsia="Times New Roman" w:hAnsi="Arial" w:cs="Arial"/>
          <w:sz w:val="24"/>
          <w:szCs w:val="24"/>
          <w:lang w:val="en-GB"/>
        </w:rPr>
        <w:t>10</w:t>
      </w:r>
      <w:r w:rsidRPr="008F3E15">
        <w:rPr>
          <w:rFonts w:ascii="Arial" w:eastAsia="Times New Roman" w:hAnsi="Arial" w:cs="Arial"/>
          <w:sz w:val="24"/>
          <w:szCs w:val="24"/>
          <w:lang w:val="en-GB"/>
        </w:rPr>
        <w:t xml:space="preserve">. </w:t>
      </w:r>
      <w:r>
        <w:rPr>
          <w:rFonts w:ascii="Arial" w:eastAsia="Times New Roman" w:hAnsi="Arial" w:cs="Arial"/>
          <w:sz w:val="24"/>
          <w:szCs w:val="24"/>
          <w:lang w:val="en-GB"/>
        </w:rPr>
        <w:t>Available at:</w:t>
      </w:r>
      <w:r w:rsidR="00BE5090">
        <w:rPr>
          <w:rFonts w:ascii="Arial" w:eastAsia="Times New Roman" w:hAnsi="Arial" w:cs="Arial"/>
          <w:sz w:val="24"/>
          <w:szCs w:val="24"/>
          <w:lang w:val="en-GB"/>
        </w:rPr>
        <w:t xml:space="preserve"> </w:t>
      </w:r>
      <w:hyperlink r:id="rId15" w:history="1">
        <w:r w:rsidR="00BE5090" w:rsidRPr="002F081E">
          <w:rPr>
            <w:rStyle w:val="Hyperlink"/>
            <w:rFonts w:ascii="Arial" w:eastAsia="Times New Roman" w:hAnsi="Arial" w:cs="Arial"/>
            <w:sz w:val="24"/>
            <w:szCs w:val="24"/>
            <w:lang w:val="en-GB"/>
          </w:rPr>
          <w:t>https://doi.org/10.20343/teachlearninqu.10.4</w:t>
        </w:r>
      </w:hyperlink>
    </w:p>
    <w:p w14:paraId="368649EA" w14:textId="78191698" w:rsidR="00BE5090" w:rsidRPr="00580A06" w:rsidRDefault="00BE5090" w:rsidP="00BE5090">
      <w:pPr>
        <w:pStyle w:val="NormalWeb"/>
        <w:spacing w:line="360" w:lineRule="auto"/>
        <w:rPr>
          <w:rFonts w:ascii="Arial" w:hAnsi="Arial" w:cs="Arial"/>
          <w:lang w:val="en-GB"/>
        </w:rPr>
      </w:pPr>
      <w:r w:rsidRPr="00580A06">
        <w:rPr>
          <w:rFonts w:ascii="Arial" w:hAnsi="Arial" w:cs="Arial"/>
          <w:lang w:val="en-GB"/>
        </w:rPr>
        <w:t xml:space="preserve">Local Government Seychelles. (n.d.). </w:t>
      </w:r>
      <w:r w:rsidRPr="00580A06">
        <w:rPr>
          <w:rFonts w:ascii="Arial" w:hAnsi="Arial" w:cs="Arial"/>
          <w:i/>
          <w:iCs/>
          <w:lang w:val="en-GB"/>
        </w:rPr>
        <w:t>Anse Royale district profile.</w:t>
      </w:r>
      <w:r w:rsidRPr="00580A06">
        <w:rPr>
          <w:rFonts w:ascii="Arial" w:hAnsi="Arial" w:cs="Arial"/>
          <w:lang w:val="en-GB"/>
        </w:rPr>
        <w:t xml:space="preserve"> Ministry of Local Government and Community Affairs. </w:t>
      </w:r>
      <w:r w:rsidR="006720D2">
        <w:rPr>
          <w:rFonts w:ascii="Arial" w:hAnsi="Arial" w:cs="Arial"/>
          <w:lang w:val="en-GB"/>
        </w:rPr>
        <w:t xml:space="preserve">Available at: </w:t>
      </w:r>
      <w:r w:rsidRPr="00580A06">
        <w:rPr>
          <w:rFonts w:ascii="Arial" w:hAnsi="Arial" w:cs="Arial"/>
          <w:lang w:val="en-GB"/>
        </w:rPr>
        <w:t xml:space="preserve"> </w:t>
      </w:r>
      <w:hyperlink r:id="rId16" w:tgtFrame="_new" w:history="1">
        <w:r w:rsidRPr="00580A06">
          <w:rPr>
            <w:rStyle w:val="Hyperlink"/>
            <w:rFonts w:ascii="Arial" w:hAnsi="Arial" w:cs="Arial"/>
            <w:lang w:val="en-GB"/>
          </w:rPr>
          <w:t>https://localgovernment.gov.sc</w:t>
        </w:r>
      </w:hyperlink>
      <w:r w:rsidRPr="00580A06">
        <w:rPr>
          <w:rFonts w:ascii="Arial" w:hAnsi="Arial" w:cs="Arial"/>
          <w:lang w:val="en-GB"/>
        </w:rPr>
        <w:t xml:space="preserve"> </w:t>
      </w:r>
      <w:hyperlink r:id="rId17" w:tgtFrame="_blank" w:history="1">
        <w:r w:rsidRPr="00580A06">
          <w:rPr>
            <w:rStyle w:val="Hyperlink"/>
            <w:rFonts w:ascii="Arial" w:hAnsi="Arial" w:cs="Arial"/>
            <w:lang w:val="en-GB"/>
          </w:rPr>
          <w:t>Ministry of Local Government</w:t>
        </w:r>
      </w:hyperlink>
    </w:p>
    <w:p w14:paraId="54B4C8C0" w14:textId="41072989" w:rsidR="00BE5090" w:rsidRPr="0029122C" w:rsidRDefault="00BE5090" w:rsidP="00BE5090">
      <w:pPr>
        <w:spacing w:before="100" w:beforeAutospacing="1" w:after="100" w:afterAutospacing="1" w:line="360" w:lineRule="auto"/>
        <w:rPr>
          <w:rFonts w:ascii="Arial" w:eastAsia="Times New Roman" w:hAnsi="Arial" w:cs="Arial"/>
          <w:sz w:val="24"/>
          <w:szCs w:val="24"/>
          <w:lang w:val="en-GB"/>
        </w:rPr>
      </w:pPr>
      <w:proofErr w:type="spellStart"/>
      <w:r w:rsidRPr="00580A06">
        <w:rPr>
          <w:rFonts w:ascii="Arial" w:hAnsi="Arial" w:cs="Arial"/>
          <w:lang w:val="en-GB"/>
        </w:rPr>
        <w:t>Loes</w:t>
      </w:r>
      <w:proofErr w:type="spellEnd"/>
      <w:r w:rsidRPr="00580A06">
        <w:rPr>
          <w:rFonts w:ascii="Arial" w:hAnsi="Arial" w:cs="Arial"/>
          <w:lang w:val="en-GB"/>
        </w:rPr>
        <w:t xml:space="preserve">, C. N. (2022). </w:t>
      </w:r>
      <w:r w:rsidR="00983142">
        <w:rPr>
          <w:rFonts w:ascii="Arial" w:hAnsi="Arial" w:cs="Arial"/>
          <w:lang w:val="en-GB"/>
        </w:rPr>
        <w:t>‘</w:t>
      </w:r>
      <w:r w:rsidRPr="00580A06">
        <w:rPr>
          <w:rFonts w:ascii="Arial" w:hAnsi="Arial" w:cs="Arial"/>
          <w:lang w:val="en-GB"/>
        </w:rPr>
        <w:t>The effect of collaborative learning on academic motivation</w:t>
      </w:r>
      <w:r w:rsidR="00983142">
        <w:rPr>
          <w:rFonts w:ascii="Arial" w:hAnsi="Arial" w:cs="Arial"/>
          <w:lang w:val="en-GB"/>
        </w:rPr>
        <w:t>’,</w:t>
      </w:r>
      <w:r w:rsidRPr="00580A06">
        <w:rPr>
          <w:rFonts w:ascii="Arial" w:hAnsi="Arial" w:cs="Arial"/>
          <w:lang w:val="en-GB"/>
        </w:rPr>
        <w:t xml:space="preserve"> </w:t>
      </w:r>
      <w:r w:rsidRPr="00580A06">
        <w:rPr>
          <w:rFonts w:ascii="Arial" w:hAnsi="Arial" w:cs="Arial"/>
          <w:i/>
          <w:iCs/>
          <w:lang w:val="en-GB"/>
        </w:rPr>
        <w:t>Teaching &amp; Learning Inquiry, 10</w:t>
      </w:r>
      <w:r w:rsidRPr="00580A06">
        <w:rPr>
          <w:rFonts w:ascii="Arial" w:hAnsi="Arial" w:cs="Arial"/>
          <w:lang w:val="en-GB"/>
        </w:rPr>
        <w:t xml:space="preserve">. </w:t>
      </w:r>
      <w:r w:rsidR="009B73C2">
        <w:rPr>
          <w:rFonts w:ascii="Arial" w:hAnsi="Arial" w:cs="Arial"/>
          <w:lang w:val="en-GB"/>
        </w:rPr>
        <w:t xml:space="preserve">Available at: </w:t>
      </w:r>
      <w:hyperlink r:id="rId18" w:history="1">
        <w:r w:rsidR="00983142" w:rsidRPr="002F081E">
          <w:rPr>
            <w:rStyle w:val="Hyperlink"/>
            <w:rFonts w:ascii="Arial" w:hAnsi="Arial" w:cs="Arial"/>
            <w:lang w:val="en-GB"/>
          </w:rPr>
          <w:t>https://doi.org/10.20343/teachlearninqu.10.4</w:t>
        </w:r>
      </w:hyperlink>
    </w:p>
    <w:p w14:paraId="11F62368" w14:textId="1D685F0C" w:rsidR="00855285" w:rsidRDefault="00855285" w:rsidP="00E55918">
      <w:pPr>
        <w:spacing w:before="100" w:beforeAutospacing="1" w:after="100" w:afterAutospacing="1" w:line="360" w:lineRule="auto"/>
        <w:rPr>
          <w:rFonts w:ascii="Arial" w:eastAsia="Times New Roman" w:hAnsi="Arial" w:cs="Arial"/>
          <w:sz w:val="24"/>
          <w:szCs w:val="24"/>
        </w:rPr>
      </w:pPr>
      <w:r w:rsidRPr="00B5069C">
        <w:rPr>
          <w:rFonts w:ascii="Arial" w:eastAsia="Times New Roman" w:hAnsi="Arial" w:cs="Arial"/>
          <w:sz w:val="24"/>
          <w:szCs w:val="24"/>
        </w:rPr>
        <w:t xml:space="preserve">Martin, A. J., &amp; Collie, R. J. (2022). </w:t>
      </w:r>
      <w:r>
        <w:rPr>
          <w:rFonts w:ascii="Arial" w:eastAsia="Times New Roman" w:hAnsi="Arial" w:cs="Arial"/>
          <w:sz w:val="24"/>
          <w:szCs w:val="24"/>
        </w:rPr>
        <w:t>‘</w:t>
      </w:r>
      <w:r w:rsidRPr="00B5069C">
        <w:rPr>
          <w:rFonts w:ascii="Arial" w:eastAsia="Times New Roman" w:hAnsi="Arial" w:cs="Arial"/>
          <w:sz w:val="24"/>
          <w:szCs w:val="24"/>
        </w:rPr>
        <w:t>Teacher–student relationships and student engagement: The roles of motivation and academic buoyancy</w:t>
      </w:r>
      <w:r>
        <w:rPr>
          <w:rFonts w:ascii="Arial" w:eastAsia="Times New Roman" w:hAnsi="Arial" w:cs="Arial"/>
          <w:sz w:val="24"/>
          <w:szCs w:val="24"/>
        </w:rPr>
        <w:t xml:space="preserve">’, </w:t>
      </w:r>
      <w:r w:rsidRPr="00B5069C">
        <w:rPr>
          <w:rFonts w:ascii="Arial" w:eastAsia="Times New Roman" w:hAnsi="Arial" w:cs="Arial"/>
          <w:i/>
          <w:iCs/>
          <w:sz w:val="24"/>
          <w:szCs w:val="24"/>
        </w:rPr>
        <w:t>Educational Psychology Review, 34</w:t>
      </w:r>
      <w:r w:rsidRPr="00B5069C">
        <w:rPr>
          <w:rFonts w:ascii="Arial" w:eastAsia="Times New Roman" w:hAnsi="Arial" w:cs="Arial"/>
          <w:sz w:val="24"/>
          <w:szCs w:val="24"/>
        </w:rPr>
        <w:t xml:space="preserve">(1), </w:t>
      </w:r>
      <w:r w:rsidR="00E55918">
        <w:rPr>
          <w:rFonts w:ascii="Arial" w:eastAsia="Times New Roman" w:hAnsi="Arial" w:cs="Arial"/>
          <w:sz w:val="24"/>
          <w:szCs w:val="24"/>
        </w:rPr>
        <w:t>pp:</w:t>
      </w:r>
      <w:r w:rsidRPr="00B5069C">
        <w:rPr>
          <w:rFonts w:ascii="Arial" w:eastAsia="Times New Roman" w:hAnsi="Arial" w:cs="Arial"/>
          <w:sz w:val="24"/>
          <w:szCs w:val="24"/>
        </w:rPr>
        <w:t>141–165.</w:t>
      </w:r>
      <w:r>
        <w:rPr>
          <w:rFonts w:ascii="Arial" w:eastAsia="Times New Roman" w:hAnsi="Arial" w:cs="Arial"/>
          <w:sz w:val="24"/>
          <w:szCs w:val="24"/>
        </w:rPr>
        <w:t xml:space="preserve"> Available at:</w:t>
      </w:r>
      <w:r w:rsidRPr="00B5069C">
        <w:rPr>
          <w:rFonts w:ascii="Arial" w:eastAsia="Times New Roman" w:hAnsi="Arial" w:cs="Arial"/>
          <w:sz w:val="24"/>
          <w:szCs w:val="24"/>
        </w:rPr>
        <w:t xml:space="preserve"> </w:t>
      </w:r>
      <w:hyperlink r:id="rId19" w:history="1">
        <w:r w:rsidRPr="002F081E">
          <w:rPr>
            <w:rStyle w:val="Hyperlink"/>
            <w:rFonts w:ascii="Arial" w:eastAsia="Times New Roman" w:hAnsi="Arial" w:cs="Arial"/>
            <w:sz w:val="24"/>
            <w:szCs w:val="24"/>
          </w:rPr>
          <w:t>https://doi.org/10.1007/s10648-021-09625-z</w:t>
        </w:r>
      </w:hyperlink>
      <w:r>
        <w:rPr>
          <w:rFonts w:ascii="Arial" w:eastAsia="Times New Roman" w:hAnsi="Arial" w:cs="Arial"/>
          <w:sz w:val="24"/>
          <w:szCs w:val="24"/>
        </w:rPr>
        <w:t xml:space="preserve"> </w:t>
      </w:r>
    </w:p>
    <w:p w14:paraId="6A27C786" w14:textId="0F3A33D0" w:rsidR="00B821F0" w:rsidRPr="00B821F0" w:rsidRDefault="00B821F0" w:rsidP="00B821F0">
      <w:pPr>
        <w:pStyle w:val="NormalWeb"/>
        <w:spacing w:line="360" w:lineRule="auto"/>
      </w:pPr>
      <w:r w:rsidRPr="00B5069C">
        <w:rPr>
          <w:rFonts w:ascii="Arial" w:hAnsi="Arial" w:cs="Arial"/>
        </w:rPr>
        <w:lastRenderedPageBreak/>
        <w:t xml:space="preserve">Maine, F. (2024). </w:t>
      </w:r>
      <w:r>
        <w:rPr>
          <w:rFonts w:ascii="Arial" w:hAnsi="Arial" w:cs="Arial"/>
        </w:rPr>
        <w:t>‘</w:t>
      </w:r>
      <w:r w:rsidRPr="00B5069C">
        <w:rPr>
          <w:rFonts w:ascii="Arial" w:hAnsi="Arial" w:cs="Arial"/>
        </w:rPr>
        <w:t>The role of oral language in the dialogic primary classroom</w:t>
      </w:r>
      <w:r>
        <w:rPr>
          <w:rFonts w:ascii="Arial" w:hAnsi="Arial" w:cs="Arial"/>
        </w:rPr>
        <w:t>’,</w:t>
      </w:r>
      <w:r w:rsidRPr="00B5069C">
        <w:rPr>
          <w:rFonts w:ascii="Arial" w:hAnsi="Arial" w:cs="Arial"/>
        </w:rPr>
        <w:t xml:space="preserve"> </w:t>
      </w:r>
      <w:r w:rsidRPr="00B5069C">
        <w:rPr>
          <w:rStyle w:val="Emphasis"/>
          <w:rFonts w:ascii="Arial" w:hAnsi="Arial" w:cs="Arial"/>
        </w:rPr>
        <w:t>Education</w:t>
      </w:r>
      <w:r>
        <w:rPr>
          <w:rStyle w:val="Emphasis"/>
          <w:rFonts w:ascii="Arial" w:hAnsi="Arial" w:cs="Arial"/>
        </w:rPr>
        <w:t>al Research</w:t>
      </w:r>
      <w:r w:rsidRPr="00B5069C">
        <w:rPr>
          <w:rStyle w:val="Emphasis"/>
          <w:rFonts w:ascii="Arial" w:hAnsi="Arial" w:cs="Arial"/>
        </w:rPr>
        <w:t xml:space="preserve"> 3–13</w:t>
      </w:r>
      <w:r w:rsidRPr="00B5069C">
        <w:rPr>
          <w:rFonts w:ascii="Arial" w:hAnsi="Arial" w:cs="Arial"/>
        </w:rPr>
        <w:t xml:space="preserve">, </w:t>
      </w:r>
      <w:r>
        <w:rPr>
          <w:rFonts w:ascii="Arial" w:hAnsi="Arial" w:cs="Arial"/>
        </w:rPr>
        <w:t>pp:</w:t>
      </w:r>
      <w:r w:rsidRPr="00B5069C">
        <w:rPr>
          <w:rFonts w:ascii="Arial" w:hAnsi="Arial" w:cs="Arial"/>
        </w:rPr>
        <w:t>1–17.</w:t>
      </w:r>
      <w:r>
        <w:rPr>
          <w:rFonts w:ascii="Arial" w:hAnsi="Arial" w:cs="Arial"/>
        </w:rPr>
        <w:t xml:space="preserve"> Available at: </w:t>
      </w:r>
      <w:r w:rsidRPr="00B5069C">
        <w:rPr>
          <w:rFonts w:ascii="Arial" w:hAnsi="Arial" w:cs="Arial"/>
        </w:rPr>
        <w:t xml:space="preserve">https://doi.org/10.1080/03004279.2024.2357894 </w:t>
      </w:r>
    </w:p>
    <w:p w14:paraId="341BDFF6" w14:textId="1C88E7D4" w:rsidR="00B821F0" w:rsidRDefault="00604BC8" w:rsidP="00E55918">
      <w:pPr>
        <w:spacing w:before="100" w:beforeAutospacing="1" w:after="100" w:afterAutospacing="1" w:line="360" w:lineRule="auto"/>
        <w:rPr>
          <w:rFonts w:ascii="Arial" w:eastAsia="Times New Roman" w:hAnsi="Arial" w:cs="Arial"/>
          <w:sz w:val="24"/>
          <w:szCs w:val="24"/>
          <w:lang w:val="en-GB"/>
        </w:rPr>
      </w:pPr>
      <w:r w:rsidRPr="008F3E15">
        <w:rPr>
          <w:rFonts w:ascii="Arial" w:eastAsia="Times New Roman" w:hAnsi="Arial" w:cs="Arial"/>
          <w:sz w:val="24"/>
          <w:szCs w:val="24"/>
          <w:lang w:val="en-GB"/>
        </w:rPr>
        <w:t xml:space="preserve">Martin, A. J., &amp; Dowson, M. (2009). </w:t>
      </w:r>
      <w:r>
        <w:rPr>
          <w:rFonts w:ascii="Arial" w:eastAsia="Times New Roman" w:hAnsi="Arial" w:cs="Arial"/>
          <w:sz w:val="24"/>
          <w:szCs w:val="24"/>
          <w:lang w:val="en-GB"/>
        </w:rPr>
        <w:t>‘Interpersonal</w:t>
      </w:r>
      <w:r w:rsidRPr="008F3E15">
        <w:rPr>
          <w:rFonts w:ascii="Arial" w:eastAsia="Times New Roman" w:hAnsi="Arial" w:cs="Arial"/>
          <w:sz w:val="24"/>
          <w:szCs w:val="24"/>
          <w:lang w:val="en-GB"/>
        </w:rPr>
        <w:t xml:space="preserve"> relationships, motivation, engagement, and achievement</w:t>
      </w:r>
      <w:r>
        <w:rPr>
          <w:rFonts w:ascii="Arial" w:eastAsia="Times New Roman" w:hAnsi="Arial" w:cs="Arial"/>
          <w:sz w:val="24"/>
          <w:szCs w:val="24"/>
          <w:lang w:val="en-GB"/>
        </w:rPr>
        <w:t>,</w:t>
      </w:r>
      <w:r w:rsidRPr="008F3E15">
        <w:rPr>
          <w:rFonts w:ascii="Arial" w:eastAsia="Times New Roman" w:hAnsi="Arial" w:cs="Arial"/>
          <w:sz w:val="24"/>
          <w:szCs w:val="24"/>
          <w:lang w:val="en-GB"/>
        </w:rPr>
        <w:t xml:space="preserve"> </w:t>
      </w:r>
      <w:r w:rsidRPr="008F3E15">
        <w:rPr>
          <w:rFonts w:ascii="Arial" w:eastAsia="Times New Roman" w:hAnsi="Arial" w:cs="Arial"/>
          <w:i/>
          <w:iCs/>
          <w:sz w:val="24"/>
          <w:szCs w:val="24"/>
          <w:lang w:val="en-GB"/>
        </w:rPr>
        <w:t>Review of Educational Research, 79</w:t>
      </w:r>
      <w:r w:rsidRPr="008F3E15">
        <w:rPr>
          <w:rFonts w:ascii="Arial" w:eastAsia="Times New Roman" w:hAnsi="Arial" w:cs="Arial"/>
          <w:sz w:val="24"/>
          <w:szCs w:val="24"/>
          <w:lang w:val="en-GB"/>
        </w:rPr>
        <w:t xml:space="preserve">(1), </w:t>
      </w:r>
      <w:r>
        <w:rPr>
          <w:rFonts w:ascii="Arial" w:eastAsia="Times New Roman" w:hAnsi="Arial" w:cs="Arial"/>
          <w:sz w:val="24"/>
          <w:szCs w:val="24"/>
          <w:lang w:val="en-GB"/>
        </w:rPr>
        <w:t>pp</w:t>
      </w:r>
      <w:r w:rsidR="00292941">
        <w:rPr>
          <w:rFonts w:ascii="Arial" w:eastAsia="Times New Roman" w:hAnsi="Arial" w:cs="Arial"/>
          <w:sz w:val="24"/>
          <w:szCs w:val="24"/>
          <w:lang w:val="en-GB"/>
        </w:rPr>
        <w:t>:</w:t>
      </w:r>
      <w:r w:rsidRPr="008F3E15">
        <w:rPr>
          <w:rFonts w:ascii="Arial" w:eastAsia="Times New Roman" w:hAnsi="Arial" w:cs="Arial"/>
          <w:sz w:val="24"/>
          <w:szCs w:val="24"/>
          <w:lang w:val="en-GB"/>
        </w:rPr>
        <w:t xml:space="preserve">327–365. </w:t>
      </w:r>
      <w:r>
        <w:rPr>
          <w:rFonts w:ascii="Arial" w:eastAsia="Times New Roman" w:hAnsi="Arial" w:cs="Arial"/>
          <w:sz w:val="24"/>
          <w:szCs w:val="24"/>
          <w:lang w:val="en-GB"/>
        </w:rPr>
        <w:t xml:space="preserve">Available at: </w:t>
      </w:r>
      <w:hyperlink r:id="rId20" w:history="1">
        <w:r w:rsidR="00B821F0" w:rsidRPr="002F081E">
          <w:rPr>
            <w:rStyle w:val="Hyperlink"/>
            <w:rFonts w:ascii="Arial" w:eastAsia="Times New Roman" w:hAnsi="Arial" w:cs="Arial"/>
            <w:sz w:val="24"/>
            <w:szCs w:val="24"/>
            <w:lang w:val="en-GB"/>
          </w:rPr>
          <w:t>https://doi.org/10.3102/0034654308325583</w:t>
        </w:r>
      </w:hyperlink>
    </w:p>
    <w:p w14:paraId="3B905C0F" w14:textId="0CB86A91" w:rsidR="00544254" w:rsidRPr="00590382" w:rsidRDefault="00544254" w:rsidP="00E55918">
      <w:pPr>
        <w:spacing w:before="100" w:beforeAutospacing="1" w:after="100" w:afterAutospacing="1" w:line="360" w:lineRule="auto"/>
        <w:rPr>
          <w:rFonts w:ascii="Arial" w:eastAsia="Times New Roman" w:hAnsi="Arial" w:cs="Arial"/>
          <w:sz w:val="24"/>
          <w:szCs w:val="24"/>
          <w:lang w:val="en-GB"/>
        </w:rPr>
      </w:pPr>
      <w:r w:rsidRPr="00590382">
        <w:rPr>
          <w:rFonts w:ascii="Arial" w:hAnsi="Arial" w:cs="Arial"/>
          <w:sz w:val="24"/>
          <w:szCs w:val="24"/>
        </w:rPr>
        <w:t xml:space="preserve">Martin, A. J., &amp; Collie, R. J. (2019). Teacher–student relationships and students’ engagement in high school: Does the number of negative and positive relationships with teachers matter? </w:t>
      </w:r>
      <w:r w:rsidRPr="00590382">
        <w:rPr>
          <w:rStyle w:val="Emphasis"/>
          <w:rFonts w:ascii="Arial" w:hAnsi="Arial" w:cs="Arial"/>
          <w:sz w:val="24"/>
          <w:szCs w:val="24"/>
        </w:rPr>
        <w:t>Journal of Educational Psychology, 111</w:t>
      </w:r>
      <w:r w:rsidRPr="00590382">
        <w:rPr>
          <w:rFonts w:ascii="Arial" w:hAnsi="Arial" w:cs="Arial"/>
          <w:sz w:val="24"/>
          <w:szCs w:val="24"/>
        </w:rPr>
        <w:t xml:space="preserve">(5), </w:t>
      </w:r>
      <w:r w:rsidR="00590382" w:rsidRPr="00590382">
        <w:rPr>
          <w:rFonts w:ascii="Arial" w:hAnsi="Arial" w:cs="Arial"/>
          <w:sz w:val="24"/>
          <w:szCs w:val="24"/>
        </w:rPr>
        <w:t>pp:</w:t>
      </w:r>
      <w:r w:rsidRPr="00590382">
        <w:rPr>
          <w:rFonts w:ascii="Arial" w:hAnsi="Arial" w:cs="Arial"/>
          <w:sz w:val="24"/>
          <w:szCs w:val="24"/>
        </w:rPr>
        <w:t xml:space="preserve">861–876. </w:t>
      </w:r>
      <w:r w:rsidR="009162C8">
        <w:rPr>
          <w:rFonts w:ascii="Arial" w:hAnsi="Arial" w:cs="Arial"/>
          <w:sz w:val="24"/>
          <w:szCs w:val="24"/>
        </w:rPr>
        <w:t>Available</w:t>
      </w:r>
      <w:r w:rsidR="00590382" w:rsidRPr="00590382">
        <w:rPr>
          <w:rFonts w:ascii="Arial" w:hAnsi="Arial" w:cs="Arial"/>
          <w:sz w:val="24"/>
          <w:szCs w:val="24"/>
        </w:rPr>
        <w:t xml:space="preserve"> at: </w:t>
      </w:r>
      <w:hyperlink r:id="rId21" w:history="1">
        <w:r w:rsidR="00590382" w:rsidRPr="00590382">
          <w:rPr>
            <w:rStyle w:val="Hyperlink"/>
            <w:rFonts w:ascii="Arial" w:hAnsi="Arial" w:cs="Arial"/>
            <w:sz w:val="24"/>
            <w:szCs w:val="24"/>
          </w:rPr>
          <w:t>https://doi.org/10.1037/edu0000317</w:t>
        </w:r>
      </w:hyperlink>
      <w:r w:rsidR="00590382" w:rsidRPr="00590382">
        <w:rPr>
          <w:rFonts w:ascii="Arial" w:hAnsi="Arial" w:cs="Arial"/>
          <w:sz w:val="24"/>
          <w:szCs w:val="24"/>
        </w:rPr>
        <w:t xml:space="preserve"> </w:t>
      </w:r>
      <w:r w:rsidRPr="00590382">
        <w:rPr>
          <w:rFonts w:ascii="Arial" w:hAnsi="Arial" w:cs="Arial"/>
          <w:sz w:val="24"/>
          <w:szCs w:val="24"/>
        </w:rPr>
        <w:t xml:space="preserve"> </w:t>
      </w:r>
    </w:p>
    <w:p w14:paraId="41D8998B" w14:textId="39238C6F" w:rsidR="00B14C02" w:rsidRDefault="00B14C02" w:rsidP="00E55918">
      <w:pPr>
        <w:spacing w:before="100" w:beforeAutospacing="1" w:after="100" w:afterAutospacing="1" w:line="360" w:lineRule="auto"/>
        <w:rPr>
          <w:rFonts w:ascii="Arial" w:eastAsia="Times New Roman" w:hAnsi="Arial" w:cs="Arial"/>
          <w:sz w:val="24"/>
          <w:szCs w:val="24"/>
        </w:rPr>
      </w:pPr>
      <w:r w:rsidRPr="00B5069C">
        <w:rPr>
          <w:rFonts w:ascii="Arial" w:eastAsia="Times New Roman" w:hAnsi="Arial" w:cs="Arial"/>
          <w:sz w:val="24"/>
          <w:szCs w:val="24"/>
        </w:rPr>
        <w:t xml:space="preserve">Mercer, N., &amp; Dawes, L. (2022). </w:t>
      </w:r>
      <w:r>
        <w:rPr>
          <w:rFonts w:ascii="Arial" w:eastAsia="Times New Roman" w:hAnsi="Arial" w:cs="Arial"/>
          <w:sz w:val="24"/>
          <w:szCs w:val="24"/>
        </w:rPr>
        <w:t>‘</w:t>
      </w:r>
      <w:r w:rsidRPr="00B5069C">
        <w:rPr>
          <w:rFonts w:ascii="Arial" w:eastAsia="Times New Roman" w:hAnsi="Arial" w:cs="Arial"/>
          <w:sz w:val="24"/>
          <w:szCs w:val="24"/>
        </w:rPr>
        <w:t>The dialogic teacher: Collaborative talk in the classroom</w:t>
      </w:r>
      <w:r>
        <w:rPr>
          <w:rFonts w:ascii="Arial" w:eastAsia="Times New Roman" w:hAnsi="Arial" w:cs="Arial"/>
          <w:sz w:val="24"/>
          <w:szCs w:val="24"/>
        </w:rPr>
        <w:t>’,</w:t>
      </w:r>
      <w:r w:rsidRPr="00B5069C">
        <w:rPr>
          <w:rFonts w:ascii="Arial" w:eastAsia="Times New Roman" w:hAnsi="Arial" w:cs="Arial"/>
          <w:sz w:val="24"/>
          <w:szCs w:val="24"/>
        </w:rPr>
        <w:t xml:space="preserve"> </w:t>
      </w:r>
      <w:r w:rsidRPr="00B5069C">
        <w:rPr>
          <w:rFonts w:ascii="Arial" w:eastAsia="Times New Roman" w:hAnsi="Arial" w:cs="Arial"/>
          <w:i/>
          <w:iCs/>
          <w:sz w:val="24"/>
          <w:szCs w:val="24"/>
        </w:rPr>
        <w:t>Language and Education, 36</w:t>
      </w:r>
      <w:r w:rsidRPr="00B5069C">
        <w:rPr>
          <w:rFonts w:ascii="Arial" w:eastAsia="Times New Roman" w:hAnsi="Arial" w:cs="Arial"/>
          <w:sz w:val="24"/>
          <w:szCs w:val="24"/>
        </w:rPr>
        <w:t xml:space="preserve">(6), </w:t>
      </w:r>
      <w:r>
        <w:rPr>
          <w:rFonts w:ascii="Arial" w:eastAsia="Times New Roman" w:hAnsi="Arial" w:cs="Arial"/>
          <w:sz w:val="24"/>
          <w:szCs w:val="24"/>
        </w:rPr>
        <w:t>pp:</w:t>
      </w:r>
      <w:r w:rsidRPr="00B5069C">
        <w:rPr>
          <w:rFonts w:ascii="Arial" w:eastAsia="Times New Roman" w:hAnsi="Arial" w:cs="Arial"/>
          <w:sz w:val="24"/>
          <w:szCs w:val="24"/>
        </w:rPr>
        <w:t xml:space="preserve">499–514. </w:t>
      </w:r>
      <w:r>
        <w:rPr>
          <w:rFonts w:ascii="Arial" w:eastAsia="Times New Roman" w:hAnsi="Arial" w:cs="Arial"/>
          <w:sz w:val="24"/>
          <w:szCs w:val="24"/>
        </w:rPr>
        <w:t xml:space="preserve">Available at: </w:t>
      </w:r>
      <w:hyperlink r:id="rId22" w:history="1">
        <w:r w:rsidRPr="002F081E">
          <w:rPr>
            <w:rStyle w:val="Hyperlink"/>
            <w:rFonts w:ascii="Arial" w:eastAsia="Times New Roman" w:hAnsi="Arial" w:cs="Arial"/>
            <w:sz w:val="24"/>
            <w:szCs w:val="24"/>
          </w:rPr>
          <w:t>https://doi.org/10.1080/09500782.2022.2033150</w:t>
        </w:r>
      </w:hyperlink>
      <w:r>
        <w:rPr>
          <w:rFonts w:ascii="Arial" w:eastAsia="Times New Roman" w:hAnsi="Arial" w:cs="Arial"/>
          <w:sz w:val="24"/>
          <w:szCs w:val="24"/>
        </w:rPr>
        <w:t xml:space="preserve"> </w:t>
      </w:r>
    </w:p>
    <w:p w14:paraId="1EF3B2B5" w14:textId="77777777" w:rsidR="00515ADE" w:rsidRDefault="00945830" w:rsidP="00515ADE">
      <w:pPr>
        <w:spacing w:before="100" w:beforeAutospacing="1" w:after="100" w:afterAutospacing="1" w:line="360" w:lineRule="auto"/>
        <w:rPr>
          <w:rFonts w:ascii="Arial" w:eastAsia="Times New Roman" w:hAnsi="Arial" w:cs="Arial"/>
          <w:sz w:val="24"/>
          <w:szCs w:val="24"/>
          <w:lang w:val="en-GB"/>
        </w:rPr>
      </w:pPr>
      <w:r w:rsidRPr="008F3E15">
        <w:rPr>
          <w:rFonts w:ascii="Arial" w:eastAsia="Times New Roman" w:hAnsi="Arial" w:cs="Arial"/>
          <w:sz w:val="24"/>
          <w:szCs w:val="24"/>
          <w:lang w:val="en-GB"/>
        </w:rPr>
        <w:t xml:space="preserve">Nguyen, T. N. T., &amp; Oanh, T. K. (2025). </w:t>
      </w:r>
      <w:r>
        <w:rPr>
          <w:rFonts w:ascii="Arial" w:eastAsia="Times New Roman" w:hAnsi="Arial" w:cs="Arial"/>
          <w:sz w:val="24"/>
          <w:szCs w:val="24"/>
          <w:lang w:val="en-GB"/>
        </w:rPr>
        <w:t>‘</w:t>
      </w:r>
      <w:r w:rsidRPr="008F3E15">
        <w:rPr>
          <w:rFonts w:ascii="Arial" w:eastAsia="Times New Roman" w:hAnsi="Arial" w:cs="Arial"/>
          <w:sz w:val="24"/>
          <w:szCs w:val="24"/>
          <w:lang w:val="en-GB"/>
        </w:rPr>
        <w:t>Cooperative learning and student engagement</w:t>
      </w:r>
      <w:r>
        <w:rPr>
          <w:rFonts w:ascii="Arial" w:eastAsia="Times New Roman" w:hAnsi="Arial" w:cs="Arial"/>
          <w:sz w:val="24"/>
          <w:szCs w:val="24"/>
          <w:lang w:val="en-GB"/>
        </w:rPr>
        <w:t>’,</w:t>
      </w:r>
      <w:r w:rsidRPr="008F3E15">
        <w:rPr>
          <w:rFonts w:ascii="Arial" w:eastAsia="Times New Roman" w:hAnsi="Arial" w:cs="Arial"/>
          <w:sz w:val="24"/>
          <w:szCs w:val="24"/>
          <w:lang w:val="en-GB"/>
        </w:rPr>
        <w:t xml:space="preserve"> </w:t>
      </w:r>
      <w:r w:rsidRPr="00945830">
        <w:rPr>
          <w:rFonts w:ascii="Arial" w:eastAsia="Times New Roman" w:hAnsi="Arial" w:cs="Arial"/>
          <w:i/>
          <w:iCs/>
          <w:sz w:val="24"/>
          <w:szCs w:val="24"/>
          <w:lang w:val="en-GB"/>
        </w:rPr>
        <w:t>Cogent Education</w:t>
      </w:r>
      <w:r w:rsidRPr="008F3E15">
        <w:rPr>
          <w:rFonts w:ascii="Arial" w:eastAsia="Times New Roman" w:hAnsi="Arial" w:cs="Arial"/>
          <w:i/>
          <w:iCs/>
          <w:sz w:val="24"/>
          <w:szCs w:val="24"/>
          <w:lang w:val="en-GB"/>
        </w:rPr>
        <w:t>, 12</w:t>
      </w:r>
      <w:r w:rsidRPr="008F3E15">
        <w:rPr>
          <w:rFonts w:ascii="Arial" w:eastAsia="Times New Roman" w:hAnsi="Arial" w:cs="Arial"/>
          <w:sz w:val="24"/>
          <w:szCs w:val="24"/>
          <w:lang w:val="en-GB"/>
        </w:rPr>
        <w:t>(1), 2513414.</w:t>
      </w:r>
      <w:r>
        <w:rPr>
          <w:rFonts w:ascii="Arial" w:eastAsia="Times New Roman" w:hAnsi="Arial" w:cs="Arial"/>
          <w:sz w:val="24"/>
          <w:szCs w:val="24"/>
          <w:lang w:val="en-GB"/>
        </w:rPr>
        <w:t xml:space="preserve">Available at: </w:t>
      </w:r>
      <w:hyperlink r:id="rId23" w:history="1">
        <w:r w:rsidRPr="002F081E">
          <w:rPr>
            <w:rStyle w:val="Hyperlink"/>
            <w:rFonts w:ascii="Arial" w:eastAsia="Times New Roman" w:hAnsi="Arial" w:cs="Arial"/>
            <w:sz w:val="24"/>
            <w:szCs w:val="24"/>
            <w:lang w:val="en-GB"/>
          </w:rPr>
          <w:t>https://doi.org/10.1080/2331186X.2025.2513414</w:t>
        </w:r>
      </w:hyperlink>
    </w:p>
    <w:p w14:paraId="1D90698C" w14:textId="05621607" w:rsidR="00FC0617" w:rsidRDefault="001255B9" w:rsidP="00515ADE">
      <w:pPr>
        <w:spacing w:before="100" w:beforeAutospacing="1" w:after="100" w:afterAutospacing="1" w:line="360" w:lineRule="auto"/>
        <w:rPr>
          <w:rFonts w:ascii="Arial" w:eastAsia="Times New Roman" w:hAnsi="Arial" w:cs="Arial"/>
          <w:sz w:val="24"/>
          <w:szCs w:val="24"/>
        </w:rPr>
      </w:pPr>
      <w:r w:rsidRPr="00B5069C">
        <w:rPr>
          <w:rFonts w:ascii="Arial" w:hAnsi="Arial" w:cs="Arial"/>
          <w:sz w:val="24"/>
          <w:szCs w:val="24"/>
        </w:rPr>
        <w:t xml:space="preserve">OECD. (2020). </w:t>
      </w:r>
      <w:r w:rsidR="00F27A54">
        <w:rPr>
          <w:rFonts w:ascii="Arial" w:hAnsi="Arial" w:cs="Arial"/>
          <w:sz w:val="24"/>
          <w:szCs w:val="24"/>
        </w:rPr>
        <w:t>‘</w:t>
      </w:r>
      <w:r w:rsidRPr="00B5069C">
        <w:rPr>
          <w:rFonts w:ascii="Arial" w:hAnsi="Arial" w:cs="Arial"/>
          <w:sz w:val="24"/>
          <w:szCs w:val="24"/>
        </w:rPr>
        <w:t>PISA 2018 results (Volume III): What school life means for students’ lives</w:t>
      </w:r>
      <w:r w:rsidR="00F27A54">
        <w:rPr>
          <w:rFonts w:ascii="Arial" w:hAnsi="Arial" w:cs="Arial"/>
          <w:sz w:val="24"/>
          <w:szCs w:val="24"/>
        </w:rPr>
        <w:t>’,</w:t>
      </w:r>
      <w:r w:rsidRPr="00B5069C">
        <w:rPr>
          <w:rFonts w:ascii="Arial" w:hAnsi="Arial" w:cs="Arial"/>
          <w:sz w:val="24"/>
          <w:szCs w:val="24"/>
        </w:rPr>
        <w:t xml:space="preserve"> </w:t>
      </w:r>
      <w:r w:rsidRPr="00F27A54">
        <w:rPr>
          <w:rFonts w:ascii="Arial" w:hAnsi="Arial" w:cs="Arial"/>
          <w:i/>
          <w:iCs/>
          <w:sz w:val="24"/>
          <w:szCs w:val="24"/>
        </w:rPr>
        <w:t>OECD Publishing</w:t>
      </w:r>
      <w:r w:rsidR="00F27A54" w:rsidRPr="00B5069C">
        <w:rPr>
          <w:rFonts w:ascii="Arial" w:eastAsia="Times New Roman" w:hAnsi="Arial" w:cs="Arial"/>
          <w:sz w:val="24"/>
          <w:szCs w:val="24"/>
        </w:rPr>
        <w:t>.</w:t>
      </w:r>
      <w:r w:rsidR="00F27A54">
        <w:rPr>
          <w:rFonts w:ascii="Arial" w:eastAsia="Times New Roman" w:hAnsi="Arial" w:cs="Arial"/>
          <w:sz w:val="24"/>
          <w:szCs w:val="24"/>
        </w:rPr>
        <w:t xml:space="preserve"> Available at: </w:t>
      </w:r>
      <w:r w:rsidR="00F27A54" w:rsidRPr="00B5069C">
        <w:rPr>
          <w:rFonts w:ascii="Arial" w:eastAsia="Times New Roman" w:hAnsi="Arial" w:cs="Arial"/>
          <w:sz w:val="24"/>
          <w:szCs w:val="24"/>
        </w:rPr>
        <w:t xml:space="preserve"> </w:t>
      </w:r>
      <w:hyperlink r:id="rId24" w:history="1">
        <w:r w:rsidR="00F27A54" w:rsidRPr="002F081E">
          <w:rPr>
            <w:rStyle w:val="Hyperlink"/>
            <w:rFonts w:ascii="Arial" w:eastAsia="Times New Roman" w:hAnsi="Arial" w:cs="Arial"/>
            <w:sz w:val="24"/>
            <w:szCs w:val="24"/>
          </w:rPr>
          <w:t>https://doi.org/10.1787/acd78851-en</w:t>
        </w:r>
      </w:hyperlink>
      <w:r w:rsidR="00F27A54">
        <w:rPr>
          <w:rFonts w:ascii="Arial" w:eastAsia="Times New Roman" w:hAnsi="Arial" w:cs="Arial"/>
          <w:sz w:val="24"/>
          <w:szCs w:val="24"/>
        </w:rPr>
        <w:t xml:space="preserve"> </w:t>
      </w:r>
    </w:p>
    <w:p w14:paraId="2D9808DA" w14:textId="56DB323D" w:rsidR="0076595B" w:rsidRDefault="0076595B" w:rsidP="00444371">
      <w:pPr>
        <w:pStyle w:val="NormalWeb"/>
        <w:spacing w:line="360" w:lineRule="auto"/>
        <w:rPr>
          <w:rFonts w:ascii="Arial" w:hAnsi="Arial" w:cs="Arial"/>
        </w:rPr>
      </w:pPr>
      <w:r w:rsidRPr="00B5069C">
        <w:rPr>
          <w:rFonts w:ascii="Arial" w:hAnsi="Arial" w:cs="Arial"/>
        </w:rPr>
        <w:t xml:space="preserve">OECD. (2019). </w:t>
      </w:r>
      <w:r w:rsidRPr="00B5069C">
        <w:rPr>
          <w:rStyle w:val="Emphasis"/>
          <w:rFonts w:ascii="Arial" w:hAnsi="Arial" w:cs="Arial"/>
        </w:rPr>
        <w:t>PISA 2018 results (Volume III): What school life means for students’ lives.</w:t>
      </w:r>
      <w:r w:rsidRPr="00B5069C">
        <w:rPr>
          <w:rFonts w:ascii="Arial" w:hAnsi="Arial" w:cs="Arial"/>
        </w:rPr>
        <w:t xml:space="preserve"> </w:t>
      </w:r>
      <w:r w:rsidRPr="0076595B">
        <w:rPr>
          <w:rFonts w:ascii="Arial" w:hAnsi="Arial" w:cs="Arial"/>
          <w:i/>
          <w:iCs/>
        </w:rPr>
        <w:t>OECD Publishing</w:t>
      </w:r>
      <w:r w:rsidRPr="00B5069C">
        <w:rPr>
          <w:rFonts w:ascii="Arial" w:hAnsi="Arial" w:cs="Arial"/>
        </w:rPr>
        <w:t>.</w:t>
      </w:r>
      <w:r w:rsidR="0073276E">
        <w:rPr>
          <w:rFonts w:ascii="Arial" w:hAnsi="Arial" w:cs="Arial"/>
        </w:rPr>
        <w:t xml:space="preserve"> Available at: </w:t>
      </w:r>
      <w:r w:rsidRPr="00B5069C">
        <w:rPr>
          <w:rFonts w:ascii="Arial" w:hAnsi="Arial" w:cs="Arial"/>
        </w:rPr>
        <w:t xml:space="preserve"> </w:t>
      </w:r>
      <w:hyperlink r:id="rId25" w:tgtFrame="_new" w:history="1">
        <w:r w:rsidRPr="00B5069C">
          <w:rPr>
            <w:rStyle w:val="Hyperlink"/>
            <w:rFonts w:ascii="Arial" w:eastAsiaTheme="majorEastAsia" w:hAnsi="Arial" w:cs="Arial"/>
          </w:rPr>
          <w:t>https://doi.org/10.1787/acd78851-en</w:t>
        </w:r>
      </w:hyperlink>
      <w:r w:rsidRPr="00B5069C">
        <w:rPr>
          <w:rFonts w:ascii="Arial" w:hAnsi="Arial" w:cs="Arial"/>
        </w:rPr>
        <w:t xml:space="preserve"> </w:t>
      </w:r>
      <w:hyperlink r:id="rId26" w:tgtFrame="_blank" w:history="1">
        <w:r w:rsidRPr="00B5069C">
          <w:rPr>
            <w:rStyle w:val="max-w-15ch"/>
            <w:rFonts w:ascii="Arial" w:hAnsi="Arial" w:cs="Arial"/>
            <w:color w:val="0000FF"/>
            <w:u w:val="single"/>
          </w:rPr>
          <w:t>OECD</w:t>
        </w:r>
        <w:r w:rsidRPr="00B5069C">
          <w:rPr>
            <w:rStyle w:val="-me-1"/>
            <w:rFonts w:ascii="Arial" w:eastAsiaTheme="majorEastAsia" w:hAnsi="Arial" w:cs="Arial"/>
            <w:color w:val="0000FF"/>
            <w:u w:val="single"/>
          </w:rPr>
          <w:t>+1</w:t>
        </w:r>
      </w:hyperlink>
    </w:p>
    <w:p w14:paraId="797F3A5C" w14:textId="3DA592E5" w:rsidR="0005023F" w:rsidRDefault="0005023F" w:rsidP="00515ADE">
      <w:pPr>
        <w:spacing w:before="100" w:beforeAutospacing="1" w:after="100" w:afterAutospacing="1" w:line="360" w:lineRule="auto"/>
        <w:rPr>
          <w:rFonts w:ascii="Arial" w:eastAsia="Times New Roman" w:hAnsi="Arial" w:cs="Arial"/>
          <w:sz w:val="24"/>
          <w:szCs w:val="24"/>
          <w:lang w:val="en-GB"/>
        </w:rPr>
      </w:pPr>
      <w:r w:rsidRPr="008F3E15">
        <w:rPr>
          <w:rFonts w:ascii="Arial" w:eastAsia="Times New Roman" w:hAnsi="Arial" w:cs="Arial"/>
          <w:sz w:val="24"/>
          <w:szCs w:val="24"/>
          <w:lang w:val="en-GB"/>
        </w:rPr>
        <w:t xml:space="preserve">Ryan, R. M., &amp; Deci, E. L. (2000). </w:t>
      </w:r>
      <w:r>
        <w:rPr>
          <w:rFonts w:ascii="Arial" w:eastAsia="Times New Roman" w:hAnsi="Arial" w:cs="Arial"/>
          <w:sz w:val="24"/>
          <w:szCs w:val="24"/>
          <w:lang w:val="en-GB"/>
        </w:rPr>
        <w:t>‘</w:t>
      </w:r>
      <w:r w:rsidRPr="008F3E15">
        <w:rPr>
          <w:rFonts w:ascii="Arial" w:eastAsia="Times New Roman" w:hAnsi="Arial" w:cs="Arial"/>
          <w:sz w:val="24"/>
          <w:szCs w:val="24"/>
          <w:lang w:val="en-GB"/>
        </w:rPr>
        <w:t>Self-determination theory and intrinsic motivation</w:t>
      </w:r>
      <w:r w:rsidR="00F14D64">
        <w:rPr>
          <w:rFonts w:ascii="Arial" w:eastAsia="Times New Roman" w:hAnsi="Arial" w:cs="Arial"/>
          <w:sz w:val="24"/>
          <w:szCs w:val="24"/>
          <w:lang w:val="en-GB"/>
        </w:rPr>
        <w:t>, social development and well-being</w:t>
      </w:r>
      <w:r>
        <w:rPr>
          <w:rFonts w:ascii="Arial" w:eastAsia="Times New Roman" w:hAnsi="Arial" w:cs="Arial"/>
          <w:sz w:val="24"/>
          <w:szCs w:val="24"/>
          <w:lang w:val="en-GB"/>
        </w:rPr>
        <w:t>’,</w:t>
      </w:r>
      <w:r w:rsidRPr="008F3E15">
        <w:rPr>
          <w:rFonts w:ascii="Arial" w:eastAsia="Times New Roman" w:hAnsi="Arial" w:cs="Arial"/>
          <w:sz w:val="24"/>
          <w:szCs w:val="24"/>
          <w:lang w:val="en-GB"/>
        </w:rPr>
        <w:t xml:space="preserve"> </w:t>
      </w:r>
      <w:r w:rsidRPr="008F3E15">
        <w:rPr>
          <w:rFonts w:ascii="Arial" w:eastAsia="Times New Roman" w:hAnsi="Arial" w:cs="Arial"/>
          <w:i/>
          <w:iCs/>
          <w:sz w:val="24"/>
          <w:szCs w:val="24"/>
          <w:lang w:val="en-GB"/>
        </w:rPr>
        <w:t>American Psychologist, 55</w:t>
      </w:r>
      <w:r w:rsidRPr="008F3E15">
        <w:rPr>
          <w:rFonts w:ascii="Arial" w:eastAsia="Times New Roman" w:hAnsi="Arial" w:cs="Arial"/>
          <w:sz w:val="24"/>
          <w:szCs w:val="24"/>
          <w:lang w:val="en-GB"/>
        </w:rPr>
        <w:t xml:space="preserve">(1), </w:t>
      </w:r>
      <w:r>
        <w:rPr>
          <w:rFonts w:ascii="Arial" w:eastAsia="Times New Roman" w:hAnsi="Arial" w:cs="Arial"/>
          <w:sz w:val="24"/>
          <w:szCs w:val="24"/>
          <w:lang w:val="en-GB"/>
        </w:rPr>
        <w:t>pp:</w:t>
      </w:r>
      <w:r w:rsidRPr="008F3E15">
        <w:rPr>
          <w:rFonts w:ascii="Arial" w:eastAsia="Times New Roman" w:hAnsi="Arial" w:cs="Arial"/>
          <w:sz w:val="24"/>
          <w:szCs w:val="24"/>
          <w:lang w:val="en-GB"/>
        </w:rPr>
        <w:t xml:space="preserve">68–78. </w:t>
      </w:r>
      <w:r>
        <w:rPr>
          <w:rFonts w:ascii="Arial" w:eastAsia="Times New Roman" w:hAnsi="Arial" w:cs="Arial"/>
          <w:sz w:val="24"/>
          <w:szCs w:val="24"/>
          <w:lang w:val="en-GB"/>
        </w:rPr>
        <w:t xml:space="preserve">Available at: </w:t>
      </w:r>
      <w:hyperlink r:id="rId27" w:history="1">
        <w:r w:rsidR="00E522B7" w:rsidRPr="002F081E">
          <w:rPr>
            <w:rStyle w:val="Hyperlink"/>
            <w:rFonts w:ascii="Arial" w:eastAsia="Times New Roman" w:hAnsi="Arial" w:cs="Arial"/>
            <w:sz w:val="24"/>
            <w:szCs w:val="24"/>
            <w:lang w:val="en-GB"/>
          </w:rPr>
          <w:t>https://doi.org/10.1037/0003-066X.55.1.68</w:t>
        </w:r>
      </w:hyperlink>
    </w:p>
    <w:p w14:paraId="3ECF96B3" w14:textId="6990EC76" w:rsidR="008105B2" w:rsidRPr="008105B2" w:rsidRDefault="008105B2" w:rsidP="008105B2">
      <w:pPr>
        <w:pStyle w:val="NormalWeb"/>
        <w:spacing w:line="360" w:lineRule="auto"/>
        <w:rPr>
          <w:rFonts w:ascii="Arial" w:hAnsi="Arial" w:cs="Arial"/>
          <w:color w:val="0000FF" w:themeColor="hyperlink"/>
          <w:u w:val="single"/>
          <w:lang w:val="en-GB"/>
        </w:rPr>
      </w:pPr>
      <w:r w:rsidRPr="00580A06">
        <w:rPr>
          <w:rFonts w:ascii="Arial" w:hAnsi="Arial" w:cs="Arial"/>
          <w:lang w:val="en-GB"/>
        </w:rPr>
        <w:lastRenderedPageBreak/>
        <w:t xml:space="preserve">Seychelles Nation. (2013). </w:t>
      </w:r>
      <w:r w:rsidRPr="00580A06">
        <w:rPr>
          <w:rFonts w:ascii="Arial" w:hAnsi="Arial" w:cs="Arial"/>
          <w:i/>
          <w:iCs/>
          <w:lang w:val="en-GB"/>
        </w:rPr>
        <w:t>The story of schools in Seychelles.</w:t>
      </w:r>
      <w:r w:rsidRPr="00580A06">
        <w:rPr>
          <w:rFonts w:ascii="Arial" w:hAnsi="Arial" w:cs="Arial"/>
          <w:lang w:val="en-GB"/>
        </w:rPr>
        <w:t xml:space="preserve"> Seychelles Nation. </w:t>
      </w:r>
      <w:r w:rsidR="00AB4036">
        <w:rPr>
          <w:rFonts w:ascii="Arial" w:hAnsi="Arial" w:cs="Arial"/>
          <w:lang w:val="en-GB"/>
        </w:rPr>
        <w:t>Available at:</w:t>
      </w:r>
      <w:r w:rsidRPr="00580A06">
        <w:rPr>
          <w:rFonts w:ascii="Arial" w:hAnsi="Arial" w:cs="Arial"/>
          <w:lang w:val="en-GB"/>
        </w:rPr>
        <w:t xml:space="preserve"> </w:t>
      </w:r>
      <w:hyperlink r:id="rId28" w:tgtFrame="_new" w:history="1">
        <w:r w:rsidRPr="00580A06">
          <w:rPr>
            <w:rStyle w:val="Hyperlink"/>
            <w:rFonts w:ascii="Arial" w:hAnsi="Arial" w:cs="Arial"/>
            <w:lang w:val="en-GB"/>
          </w:rPr>
          <w:t>https://www.nation.sc</w:t>
        </w:r>
      </w:hyperlink>
    </w:p>
    <w:p w14:paraId="7BB43D91" w14:textId="2C130AA5" w:rsidR="00E522B7" w:rsidRPr="00E522B7" w:rsidRDefault="00E522B7" w:rsidP="00E522B7">
      <w:pPr>
        <w:pStyle w:val="NormalWeb"/>
        <w:spacing w:line="360" w:lineRule="auto"/>
        <w:rPr>
          <w:rFonts w:ascii="Arial" w:hAnsi="Arial" w:cs="Arial"/>
        </w:rPr>
      </w:pPr>
      <w:r w:rsidRPr="00B5069C">
        <w:rPr>
          <w:rFonts w:ascii="Arial" w:hAnsi="Arial" w:cs="Arial"/>
        </w:rPr>
        <w:t xml:space="preserve">Shen, T., Wang, Y., &amp; Li, X. (2024). </w:t>
      </w:r>
      <w:r>
        <w:rPr>
          <w:rFonts w:ascii="Arial" w:hAnsi="Arial" w:cs="Arial"/>
        </w:rPr>
        <w:t>‘</w:t>
      </w:r>
      <w:r w:rsidRPr="00B5069C">
        <w:rPr>
          <w:rFonts w:ascii="Arial" w:hAnsi="Arial" w:cs="Arial"/>
        </w:rPr>
        <w:t>Small-class effects on science achievement in secondary school: A meta-analysis</w:t>
      </w:r>
      <w:r>
        <w:rPr>
          <w:rFonts w:ascii="Arial" w:hAnsi="Arial" w:cs="Arial"/>
        </w:rPr>
        <w:t>’,</w:t>
      </w:r>
      <w:r w:rsidRPr="00B5069C">
        <w:rPr>
          <w:rFonts w:ascii="Arial" w:hAnsi="Arial" w:cs="Arial"/>
        </w:rPr>
        <w:t xml:space="preserve"> </w:t>
      </w:r>
      <w:r w:rsidRPr="00B5069C">
        <w:rPr>
          <w:rStyle w:val="Emphasis"/>
          <w:rFonts w:ascii="Arial" w:hAnsi="Arial" w:cs="Arial"/>
        </w:rPr>
        <w:t>Studies in Educational Evaluation, 82</w:t>
      </w:r>
      <w:r w:rsidRPr="00B5069C">
        <w:rPr>
          <w:rFonts w:ascii="Arial" w:hAnsi="Arial" w:cs="Arial"/>
        </w:rPr>
        <w:t>, 101238.</w:t>
      </w:r>
      <w:r>
        <w:rPr>
          <w:rFonts w:ascii="Arial" w:hAnsi="Arial" w:cs="Arial"/>
        </w:rPr>
        <w:t xml:space="preserve"> Available at: </w:t>
      </w:r>
      <w:r w:rsidRPr="00B5069C">
        <w:rPr>
          <w:rFonts w:ascii="Arial" w:hAnsi="Arial" w:cs="Arial"/>
        </w:rPr>
        <w:t xml:space="preserve">https://doi.org/10.1016/j.stueduc.2024.101238 </w:t>
      </w:r>
    </w:p>
    <w:p w14:paraId="482DD210" w14:textId="3DB2735D" w:rsidR="00FC0617" w:rsidRDefault="001255B9" w:rsidP="00B5069C">
      <w:pPr>
        <w:spacing w:line="360" w:lineRule="auto"/>
        <w:rPr>
          <w:rFonts w:ascii="Arial" w:eastAsia="Times New Roman" w:hAnsi="Arial" w:cs="Arial"/>
          <w:sz w:val="24"/>
          <w:szCs w:val="24"/>
        </w:rPr>
      </w:pPr>
      <w:r w:rsidRPr="00B5069C">
        <w:rPr>
          <w:rFonts w:ascii="Arial" w:hAnsi="Arial" w:cs="Arial"/>
          <w:sz w:val="24"/>
          <w:szCs w:val="24"/>
        </w:rPr>
        <w:t xml:space="preserve">UNESCO. (2021). </w:t>
      </w:r>
      <w:r w:rsidR="00012B03">
        <w:rPr>
          <w:rFonts w:ascii="Arial" w:hAnsi="Arial" w:cs="Arial"/>
          <w:sz w:val="24"/>
          <w:szCs w:val="24"/>
        </w:rPr>
        <w:t>‘</w:t>
      </w:r>
      <w:r w:rsidRPr="00B5069C">
        <w:rPr>
          <w:rFonts w:ascii="Arial" w:hAnsi="Arial" w:cs="Arial"/>
          <w:sz w:val="24"/>
          <w:szCs w:val="24"/>
        </w:rPr>
        <w:t>Reimagining our futures together: A new social contract for education</w:t>
      </w:r>
      <w:r w:rsidR="00012B03">
        <w:rPr>
          <w:rFonts w:ascii="Arial" w:hAnsi="Arial" w:cs="Arial"/>
          <w:sz w:val="24"/>
          <w:szCs w:val="24"/>
        </w:rPr>
        <w:t>’,</w:t>
      </w:r>
      <w:r w:rsidRPr="00B5069C">
        <w:rPr>
          <w:rFonts w:ascii="Arial" w:hAnsi="Arial" w:cs="Arial"/>
          <w:sz w:val="24"/>
          <w:szCs w:val="24"/>
        </w:rPr>
        <w:t xml:space="preserve"> </w:t>
      </w:r>
      <w:r w:rsidRPr="00012B03">
        <w:rPr>
          <w:rFonts w:ascii="Arial" w:hAnsi="Arial" w:cs="Arial"/>
          <w:i/>
          <w:iCs/>
          <w:sz w:val="24"/>
          <w:szCs w:val="24"/>
        </w:rPr>
        <w:t>UNESCO.</w:t>
      </w:r>
      <w:r w:rsidR="00012B03">
        <w:rPr>
          <w:rFonts w:ascii="Arial" w:hAnsi="Arial" w:cs="Arial"/>
          <w:sz w:val="24"/>
          <w:szCs w:val="24"/>
        </w:rPr>
        <w:t xml:space="preserve"> </w:t>
      </w:r>
      <w:r w:rsidR="00012B03">
        <w:rPr>
          <w:rFonts w:ascii="Arial" w:eastAsia="Times New Roman" w:hAnsi="Arial" w:cs="Arial"/>
          <w:sz w:val="24"/>
          <w:szCs w:val="24"/>
        </w:rPr>
        <w:t xml:space="preserve">Available at: </w:t>
      </w:r>
      <w:hyperlink r:id="rId29" w:history="1">
        <w:r w:rsidR="00012B03" w:rsidRPr="002F081E">
          <w:rPr>
            <w:rStyle w:val="Hyperlink"/>
            <w:rFonts w:ascii="Arial" w:eastAsia="Times New Roman" w:hAnsi="Arial" w:cs="Arial"/>
            <w:sz w:val="24"/>
            <w:szCs w:val="24"/>
          </w:rPr>
          <w:t>https://doi.org/10.54675/KHQJ8942</w:t>
        </w:r>
      </w:hyperlink>
      <w:r w:rsidR="00012B03">
        <w:rPr>
          <w:rFonts w:ascii="Arial" w:eastAsia="Times New Roman" w:hAnsi="Arial" w:cs="Arial"/>
          <w:sz w:val="24"/>
          <w:szCs w:val="24"/>
        </w:rPr>
        <w:t xml:space="preserve"> </w:t>
      </w:r>
    </w:p>
    <w:p w14:paraId="4EEA80B9" w14:textId="4C53E68A" w:rsidR="00EB1D8A" w:rsidRPr="00EB1D8A" w:rsidRDefault="00EB1D8A" w:rsidP="00EB1D8A">
      <w:pPr>
        <w:pStyle w:val="NormalWeb"/>
        <w:spacing w:line="360" w:lineRule="auto"/>
      </w:pPr>
      <w:r w:rsidRPr="00B5069C">
        <w:rPr>
          <w:rFonts w:ascii="Arial" w:hAnsi="Arial" w:cs="Arial"/>
        </w:rPr>
        <w:t>UNESCO. (202</w:t>
      </w:r>
      <w:r>
        <w:rPr>
          <w:rFonts w:ascii="Arial" w:hAnsi="Arial" w:cs="Arial"/>
        </w:rPr>
        <w:t>4</w:t>
      </w:r>
      <w:r w:rsidRPr="00B5069C">
        <w:rPr>
          <w:rFonts w:ascii="Arial" w:hAnsi="Arial" w:cs="Arial"/>
        </w:rPr>
        <w:t xml:space="preserve">). </w:t>
      </w:r>
      <w:r w:rsidRPr="00A40332">
        <w:rPr>
          <w:rFonts w:ascii="Arial" w:hAnsi="Arial" w:cs="Arial"/>
          <w:i/>
          <w:iCs/>
        </w:rPr>
        <w:t>‘</w:t>
      </w:r>
      <w:r w:rsidRPr="00A40332">
        <w:rPr>
          <w:rStyle w:val="Emphasis"/>
          <w:rFonts w:ascii="Arial" w:hAnsi="Arial" w:cs="Arial"/>
          <w:i w:val="0"/>
          <w:iCs w:val="0"/>
        </w:rPr>
        <w:t>Reimagining our futures together: A new social contract for education’,</w:t>
      </w:r>
      <w:r w:rsidRPr="00A40332">
        <w:rPr>
          <w:rFonts w:ascii="Arial" w:hAnsi="Arial" w:cs="Arial"/>
          <w:i/>
          <w:iCs/>
        </w:rPr>
        <w:t xml:space="preserve"> UNESCO</w:t>
      </w:r>
      <w:r>
        <w:rPr>
          <w:rFonts w:ascii="Arial" w:hAnsi="Arial" w:cs="Arial"/>
        </w:rPr>
        <w:t xml:space="preserve">. Available at: </w:t>
      </w:r>
      <w:hyperlink r:id="rId30" w:history="1">
        <w:r w:rsidRPr="002F081E">
          <w:rPr>
            <w:rStyle w:val="Hyperlink"/>
            <w:rFonts w:ascii="Arial" w:hAnsi="Arial" w:cs="Arial"/>
          </w:rPr>
          <w:t>https://doi.org/10.54675/KHQJ8942</w:t>
        </w:r>
      </w:hyperlink>
      <w:r>
        <w:rPr>
          <w:rFonts w:ascii="Arial" w:hAnsi="Arial" w:cs="Arial"/>
        </w:rPr>
        <w:t xml:space="preserve"> </w:t>
      </w:r>
      <w:r w:rsidRPr="00B5069C">
        <w:rPr>
          <w:rFonts w:ascii="Arial" w:hAnsi="Arial" w:cs="Arial"/>
        </w:rPr>
        <w:t xml:space="preserve"> </w:t>
      </w:r>
    </w:p>
    <w:p w14:paraId="3B9E0D89" w14:textId="14C9DF44" w:rsidR="00C4245E" w:rsidRPr="002508A6" w:rsidRDefault="001255B9" w:rsidP="002508A6">
      <w:pPr>
        <w:spacing w:before="100" w:beforeAutospacing="1" w:after="100" w:afterAutospacing="1" w:line="360" w:lineRule="auto"/>
        <w:rPr>
          <w:rFonts w:ascii="Arial" w:eastAsia="Times New Roman" w:hAnsi="Arial" w:cs="Arial"/>
          <w:color w:val="0000FF" w:themeColor="hyperlink"/>
          <w:sz w:val="24"/>
          <w:szCs w:val="24"/>
          <w:u w:val="single"/>
        </w:rPr>
      </w:pPr>
      <w:r w:rsidRPr="00B5069C">
        <w:rPr>
          <w:rFonts w:ascii="Arial" w:hAnsi="Arial" w:cs="Arial"/>
          <w:sz w:val="24"/>
          <w:szCs w:val="24"/>
        </w:rPr>
        <w:t>Wang, M.</w:t>
      </w:r>
      <w:r w:rsidRPr="00B5069C">
        <w:rPr>
          <w:rFonts w:ascii="Cambria Math" w:hAnsi="Cambria Math" w:cs="Cambria Math"/>
          <w:sz w:val="24"/>
          <w:szCs w:val="24"/>
        </w:rPr>
        <w:t>‑</w:t>
      </w:r>
      <w:r w:rsidRPr="00B5069C">
        <w:rPr>
          <w:rFonts w:ascii="Arial" w:hAnsi="Arial" w:cs="Arial"/>
          <w:sz w:val="24"/>
          <w:szCs w:val="24"/>
        </w:rPr>
        <w:t xml:space="preserve">T., Fredricks, J. A., &amp; Ye, F. (2023). </w:t>
      </w:r>
      <w:r w:rsidR="00257A86">
        <w:rPr>
          <w:rFonts w:ascii="Arial" w:hAnsi="Arial" w:cs="Arial"/>
          <w:sz w:val="24"/>
          <w:szCs w:val="24"/>
        </w:rPr>
        <w:t>‘</w:t>
      </w:r>
      <w:r w:rsidRPr="00B5069C">
        <w:rPr>
          <w:rFonts w:ascii="Arial" w:hAnsi="Arial" w:cs="Arial"/>
          <w:sz w:val="24"/>
          <w:szCs w:val="24"/>
        </w:rPr>
        <w:t>The measurement of student engagement: Advances and future directions</w:t>
      </w:r>
      <w:r w:rsidR="00257A86">
        <w:rPr>
          <w:rFonts w:ascii="Arial" w:hAnsi="Arial" w:cs="Arial"/>
          <w:sz w:val="24"/>
          <w:szCs w:val="24"/>
        </w:rPr>
        <w:t>’,</w:t>
      </w:r>
      <w:r w:rsidRPr="00B5069C">
        <w:rPr>
          <w:rFonts w:ascii="Arial" w:hAnsi="Arial" w:cs="Arial"/>
          <w:sz w:val="24"/>
          <w:szCs w:val="24"/>
        </w:rPr>
        <w:t xml:space="preserve"> </w:t>
      </w:r>
      <w:r w:rsidRPr="00257A86">
        <w:rPr>
          <w:rFonts w:ascii="Arial" w:hAnsi="Arial" w:cs="Arial"/>
          <w:i/>
          <w:iCs/>
          <w:sz w:val="24"/>
          <w:szCs w:val="24"/>
        </w:rPr>
        <w:t>Educational Psychologist</w:t>
      </w:r>
      <w:r w:rsidRPr="00B5069C">
        <w:rPr>
          <w:rFonts w:ascii="Arial" w:hAnsi="Arial" w:cs="Arial"/>
          <w:sz w:val="24"/>
          <w:szCs w:val="24"/>
        </w:rPr>
        <w:t xml:space="preserve">, 58(2), </w:t>
      </w:r>
      <w:r w:rsidR="00555794">
        <w:rPr>
          <w:rFonts w:ascii="Arial" w:hAnsi="Arial" w:cs="Arial"/>
          <w:sz w:val="24"/>
          <w:szCs w:val="24"/>
        </w:rPr>
        <w:t xml:space="preserve">pp: </w:t>
      </w:r>
      <w:r w:rsidRPr="00B5069C">
        <w:rPr>
          <w:rFonts w:ascii="Arial" w:hAnsi="Arial" w:cs="Arial"/>
          <w:sz w:val="24"/>
          <w:szCs w:val="24"/>
        </w:rPr>
        <w:t>73–89.</w:t>
      </w:r>
      <w:r w:rsidR="00555794">
        <w:rPr>
          <w:rFonts w:ascii="Arial" w:hAnsi="Arial" w:cs="Arial"/>
          <w:sz w:val="24"/>
          <w:szCs w:val="24"/>
        </w:rPr>
        <w:t xml:space="preserve"> Available at: </w:t>
      </w:r>
      <w:hyperlink r:id="rId31" w:history="1">
        <w:r w:rsidR="004F04CC" w:rsidRPr="00B5069C">
          <w:rPr>
            <w:rStyle w:val="Hyperlink"/>
            <w:rFonts w:ascii="Arial" w:eastAsia="Times New Roman" w:hAnsi="Arial" w:cs="Arial"/>
            <w:sz w:val="24"/>
            <w:szCs w:val="24"/>
          </w:rPr>
          <w:t>https://doi.org/10.1080/00461520.2023.2176373</w:t>
        </w:r>
      </w:hyperlink>
    </w:p>
    <w:p w14:paraId="5F52F141" w14:textId="1D328A0E" w:rsidR="00FC0617" w:rsidRPr="00B5069C" w:rsidRDefault="001255B9" w:rsidP="00B5069C">
      <w:pPr>
        <w:spacing w:line="360" w:lineRule="auto"/>
        <w:rPr>
          <w:rFonts w:ascii="Arial" w:hAnsi="Arial" w:cs="Arial"/>
          <w:sz w:val="24"/>
          <w:szCs w:val="24"/>
        </w:rPr>
      </w:pPr>
      <w:r w:rsidRPr="00B5069C">
        <w:rPr>
          <w:rFonts w:ascii="Arial" w:hAnsi="Arial" w:cs="Arial"/>
          <w:sz w:val="24"/>
          <w:szCs w:val="24"/>
        </w:rPr>
        <w:t>Wentzel, K. R., &amp; Brophy, J. (2020). Motivating students to learn (4th ed.). Routledge.</w:t>
      </w:r>
    </w:p>
    <w:p w14:paraId="0BFE38D6" w14:textId="77777777" w:rsidR="00FC0617" w:rsidRPr="00B5069C" w:rsidRDefault="001255B9" w:rsidP="00B5069C">
      <w:pPr>
        <w:spacing w:line="360" w:lineRule="auto"/>
        <w:rPr>
          <w:rFonts w:ascii="Arial" w:hAnsi="Arial" w:cs="Arial"/>
          <w:sz w:val="24"/>
          <w:szCs w:val="24"/>
        </w:rPr>
      </w:pPr>
      <w:r w:rsidRPr="00B5069C">
        <w:rPr>
          <w:rFonts w:ascii="Arial" w:hAnsi="Arial" w:cs="Arial"/>
          <w:sz w:val="24"/>
          <w:szCs w:val="24"/>
        </w:rPr>
        <w:t>Vygotsky, L. S. (1978). Mind in society. Harvard University Press.</w:t>
      </w:r>
    </w:p>
    <w:p w14:paraId="0ACF56CE" w14:textId="77777777" w:rsidR="00191108" w:rsidRDefault="00191108" w:rsidP="00B5069C">
      <w:pPr>
        <w:pStyle w:val="NormalWeb"/>
        <w:spacing w:line="360" w:lineRule="auto"/>
        <w:rPr>
          <w:rFonts w:ascii="Arial" w:hAnsi="Arial" w:cs="Arial"/>
        </w:rPr>
      </w:pPr>
    </w:p>
    <w:p w14:paraId="4B02B224" w14:textId="77777777" w:rsidR="00C4245E" w:rsidRDefault="00C4245E" w:rsidP="00B5069C">
      <w:pPr>
        <w:pStyle w:val="NormalWeb"/>
        <w:spacing w:line="360" w:lineRule="auto"/>
        <w:rPr>
          <w:rFonts w:ascii="Arial" w:hAnsi="Arial" w:cs="Arial"/>
        </w:rPr>
      </w:pPr>
    </w:p>
    <w:p w14:paraId="44334C53" w14:textId="77777777" w:rsidR="003A1A61" w:rsidRDefault="003A1A61" w:rsidP="00580A06">
      <w:pPr>
        <w:pStyle w:val="NormalWeb"/>
        <w:spacing w:line="360" w:lineRule="auto"/>
        <w:rPr>
          <w:rFonts w:ascii="Arial" w:hAnsi="Arial" w:cs="Arial"/>
          <w:lang w:val="en-GB"/>
        </w:rPr>
      </w:pPr>
    </w:p>
    <w:p w14:paraId="55589EE6" w14:textId="77777777" w:rsidR="003A1A61" w:rsidRDefault="003A1A61" w:rsidP="00580A06">
      <w:pPr>
        <w:pStyle w:val="NormalWeb"/>
        <w:spacing w:line="360" w:lineRule="auto"/>
        <w:rPr>
          <w:rFonts w:ascii="Arial" w:hAnsi="Arial" w:cs="Arial"/>
          <w:lang w:val="en-GB"/>
        </w:rPr>
      </w:pPr>
    </w:p>
    <w:p w14:paraId="74467349" w14:textId="27D0F33C" w:rsidR="00580A06" w:rsidRPr="00580A06" w:rsidRDefault="00580A06" w:rsidP="00580A06">
      <w:pPr>
        <w:pStyle w:val="NormalWeb"/>
        <w:spacing w:line="360" w:lineRule="auto"/>
        <w:rPr>
          <w:rFonts w:ascii="Arial" w:hAnsi="Arial" w:cs="Arial"/>
          <w:lang w:val="en-GB"/>
        </w:rPr>
      </w:pPr>
      <w:r w:rsidRPr="00580A06">
        <w:rPr>
          <w:rFonts w:ascii="Arial" w:hAnsi="Arial" w:cs="Arial"/>
          <w:lang w:val="en-GB"/>
        </w:rPr>
        <w:t xml:space="preserve"> </w:t>
      </w:r>
    </w:p>
    <w:p w14:paraId="0333570A" w14:textId="77777777" w:rsidR="00580A06" w:rsidRDefault="00580A06" w:rsidP="00B5069C">
      <w:pPr>
        <w:pStyle w:val="NormalWeb"/>
        <w:spacing w:line="360" w:lineRule="auto"/>
        <w:rPr>
          <w:rFonts w:ascii="Arial" w:hAnsi="Arial" w:cs="Arial"/>
        </w:rPr>
      </w:pPr>
    </w:p>
    <w:p w14:paraId="75E62281" w14:textId="77777777" w:rsidR="009E273C" w:rsidRDefault="009E273C" w:rsidP="00B5069C">
      <w:pPr>
        <w:pStyle w:val="NormalWeb"/>
        <w:spacing w:line="360" w:lineRule="auto"/>
        <w:rPr>
          <w:rFonts w:ascii="Arial" w:hAnsi="Arial" w:cs="Arial"/>
        </w:rPr>
      </w:pPr>
    </w:p>
    <w:p w14:paraId="197BEDD2" w14:textId="77777777" w:rsidR="009E273C" w:rsidRDefault="009E273C" w:rsidP="00B5069C">
      <w:pPr>
        <w:pStyle w:val="NormalWeb"/>
        <w:spacing w:line="360" w:lineRule="auto"/>
        <w:rPr>
          <w:rFonts w:ascii="Arial" w:hAnsi="Arial" w:cs="Arial"/>
        </w:rPr>
      </w:pPr>
    </w:p>
    <w:p w14:paraId="5F44DDB0" w14:textId="77777777" w:rsidR="009E273C" w:rsidRPr="00B5069C" w:rsidRDefault="009E273C" w:rsidP="00B5069C">
      <w:pPr>
        <w:pStyle w:val="NormalWeb"/>
        <w:spacing w:line="360" w:lineRule="auto"/>
        <w:rPr>
          <w:rFonts w:ascii="Arial" w:hAnsi="Arial" w:cs="Arial"/>
        </w:rPr>
      </w:pPr>
    </w:p>
    <w:p w14:paraId="7820B7C3" w14:textId="77777777" w:rsidR="005259E3" w:rsidRPr="00B5069C" w:rsidRDefault="005259E3" w:rsidP="00B5069C">
      <w:pPr>
        <w:spacing w:before="100" w:beforeAutospacing="1" w:after="100" w:afterAutospacing="1" w:line="360" w:lineRule="auto"/>
        <w:rPr>
          <w:rFonts w:ascii="Arial" w:eastAsia="Times New Roman" w:hAnsi="Arial" w:cs="Arial"/>
          <w:sz w:val="24"/>
          <w:szCs w:val="24"/>
        </w:rPr>
      </w:pPr>
    </w:p>
    <w:p w14:paraId="1A36AF8D" w14:textId="77777777" w:rsidR="00C55EEB" w:rsidRPr="00B5069C" w:rsidRDefault="00C55EEB" w:rsidP="00B5069C">
      <w:pPr>
        <w:spacing w:line="360" w:lineRule="auto"/>
        <w:rPr>
          <w:rFonts w:ascii="Arial" w:hAnsi="Arial" w:cs="Arial"/>
          <w:sz w:val="24"/>
          <w:szCs w:val="24"/>
        </w:rPr>
      </w:pPr>
    </w:p>
    <w:p w14:paraId="51F111F7" w14:textId="77777777" w:rsidR="0098340B" w:rsidRDefault="001255B9" w:rsidP="00B5069C">
      <w:pPr>
        <w:spacing w:line="360" w:lineRule="auto"/>
        <w:rPr>
          <w:rFonts w:ascii="Arial" w:hAnsi="Arial" w:cs="Arial"/>
          <w:b/>
          <w:sz w:val="24"/>
          <w:szCs w:val="24"/>
        </w:rPr>
      </w:pPr>
      <w:r w:rsidRPr="00B5069C">
        <w:rPr>
          <w:rFonts w:ascii="Arial" w:hAnsi="Arial" w:cs="Arial"/>
          <w:b/>
          <w:sz w:val="24"/>
          <w:szCs w:val="24"/>
        </w:rPr>
        <w:br/>
      </w:r>
    </w:p>
    <w:p w14:paraId="275BF58B" w14:textId="407490B2" w:rsidR="00FC0617" w:rsidRPr="00B5069C" w:rsidRDefault="00FC0617" w:rsidP="00B5069C">
      <w:pPr>
        <w:spacing w:line="360" w:lineRule="auto"/>
        <w:rPr>
          <w:rFonts w:ascii="Arial" w:hAnsi="Arial" w:cs="Arial"/>
          <w:sz w:val="24"/>
          <w:szCs w:val="24"/>
        </w:rPr>
      </w:pPr>
    </w:p>
    <w:sectPr w:rsidR="00FC0617" w:rsidRPr="00B506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8632D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24411F"/>
    <w:multiLevelType w:val="hybridMultilevel"/>
    <w:tmpl w:val="F97000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B5A0BD7"/>
    <w:multiLevelType w:val="multilevel"/>
    <w:tmpl w:val="B8D2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138046">
    <w:abstractNumId w:val="8"/>
  </w:num>
  <w:num w:numId="2" w16cid:durableId="1883203760">
    <w:abstractNumId w:val="6"/>
  </w:num>
  <w:num w:numId="3" w16cid:durableId="834144997">
    <w:abstractNumId w:val="5"/>
  </w:num>
  <w:num w:numId="4" w16cid:durableId="1036277219">
    <w:abstractNumId w:val="4"/>
  </w:num>
  <w:num w:numId="5" w16cid:durableId="1650207794">
    <w:abstractNumId w:val="7"/>
  </w:num>
  <w:num w:numId="6" w16cid:durableId="611936277">
    <w:abstractNumId w:val="3"/>
  </w:num>
  <w:num w:numId="7" w16cid:durableId="726153094">
    <w:abstractNumId w:val="2"/>
  </w:num>
  <w:num w:numId="8" w16cid:durableId="1298149084">
    <w:abstractNumId w:val="1"/>
  </w:num>
  <w:num w:numId="9" w16cid:durableId="648630712">
    <w:abstractNumId w:val="0"/>
  </w:num>
  <w:num w:numId="10" w16cid:durableId="184758929">
    <w:abstractNumId w:val="9"/>
  </w:num>
  <w:num w:numId="11" w16cid:durableId="1338774266">
    <w:abstractNumId w:val="10"/>
  </w:num>
  <w:num w:numId="12" w16cid:durableId="1443718628">
    <w:abstractNumId w:val="7"/>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B03"/>
    <w:rsid w:val="00017E4B"/>
    <w:rsid w:val="0003255D"/>
    <w:rsid w:val="00034616"/>
    <w:rsid w:val="0004267D"/>
    <w:rsid w:val="0005023F"/>
    <w:rsid w:val="0005205F"/>
    <w:rsid w:val="0006063C"/>
    <w:rsid w:val="00062B57"/>
    <w:rsid w:val="0006514B"/>
    <w:rsid w:val="00075BEF"/>
    <w:rsid w:val="000819C3"/>
    <w:rsid w:val="000856E4"/>
    <w:rsid w:val="00091322"/>
    <w:rsid w:val="000C0E96"/>
    <w:rsid w:val="000D06C7"/>
    <w:rsid w:val="000E3A5A"/>
    <w:rsid w:val="00115A66"/>
    <w:rsid w:val="001223FD"/>
    <w:rsid w:val="001238A7"/>
    <w:rsid w:val="001255B9"/>
    <w:rsid w:val="00127CA5"/>
    <w:rsid w:val="001337DB"/>
    <w:rsid w:val="00133BAB"/>
    <w:rsid w:val="001464AA"/>
    <w:rsid w:val="0015074B"/>
    <w:rsid w:val="00164243"/>
    <w:rsid w:val="001769F2"/>
    <w:rsid w:val="00191108"/>
    <w:rsid w:val="00194823"/>
    <w:rsid w:val="001A101B"/>
    <w:rsid w:val="001A10BE"/>
    <w:rsid w:val="001A23A0"/>
    <w:rsid w:val="001A418F"/>
    <w:rsid w:val="001A72B6"/>
    <w:rsid w:val="001A7FDA"/>
    <w:rsid w:val="001D59CA"/>
    <w:rsid w:val="001F0331"/>
    <w:rsid w:val="00203C43"/>
    <w:rsid w:val="0023002F"/>
    <w:rsid w:val="002405A7"/>
    <w:rsid w:val="00242255"/>
    <w:rsid w:val="00245316"/>
    <w:rsid w:val="002508A6"/>
    <w:rsid w:val="00257A86"/>
    <w:rsid w:val="00275A55"/>
    <w:rsid w:val="0029122C"/>
    <w:rsid w:val="00292941"/>
    <w:rsid w:val="0029639D"/>
    <w:rsid w:val="002B0FFB"/>
    <w:rsid w:val="002C067D"/>
    <w:rsid w:val="002D110E"/>
    <w:rsid w:val="003007CA"/>
    <w:rsid w:val="00305F44"/>
    <w:rsid w:val="00314986"/>
    <w:rsid w:val="00322D9A"/>
    <w:rsid w:val="00326F90"/>
    <w:rsid w:val="00327680"/>
    <w:rsid w:val="003324C5"/>
    <w:rsid w:val="00342746"/>
    <w:rsid w:val="00344867"/>
    <w:rsid w:val="00362381"/>
    <w:rsid w:val="003734CE"/>
    <w:rsid w:val="003746C3"/>
    <w:rsid w:val="003764C1"/>
    <w:rsid w:val="00377763"/>
    <w:rsid w:val="003A1A61"/>
    <w:rsid w:val="003C52DB"/>
    <w:rsid w:val="003D64D4"/>
    <w:rsid w:val="004072F3"/>
    <w:rsid w:val="004179CB"/>
    <w:rsid w:val="004201CC"/>
    <w:rsid w:val="00442352"/>
    <w:rsid w:val="00444371"/>
    <w:rsid w:val="00450E96"/>
    <w:rsid w:val="0047524D"/>
    <w:rsid w:val="004757D0"/>
    <w:rsid w:val="00483CCC"/>
    <w:rsid w:val="0048441C"/>
    <w:rsid w:val="0048453D"/>
    <w:rsid w:val="00487B25"/>
    <w:rsid w:val="00497414"/>
    <w:rsid w:val="004C743E"/>
    <w:rsid w:val="004D77C4"/>
    <w:rsid w:val="004E1DF6"/>
    <w:rsid w:val="004F04CC"/>
    <w:rsid w:val="0050345C"/>
    <w:rsid w:val="00515ADE"/>
    <w:rsid w:val="00523F66"/>
    <w:rsid w:val="005259E3"/>
    <w:rsid w:val="0052707C"/>
    <w:rsid w:val="005433B1"/>
    <w:rsid w:val="00544254"/>
    <w:rsid w:val="00547874"/>
    <w:rsid w:val="005509EE"/>
    <w:rsid w:val="00553CBE"/>
    <w:rsid w:val="00555794"/>
    <w:rsid w:val="00580A06"/>
    <w:rsid w:val="00590382"/>
    <w:rsid w:val="005910BB"/>
    <w:rsid w:val="00595B3C"/>
    <w:rsid w:val="005A62B1"/>
    <w:rsid w:val="005B1DA7"/>
    <w:rsid w:val="005D4902"/>
    <w:rsid w:val="005E66B6"/>
    <w:rsid w:val="005E74C9"/>
    <w:rsid w:val="00604BC8"/>
    <w:rsid w:val="00613B23"/>
    <w:rsid w:val="00614DC3"/>
    <w:rsid w:val="0061667E"/>
    <w:rsid w:val="00636BFA"/>
    <w:rsid w:val="006566E8"/>
    <w:rsid w:val="00657274"/>
    <w:rsid w:val="00665795"/>
    <w:rsid w:val="006720D2"/>
    <w:rsid w:val="006769BE"/>
    <w:rsid w:val="00680482"/>
    <w:rsid w:val="006B32C3"/>
    <w:rsid w:val="006D052B"/>
    <w:rsid w:val="006E4982"/>
    <w:rsid w:val="006E7BD3"/>
    <w:rsid w:val="00707E4B"/>
    <w:rsid w:val="0071658D"/>
    <w:rsid w:val="0073276E"/>
    <w:rsid w:val="00736B78"/>
    <w:rsid w:val="007409FE"/>
    <w:rsid w:val="00742C41"/>
    <w:rsid w:val="00747DFF"/>
    <w:rsid w:val="00753826"/>
    <w:rsid w:val="00754F18"/>
    <w:rsid w:val="007550CF"/>
    <w:rsid w:val="0076595B"/>
    <w:rsid w:val="007906F6"/>
    <w:rsid w:val="007A588B"/>
    <w:rsid w:val="007C6504"/>
    <w:rsid w:val="007E095F"/>
    <w:rsid w:val="007E13E4"/>
    <w:rsid w:val="00807FBC"/>
    <w:rsid w:val="008105B2"/>
    <w:rsid w:val="008173FE"/>
    <w:rsid w:val="00821B94"/>
    <w:rsid w:val="008338BE"/>
    <w:rsid w:val="0085080F"/>
    <w:rsid w:val="00855285"/>
    <w:rsid w:val="0085633F"/>
    <w:rsid w:val="0086364E"/>
    <w:rsid w:val="008749E6"/>
    <w:rsid w:val="00874F77"/>
    <w:rsid w:val="00884DC1"/>
    <w:rsid w:val="008A6898"/>
    <w:rsid w:val="008D0B29"/>
    <w:rsid w:val="008F3E15"/>
    <w:rsid w:val="008F5508"/>
    <w:rsid w:val="008F5FD8"/>
    <w:rsid w:val="00905853"/>
    <w:rsid w:val="00910438"/>
    <w:rsid w:val="00914D8F"/>
    <w:rsid w:val="009162C8"/>
    <w:rsid w:val="00941C7E"/>
    <w:rsid w:val="00945830"/>
    <w:rsid w:val="009509C2"/>
    <w:rsid w:val="0095542B"/>
    <w:rsid w:val="00961C64"/>
    <w:rsid w:val="00983142"/>
    <w:rsid w:val="0098340B"/>
    <w:rsid w:val="00991B57"/>
    <w:rsid w:val="00991C38"/>
    <w:rsid w:val="00991D2F"/>
    <w:rsid w:val="009B217E"/>
    <w:rsid w:val="009B3167"/>
    <w:rsid w:val="009B73C2"/>
    <w:rsid w:val="009C11F4"/>
    <w:rsid w:val="009C5FEC"/>
    <w:rsid w:val="009C758F"/>
    <w:rsid w:val="009D0141"/>
    <w:rsid w:val="009E273C"/>
    <w:rsid w:val="009F1383"/>
    <w:rsid w:val="009F5E1E"/>
    <w:rsid w:val="00A120F5"/>
    <w:rsid w:val="00A240CF"/>
    <w:rsid w:val="00A2491C"/>
    <w:rsid w:val="00A25A2C"/>
    <w:rsid w:val="00A27A6B"/>
    <w:rsid w:val="00A30FC6"/>
    <w:rsid w:val="00A33097"/>
    <w:rsid w:val="00A40332"/>
    <w:rsid w:val="00A53DC7"/>
    <w:rsid w:val="00AA1D8D"/>
    <w:rsid w:val="00AB25EE"/>
    <w:rsid w:val="00AB4036"/>
    <w:rsid w:val="00AF184C"/>
    <w:rsid w:val="00B13FEB"/>
    <w:rsid w:val="00B14C02"/>
    <w:rsid w:val="00B177D2"/>
    <w:rsid w:val="00B47730"/>
    <w:rsid w:val="00B500C4"/>
    <w:rsid w:val="00B5069C"/>
    <w:rsid w:val="00B5242E"/>
    <w:rsid w:val="00B604B6"/>
    <w:rsid w:val="00B821F0"/>
    <w:rsid w:val="00B86D0C"/>
    <w:rsid w:val="00B87FF6"/>
    <w:rsid w:val="00BA6037"/>
    <w:rsid w:val="00BA61B6"/>
    <w:rsid w:val="00BE117E"/>
    <w:rsid w:val="00BE4186"/>
    <w:rsid w:val="00BE5090"/>
    <w:rsid w:val="00BE5299"/>
    <w:rsid w:val="00BE7CBB"/>
    <w:rsid w:val="00BF24DC"/>
    <w:rsid w:val="00C01B04"/>
    <w:rsid w:val="00C02902"/>
    <w:rsid w:val="00C131B8"/>
    <w:rsid w:val="00C4245E"/>
    <w:rsid w:val="00C55EEB"/>
    <w:rsid w:val="00C5774A"/>
    <w:rsid w:val="00C57B5F"/>
    <w:rsid w:val="00CA45DE"/>
    <w:rsid w:val="00CB0664"/>
    <w:rsid w:val="00CB4162"/>
    <w:rsid w:val="00CB583E"/>
    <w:rsid w:val="00CC4381"/>
    <w:rsid w:val="00CE2326"/>
    <w:rsid w:val="00CE5221"/>
    <w:rsid w:val="00CF3970"/>
    <w:rsid w:val="00CF79B9"/>
    <w:rsid w:val="00D0093E"/>
    <w:rsid w:val="00D26A99"/>
    <w:rsid w:val="00D34707"/>
    <w:rsid w:val="00D44157"/>
    <w:rsid w:val="00D66364"/>
    <w:rsid w:val="00D669B1"/>
    <w:rsid w:val="00D75E9D"/>
    <w:rsid w:val="00D84513"/>
    <w:rsid w:val="00D92D9E"/>
    <w:rsid w:val="00DA1EDB"/>
    <w:rsid w:val="00DA5098"/>
    <w:rsid w:val="00DE23A2"/>
    <w:rsid w:val="00DF68C5"/>
    <w:rsid w:val="00E23DD2"/>
    <w:rsid w:val="00E308E8"/>
    <w:rsid w:val="00E359B4"/>
    <w:rsid w:val="00E522B7"/>
    <w:rsid w:val="00E55918"/>
    <w:rsid w:val="00E561E6"/>
    <w:rsid w:val="00E56B66"/>
    <w:rsid w:val="00E6377E"/>
    <w:rsid w:val="00E72B6C"/>
    <w:rsid w:val="00E90AC5"/>
    <w:rsid w:val="00E959D7"/>
    <w:rsid w:val="00E9616B"/>
    <w:rsid w:val="00EA183F"/>
    <w:rsid w:val="00EB1D8A"/>
    <w:rsid w:val="00EB2B9D"/>
    <w:rsid w:val="00ED1DAE"/>
    <w:rsid w:val="00EE7297"/>
    <w:rsid w:val="00F14D64"/>
    <w:rsid w:val="00F22619"/>
    <w:rsid w:val="00F22879"/>
    <w:rsid w:val="00F27A54"/>
    <w:rsid w:val="00F34ED0"/>
    <w:rsid w:val="00F45446"/>
    <w:rsid w:val="00F50E92"/>
    <w:rsid w:val="00F54D73"/>
    <w:rsid w:val="00F673D7"/>
    <w:rsid w:val="00F81434"/>
    <w:rsid w:val="00FA244C"/>
    <w:rsid w:val="00FB11B7"/>
    <w:rsid w:val="00FC0617"/>
    <w:rsid w:val="00FC113B"/>
    <w:rsid w:val="00FC693F"/>
    <w:rsid w:val="00FE1070"/>
    <w:rsid w:val="00FF2E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F9F1A9"/>
  <w14:defaultImageDpi w14:val="300"/>
  <w15:docId w15:val="{72A03982-38AA-4A7A-9723-55F888E61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A6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42C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259E3"/>
    <w:rPr>
      <w:color w:val="0000FF" w:themeColor="hyperlink"/>
      <w:u w:val="single"/>
    </w:rPr>
  </w:style>
  <w:style w:type="character" w:customStyle="1" w:styleId="ms-1">
    <w:name w:val="ms-1"/>
    <w:basedOn w:val="DefaultParagraphFont"/>
    <w:rsid w:val="005259E3"/>
  </w:style>
  <w:style w:type="character" w:customStyle="1" w:styleId="max-w-15ch">
    <w:name w:val="max-w-[15ch]"/>
    <w:basedOn w:val="DefaultParagraphFont"/>
    <w:rsid w:val="005259E3"/>
  </w:style>
  <w:style w:type="character" w:customStyle="1" w:styleId="-me-1">
    <w:name w:val="-me-1"/>
    <w:basedOn w:val="DefaultParagraphFont"/>
    <w:rsid w:val="005259E3"/>
  </w:style>
  <w:style w:type="character" w:styleId="UnresolvedMention">
    <w:name w:val="Unresolved Mention"/>
    <w:basedOn w:val="DefaultParagraphFont"/>
    <w:uiPriority w:val="99"/>
    <w:semiHidden/>
    <w:unhideWhenUsed/>
    <w:rsid w:val="00580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06737">
      <w:bodyDiv w:val="1"/>
      <w:marLeft w:val="0"/>
      <w:marRight w:val="0"/>
      <w:marTop w:val="0"/>
      <w:marBottom w:val="0"/>
      <w:divBdr>
        <w:top w:val="none" w:sz="0" w:space="0" w:color="auto"/>
        <w:left w:val="none" w:sz="0" w:space="0" w:color="auto"/>
        <w:bottom w:val="none" w:sz="0" w:space="0" w:color="auto"/>
        <w:right w:val="none" w:sz="0" w:space="0" w:color="auto"/>
      </w:divBdr>
    </w:div>
    <w:div w:id="61024576">
      <w:bodyDiv w:val="1"/>
      <w:marLeft w:val="0"/>
      <w:marRight w:val="0"/>
      <w:marTop w:val="0"/>
      <w:marBottom w:val="0"/>
      <w:divBdr>
        <w:top w:val="none" w:sz="0" w:space="0" w:color="auto"/>
        <w:left w:val="none" w:sz="0" w:space="0" w:color="auto"/>
        <w:bottom w:val="none" w:sz="0" w:space="0" w:color="auto"/>
        <w:right w:val="none" w:sz="0" w:space="0" w:color="auto"/>
      </w:divBdr>
    </w:div>
    <w:div w:id="158274449">
      <w:bodyDiv w:val="1"/>
      <w:marLeft w:val="0"/>
      <w:marRight w:val="0"/>
      <w:marTop w:val="0"/>
      <w:marBottom w:val="0"/>
      <w:divBdr>
        <w:top w:val="none" w:sz="0" w:space="0" w:color="auto"/>
        <w:left w:val="none" w:sz="0" w:space="0" w:color="auto"/>
        <w:bottom w:val="none" w:sz="0" w:space="0" w:color="auto"/>
        <w:right w:val="none" w:sz="0" w:space="0" w:color="auto"/>
      </w:divBdr>
    </w:div>
    <w:div w:id="166212353">
      <w:bodyDiv w:val="1"/>
      <w:marLeft w:val="0"/>
      <w:marRight w:val="0"/>
      <w:marTop w:val="0"/>
      <w:marBottom w:val="0"/>
      <w:divBdr>
        <w:top w:val="none" w:sz="0" w:space="0" w:color="auto"/>
        <w:left w:val="none" w:sz="0" w:space="0" w:color="auto"/>
        <w:bottom w:val="none" w:sz="0" w:space="0" w:color="auto"/>
        <w:right w:val="none" w:sz="0" w:space="0" w:color="auto"/>
      </w:divBdr>
    </w:div>
    <w:div w:id="170728947">
      <w:bodyDiv w:val="1"/>
      <w:marLeft w:val="0"/>
      <w:marRight w:val="0"/>
      <w:marTop w:val="0"/>
      <w:marBottom w:val="0"/>
      <w:divBdr>
        <w:top w:val="none" w:sz="0" w:space="0" w:color="auto"/>
        <w:left w:val="none" w:sz="0" w:space="0" w:color="auto"/>
        <w:bottom w:val="none" w:sz="0" w:space="0" w:color="auto"/>
        <w:right w:val="none" w:sz="0" w:space="0" w:color="auto"/>
      </w:divBdr>
    </w:div>
    <w:div w:id="178660988">
      <w:bodyDiv w:val="1"/>
      <w:marLeft w:val="0"/>
      <w:marRight w:val="0"/>
      <w:marTop w:val="0"/>
      <w:marBottom w:val="0"/>
      <w:divBdr>
        <w:top w:val="none" w:sz="0" w:space="0" w:color="auto"/>
        <w:left w:val="none" w:sz="0" w:space="0" w:color="auto"/>
        <w:bottom w:val="none" w:sz="0" w:space="0" w:color="auto"/>
        <w:right w:val="none" w:sz="0" w:space="0" w:color="auto"/>
      </w:divBdr>
    </w:div>
    <w:div w:id="231428792">
      <w:bodyDiv w:val="1"/>
      <w:marLeft w:val="0"/>
      <w:marRight w:val="0"/>
      <w:marTop w:val="0"/>
      <w:marBottom w:val="0"/>
      <w:divBdr>
        <w:top w:val="none" w:sz="0" w:space="0" w:color="auto"/>
        <w:left w:val="none" w:sz="0" w:space="0" w:color="auto"/>
        <w:bottom w:val="none" w:sz="0" w:space="0" w:color="auto"/>
        <w:right w:val="none" w:sz="0" w:space="0" w:color="auto"/>
      </w:divBdr>
    </w:div>
    <w:div w:id="262886501">
      <w:bodyDiv w:val="1"/>
      <w:marLeft w:val="0"/>
      <w:marRight w:val="0"/>
      <w:marTop w:val="0"/>
      <w:marBottom w:val="0"/>
      <w:divBdr>
        <w:top w:val="none" w:sz="0" w:space="0" w:color="auto"/>
        <w:left w:val="none" w:sz="0" w:space="0" w:color="auto"/>
        <w:bottom w:val="none" w:sz="0" w:space="0" w:color="auto"/>
        <w:right w:val="none" w:sz="0" w:space="0" w:color="auto"/>
      </w:divBdr>
    </w:div>
    <w:div w:id="263225298">
      <w:bodyDiv w:val="1"/>
      <w:marLeft w:val="0"/>
      <w:marRight w:val="0"/>
      <w:marTop w:val="0"/>
      <w:marBottom w:val="0"/>
      <w:divBdr>
        <w:top w:val="none" w:sz="0" w:space="0" w:color="auto"/>
        <w:left w:val="none" w:sz="0" w:space="0" w:color="auto"/>
        <w:bottom w:val="none" w:sz="0" w:space="0" w:color="auto"/>
        <w:right w:val="none" w:sz="0" w:space="0" w:color="auto"/>
      </w:divBdr>
    </w:div>
    <w:div w:id="332496054">
      <w:bodyDiv w:val="1"/>
      <w:marLeft w:val="0"/>
      <w:marRight w:val="0"/>
      <w:marTop w:val="0"/>
      <w:marBottom w:val="0"/>
      <w:divBdr>
        <w:top w:val="none" w:sz="0" w:space="0" w:color="auto"/>
        <w:left w:val="none" w:sz="0" w:space="0" w:color="auto"/>
        <w:bottom w:val="none" w:sz="0" w:space="0" w:color="auto"/>
        <w:right w:val="none" w:sz="0" w:space="0" w:color="auto"/>
      </w:divBdr>
    </w:div>
    <w:div w:id="355889219">
      <w:bodyDiv w:val="1"/>
      <w:marLeft w:val="0"/>
      <w:marRight w:val="0"/>
      <w:marTop w:val="0"/>
      <w:marBottom w:val="0"/>
      <w:divBdr>
        <w:top w:val="none" w:sz="0" w:space="0" w:color="auto"/>
        <w:left w:val="none" w:sz="0" w:space="0" w:color="auto"/>
        <w:bottom w:val="none" w:sz="0" w:space="0" w:color="auto"/>
        <w:right w:val="none" w:sz="0" w:space="0" w:color="auto"/>
      </w:divBdr>
    </w:div>
    <w:div w:id="359014583">
      <w:bodyDiv w:val="1"/>
      <w:marLeft w:val="0"/>
      <w:marRight w:val="0"/>
      <w:marTop w:val="0"/>
      <w:marBottom w:val="0"/>
      <w:divBdr>
        <w:top w:val="none" w:sz="0" w:space="0" w:color="auto"/>
        <w:left w:val="none" w:sz="0" w:space="0" w:color="auto"/>
        <w:bottom w:val="none" w:sz="0" w:space="0" w:color="auto"/>
        <w:right w:val="none" w:sz="0" w:space="0" w:color="auto"/>
      </w:divBdr>
    </w:div>
    <w:div w:id="366181451">
      <w:bodyDiv w:val="1"/>
      <w:marLeft w:val="0"/>
      <w:marRight w:val="0"/>
      <w:marTop w:val="0"/>
      <w:marBottom w:val="0"/>
      <w:divBdr>
        <w:top w:val="none" w:sz="0" w:space="0" w:color="auto"/>
        <w:left w:val="none" w:sz="0" w:space="0" w:color="auto"/>
        <w:bottom w:val="none" w:sz="0" w:space="0" w:color="auto"/>
        <w:right w:val="none" w:sz="0" w:space="0" w:color="auto"/>
      </w:divBdr>
      <w:divsChild>
        <w:div w:id="916982498">
          <w:marLeft w:val="0"/>
          <w:marRight w:val="0"/>
          <w:marTop w:val="0"/>
          <w:marBottom w:val="0"/>
          <w:divBdr>
            <w:top w:val="none" w:sz="0" w:space="0" w:color="auto"/>
            <w:left w:val="none" w:sz="0" w:space="0" w:color="auto"/>
            <w:bottom w:val="none" w:sz="0" w:space="0" w:color="auto"/>
            <w:right w:val="none" w:sz="0" w:space="0" w:color="auto"/>
          </w:divBdr>
          <w:divsChild>
            <w:div w:id="1248684498">
              <w:marLeft w:val="0"/>
              <w:marRight w:val="0"/>
              <w:marTop w:val="0"/>
              <w:marBottom w:val="0"/>
              <w:divBdr>
                <w:top w:val="none" w:sz="0" w:space="0" w:color="auto"/>
                <w:left w:val="none" w:sz="0" w:space="0" w:color="auto"/>
                <w:bottom w:val="none" w:sz="0" w:space="0" w:color="auto"/>
                <w:right w:val="none" w:sz="0" w:space="0" w:color="auto"/>
              </w:divBdr>
              <w:divsChild>
                <w:div w:id="701975536">
                  <w:marLeft w:val="0"/>
                  <w:marRight w:val="0"/>
                  <w:marTop w:val="0"/>
                  <w:marBottom w:val="0"/>
                  <w:divBdr>
                    <w:top w:val="none" w:sz="0" w:space="0" w:color="auto"/>
                    <w:left w:val="none" w:sz="0" w:space="0" w:color="auto"/>
                    <w:bottom w:val="none" w:sz="0" w:space="0" w:color="auto"/>
                    <w:right w:val="none" w:sz="0" w:space="0" w:color="auto"/>
                  </w:divBdr>
                  <w:divsChild>
                    <w:div w:id="792598033">
                      <w:marLeft w:val="0"/>
                      <w:marRight w:val="0"/>
                      <w:marTop w:val="0"/>
                      <w:marBottom w:val="0"/>
                      <w:divBdr>
                        <w:top w:val="none" w:sz="0" w:space="0" w:color="auto"/>
                        <w:left w:val="none" w:sz="0" w:space="0" w:color="auto"/>
                        <w:bottom w:val="none" w:sz="0" w:space="0" w:color="auto"/>
                        <w:right w:val="none" w:sz="0" w:space="0" w:color="auto"/>
                      </w:divBdr>
                      <w:divsChild>
                        <w:div w:id="1600020778">
                          <w:marLeft w:val="0"/>
                          <w:marRight w:val="0"/>
                          <w:marTop w:val="0"/>
                          <w:marBottom w:val="0"/>
                          <w:divBdr>
                            <w:top w:val="none" w:sz="0" w:space="0" w:color="auto"/>
                            <w:left w:val="none" w:sz="0" w:space="0" w:color="auto"/>
                            <w:bottom w:val="none" w:sz="0" w:space="0" w:color="auto"/>
                            <w:right w:val="none" w:sz="0" w:space="0" w:color="auto"/>
                          </w:divBdr>
                          <w:divsChild>
                            <w:div w:id="208452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261408">
      <w:bodyDiv w:val="1"/>
      <w:marLeft w:val="0"/>
      <w:marRight w:val="0"/>
      <w:marTop w:val="0"/>
      <w:marBottom w:val="0"/>
      <w:divBdr>
        <w:top w:val="none" w:sz="0" w:space="0" w:color="auto"/>
        <w:left w:val="none" w:sz="0" w:space="0" w:color="auto"/>
        <w:bottom w:val="none" w:sz="0" w:space="0" w:color="auto"/>
        <w:right w:val="none" w:sz="0" w:space="0" w:color="auto"/>
      </w:divBdr>
    </w:div>
    <w:div w:id="396440199">
      <w:bodyDiv w:val="1"/>
      <w:marLeft w:val="0"/>
      <w:marRight w:val="0"/>
      <w:marTop w:val="0"/>
      <w:marBottom w:val="0"/>
      <w:divBdr>
        <w:top w:val="none" w:sz="0" w:space="0" w:color="auto"/>
        <w:left w:val="none" w:sz="0" w:space="0" w:color="auto"/>
        <w:bottom w:val="none" w:sz="0" w:space="0" w:color="auto"/>
        <w:right w:val="none" w:sz="0" w:space="0" w:color="auto"/>
      </w:divBdr>
    </w:div>
    <w:div w:id="397678037">
      <w:bodyDiv w:val="1"/>
      <w:marLeft w:val="0"/>
      <w:marRight w:val="0"/>
      <w:marTop w:val="0"/>
      <w:marBottom w:val="0"/>
      <w:divBdr>
        <w:top w:val="none" w:sz="0" w:space="0" w:color="auto"/>
        <w:left w:val="none" w:sz="0" w:space="0" w:color="auto"/>
        <w:bottom w:val="none" w:sz="0" w:space="0" w:color="auto"/>
        <w:right w:val="none" w:sz="0" w:space="0" w:color="auto"/>
      </w:divBdr>
    </w:div>
    <w:div w:id="449010302">
      <w:bodyDiv w:val="1"/>
      <w:marLeft w:val="0"/>
      <w:marRight w:val="0"/>
      <w:marTop w:val="0"/>
      <w:marBottom w:val="0"/>
      <w:divBdr>
        <w:top w:val="none" w:sz="0" w:space="0" w:color="auto"/>
        <w:left w:val="none" w:sz="0" w:space="0" w:color="auto"/>
        <w:bottom w:val="none" w:sz="0" w:space="0" w:color="auto"/>
        <w:right w:val="none" w:sz="0" w:space="0" w:color="auto"/>
      </w:divBdr>
    </w:div>
    <w:div w:id="452098779">
      <w:bodyDiv w:val="1"/>
      <w:marLeft w:val="0"/>
      <w:marRight w:val="0"/>
      <w:marTop w:val="0"/>
      <w:marBottom w:val="0"/>
      <w:divBdr>
        <w:top w:val="none" w:sz="0" w:space="0" w:color="auto"/>
        <w:left w:val="none" w:sz="0" w:space="0" w:color="auto"/>
        <w:bottom w:val="none" w:sz="0" w:space="0" w:color="auto"/>
        <w:right w:val="none" w:sz="0" w:space="0" w:color="auto"/>
      </w:divBdr>
    </w:div>
    <w:div w:id="459762941">
      <w:bodyDiv w:val="1"/>
      <w:marLeft w:val="0"/>
      <w:marRight w:val="0"/>
      <w:marTop w:val="0"/>
      <w:marBottom w:val="0"/>
      <w:divBdr>
        <w:top w:val="none" w:sz="0" w:space="0" w:color="auto"/>
        <w:left w:val="none" w:sz="0" w:space="0" w:color="auto"/>
        <w:bottom w:val="none" w:sz="0" w:space="0" w:color="auto"/>
        <w:right w:val="none" w:sz="0" w:space="0" w:color="auto"/>
      </w:divBdr>
    </w:div>
    <w:div w:id="487673927">
      <w:bodyDiv w:val="1"/>
      <w:marLeft w:val="0"/>
      <w:marRight w:val="0"/>
      <w:marTop w:val="0"/>
      <w:marBottom w:val="0"/>
      <w:divBdr>
        <w:top w:val="none" w:sz="0" w:space="0" w:color="auto"/>
        <w:left w:val="none" w:sz="0" w:space="0" w:color="auto"/>
        <w:bottom w:val="none" w:sz="0" w:space="0" w:color="auto"/>
        <w:right w:val="none" w:sz="0" w:space="0" w:color="auto"/>
      </w:divBdr>
    </w:div>
    <w:div w:id="491682451">
      <w:bodyDiv w:val="1"/>
      <w:marLeft w:val="0"/>
      <w:marRight w:val="0"/>
      <w:marTop w:val="0"/>
      <w:marBottom w:val="0"/>
      <w:divBdr>
        <w:top w:val="none" w:sz="0" w:space="0" w:color="auto"/>
        <w:left w:val="none" w:sz="0" w:space="0" w:color="auto"/>
        <w:bottom w:val="none" w:sz="0" w:space="0" w:color="auto"/>
        <w:right w:val="none" w:sz="0" w:space="0" w:color="auto"/>
      </w:divBdr>
    </w:div>
    <w:div w:id="513541317">
      <w:bodyDiv w:val="1"/>
      <w:marLeft w:val="0"/>
      <w:marRight w:val="0"/>
      <w:marTop w:val="0"/>
      <w:marBottom w:val="0"/>
      <w:divBdr>
        <w:top w:val="none" w:sz="0" w:space="0" w:color="auto"/>
        <w:left w:val="none" w:sz="0" w:space="0" w:color="auto"/>
        <w:bottom w:val="none" w:sz="0" w:space="0" w:color="auto"/>
        <w:right w:val="none" w:sz="0" w:space="0" w:color="auto"/>
      </w:divBdr>
    </w:div>
    <w:div w:id="586158726">
      <w:bodyDiv w:val="1"/>
      <w:marLeft w:val="0"/>
      <w:marRight w:val="0"/>
      <w:marTop w:val="0"/>
      <w:marBottom w:val="0"/>
      <w:divBdr>
        <w:top w:val="none" w:sz="0" w:space="0" w:color="auto"/>
        <w:left w:val="none" w:sz="0" w:space="0" w:color="auto"/>
        <w:bottom w:val="none" w:sz="0" w:space="0" w:color="auto"/>
        <w:right w:val="none" w:sz="0" w:space="0" w:color="auto"/>
      </w:divBdr>
    </w:div>
    <w:div w:id="605649630">
      <w:bodyDiv w:val="1"/>
      <w:marLeft w:val="0"/>
      <w:marRight w:val="0"/>
      <w:marTop w:val="0"/>
      <w:marBottom w:val="0"/>
      <w:divBdr>
        <w:top w:val="none" w:sz="0" w:space="0" w:color="auto"/>
        <w:left w:val="none" w:sz="0" w:space="0" w:color="auto"/>
        <w:bottom w:val="none" w:sz="0" w:space="0" w:color="auto"/>
        <w:right w:val="none" w:sz="0" w:space="0" w:color="auto"/>
      </w:divBdr>
    </w:div>
    <w:div w:id="623655217">
      <w:bodyDiv w:val="1"/>
      <w:marLeft w:val="0"/>
      <w:marRight w:val="0"/>
      <w:marTop w:val="0"/>
      <w:marBottom w:val="0"/>
      <w:divBdr>
        <w:top w:val="none" w:sz="0" w:space="0" w:color="auto"/>
        <w:left w:val="none" w:sz="0" w:space="0" w:color="auto"/>
        <w:bottom w:val="none" w:sz="0" w:space="0" w:color="auto"/>
        <w:right w:val="none" w:sz="0" w:space="0" w:color="auto"/>
      </w:divBdr>
    </w:div>
    <w:div w:id="636111142">
      <w:bodyDiv w:val="1"/>
      <w:marLeft w:val="0"/>
      <w:marRight w:val="0"/>
      <w:marTop w:val="0"/>
      <w:marBottom w:val="0"/>
      <w:divBdr>
        <w:top w:val="none" w:sz="0" w:space="0" w:color="auto"/>
        <w:left w:val="none" w:sz="0" w:space="0" w:color="auto"/>
        <w:bottom w:val="none" w:sz="0" w:space="0" w:color="auto"/>
        <w:right w:val="none" w:sz="0" w:space="0" w:color="auto"/>
      </w:divBdr>
    </w:div>
    <w:div w:id="652639238">
      <w:bodyDiv w:val="1"/>
      <w:marLeft w:val="0"/>
      <w:marRight w:val="0"/>
      <w:marTop w:val="0"/>
      <w:marBottom w:val="0"/>
      <w:divBdr>
        <w:top w:val="none" w:sz="0" w:space="0" w:color="auto"/>
        <w:left w:val="none" w:sz="0" w:space="0" w:color="auto"/>
        <w:bottom w:val="none" w:sz="0" w:space="0" w:color="auto"/>
        <w:right w:val="none" w:sz="0" w:space="0" w:color="auto"/>
      </w:divBdr>
    </w:div>
    <w:div w:id="679084040">
      <w:bodyDiv w:val="1"/>
      <w:marLeft w:val="0"/>
      <w:marRight w:val="0"/>
      <w:marTop w:val="0"/>
      <w:marBottom w:val="0"/>
      <w:divBdr>
        <w:top w:val="none" w:sz="0" w:space="0" w:color="auto"/>
        <w:left w:val="none" w:sz="0" w:space="0" w:color="auto"/>
        <w:bottom w:val="none" w:sz="0" w:space="0" w:color="auto"/>
        <w:right w:val="none" w:sz="0" w:space="0" w:color="auto"/>
      </w:divBdr>
    </w:div>
    <w:div w:id="694841834">
      <w:bodyDiv w:val="1"/>
      <w:marLeft w:val="0"/>
      <w:marRight w:val="0"/>
      <w:marTop w:val="0"/>
      <w:marBottom w:val="0"/>
      <w:divBdr>
        <w:top w:val="none" w:sz="0" w:space="0" w:color="auto"/>
        <w:left w:val="none" w:sz="0" w:space="0" w:color="auto"/>
        <w:bottom w:val="none" w:sz="0" w:space="0" w:color="auto"/>
        <w:right w:val="none" w:sz="0" w:space="0" w:color="auto"/>
      </w:divBdr>
      <w:divsChild>
        <w:div w:id="1402630199">
          <w:marLeft w:val="0"/>
          <w:marRight w:val="0"/>
          <w:marTop w:val="0"/>
          <w:marBottom w:val="0"/>
          <w:divBdr>
            <w:top w:val="none" w:sz="0" w:space="0" w:color="auto"/>
            <w:left w:val="none" w:sz="0" w:space="0" w:color="auto"/>
            <w:bottom w:val="none" w:sz="0" w:space="0" w:color="auto"/>
            <w:right w:val="none" w:sz="0" w:space="0" w:color="auto"/>
          </w:divBdr>
          <w:divsChild>
            <w:div w:id="431359345">
              <w:marLeft w:val="0"/>
              <w:marRight w:val="0"/>
              <w:marTop w:val="0"/>
              <w:marBottom w:val="0"/>
              <w:divBdr>
                <w:top w:val="none" w:sz="0" w:space="0" w:color="auto"/>
                <w:left w:val="none" w:sz="0" w:space="0" w:color="auto"/>
                <w:bottom w:val="none" w:sz="0" w:space="0" w:color="auto"/>
                <w:right w:val="none" w:sz="0" w:space="0" w:color="auto"/>
              </w:divBdr>
              <w:divsChild>
                <w:div w:id="457652569">
                  <w:marLeft w:val="0"/>
                  <w:marRight w:val="0"/>
                  <w:marTop w:val="0"/>
                  <w:marBottom w:val="0"/>
                  <w:divBdr>
                    <w:top w:val="none" w:sz="0" w:space="0" w:color="auto"/>
                    <w:left w:val="none" w:sz="0" w:space="0" w:color="auto"/>
                    <w:bottom w:val="none" w:sz="0" w:space="0" w:color="auto"/>
                    <w:right w:val="none" w:sz="0" w:space="0" w:color="auto"/>
                  </w:divBdr>
                  <w:divsChild>
                    <w:div w:id="913516984">
                      <w:marLeft w:val="0"/>
                      <w:marRight w:val="0"/>
                      <w:marTop w:val="0"/>
                      <w:marBottom w:val="0"/>
                      <w:divBdr>
                        <w:top w:val="none" w:sz="0" w:space="0" w:color="auto"/>
                        <w:left w:val="none" w:sz="0" w:space="0" w:color="auto"/>
                        <w:bottom w:val="none" w:sz="0" w:space="0" w:color="auto"/>
                        <w:right w:val="none" w:sz="0" w:space="0" w:color="auto"/>
                      </w:divBdr>
                      <w:divsChild>
                        <w:div w:id="1431194777">
                          <w:marLeft w:val="0"/>
                          <w:marRight w:val="0"/>
                          <w:marTop w:val="0"/>
                          <w:marBottom w:val="0"/>
                          <w:divBdr>
                            <w:top w:val="none" w:sz="0" w:space="0" w:color="auto"/>
                            <w:left w:val="none" w:sz="0" w:space="0" w:color="auto"/>
                            <w:bottom w:val="none" w:sz="0" w:space="0" w:color="auto"/>
                            <w:right w:val="none" w:sz="0" w:space="0" w:color="auto"/>
                          </w:divBdr>
                          <w:divsChild>
                            <w:div w:id="186871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625869">
      <w:bodyDiv w:val="1"/>
      <w:marLeft w:val="0"/>
      <w:marRight w:val="0"/>
      <w:marTop w:val="0"/>
      <w:marBottom w:val="0"/>
      <w:divBdr>
        <w:top w:val="none" w:sz="0" w:space="0" w:color="auto"/>
        <w:left w:val="none" w:sz="0" w:space="0" w:color="auto"/>
        <w:bottom w:val="none" w:sz="0" w:space="0" w:color="auto"/>
        <w:right w:val="none" w:sz="0" w:space="0" w:color="auto"/>
      </w:divBdr>
    </w:div>
    <w:div w:id="726149251">
      <w:bodyDiv w:val="1"/>
      <w:marLeft w:val="0"/>
      <w:marRight w:val="0"/>
      <w:marTop w:val="0"/>
      <w:marBottom w:val="0"/>
      <w:divBdr>
        <w:top w:val="none" w:sz="0" w:space="0" w:color="auto"/>
        <w:left w:val="none" w:sz="0" w:space="0" w:color="auto"/>
        <w:bottom w:val="none" w:sz="0" w:space="0" w:color="auto"/>
        <w:right w:val="none" w:sz="0" w:space="0" w:color="auto"/>
      </w:divBdr>
    </w:div>
    <w:div w:id="735514797">
      <w:bodyDiv w:val="1"/>
      <w:marLeft w:val="0"/>
      <w:marRight w:val="0"/>
      <w:marTop w:val="0"/>
      <w:marBottom w:val="0"/>
      <w:divBdr>
        <w:top w:val="none" w:sz="0" w:space="0" w:color="auto"/>
        <w:left w:val="none" w:sz="0" w:space="0" w:color="auto"/>
        <w:bottom w:val="none" w:sz="0" w:space="0" w:color="auto"/>
        <w:right w:val="none" w:sz="0" w:space="0" w:color="auto"/>
      </w:divBdr>
    </w:div>
    <w:div w:id="742026091">
      <w:bodyDiv w:val="1"/>
      <w:marLeft w:val="0"/>
      <w:marRight w:val="0"/>
      <w:marTop w:val="0"/>
      <w:marBottom w:val="0"/>
      <w:divBdr>
        <w:top w:val="none" w:sz="0" w:space="0" w:color="auto"/>
        <w:left w:val="none" w:sz="0" w:space="0" w:color="auto"/>
        <w:bottom w:val="none" w:sz="0" w:space="0" w:color="auto"/>
        <w:right w:val="none" w:sz="0" w:space="0" w:color="auto"/>
      </w:divBdr>
    </w:div>
    <w:div w:id="756945999">
      <w:bodyDiv w:val="1"/>
      <w:marLeft w:val="0"/>
      <w:marRight w:val="0"/>
      <w:marTop w:val="0"/>
      <w:marBottom w:val="0"/>
      <w:divBdr>
        <w:top w:val="none" w:sz="0" w:space="0" w:color="auto"/>
        <w:left w:val="none" w:sz="0" w:space="0" w:color="auto"/>
        <w:bottom w:val="none" w:sz="0" w:space="0" w:color="auto"/>
        <w:right w:val="none" w:sz="0" w:space="0" w:color="auto"/>
      </w:divBdr>
    </w:div>
    <w:div w:id="757097281">
      <w:bodyDiv w:val="1"/>
      <w:marLeft w:val="0"/>
      <w:marRight w:val="0"/>
      <w:marTop w:val="0"/>
      <w:marBottom w:val="0"/>
      <w:divBdr>
        <w:top w:val="none" w:sz="0" w:space="0" w:color="auto"/>
        <w:left w:val="none" w:sz="0" w:space="0" w:color="auto"/>
        <w:bottom w:val="none" w:sz="0" w:space="0" w:color="auto"/>
        <w:right w:val="none" w:sz="0" w:space="0" w:color="auto"/>
      </w:divBdr>
    </w:div>
    <w:div w:id="764885601">
      <w:bodyDiv w:val="1"/>
      <w:marLeft w:val="0"/>
      <w:marRight w:val="0"/>
      <w:marTop w:val="0"/>
      <w:marBottom w:val="0"/>
      <w:divBdr>
        <w:top w:val="none" w:sz="0" w:space="0" w:color="auto"/>
        <w:left w:val="none" w:sz="0" w:space="0" w:color="auto"/>
        <w:bottom w:val="none" w:sz="0" w:space="0" w:color="auto"/>
        <w:right w:val="none" w:sz="0" w:space="0" w:color="auto"/>
      </w:divBdr>
    </w:div>
    <w:div w:id="770516993">
      <w:bodyDiv w:val="1"/>
      <w:marLeft w:val="0"/>
      <w:marRight w:val="0"/>
      <w:marTop w:val="0"/>
      <w:marBottom w:val="0"/>
      <w:divBdr>
        <w:top w:val="none" w:sz="0" w:space="0" w:color="auto"/>
        <w:left w:val="none" w:sz="0" w:space="0" w:color="auto"/>
        <w:bottom w:val="none" w:sz="0" w:space="0" w:color="auto"/>
        <w:right w:val="none" w:sz="0" w:space="0" w:color="auto"/>
      </w:divBdr>
    </w:div>
    <w:div w:id="812285501">
      <w:bodyDiv w:val="1"/>
      <w:marLeft w:val="0"/>
      <w:marRight w:val="0"/>
      <w:marTop w:val="0"/>
      <w:marBottom w:val="0"/>
      <w:divBdr>
        <w:top w:val="none" w:sz="0" w:space="0" w:color="auto"/>
        <w:left w:val="none" w:sz="0" w:space="0" w:color="auto"/>
        <w:bottom w:val="none" w:sz="0" w:space="0" w:color="auto"/>
        <w:right w:val="none" w:sz="0" w:space="0" w:color="auto"/>
      </w:divBdr>
    </w:div>
    <w:div w:id="813106814">
      <w:bodyDiv w:val="1"/>
      <w:marLeft w:val="0"/>
      <w:marRight w:val="0"/>
      <w:marTop w:val="0"/>
      <w:marBottom w:val="0"/>
      <w:divBdr>
        <w:top w:val="none" w:sz="0" w:space="0" w:color="auto"/>
        <w:left w:val="none" w:sz="0" w:space="0" w:color="auto"/>
        <w:bottom w:val="none" w:sz="0" w:space="0" w:color="auto"/>
        <w:right w:val="none" w:sz="0" w:space="0" w:color="auto"/>
      </w:divBdr>
    </w:div>
    <w:div w:id="908731043">
      <w:bodyDiv w:val="1"/>
      <w:marLeft w:val="0"/>
      <w:marRight w:val="0"/>
      <w:marTop w:val="0"/>
      <w:marBottom w:val="0"/>
      <w:divBdr>
        <w:top w:val="none" w:sz="0" w:space="0" w:color="auto"/>
        <w:left w:val="none" w:sz="0" w:space="0" w:color="auto"/>
        <w:bottom w:val="none" w:sz="0" w:space="0" w:color="auto"/>
        <w:right w:val="none" w:sz="0" w:space="0" w:color="auto"/>
      </w:divBdr>
    </w:div>
    <w:div w:id="996808389">
      <w:bodyDiv w:val="1"/>
      <w:marLeft w:val="0"/>
      <w:marRight w:val="0"/>
      <w:marTop w:val="0"/>
      <w:marBottom w:val="0"/>
      <w:divBdr>
        <w:top w:val="none" w:sz="0" w:space="0" w:color="auto"/>
        <w:left w:val="none" w:sz="0" w:space="0" w:color="auto"/>
        <w:bottom w:val="none" w:sz="0" w:space="0" w:color="auto"/>
        <w:right w:val="none" w:sz="0" w:space="0" w:color="auto"/>
      </w:divBdr>
    </w:div>
    <w:div w:id="1035546010">
      <w:bodyDiv w:val="1"/>
      <w:marLeft w:val="0"/>
      <w:marRight w:val="0"/>
      <w:marTop w:val="0"/>
      <w:marBottom w:val="0"/>
      <w:divBdr>
        <w:top w:val="none" w:sz="0" w:space="0" w:color="auto"/>
        <w:left w:val="none" w:sz="0" w:space="0" w:color="auto"/>
        <w:bottom w:val="none" w:sz="0" w:space="0" w:color="auto"/>
        <w:right w:val="none" w:sz="0" w:space="0" w:color="auto"/>
      </w:divBdr>
    </w:div>
    <w:div w:id="1036782532">
      <w:bodyDiv w:val="1"/>
      <w:marLeft w:val="0"/>
      <w:marRight w:val="0"/>
      <w:marTop w:val="0"/>
      <w:marBottom w:val="0"/>
      <w:divBdr>
        <w:top w:val="none" w:sz="0" w:space="0" w:color="auto"/>
        <w:left w:val="none" w:sz="0" w:space="0" w:color="auto"/>
        <w:bottom w:val="none" w:sz="0" w:space="0" w:color="auto"/>
        <w:right w:val="none" w:sz="0" w:space="0" w:color="auto"/>
      </w:divBdr>
    </w:div>
    <w:div w:id="1048920589">
      <w:bodyDiv w:val="1"/>
      <w:marLeft w:val="0"/>
      <w:marRight w:val="0"/>
      <w:marTop w:val="0"/>
      <w:marBottom w:val="0"/>
      <w:divBdr>
        <w:top w:val="none" w:sz="0" w:space="0" w:color="auto"/>
        <w:left w:val="none" w:sz="0" w:space="0" w:color="auto"/>
        <w:bottom w:val="none" w:sz="0" w:space="0" w:color="auto"/>
        <w:right w:val="none" w:sz="0" w:space="0" w:color="auto"/>
      </w:divBdr>
    </w:div>
    <w:div w:id="1064572661">
      <w:bodyDiv w:val="1"/>
      <w:marLeft w:val="0"/>
      <w:marRight w:val="0"/>
      <w:marTop w:val="0"/>
      <w:marBottom w:val="0"/>
      <w:divBdr>
        <w:top w:val="none" w:sz="0" w:space="0" w:color="auto"/>
        <w:left w:val="none" w:sz="0" w:space="0" w:color="auto"/>
        <w:bottom w:val="none" w:sz="0" w:space="0" w:color="auto"/>
        <w:right w:val="none" w:sz="0" w:space="0" w:color="auto"/>
      </w:divBdr>
    </w:div>
    <w:div w:id="1070617271">
      <w:bodyDiv w:val="1"/>
      <w:marLeft w:val="0"/>
      <w:marRight w:val="0"/>
      <w:marTop w:val="0"/>
      <w:marBottom w:val="0"/>
      <w:divBdr>
        <w:top w:val="none" w:sz="0" w:space="0" w:color="auto"/>
        <w:left w:val="none" w:sz="0" w:space="0" w:color="auto"/>
        <w:bottom w:val="none" w:sz="0" w:space="0" w:color="auto"/>
        <w:right w:val="none" w:sz="0" w:space="0" w:color="auto"/>
      </w:divBdr>
    </w:div>
    <w:div w:id="1071660762">
      <w:bodyDiv w:val="1"/>
      <w:marLeft w:val="0"/>
      <w:marRight w:val="0"/>
      <w:marTop w:val="0"/>
      <w:marBottom w:val="0"/>
      <w:divBdr>
        <w:top w:val="none" w:sz="0" w:space="0" w:color="auto"/>
        <w:left w:val="none" w:sz="0" w:space="0" w:color="auto"/>
        <w:bottom w:val="none" w:sz="0" w:space="0" w:color="auto"/>
        <w:right w:val="none" w:sz="0" w:space="0" w:color="auto"/>
      </w:divBdr>
    </w:div>
    <w:div w:id="1081484218">
      <w:bodyDiv w:val="1"/>
      <w:marLeft w:val="0"/>
      <w:marRight w:val="0"/>
      <w:marTop w:val="0"/>
      <w:marBottom w:val="0"/>
      <w:divBdr>
        <w:top w:val="none" w:sz="0" w:space="0" w:color="auto"/>
        <w:left w:val="none" w:sz="0" w:space="0" w:color="auto"/>
        <w:bottom w:val="none" w:sz="0" w:space="0" w:color="auto"/>
        <w:right w:val="none" w:sz="0" w:space="0" w:color="auto"/>
      </w:divBdr>
    </w:div>
    <w:div w:id="1086852283">
      <w:bodyDiv w:val="1"/>
      <w:marLeft w:val="0"/>
      <w:marRight w:val="0"/>
      <w:marTop w:val="0"/>
      <w:marBottom w:val="0"/>
      <w:divBdr>
        <w:top w:val="none" w:sz="0" w:space="0" w:color="auto"/>
        <w:left w:val="none" w:sz="0" w:space="0" w:color="auto"/>
        <w:bottom w:val="none" w:sz="0" w:space="0" w:color="auto"/>
        <w:right w:val="none" w:sz="0" w:space="0" w:color="auto"/>
      </w:divBdr>
    </w:div>
    <w:div w:id="1106149177">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4789305">
      <w:bodyDiv w:val="1"/>
      <w:marLeft w:val="0"/>
      <w:marRight w:val="0"/>
      <w:marTop w:val="0"/>
      <w:marBottom w:val="0"/>
      <w:divBdr>
        <w:top w:val="none" w:sz="0" w:space="0" w:color="auto"/>
        <w:left w:val="none" w:sz="0" w:space="0" w:color="auto"/>
        <w:bottom w:val="none" w:sz="0" w:space="0" w:color="auto"/>
        <w:right w:val="none" w:sz="0" w:space="0" w:color="auto"/>
      </w:divBdr>
    </w:div>
    <w:div w:id="1116170773">
      <w:bodyDiv w:val="1"/>
      <w:marLeft w:val="0"/>
      <w:marRight w:val="0"/>
      <w:marTop w:val="0"/>
      <w:marBottom w:val="0"/>
      <w:divBdr>
        <w:top w:val="none" w:sz="0" w:space="0" w:color="auto"/>
        <w:left w:val="none" w:sz="0" w:space="0" w:color="auto"/>
        <w:bottom w:val="none" w:sz="0" w:space="0" w:color="auto"/>
        <w:right w:val="none" w:sz="0" w:space="0" w:color="auto"/>
      </w:divBdr>
    </w:div>
    <w:div w:id="1141457019">
      <w:bodyDiv w:val="1"/>
      <w:marLeft w:val="0"/>
      <w:marRight w:val="0"/>
      <w:marTop w:val="0"/>
      <w:marBottom w:val="0"/>
      <w:divBdr>
        <w:top w:val="none" w:sz="0" w:space="0" w:color="auto"/>
        <w:left w:val="none" w:sz="0" w:space="0" w:color="auto"/>
        <w:bottom w:val="none" w:sz="0" w:space="0" w:color="auto"/>
        <w:right w:val="none" w:sz="0" w:space="0" w:color="auto"/>
      </w:divBdr>
    </w:div>
    <w:div w:id="1142429932">
      <w:bodyDiv w:val="1"/>
      <w:marLeft w:val="0"/>
      <w:marRight w:val="0"/>
      <w:marTop w:val="0"/>
      <w:marBottom w:val="0"/>
      <w:divBdr>
        <w:top w:val="none" w:sz="0" w:space="0" w:color="auto"/>
        <w:left w:val="none" w:sz="0" w:space="0" w:color="auto"/>
        <w:bottom w:val="none" w:sz="0" w:space="0" w:color="auto"/>
        <w:right w:val="none" w:sz="0" w:space="0" w:color="auto"/>
      </w:divBdr>
    </w:div>
    <w:div w:id="1154183512">
      <w:bodyDiv w:val="1"/>
      <w:marLeft w:val="0"/>
      <w:marRight w:val="0"/>
      <w:marTop w:val="0"/>
      <w:marBottom w:val="0"/>
      <w:divBdr>
        <w:top w:val="none" w:sz="0" w:space="0" w:color="auto"/>
        <w:left w:val="none" w:sz="0" w:space="0" w:color="auto"/>
        <w:bottom w:val="none" w:sz="0" w:space="0" w:color="auto"/>
        <w:right w:val="none" w:sz="0" w:space="0" w:color="auto"/>
      </w:divBdr>
    </w:div>
    <w:div w:id="1161194664">
      <w:bodyDiv w:val="1"/>
      <w:marLeft w:val="0"/>
      <w:marRight w:val="0"/>
      <w:marTop w:val="0"/>
      <w:marBottom w:val="0"/>
      <w:divBdr>
        <w:top w:val="none" w:sz="0" w:space="0" w:color="auto"/>
        <w:left w:val="none" w:sz="0" w:space="0" w:color="auto"/>
        <w:bottom w:val="none" w:sz="0" w:space="0" w:color="auto"/>
        <w:right w:val="none" w:sz="0" w:space="0" w:color="auto"/>
      </w:divBdr>
    </w:div>
    <w:div w:id="1184056284">
      <w:bodyDiv w:val="1"/>
      <w:marLeft w:val="0"/>
      <w:marRight w:val="0"/>
      <w:marTop w:val="0"/>
      <w:marBottom w:val="0"/>
      <w:divBdr>
        <w:top w:val="none" w:sz="0" w:space="0" w:color="auto"/>
        <w:left w:val="none" w:sz="0" w:space="0" w:color="auto"/>
        <w:bottom w:val="none" w:sz="0" w:space="0" w:color="auto"/>
        <w:right w:val="none" w:sz="0" w:space="0" w:color="auto"/>
      </w:divBdr>
    </w:div>
    <w:div w:id="1184246920">
      <w:bodyDiv w:val="1"/>
      <w:marLeft w:val="0"/>
      <w:marRight w:val="0"/>
      <w:marTop w:val="0"/>
      <w:marBottom w:val="0"/>
      <w:divBdr>
        <w:top w:val="none" w:sz="0" w:space="0" w:color="auto"/>
        <w:left w:val="none" w:sz="0" w:space="0" w:color="auto"/>
        <w:bottom w:val="none" w:sz="0" w:space="0" w:color="auto"/>
        <w:right w:val="none" w:sz="0" w:space="0" w:color="auto"/>
      </w:divBdr>
    </w:div>
    <w:div w:id="1212115303">
      <w:bodyDiv w:val="1"/>
      <w:marLeft w:val="0"/>
      <w:marRight w:val="0"/>
      <w:marTop w:val="0"/>
      <w:marBottom w:val="0"/>
      <w:divBdr>
        <w:top w:val="none" w:sz="0" w:space="0" w:color="auto"/>
        <w:left w:val="none" w:sz="0" w:space="0" w:color="auto"/>
        <w:bottom w:val="none" w:sz="0" w:space="0" w:color="auto"/>
        <w:right w:val="none" w:sz="0" w:space="0" w:color="auto"/>
      </w:divBdr>
    </w:div>
    <w:div w:id="1218317681">
      <w:bodyDiv w:val="1"/>
      <w:marLeft w:val="0"/>
      <w:marRight w:val="0"/>
      <w:marTop w:val="0"/>
      <w:marBottom w:val="0"/>
      <w:divBdr>
        <w:top w:val="none" w:sz="0" w:space="0" w:color="auto"/>
        <w:left w:val="none" w:sz="0" w:space="0" w:color="auto"/>
        <w:bottom w:val="none" w:sz="0" w:space="0" w:color="auto"/>
        <w:right w:val="none" w:sz="0" w:space="0" w:color="auto"/>
      </w:divBdr>
    </w:div>
    <w:div w:id="1223517221">
      <w:bodyDiv w:val="1"/>
      <w:marLeft w:val="0"/>
      <w:marRight w:val="0"/>
      <w:marTop w:val="0"/>
      <w:marBottom w:val="0"/>
      <w:divBdr>
        <w:top w:val="none" w:sz="0" w:space="0" w:color="auto"/>
        <w:left w:val="none" w:sz="0" w:space="0" w:color="auto"/>
        <w:bottom w:val="none" w:sz="0" w:space="0" w:color="auto"/>
        <w:right w:val="none" w:sz="0" w:space="0" w:color="auto"/>
      </w:divBdr>
    </w:div>
    <w:div w:id="1226843750">
      <w:bodyDiv w:val="1"/>
      <w:marLeft w:val="0"/>
      <w:marRight w:val="0"/>
      <w:marTop w:val="0"/>
      <w:marBottom w:val="0"/>
      <w:divBdr>
        <w:top w:val="none" w:sz="0" w:space="0" w:color="auto"/>
        <w:left w:val="none" w:sz="0" w:space="0" w:color="auto"/>
        <w:bottom w:val="none" w:sz="0" w:space="0" w:color="auto"/>
        <w:right w:val="none" w:sz="0" w:space="0" w:color="auto"/>
      </w:divBdr>
    </w:div>
    <w:div w:id="1248420962">
      <w:bodyDiv w:val="1"/>
      <w:marLeft w:val="0"/>
      <w:marRight w:val="0"/>
      <w:marTop w:val="0"/>
      <w:marBottom w:val="0"/>
      <w:divBdr>
        <w:top w:val="none" w:sz="0" w:space="0" w:color="auto"/>
        <w:left w:val="none" w:sz="0" w:space="0" w:color="auto"/>
        <w:bottom w:val="none" w:sz="0" w:space="0" w:color="auto"/>
        <w:right w:val="none" w:sz="0" w:space="0" w:color="auto"/>
      </w:divBdr>
    </w:div>
    <w:div w:id="1255935807">
      <w:bodyDiv w:val="1"/>
      <w:marLeft w:val="0"/>
      <w:marRight w:val="0"/>
      <w:marTop w:val="0"/>
      <w:marBottom w:val="0"/>
      <w:divBdr>
        <w:top w:val="none" w:sz="0" w:space="0" w:color="auto"/>
        <w:left w:val="none" w:sz="0" w:space="0" w:color="auto"/>
        <w:bottom w:val="none" w:sz="0" w:space="0" w:color="auto"/>
        <w:right w:val="none" w:sz="0" w:space="0" w:color="auto"/>
      </w:divBdr>
    </w:div>
    <w:div w:id="1260144574">
      <w:bodyDiv w:val="1"/>
      <w:marLeft w:val="0"/>
      <w:marRight w:val="0"/>
      <w:marTop w:val="0"/>
      <w:marBottom w:val="0"/>
      <w:divBdr>
        <w:top w:val="none" w:sz="0" w:space="0" w:color="auto"/>
        <w:left w:val="none" w:sz="0" w:space="0" w:color="auto"/>
        <w:bottom w:val="none" w:sz="0" w:space="0" w:color="auto"/>
        <w:right w:val="none" w:sz="0" w:space="0" w:color="auto"/>
      </w:divBdr>
    </w:div>
    <w:div w:id="1260527962">
      <w:bodyDiv w:val="1"/>
      <w:marLeft w:val="0"/>
      <w:marRight w:val="0"/>
      <w:marTop w:val="0"/>
      <w:marBottom w:val="0"/>
      <w:divBdr>
        <w:top w:val="none" w:sz="0" w:space="0" w:color="auto"/>
        <w:left w:val="none" w:sz="0" w:space="0" w:color="auto"/>
        <w:bottom w:val="none" w:sz="0" w:space="0" w:color="auto"/>
        <w:right w:val="none" w:sz="0" w:space="0" w:color="auto"/>
      </w:divBdr>
    </w:div>
    <w:div w:id="1267035698">
      <w:bodyDiv w:val="1"/>
      <w:marLeft w:val="0"/>
      <w:marRight w:val="0"/>
      <w:marTop w:val="0"/>
      <w:marBottom w:val="0"/>
      <w:divBdr>
        <w:top w:val="none" w:sz="0" w:space="0" w:color="auto"/>
        <w:left w:val="none" w:sz="0" w:space="0" w:color="auto"/>
        <w:bottom w:val="none" w:sz="0" w:space="0" w:color="auto"/>
        <w:right w:val="none" w:sz="0" w:space="0" w:color="auto"/>
      </w:divBdr>
    </w:div>
    <w:div w:id="1303733139">
      <w:bodyDiv w:val="1"/>
      <w:marLeft w:val="0"/>
      <w:marRight w:val="0"/>
      <w:marTop w:val="0"/>
      <w:marBottom w:val="0"/>
      <w:divBdr>
        <w:top w:val="none" w:sz="0" w:space="0" w:color="auto"/>
        <w:left w:val="none" w:sz="0" w:space="0" w:color="auto"/>
        <w:bottom w:val="none" w:sz="0" w:space="0" w:color="auto"/>
        <w:right w:val="none" w:sz="0" w:space="0" w:color="auto"/>
      </w:divBdr>
    </w:div>
    <w:div w:id="1309283362">
      <w:bodyDiv w:val="1"/>
      <w:marLeft w:val="0"/>
      <w:marRight w:val="0"/>
      <w:marTop w:val="0"/>
      <w:marBottom w:val="0"/>
      <w:divBdr>
        <w:top w:val="none" w:sz="0" w:space="0" w:color="auto"/>
        <w:left w:val="none" w:sz="0" w:space="0" w:color="auto"/>
        <w:bottom w:val="none" w:sz="0" w:space="0" w:color="auto"/>
        <w:right w:val="none" w:sz="0" w:space="0" w:color="auto"/>
      </w:divBdr>
    </w:div>
    <w:div w:id="1312827362">
      <w:bodyDiv w:val="1"/>
      <w:marLeft w:val="0"/>
      <w:marRight w:val="0"/>
      <w:marTop w:val="0"/>
      <w:marBottom w:val="0"/>
      <w:divBdr>
        <w:top w:val="none" w:sz="0" w:space="0" w:color="auto"/>
        <w:left w:val="none" w:sz="0" w:space="0" w:color="auto"/>
        <w:bottom w:val="none" w:sz="0" w:space="0" w:color="auto"/>
        <w:right w:val="none" w:sz="0" w:space="0" w:color="auto"/>
      </w:divBdr>
    </w:div>
    <w:div w:id="1314985434">
      <w:bodyDiv w:val="1"/>
      <w:marLeft w:val="0"/>
      <w:marRight w:val="0"/>
      <w:marTop w:val="0"/>
      <w:marBottom w:val="0"/>
      <w:divBdr>
        <w:top w:val="none" w:sz="0" w:space="0" w:color="auto"/>
        <w:left w:val="none" w:sz="0" w:space="0" w:color="auto"/>
        <w:bottom w:val="none" w:sz="0" w:space="0" w:color="auto"/>
        <w:right w:val="none" w:sz="0" w:space="0" w:color="auto"/>
      </w:divBdr>
    </w:div>
    <w:div w:id="1339040205">
      <w:bodyDiv w:val="1"/>
      <w:marLeft w:val="0"/>
      <w:marRight w:val="0"/>
      <w:marTop w:val="0"/>
      <w:marBottom w:val="0"/>
      <w:divBdr>
        <w:top w:val="none" w:sz="0" w:space="0" w:color="auto"/>
        <w:left w:val="none" w:sz="0" w:space="0" w:color="auto"/>
        <w:bottom w:val="none" w:sz="0" w:space="0" w:color="auto"/>
        <w:right w:val="none" w:sz="0" w:space="0" w:color="auto"/>
      </w:divBdr>
      <w:divsChild>
        <w:div w:id="317345349">
          <w:marLeft w:val="0"/>
          <w:marRight w:val="0"/>
          <w:marTop w:val="0"/>
          <w:marBottom w:val="0"/>
          <w:divBdr>
            <w:top w:val="none" w:sz="0" w:space="0" w:color="auto"/>
            <w:left w:val="none" w:sz="0" w:space="0" w:color="auto"/>
            <w:bottom w:val="none" w:sz="0" w:space="0" w:color="auto"/>
            <w:right w:val="none" w:sz="0" w:space="0" w:color="auto"/>
          </w:divBdr>
          <w:divsChild>
            <w:div w:id="1065882639">
              <w:marLeft w:val="0"/>
              <w:marRight w:val="0"/>
              <w:marTop w:val="0"/>
              <w:marBottom w:val="0"/>
              <w:divBdr>
                <w:top w:val="none" w:sz="0" w:space="0" w:color="auto"/>
                <w:left w:val="none" w:sz="0" w:space="0" w:color="auto"/>
                <w:bottom w:val="none" w:sz="0" w:space="0" w:color="auto"/>
                <w:right w:val="none" w:sz="0" w:space="0" w:color="auto"/>
              </w:divBdr>
              <w:divsChild>
                <w:div w:id="1364861125">
                  <w:marLeft w:val="0"/>
                  <w:marRight w:val="0"/>
                  <w:marTop w:val="0"/>
                  <w:marBottom w:val="0"/>
                  <w:divBdr>
                    <w:top w:val="none" w:sz="0" w:space="0" w:color="auto"/>
                    <w:left w:val="none" w:sz="0" w:space="0" w:color="auto"/>
                    <w:bottom w:val="none" w:sz="0" w:space="0" w:color="auto"/>
                    <w:right w:val="none" w:sz="0" w:space="0" w:color="auto"/>
                  </w:divBdr>
                  <w:divsChild>
                    <w:div w:id="814907219">
                      <w:marLeft w:val="0"/>
                      <w:marRight w:val="0"/>
                      <w:marTop w:val="0"/>
                      <w:marBottom w:val="0"/>
                      <w:divBdr>
                        <w:top w:val="none" w:sz="0" w:space="0" w:color="auto"/>
                        <w:left w:val="none" w:sz="0" w:space="0" w:color="auto"/>
                        <w:bottom w:val="none" w:sz="0" w:space="0" w:color="auto"/>
                        <w:right w:val="none" w:sz="0" w:space="0" w:color="auto"/>
                      </w:divBdr>
                      <w:divsChild>
                        <w:div w:id="1300646965">
                          <w:marLeft w:val="0"/>
                          <w:marRight w:val="0"/>
                          <w:marTop w:val="0"/>
                          <w:marBottom w:val="0"/>
                          <w:divBdr>
                            <w:top w:val="none" w:sz="0" w:space="0" w:color="auto"/>
                            <w:left w:val="none" w:sz="0" w:space="0" w:color="auto"/>
                            <w:bottom w:val="none" w:sz="0" w:space="0" w:color="auto"/>
                            <w:right w:val="none" w:sz="0" w:space="0" w:color="auto"/>
                          </w:divBdr>
                          <w:divsChild>
                            <w:div w:id="106256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687632">
      <w:bodyDiv w:val="1"/>
      <w:marLeft w:val="0"/>
      <w:marRight w:val="0"/>
      <w:marTop w:val="0"/>
      <w:marBottom w:val="0"/>
      <w:divBdr>
        <w:top w:val="none" w:sz="0" w:space="0" w:color="auto"/>
        <w:left w:val="none" w:sz="0" w:space="0" w:color="auto"/>
        <w:bottom w:val="none" w:sz="0" w:space="0" w:color="auto"/>
        <w:right w:val="none" w:sz="0" w:space="0" w:color="auto"/>
      </w:divBdr>
    </w:div>
    <w:div w:id="1361083796">
      <w:bodyDiv w:val="1"/>
      <w:marLeft w:val="0"/>
      <w:marRight w:val="0"/>
      <w:marTop w:val="0"/>
      <w:marBottom w:val="0"/>
      <w:divBdr>
        <w:top w:val="none" w:sz="0" w:space="0" w:color="auto"/>
        <w:left w:val="none" w:sz="0" w:space="0" w:color="auto"/>
        <w:bottom w:val="none" w:sz="0" w:space="0" w:color="auto"/>
        <w:right w:val="none" w:sz="0" w:space="0" w:color="auto"/>
      </w:divBdr>
    </w:div>
    <w:div w:id="1362779154">
      <w:bodyDiv w:val="1"/>
      <w:marLeft w:val="0"/>
      <w:marRight w:val="0"/>
      <w:marTop w:val="0"/>
      <w:marBottom w:val="0"/>
      <w:divBdr>
        <w:top w:val="none" w:sz="0" w:space="0" w:color="auto"/>
        <w:left w:val="none" w:sz="0" w:space="0" w:color="auto"/>
        <w:bottom w:val="none" w:sz="0" w:space="0" w:color="auto"/>
        <w:right w:val="none" w:sz="0" w:space="0" w:color="auto"/>
      </w:divBdr>
    </w:div>
    <w:div w:id="1392191382">
      <w:bodyDiv w:val="1"/>
      <w:marLeft w:val="0"/>
      <w:marRight w:val="0"/>
      <w:marTop w:val="0"/>
      <w:marBottom w:val="0"/>
      <w:divBdr>
        <w:top w:val="none" w:sz="0" w:space="0" w:color="auto"/>
        <w:left w:val="none" w:sz="0" w:space="0" w:color="auto"/>
        <w:bottom w:val="none" w:sz="0" w:space="0" w:color="auto"/>
        <w:right w:val="none" w:sz="0" w:space="0" w:color="auto"/>
      </w:divBdr>
    </w:div>
    <w:div w:id="1412700476">
      <w:bodyDiv w:val="1"/>
      <w:marLeft w:val="0"/>
      <w:marRight w:val="0"/>
      <w:marTop w:val="0"/>
      <w:marBottom w:val="0"/>
      <w:divBdr>
        <w:top w:val="none" w:sz="0" w:space="0" w:color="auto"/>
        <w:left w:val="none" w:sz="0" w:space="0" w:color="auto"/>
        <w:bottom w:val="none" w:sz="0" w:space="0" w:color="auto"/>
        <w:right w:val="none" w:sz="0" w:space="0" w:color="auto"/>
      </w:divBdr>
    </w:div>
    <w:div w:id="1428502106">
      <w:bodyDiv w:val="1"/>
      <w:marLeft w:val="0"/>
      <w:marRight w:val="0"/>
      <w:marTop w:val="0"/>
      <w:marBottom w:val="0"/>
      <w:divBdr>
        <w:top w:val="none" w:sz="0" w:space="0" w:color="auto"/>
        <w:left w:val="none" w:sz="0" w:space="0" w:color="auto"/>
        <w:bottom w:val="none" w:sz="0" w:space="0" w:color="auto"/>
        <w:right w:val="none" w:sz="0" w:space="0" w:color="auto"/>
      </w:divBdr>
    </w:div>
    <w:div w:id="1435369905">
      <w:bodyDiv w:val="1"/>
      <w:marLeft w:val="0"/>
      <w:marRight w:val="0"/>
      <w:marTop w:val="0"/>
      <w:marBottom w:val="0"/>
      <w:divBdr>
        <w:top w:val="none" w:sz="0" w:space="0" w:color="auto"/>
        <w:left w:val="none" w:sz="0" w:space="0" w:color="auto"/>
        <w:bottom w:val="none" w:sz="0" w:space="0" w:color="auto"/>
        <w:right w:val="none" w:sz="0" w:space="0" w:color="auto"/>
      </w:divBdr>
    </w:div>
    <w:div w:id="1450930662">
      <w:bodyDiv w:val="1"/>
      <w:marLeft w:val="0"/>
      <w:marRight w:val="0"/>
      <w:marTop w:val="0"/>
      <w:marBottom w:val="0"/>
      <w:divBdr>
        <w:top w:val="none" w:sz="0" w:space="0" w:color="auto"/>
        <w:left w:val="none" w:sz="0" w:space="0" w:color="auto"/>
        <w:bottom w:val="none" w:sz="0" w:space="0" w:color="auto"/>
        <w:right w:val="none" w:sz="0" w:space="0" w:color="auto"/>
      </w:divBdr>
    </w:div>
    <w:div w:id="1466120018">
      <w:bodyDiv w:val="1"/>
      <w:marLeft w:val="0"/>
      <w:marRight w:val="0"/>
      <w:marTop w:val="0"/>
      <w:marBottom w:val="0"/>
      <w:divBdr>
        <w:top w:val="none" w:sz="0" w:space="0" w:color="auto"/>
        <w:left w:val="none" w:sz="0" w:space="0" w:color="auto"/>
        <w:bottom w:val="none" w:sz="0" w:space="0" w:color="auto"/>
        <w:right w:val="none" w:sz="0" w:space="0" w:color="auto"/>
      </w:divBdr>
    </w:div>
    <w:div w:id="1468354877">
      <w:bodyDiv w:val="1"/>
      <w:marLeft w:val="0"/>
      <w:marRight w:val="0"/>
      <w:marTop w:val="0"/>
      <w:marBottom w:val="0"/>
      <w:divBdr>
        <w:top w:val="none" w:sz="0" w:space="0" w:color="auto"/>
        <w:left w:val="none" w:sz="0" w:space="0" w:color="auto"/>
        <w:bottom w:val="none" w:sz="0" w:space="0" w:color="auto"/>
        <w:right w:val="none" w:sz="0" w:space="0" w:color="auto"/>
      </w:divBdr>
    </w:div>
    <w:div w:id="1481652266">
      <w:bodyDiv w:val="1"/>
      <w:marLeft w:val="0"/>
      <w:marRight w:val="0"/>
      <w:marTop w:val="0"/>
      <w:marBottom w:val="0"/>
      <w:divBdr>
        <w:top w:val="none" w:sz="0" w:space="0" w:color="auto"/>
        <w:left w:val="none" w:sz="0" w:space="0" w:color="auto"/>
        <w:bottom w:val="none" w:sz="0" w:space="0" w:color="auto"/>
        <w:right w:val="none" w:sz="0" w:space="0" w:color="auto"/>
      </w:divBdr>
    </w:div>
    <w:div w:id="1500077714">
      <w:bodyDiv w:val="1"/>
      <w:marLeft w:val="0"/>
      <w:marRight w:val="0"/>
      <w:marTop w:val="0"/>
      <w:marBottom w:val="0"/>
      <w:divBdr>
        <w:top w:val="none" w:sz="0" w:space="0" w:color="auto"/>
        <w:left w:val="none" w:sz="0" w:space="0" w:color="auto"/>
        <w:bottom w:val="none" w:sz="0" w:space="0" w:color="auto"/>
        <w:right w:val="none" w:sz="0" w:space="0" w:color="auto"/>
      </w:divBdr>
    </w:div>
    <w:div w:id="1535734641">
      <w:bodyDiv w:val="1"/>
      <w:marLeft w:val="0"/>
      <w:marRight w:val="0"/>
      <w:marTop w:val="0"/>
      <w:marBottom w:val="0"/>
      <w:divBdr>
        <w:top w:val="none" w:sz="0" w:space="0" w:color="auto"/>
        <w:left w:val="none" w:sz="0" w:space="0" w:color="auto"/>
        <w:bottom w:val="none" w:sz="0" w:space="0" w:color="auto"/>
        <w:right w:val="none" w:sz="0" w:space="0" w:color="auto"/>
      </w:divBdr>
    </w:div>
    <w:div w:id="1541699345">
      <w:bodyDiv w:val="1"/>
      <w:marLeft w:val="0"/>
      <w:marRight w:val="0"/>
      <w:marTop w:val="0"/>
      <w:marBottom w:val="0"/>
      <w:divBdr>
        <w:top w:val="none" w:sz="0" w:space="0" w:color="auto"/>
        <w:left w:val="none" w:sz="0" w:space="0" w:color="auto"/>
        <w:bottom w:val="none" w:sz="0" w:space="0" w:color="auto"/>
        <w:right w:val="none" w:sz="0" w:space="0" w:color="auto"/>
      </w:divBdr>
    </w:div>
    <w:div w:id="1554611680">
      <w:bodyDiv w:val="1"/>
      <w:marLeft w:val="0"/>
      <w:marRight w:val="0"/>
      <w:marTop w:val="0"/>
      <w:marBottom w:val="0"/>
      <w:divBdr>
        <w:top w:val="none" w:sz="0" w:space="0" w:color="auto"/>
        <w:left w:val="none" w:sz="0" w:space="0" w:color="auto"/>
        <w:bottom w:val="none" w:sz="0" w:space="0" w:color="auto"/>
        <w:right w:val="none" w:sz="0" w:space="0" w:color="auto"/>
      </w:divBdr>
    </w:div>
    <w:div w:id="1580555175">
      <w:bodyDiv w:val="1"/>
      <w:marLeft w:val="0"/>
      <w:marRight w:val="0"/>
      <w:marTop w:val="0"/>
      <w:marBottom w:val="0"/>
      <w:divBdr>
        <w:top w:val="none" w:sz="0" w:space="0" w:color="auto"/>
        <w:left w:val="none" w:sz="0" w:space="0" w:color="auto"/>
        <w:bottom w:val="none" w:sz="0" w:space="0" w:color="auto"/>
        <w:right w:val="none" w:sz="0" w:space="0" w:color="auto"/>
      </w:divBdr>
    </w:div>
    <w:div w:id="1620601447">
      <w:bodyDiv w:val="1"/>
      <w:marLeft w:val="0"/>
      <w:marRight w:val="0"/>
      <w:marTop w:val="0"/>
      <w:marBottom w:val="0"/>
      <w:divBdr>
        <w:top w:val="none" w:sz="0" w:space="0" w:color="auto"/>
        <w:left w:val="none" w:sz="0" w:space="0" w:color="auto"/>
        <w:bottom w:val="none" w:sz="0" w:space="0" w:color="auto"/>
        <w:right w:val="none" w:sz="0" w:space="0" w:color="auto"/>
      </w:divBdr>
    </w:div>
    <w:div w:id="1628049167">
      <w:bodyDiv w:val="1"/>
      <w:marLeft w:val="0"/>
      <w:marRight w:val="0"/>
      <w:marTop w:val="0"/>
      <w:marBottom w:val="0"/>
      <w:divBdr>
        <w:top w:val="none" w:sz="0" w:space="0" w:color="auto"/>
        <w:left w:val="none" w:sz="0" w:space="0" w:color="auto"/>
        <w:bottom w:val="none" w:sz="0" w:space="0" w:color="auto"/>
        <w:right w:val="none" w:sz="0" w:space="0" w:color="auto"/>
      </w:divBdr>
    </w:div>
    <w:div w:id="1652171342">
      <w:bodyDiv w:val="1"/>
      <w:marLeft w:val="0"/>
      <w:marRight w:val="0"/>
      <w:marTop w:val="0"/>
      <w:marBottom w:val="0"/>
      <w:divBdr>
        <w:top w:val="none" w:sz="0" w:space="0" w:color="auto"/>
        <w:left w:val="none" w:sz="0" w:space="0" w:color="auto"/>
        <w:bottom w:val="none" w:sz="0" w:space="0" w:color="auto"/>
        <w:right w:val="none" w:sz="0" w:space="0" w:color="auto"/>
      </w:divBdr>
    </w:div>
    <w:div w:id="1713454683">
      <w:bodyDiv w:val="1"/>
      <w:marLeft w:val="0"/>
      <w:marRight w:val="0"/>
      <w:marTop w:val="0"/>
      <w:marBottom w:val="0"/>
      <w:divBdr>
        <w:top w:val="none" w:sz="0" w:space="0" w:color="auto"/>
        <w:left w:val="none" w:sz="0" w:space="0" w:color="auto"/>
        <w:bottom w:val="none" w:sz="0" w:space="0" w:color="auto"/>
        <w:right w:val="none" w:sz="0" w:space="0" w:color="auto"/>
      </w:divBdr>
    </w:div>
    <w:div w:id="1737236827">
      <w:bodyDiv w:val="1"/>
      <w:marLeft w:val="0"/>
      <w:marRight w:val="0"/>
      <w:marTop w:val="0"/>
      <w:marBottom w:val="0"/>
      <w:divBdr>
        <w:top w:val="none" w:sz="0" w:space="0" w:color="auto"/>
        <w:left w:val="none" w:sz="0" w:space="0" w:color="auto"/>
        <w:bottom w:val="none" w:sz="0" w:space="0" w:color="auto"/>
        <w:right w:val="none" w:sz="0" w:space="0" w:color="auto"/>
      </w:divBdr>
    </w:div>
    <w:div w:id="1742216178">
      <w:bodyDiv w:val="1"/>
      <w:marLeft w:val="0"/>
      <w:marRight w:val="0"/>
      <w:marTop w:val="0"/>
      <w:marBottom w:val="0"/>
      <w:divBdr>
        <w:top w:val="none" w:sz="0" w:space="0" w:color="auto"/>
        <w:left w:val="none" w:sz="0" w:space="0" w:color="auto"/>
        <w:bottom w:val="none" w:sz="0" w:space="0" w:color="auto"/>
        <w:right w:val="none" w:sz="0" w:space="0" w:color="auto"/>
      </w:divBdr>
    </w:div>
    <w:div w:id="1760366508">
      <w:bodyDiv w:val="1"/>
      <w:marLeft w:val="0"/>
      <w:marRight w:val="0"/>
      <w:marTop w:val="0"/>
      <w:marBottom w:val="0"/>
      <w:divBdr>
        <w:top w:val="none" w:sz="0" w:space="0" w:color="auto"/>
        <w:left w:val="none" w:sz="0" w:space="0" w:color="auto"/>
        <w:bottom w:val="none" w:sz="0" w:space="0" w:color="auto"/>
        <w:right w:val="none" w:sz="0" w:space="0" w:color="auto"/>
      </w:divBdr>
    </w:div>
    <w:div w:id="1763597986">
      <w:bodyDiv w:val="1"/>
      <w:marLeft w:val="0"/>
      <w:marRight w:val="0"/>
      <w:marTop w:val="0"/>
      <w:marBottom w:val="0"/>
      <w:divBdr>
        <w:top w:val="none" w:sz="0" w:space="0" w:color="auto"/>
        <w:left w:val="none" w:sz="0" w:space="0" w:color="auto"/>
        <w:bottom w:val="none" w:sz="0" w:space="0" w:color="auto"/>
        <w:right w:val="none" w:sz="0" w:space="0" w:color="auto"/>
      </w:divBdr>
    </w:div>
    <w:div w:id="1815953614">
      <w:bodyDiv w:val="1"/>
      <w:marLeft w:val="0"/>
      <w:marRight w:val="0"/>
      <w:marTop w:val="0"/>
      <w:marBottom w:val="0"/>
      <w:divBdr>
        <w:top w:val="none" w:sz="0" w:space="0" w:color="auto"/>
        <w:left w:val="none" w:sz="0" w:space="0" w:color="auto"/>
        <w:bottom w:val="none" w:sz="0" w:space="0" w:color="auto"/>
        <w:right w:val="none" w:sz="0" w:space="0" w:color="auto"/>
      </w:divBdr>
    </w:div>
    <w:div w:id="1849323049">
      <w:bodyDiv w:val="1"/>
      <w:marLeft w:val="0"/>
      <w:marRight w:val="0"/>
      <w:marTop w:val="0"/>
      <w:marBottom w:val="0"/>
      <w:divBdr>
        <w:top w:val="none" w:sz="0" w:space="0" w:color="auto"/>
        <w:left w:val="none" w:sz="0" w:space="0" w:color="auto"/>
        <w:bottom w:val="none" w:sz="0" w:space="0" w:color="auto"/>
        <w:right w:val="none" w:sz="0" w:space="0" w:color="auto"/>
      </w:divBdr>
      <w:divsChild>
        <w:div w:id="1041326620">
          <w:marLeft w:val="0"/>
          <w:marRight w:val="0"/>
          <w:marTop w:val="0"/>
          <w:marBottom w:val="0"/>
          <w:divBdr>
            <w:top w:val="none" w:sz="0" w:space="0" w:color="auto"/>
            <w:left w:val="none" w:sz="0" w:space="0" w:color="auto"/>
            <w:bottom w:val="none" w:sz="0" w:space="0" w:color="auto"/>
            <w:right w:val="none" w:sz="0" w:space="0" w:color="auto"/>
          </w:divBdr>
          <w:divsChild>
            <w:div w:id="1710490929">
              <w:marLeft w:val="0"/>
              <w:marRight w:val="0"/>
              <w:marTop w:val="0"/>
              <w:marBottom w:val="0"/>
              <w:divBdr>
                <w:top w:val="none" w:sz="0" w:space="0" w:color="auto"/>
                <w:left w:val="none" w:sz="0" w:space="0" w:color="auto"/>
                <w:bottom w:val="none" w:sz="0" w:space="0" w:color="auto"/>
                <w:right w:val="none" w:sz="0" w:space="0" w:color="auto"/>
              </w:divBdr>
              <w:divsChild>
                <w:div w:id="1376202411">
                  <w:marLeft w:val="0"/>
                  <w:marRight w:val="0"/>
                  <w:marTop w:val="0"/>
                  <w:marBottom w:val="0"/>
                  <w:divBdr>
                    <w:top w:val="none" w:sz="0" w:space="0" w:color="auto"/>
                    <w:left w:val="none" w:sz="0" w:space="0" w:color="auto"/>
                    <w:bottom w:val="none" w:sz="0" w:space="0" w:color="auto"/>
                    <w:right w:val="none" w:sz="0" w:space="0" w:color="auto"/>
                  </w:divBdr>
                  <w:divsChild>
                    <w:div w:id="814832792">
                      <w:marLeft w:val="0"/>
                      <w:marRight w:val="0"/>
                      <w:marTop w:val="0"/>
                      <w:marBottom w:val="0"/>
                      <w:divBdr>
                        <w:top w:val="none" w:sz="0" w:space="0" w:color="auto"/>
                        <w:left w:val="none" w:sz="0" w:space="0" w:color="auto"/>
                        <w:bottom w:val="none" w:sz="0" w:space="0" w:color="auto"/>
                        <w:right w:val="none" w:sz="0" w:space="0" w:color="auto"/>
                      </w:divBdr>
                      <w:divsChild>
                        <w:div w:id="2020693319">
                          <w:marLeft w:val="0"/>
                          <w:marRight w:val="0"/>
                          <w:marTop w:val="0"/>
                          <w:marBottom w:val="0"/>
                          <w:divBdr>
                            <w:top w:val="none" w:sz="0" w:space="0" w:color="auto"/>
                            <w:left w:val="none" w:sz="0" w:space="0" w:color="auto"/>
                            <w:bottom w:val="none" w:sz="0" w:space="0" w:color="auto"/>
                            <w:right w:val="none" w:sz="0" w:space="0" w:color="auto"/>
                          </w:divBdr>
                          <w:divsChild>
                            <w:div w:id="2503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138519">
      <w:bodyDiv w:val="1"/>
      <w:marLeft w:val="0"/>
      <w:marRight w:val="0"/>
      <w:marTop w:val="0"/>
      <w:marBottom w:val="0"/>
      <w:divBdr>
        <w:top w:val="none" w:sz="0" w:space="0" w:color="auto"/>
        <w:left w:val="none" w:sz="0" w:space="0" w:color="auto"/>
        <w:bottom w:val="none" w:sz="0" w:space="0" w:color="auto"/>
        <w:right w:val="none" w:sz="0" w:space="0" w:color="auto"/>
      </w:divBdr>
    </w:div>
    <w:div w:id="1867253101">
      <w:bodyDiv w:val="1"/>
      <w:marLeft w:val="0"/>
      <w:marRight w:val="0"/>
      <w:marTop w:val="0"/>
      <w:marBottom w:val="0"/>
      <w:divBdr>
        <w:top w:val="none" w:sz="0" w:space="0" w:color="auto"/>
        <w:left w:val="none" w:sz="0" w:space="0" w:color="auto"/>
        <w:bottom w:val="none" w:sz="0" w:space="0" w:color="auto"/>
        <w:right w:val="none" w:sz="0" w:space="0" w:color="auto"/>
      </w:divBdr>
    </w:div>
    <w:div w:id="1883058160">
      <w:bodyDiv w:val="1"/>
      <w:marLeft w:val="0"/>
      <w:marRight w:val="0"/>
      <w:marTop w:val="0"/>
      <w:marBottom w:val="0"/>
      <w:divBdr>
        <w:top w:val="none" w:sz="0" w:space="0" w:color="auto"/>
        <w:left w:val="none" w:sz="0" w:space="0" w:color="auto"/>
        <w:bottom w:val="none" w:sz="0" w:space="0" w:color="auto"/>
        <w:right w:val="none" w:sz="0" w:space="0" w:color="auto"/>
      </w:divBdr>
    </w:div>
    <w:div w:id="1892956280">
      <w:bodyDiv w:val="1"/>
      <w:marLeft w:val="0"/>
      <w:marRight w:val="0"/>
      <w:marTop w:val="0"/>
      <w:marBottom w:val="0"/>
      <w:divBdr>
        <w:top w:val="none" w:sz="0" w:space="0" w:color="auto"/>
        <w:left w:val="none" w:sz="0" w:space="0" w:color="auto"/>
        <w:bottom w:val="none" w:sz="0" w:space="0" w:color="auto"/>
        <w:right w:val="none" w:sz="0" w:space="0" w:color="auto"/>
      </w:divBdr>
    </w:div>
    <w:div w:id="1904217314">
      <w:bodyDiv w:val="1"/>
      <w:marLeft w:val="0"/>
      <w:marRight w:val="0"/>
      <w:marTop w:val="0"/>
      <w:marBottom w:val="0"/>
      <w:divBdr>
        <w:top w:val="none" w:sz="0" w:space="0" w:color="auto"/>
        <w:left w:val="none" w:sz="0" w:space="0" w:color="auto"/>
        <w:bottom w:val="none" w:sz="0" w:space="0" w:color="auto"/>
        <w:right w:val="none" w:sz="0" w:space="0" w:color="auto"/>
      </w:divBdr>
    </w:div>
    <w:div w:id="1908177551">
      <w:bodyDiv w:val="1"/>
      <w:marLeft w:val="0"/>
      <w:marRight w:val="0"/>
      <w:marTop w:val="0"/>
      <w:marBottom w:val="0"/>
      <w:divBdr>
        <w:top w:val="none" w:sz="0" w:space="0" w:color="auto"/>
        <w:left w:val="none" w:sz="0" w:space="0" w:color="auto"/>
        <w:bottom w:val="none" w:sz="0" w:space="0" w:color="auto"/>
        <w:right w:val="none" w:sz="0" w:space="0" w:color="auto"/>
      </w:divBdr>
    </w:div>
    <w:div w:id="1930039026">
      <w:bodyDiv w:val="1"/>
      <w:marLeft w:val="0"/>
      <w:marRight w:val="0"/>
      <w:marTop w:val="0"/>
      <w:marBottom w:val="0"/>
      <w:divBdr>
        <w:top w:val="none" w:sz="0" w:space="0" w:color="auto"/>
        <w:left w:val="none" w:sz="0" w:space="0" w:color="auto"/>
        <w:bottom w:val="none" w:sz="0" w:space="0" w:color="auto"/>
        <w:right w:val="none" w:sz="0" w:space="0" w:color="auto"/>
      </w:divBdr>
    </w:div>
    <w:div w:id="1935629044">
      <w:bodyDiv w:val="1"/>
      <w:marLeft w:val="0"/>
      <w:marRight w:val="0"/>
      <w:marTop w:val="0"/>
      <w:marBottom w:val="0"/>
      <w:divBdr>
        <w:top w:val="none" w:sz="0" w:space="0" w:color="auto"/>
        <w:left w:val="none" w:sz="0" w:space="0" w:color="auto"/>
        <w:bottom w:val="none" w:sz="0" w:space="0" w:color="auto"/>
        <w:right w:val="none" w:sz="0" w:space="0" w:color="auto"/>
      </w:divBdr>
    </w:div>
    <w:div w:id="1950311725">
      <w:bodyDiv w:val="1"/>
      <w:marLeft w:val="0"/>
      <w:marRight w:val="0"/>
      <w:marTop w:val="0"/>
      <w:marBottom w:val="0"/>
      <w:divBdr>
        <w:top w:val="none" w:sz="0" w:space="0" w:color="auto"/>
        <w:left w:val="none" w:sz="0" w:space="0" w:color="auto"/>
        <w:bottom w:val="none" w:sz="0" w:space="0" w:color="auto"/>
        <w:right w:val="none" w:sz="0" w:space="0" w:color="auto"/>
      </w:divBdr>
    </w:div>
    <w:div w:id="1951089122">
      <w:bodyDiv w:val="1"/>
      <w:marLeft w:val="0"/>
      <w:marRight w:val="0"/>
      <w:marTop w:val="0"/>
      <w:marBottom w:val="0"/>
      <w:divBdr>
        <w:top w:val="none" w:sz="0" w:space="0" w:color="auto"/>
        <w:left w:val="none" w:sz="0" w:space="0" w:color="auto"/>
        <w:bottom w:val="none" w:sz="0" w:space="0" w:color="auto"/>
        <w:right w:val="none" w:sz="0" w:space="0" w:color="auto"/>
      </w:divBdr>
    </w:div>
    <w:div w:id="1957905814">
      <w:bodyDiv w:val="1"/>
      <w:marLeft w:val="0"/>
      <w:marRight w:val="0"/>
      <w:marTop w:val="0"/>
      <w:marBottom w:val="0"/>
      <w:divBdr>
        <w:top w:val="none" w:sz="0" w:space="0" w:color="auto"/>
        <w:left w:val="none" w:sz="0" w:space="0" w:color="auto"/>
        <w:bottom w:val="none" w:sz="0" w:space="0" w:color="auto"/>
        <w:right w:val="none" w:sz="0" w:space="0" w:color="auto"/>
      </w:divBdr>
    </w:div>
    <w:div w:id="1960986468">
      <w:bodyDiv w:val="1"/>
      <w:marLeft w:val="0"/>
      <w:marRight w:val="0"/>
      <w:marTop w:val="0"/>
      <w:marBottom w:val="0"/>
      <w:divBdr>
        <w:top w:val="none" w:sz="0" w:space="0" w:color="auto"/>
        <w:left w:val="none" w:sz="0" w:space="0" w:color="auto"/>
        <w:bottom w:val="none" w:sz="0" w:space="0" w:color="auto"/>
        <w:right w:val="none" w:sz="0" w:space="0" w:color="auto"/>
      </w:divBdr>
    </w:div>
    <w:div w:id="1961765834">
      <w:bodyDiv w:val="1"/>
      <w:marLeft w:val="0"/>
      <w:marRight w:val="0"/>
      <w:marTop w:val="0"/>
      <w:marBottom w:val="0"/>
      <w:divBdr>
        <w:top w:val="none" w:sz="0" w:space="0" w:color="auto"/>
        <w:left w:val="none" w:sz="0" w:space="0" w:color="auto"/>
        <w:bottom w:val="none" w:sz="0" w:space="0" w:color="auto"/>
        <w:right w:val="none" w:sz="0" w:space="0" w:color="auto"/>
      </w:divBdr>
    </w:div>
    <w:div w:id="1969356916">
      <w:bodyDiv w:val="1"/>
      <w:marLeft w:val="0"/>
      <w:marRight w:val="0"/>
      <w:marTop w:val="0"/>
      <w:marBottom w:val="0"/>
      <w:divBdr>
        <w:top w:val="none" w:sz="0" w:space="0" w:color="auto"/>
        <w:left w:val="none" w:sz="0" w:space="0" w:color="auto"/>
        <w:bottom w:val="none" w:sz="0" w:space="0" w:color="auto"/>
        <w:right w:val="none" w:sz="0" w:space="0" w:color="auto"/>
      </w:divBdr>
    </w:div>
    <w:div w:id="1987974428">
      <w:bodyDiv w:val="1"/>
      <w:marLeft w:val="0"/>
      <w:marRight w:val="0"/>
      <w:marTop w:val="0"/>
      <w:marBottom w:val="0"/>
      <w:divBdr>
        <w:top w:val="none" w:sz="0" w:space="0" w:color="auto"/>
        <w:left w:val="none" w:sz="0" w:space="0" w:color="auto"/>
        <w:bottom w:val="none" w:sz="0" w:space="0" w:color="auto"/>
        <w:right w:val="none" w:sz="0" w:space="0" w:color="auto"/>
      </w:divBdr>
    </w:div>
    <w:div w:id="2027903410">
      <w:bodyDiv w:val="1"/>
      <w:marLeft w:val="0"/>
      <w:marRight w:val="0"/>
      <w:marTop w:val="0"/>
      <w:marBottom w:val="0"/>
      <w:divBdr>
        <w:top w:val="none" w:sz="0" w:space="0" w:color="auto"/>
        <w:left w:val="none" w:sz="0" w:space="0" w:color="auto"/>
        <w:bottom w:val="none" w:sz="0" w:space="0" w:color="auto"/>
        <w:right w:val="none" w:sz="0" w:space="0" w:color="auto"/>
      </w:divBdr>
    </w:div>
    <w:div w:id="2037147378">
      <w:bodyDiv w:val="1"/>
      <w:marLeft w:val="0"/>
      <w:marRight w:val="0"/>
      <w:marTop w:val="0"/>
      <w:marBottom w:val="0"/>
      <w:divBdr>
        <w:top w:val="none" w:sz="0" w:space="0" w:color="auto"/>
        <w:left w:val="none" w:sz="0" w:space="0" w:color="auto"/>
        <w:bottom w:val="none" w:sz="0" w:space="0" w:color="auto"/>
        <w:right w:val="none" w:sz="0" w:space="0" w:color="auto"/>
      </w:divBdr>
    </w:div>
    <w:div w:id="2037192839">
      <w:bodyDiv w:val="1"/>
      <w:marLeft w:val="0"/>
      <w:marRight w:val="0"/>
      <w:marTop w:val="0"/>
      <w:marBottom w:val="0"/>
      <w:divBdr>
        <w:top w:val="none" w:sz="0" w:space="0" w:color="auto"/>
        <w:left w:val="none" w:sz="0" w:space="0" w:color="auto"/>
        <w:bottom w:val="none" w:sz="0" w:space="0" w:color="auto"/>
        <w:right w:val="none" w:sz="0" w:space="0" w:color="auto"/>
      </w:divBdr>
    </w:div>
    <w:div w:id="2120485388">
      <w:bodyDiv w:val="1"/>
      <w:marLeft w:val="0"/>
      <w:marRight w:val="0"/>
      <w:marTop w:val="0"/>
      <w:marBottom w:val="0"/>
      <w:divBdr>
        <w:top w:val="none" w:sz="0" w:space="0" w:color="auto"/>
        <w:left w:val="none" w:sz="0" w:space="0" w:color="auto"/>
        <w:bottom w:val="none" w:sz="0" w:space="0" w:color="auto"/>
        <w:right w:val="none" w:sz="0" w:space="0" w:color="auto"/>
      </w:divBdr>
    </w:div>
    <w:div w:id="2121292475">
      <w:bodyDiv w:val="1"/>
      <w:marLeft w:val="0"/>
      <w:marRight w:val="0"/>
      <w:marTop w:val="0"/>
      <w:marBottom w:val="0"/>
      <w:divBdr>
        <w:top w:val="none" w:sz="0" w:space="0" w:color="auto"/>
        <w:left w:val="none" w:sz="0" w:space="0" w:color="auto"/>
        <w:bottom w:val="none" w:sz="0" w:space="0" w:color="auto"/>
        <w:right w:val="none" w:sz="0" w:space="0" w:color="auto"/>
      </w:divBdr>
    </w:div>
    <w:div w:id="2126460056">
      <w:bodyDiv w:val="1"/>
      <w:marLeft w:val="0"/>
      <w:marRight w:val="0"/>
      <w:marTop w:val="0"/>
      <w:marBottom w:val="0"/>
      <w:divBdr>
        <w:top w:val="none" w:sz="0" w:space="0" w:color="auto"/>
        <w:left w:val="none" w:sz="0" w:space="0" w:color="auto"/>
        <w:bottom w:val="none" w:sz="0" w:space="0" w:color="auto"/>
        <w:right w:val="none" w:sz="0" w:space="0" w:color="auto"/>
      </w:divBdr>
    </w:div>
    <w:div w:id="2145541602">
      <w:bodyDiv w:val="1"/>
      <w:marLeft w:val="0"/>
      <w:marRight w:val="0"/>
      <w:marTop w:val="0"/>
      <w:marBottom w:val="0"/>
      <w:divBdr>
        <w:top w:val="none" w:sz="0" w:space="0" w:color="auto"/>
        <w:left w:val="none" w:sz="0" w:space="0" w:color="auto"/>
        <w:bottom w:val="none" w:sz="0" w:space="0" w:color="auto"/>
        <w:right w:val="none" w:sz="0" w:space="0" w:color="auto"/>
      </w:divBdr>
    </w:div>
    <w:div w:id="21470409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psyg.2024.1331667" TargetMode="External"/><Relationship Id="rId18" Type="http://schemas.openxmlformats.org/officeDocument/2006/relationships/hyperlink" Target="https://doi.org/10.20343/teachlearninqu.10.4" TargetMode="External"/><Relationship Id="rId26" Type="http://schemas.openxmlformats.org/officeDocument/2006/relationships/hyperlink" Target="https://www.oecd.org/content/dam/oecd/en/publications/reports/2019/12/pisa-2018-results-volume-iii_bdc12c30/acd78851-en.pdf?utm_source=chatgpt.com" TargetMode="External"/><Relationship Id="rId3" Type="http://schemas.openxmlformats.org/officeDocument/2006/relationships/styles" Target="styles.xml"/><Relationship Id="rId21" Type="http://schemas.openxmlformats.org/officeDocument/2006/relationships/hyperlink" Target="https://doi.org/10.1037/edu0000317" TargetMode="External"/><Relationship Id="rId7" Type="http://schemas.openxmlformats.org/officeDocument/2006/relationships/hyperlink" Target="https://doi.org/10.1080/09500782.2020.1837859" TargetMode="External"/><Relationship Id="rId12" Type="http://schemas.openxmlformats.org/officeDocument/2006/relationships/hyperlink" Target="https://journals.stecab.com/jelm" TargetMode="External"/><Relationship Id="rId17" Type="http://schemas.openxmlformats.org/officeDocument/2006/relationships/hyperlink" Target="https://localgovernment.gov.sc/district-profiles/anse-royale?utm_source=chatgpt.com" TargetMode="External"/><Relationship Id="rId25" Type="http://schemas.openxmlformats.org/officeDocument/2006/relationships/hyperlink" Target="https://doi.org/10.1787/acd78851-e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ocalgovernment.gov.sc" TargetMode="External"/><Relationship Id="rId20" Type="http://schemas.openxmlformats.org/officeDocument/2006/relationships/hyperlink" Target="https://doi.org/10.3102/0034654308325583" TargetMode="External"/><Relationship Id="rId29" Type="http://schemas.openxmlformats.org/officeDocument/2006/relationships/hyperlink" Target="https://doi.org/10.54675/KHQJ8942" TargetMode="External"/><Relationship Id="rId1" Type="http://schemas.openxmlformats.org/officeDocument/2006/relationships/customXml" Target="../customXml/item1.xml"/><Relationship Id="rId6" Type="http://schemas.openxmlformats.org/officeDocument/2006/relationships/hyperlink" Target="https://doi.org/10.1080/2331186X.2023.2280306" TargetMode="External"/><Relationship Id="rId11" Type="http://schemas.openxmlformats.org/officeDocument/2006/relationships/hyperlink" Target="https://doi.org/10.4324/9781003112082" TargetMode="External"/><Relationship Id="rId24" Type="http://schemas.openxmlformats.org/officeDocument/2006/relationships/hyperlink" Target="https://doi.org/10.1787/acd78851-en"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20343/teachlearninqu.10.4" TargetMode="External"/><Relationship Id="rId23" Type="http://schemas.openxmlformats.org/officeDocument/2006/relationships/hyperlink" Target="https://doi.org/10.1080/2331186X.2025.2513414" TargetMode="External"/><Relationship Id="rId28" Type="http://schemas.openxmlformats.org/officeDocument/2006/relationships/hyperlink" Target="https://www.nation.sc" TargetMode="External"/><Relationship Id="rId10" Type="http://schemas.openxmlformats.org/officeDocument/2006/relationships/hyperlink" Target="https://doi.org/10.3102/00346543074001059" TargetMode="External"/><Relationship Id="rId19" Type="http://schemas.openxmlformats.org/officeDocument/2006/relationships/hyperlink" Target="https://doi.org/10.1007/s10648-021-09625-z" TargetMode="External"/><Relationship Id="rId31" Type="http://schemas.openxmlformats.org/officeDocument/2006/relationships/hyperlink" Target="https://doi.org/10.1080/00461520.2023.2176373" TargetMode="External"/><Relationship Id="rId4" Type="http://schemas.openxmlformats.org/officeDocument/2006/relationships/settings" Target="settings.xml"/><Relationship Id="rId9" Type="http://schemas.openxmlformats.org/officeDocument/2006/relationships/hyperlink" Target="https://doi.org/10" TargetMode="External"/><Relationship Id="rId14" Type="http://schemas.openxmlformats.org/officeDocument/2006/relationships/hyperlink" Target="https://doi.org/10.3389/fpsyg.2022.948152" TargetMode="External"/><Relationship Id="rId22" Type="http://schemas.openxmlformats.org/officeDocument/2006/relationships/hyperlink" Target="https://doi.org/10.1080/09500782.2022.2033150" TargetMode="External"/><Relationship Id="rId27" Type="http://schemas.openxmlformats.org/officeDocument/2006/relationships/hyperlink" Target="https://doi.org/10.1037/0003-066X.55.1.68" TargetMode="External"/><Relationship Id="rId30" Type="http://schemas.openxmlformats.org/officeDocument/2006/relationships/hyperlink" Target="https://doi.org/10.54675/KHQJ8942" TargetMode="External"/><Relationship Id="rId8" Type="http://schemas.openxmlformats.org/officeDocument/2006/relationships/hyperlink" Target="https://doi.org/10.1191/1478088706qp063o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D27BD8-C69D-4955-B594-FA2BEAA6B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26</Pages>
  <Words>6315</Words>
  <Characters>36002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ESTHER</cp:lastModifiedBy>
  <cp:revision>254</cp:revision>
  <dcterms:created xsi:type="dcterms:W3CDTF">2013-12-23T23:15:00Z</dcterms:created>
  <dcterms:modified xsi:type="dcterms:W3CDTF">2025-11-29T11:15:00Z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af4c621e-da31-4346-a444-1df97b4fcca7</vt:lpwstr>
  </property>
</Properties>
</file>