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FD72A">
      <w:bookmarkStart w:id="39" w:name="_GoBack"/>
      <w:bookmarkEnd w:id="39"/>
    </w:p>
    <w:p w14:paraId="33E3A908"/>
    <w:p w14:paraId="3DE8ED66">
      <w:pPr>
        <w:spacing w:after="360"/>
        <w:jc w:val="center"/>
      </w:pPr>
      <w:r>
        <w:rPr>
          <w:rFonts w:ascii="Times New Roman" w:hAnsi="Times New Roman" w:eastAsia="Times New Roman" w:cs="Times New Roman"/>
          <w:b/>
          <w:bCs/>
          <w:sz w:val="32"/>
          <w:szCs w:val="32"/>
        </w:rPr>
        <w:t>DESIGN AND DEVELOPMENT OF A LIGHTWEIGHT RUNTIME QUALITY ASSESSMENT FRAMEWORK FOR CLOUD-NATIVE MICROSERVICE APPLICATIONS</w:t>
      </w:r>
    </w:p>
    <w:p w14:paraId="04DABC14">
      <w:pPr>
        <w:spacing w:after="360"/>
        <w:jc w:val="center"/>
      </w:pPr>
      <w:r>
        <w:rPr>
          <w:rFonts w:ascii="Times New Roman" w:hAnsi="Times New Roman" w:eastAsia="Times New Roman" w:cs="Times New Roman"/>
          <w:b/>
          <w:bCs/>
          <w:sz w:val="26"/>
          <w:szCs w:val="26"/>
        </w:rPr>
        <w:t>SEZG628T: Dissertation</w:t>
      </w:r>
    </w:p>
    <w:p w14:paraId="062ED106">
      <w:pPr>
        <w:spacing w:after="120"/>
        <w:jc w:val="center"/>
      </w:pPr>
      <w:r>
        <w:rPr>
          <w:rFonts w:ascii="Times New Roman" w:hAnsi="Times New Roman" w:eastAsia="Times New Roman" w:cs="Times New Roman"/>
          <w:b w:val="0"/>
          <w:bCs w:val="0"/>
          <w:sz w:val="24"/>
          <w:szCs w:val="24"/>
        </w:rPr>
        <w:t>by</w:t>
      </w:r>
    </w:p>
    <w:p w14:paraId="6DD2584F">
      <w:pPr>
        <w:spacing w:after="60"/>
        <w:jc w:val="center"/>
      </w:pPr>
      <w:r>
        <w:rPr>
          <w:rFonts w:ascii="Times New Roman" w:hAnsi="Times New Roman" w:eastAsia="Times New Roman" w:cs="Times New Roman"/>
          <w:b/>
          <w:bCs/>
          <w:sz w:val="28"/>
          <w:szCs w:val="28"/>
        </w:rPr>
        <w:t>Ganesh Ambadas Palve</w:t>
      </w:r>
    </w:p>
    <w:p w14:paraId="0586D710">
      <w:pPr>
        <w:spacing w:after="360"/>
        <w:jc w:val="center"/>
      </w:pPr>
      <w:r>
        <w:rPr>
          <w:rFonts w:ascii="Times New Roman" w:hAnsi="Times New Roman" w:eastAsia="Times New Roman" w:cs="Times New Roman"/>
          <w:b/>
          <w:bCs/>
          <w:sz w:val="26"/>
          <w:szCs w:val="26"/>
        </w:rPr>
        <w:t>2024TM93686</w:t>
      </w:r>
    </w:p>
    <w:p w14:paraId="3AD0F27A">
      <w:pPr>
        <w:spacing w:after="60"/>
        <w:jc w:val="center"/>
      </w:pPr>
      <w:r>
        <w:rPr>
          <w:rFonts w:ascii="Times New Roman" w:hAnsi="Times New Roman" w:eastAsia="Times New Roman" w:cs="Times New Roman"/>
          <w:b w:val="0"/>
          <w:bCs w:val="0"/>
          <w:sz w:val="24"/>
          <w:szCs w:val="24"/>
        </w:rPr>
        <w:t>Dissertation work carried out at</w:t>
      </w:r>
    </w:p>
    <w:p w14:paraId="28175354">
      <w:pPr>
        <w:spacing w:after="360"/>
        <w:jc w:val="center"/>
      </w:pPr>
      <w:r>
        <w:rPr>
          <w:rFonts w:ascii="Times New Roman" w:hAnsi="Times New Roman" w:eastAsia="Times New Roman" w:cs="Times New Roman"/>
          <w:b/>
          <w:bCs/>
          <w:sz w:val="26"/>
          <w:szCs w:val="26"/>
        </w:rPr>
        <w:t>Bajaj Finserv, Pune</w:t>
      </w:r>
    </w:p>
    <w:p w14:paraId="7559C2E4">
      <w:pPr>
        <w:spacing w:after="60"/>
        <w:jc w:val="center"/>
      </w:pPr>
      <w:r>
        <w:rPr>
          <w:rFonts w:ascii="Times New Roman" w:hAnsi="Times New Roman" w:eastAsia="Times New Roman" w:cs="Times New Roman"/>
          <w:b w:val="0"/>
          <w:bCs w:val="0"/>
          <w:sz w:val="24"/>
          <w:szCs w:val="24"/>
        </w:rPr>
        <w:t>Submitted in partial fulfilment of M.Tech. Software Engineering</w:t>
      </w:r>
    </w:p>
    <w:p w14:paraId="3CE1BCDD">
      <w:pPr>
        <w:spacing w:after="360"/>
        <w:jc w:val="center"/>
      </w:pPr>
      <w:r>
        <w:rPr>
          <w:rFonts w:ascii="Times New Roman" w:hAnsi="Times New Roman" w:eastAsia="Times New Roman" w:cs="Times New Roman"/>
          <w:b w:val="0"/>
          <w:bCs w:val="0"/>
          <w:sz w:val="24"/>
          <w:szCs w:val="24"/>
        </w:rPr>
        <w:t>degree programme</w:t>
      </w:r>
    </w:p>
    <w:p w14:paraId="3667F9CC">
      <w:pPr>
        <w:spacing w:after="60"/>
        <w:jc w:val="center"/>
      </w:pPr>
      <w:r>
        <w:rPr>
          <w:rFonts w:ascii="Times New Roman" w:hAnsi="Times New Roman" w:eastAsia="Times New Roman" w:cs="Times New Roman"/>
          <w:b w:val="0"/>
          <w:bCs w:val="0"/>
          <w:sz w:val="24"/>
          <w:szCs w:val="24"/>
        </w:rPr>
        <w:t>Under the Supervision of</w:t>
      </w:r>
    </w:p>
    <w:p w14:paraId="1E0572EC">
      <w:pPr>
        <w:spacing w:after="60"/>
        <w:jc w:val="center"/>
      </w:pPr>
      <w:r>
        <w:rPr>
          <w:rFonts w:ascii="Times New Roman" w:hAnsi="Times New Roman" w:eastAsia="Times New Roman" w:cs="Times New Roman"/>
          <w:b/>
          <w:bCs/>
          <w:sz w:val="26"/>
          <w:szCs w:val="26"/>
        </w:rPr>
        <w:t>Ajay Singh</w:t>
      </w:r>
    </w:p>
    <w:p w14:paraId="2CCF2339">
      <w:pPr>
        <w:spacing w:after="600"/>
        <w:jc w:val="center"/>
      </w:pPr>
      <w:r>
        <w:rPr>
          <w:rFonts w:ascii="Times New Roman" w:hAnsi="Times New Roman" w:eastAsia="Times New Roman" w:cs="Times New Roman"/>
          <w:b w:val="0"/>
          <w:bCs w:val="0"/>
          <w:sz w:val="24"/>
          <w:szCs w:val="24"/>
        </w:rPr>
        <w:t>Bajaj Finserv, Pune</w:t>
      </w:r>
    </w:p>
    <w:p w14:paraId="55BCDFA5">
      <w:pPr>
        <w:spacing w:after="60"/>
        <w:jc w:val="center"/>
      </w:pPr>
      <w:r>
        <w:rPr>
          <w:rFonts w:ascii="Times New Roman" w:hAnsi="Times New Roman" w:eastAsia="Times New Roman" w:cs="Times New Roman"/>
          <w:b/>
          <w:bCs/>
          <w:sz w:val="28"/>
          <w:szCs w:val="28"/>
        </w:rPr>
        <w:t>BIRLA INSTITUTE OF TECHNOLOGY &amp; SCIENCE</w:t>
      </w:r>
    </w:p>
    <w:p w14:paraId="7A5E5DCE">
      <w:pPr>
        <w:spacing w:after="240"/>
        <w:jc w:val="center"/>
      </w:pPr>
      <w:r>
        <w:rPr>
          <w:rFonts w:ascii="Times New Roman" w:hAnsi="Times New Roman" w:eastAsia="Times New Roman" w:cs="Times New Roman"/>
          <w:b/>
          <w:bCs/>
          <w:sz w:val="26"/>
          <w:szCs w:val="26"/>
        </w:rPr>
        <w:t>PILANI (RAJASTHAN)</w:t>
      </w:r>
    </w:p>
    <w:p w14:paraId="77CAB0DF">
      <w:pPr>
        <w:spacing w:after="0"/>
        <w:jc w:val="center"/>
      </w:pPr>
      <w:r>
        <w:rPr>
          <w:rFonts w:ascii="Times New Roman" w:hAnsi="Times New Roman" w:eastAsia="Times New Roman" w:cs="Times New Roman"/>
          <w:b/>
          <w:bCs/>
          <w:sz w:val="26"/>
          <w:szCs w:val="26"/>
        </w:rPr>
        <w:t>September 2026</w:t>
      </w:r>
    </w:p>
    <w:p w14:paraId="4C4CEB06">
      <w:pPr>
        <w:sectPr>
          <w:pgSz w:w="11906" w:h="16838"/>
          <w:pgMar w:top="1440" w:right="1440" w:bottom="1440" w:left="1440" w:header="708" w:footer="708" w:gutter="0"/>
          <w:cols w:space="720" w:num="1"/>
          <w:docGrid w:linePitch="360" w:charSpace="0"/>
        </w:sectPr>
      </w:pPr>
    </w:p>
    <w:p w14:paraId="2AAAE119">
      <w:pPr>
        <w:spacing w:after="240"/>
        <w:jc w:val="center"/>
      </w:pPr>
      <w:r>
        <w:rPr>
          <w:rFonts w:ascii="Times New Roman" w:hAnsi="Times New Roman" w:eastAsia="Times New Roman" w:cs="Times New Roman"/>
          <w:b/>
          <w:bCs/>
          <w:sz w:val="28"/>
          <w:szCs w:val="28"/>
        </w:rPr>
        <w:t>ABSTRACT</w:t>
      </w:r>
    </w:p>
    <w:p w14:paraId="13696A02">
      <w:pPr>
        <w:spacing w:after="100" w:line="300" w:lineRule="auto"/>
        <w:jc w:val="both"/>
      </w:pPr>
      <w:r>
        <w:rPr>
          <w:rFonts w:ascii="Times New Roman" w:hAnsi="Times New Roman" w:eastAsia="Times New Roman" w:cs="Times New Roman"/>
          <w:sz w:val="24"/>
          <w:szCs w:val="24"/>
        </w:rPr>
        <w:t xml:space="preserve">Microservice applications are monitored with tools such as Prometheus and Grafana, which collect many runtime metrics — response time, error rate, availability, CPU and memory usage — but present each of them separately. Operators must read several dashboards and decide for themselves whether the system as a whole is healthy, whether it is getting better or worse, and which service is responsible. This dissertation designs and develops a lightweight </w:t>
      </w:r>
      <w:r>
        <w:rPr>
          <w:rFonts w:ascii="Times New Roman" w:hAnsi="Times New Roman" w:eastAsia="Times New Roman" w:cs="Times New Roman"/>
          <w:b/>
          <w:bCs/>
          <w:sz w:val="24"/>
          <w:szCs w:val="24"/>
        </w:rPr>
        <w:t>Runtime Quality Assessment Framework (QAF)</w:t>
      </w:r>
      <w:r>
        <w:rPr>
          <w:rFonts w:ascii="Times New Roman" w:hAnsi="Times New Roman" w:eastAsia="Times New Roman" w:cs="Times New Roman"/>
          <w:sz w:val="24"/>
          <w:szCs w:val="24"/>
        </w:rPr>
        <w:t xml:space="preserve"> that turns these metrics into one interpretable </w:t>
      </w:r>
      <w:r>
        <w:rPr>
          <w:rFonts w:ascii="Times New Roman" w:hAnsi="Times New Roman" w:eastAsia="Times New Roman" w:cs="Times New Roman"/>
          <w:b/>
          <w:bCs/>
          <w:sz w:val="24"/>
          <w:szCs w:val="24"/>
        </w:rPr>
        <w:t>Quality Index (QI, 0–100)</w:t>
      </w:r>
      <w:r>
        <w:rPr>
          <w:rFonts w:ascii="Times New Roman" w:hAnsi="Times New Roman" w:eastAsia="Times New Roman" w:cs="Times New Roman"/>
          <w:sz w:val="24"/>
          <w:szCs w:val="24"/>
        </w:rPr>
        <w:t xml:space="preserve"> for every service and for the whole system, classifies it as Excellent, Good, Fair, Poor or Critical, identifies the service contributing most to quality loss, and recommends corrective actions.</w:t>
      </w:r>
    </w:p>
    <w:p w14:paraId="6249E4C7">
      <w:pPr>
        <w:spacing w:after="100" w:line="300" w:lineRule="auto"/>
        <w:jc w:val="both"/>
      </w:pPr>
      <w:r>
        <w:rPr>
          <w:rFonts w:ascii="Times New Roman" w:hAnsi="Times New Roman" w:eastAsia="Times New Roman" w:cs="Times New Roman"/>
          <w:sz w:val="24"/>
          <w:szCs w:val="24"/>
        </w:rPr>
        <w:t>Up to the mid-semester point, we defined a quality model with five dimensions (Performance, Reliability, Availability, Resource Efficiency and Scalability) mapped to seven Prometheus metrics, with threshold-based normalisation and dimension weights derived by the Analytic Hierarchy Process (consistency ratio 0.012); the Entropy Weight Method and a hybrid of the two are also implemented. We built the complete framework in Python (metric collection, noise and missing-data handling, scoring, weighting, classification, degradation attribution and a rule-based recommendation engine) together with a four-service e-commerce prototype (User, Product, Order, Payment) in Node.js with fault injection, Prometheus, Grafana and k6 load tests, all running on Docker Compose. The framework is covered by 17 automated tests.</w:t>
      </w:r>
    </w:p>
    <w:p w14:paraId="5C22F360">
      <w:pPr>
        <w:spacing w:after="100" w:line="300" w:lineRule="auto"/>
        <w:jc w:val="both"/>
      </w:pPr>
      <w:r>
        <w:rPr>
          <w:rFonts w:ascii="Times New Roman" w:hAnsi="Times New Roman" w:eastAsia="Times New Roman" w:cs="Times New Roman"/>
          <w:sz w:val="24"/>
          <w:szCs w:val="24"/>
        </w:rPr>
        <w:t>We then ran nine preliminary experiments, once each, covering low, medium, peak and spike load and five injected failures. The system QI ranged from 98.5 under medium load to 49.8 when the payment service was stopped, and in every failure scenario the framework pointed to the affected service. In three of the nine scenarios, conventional static alert thresholds would not have fired while the QI showed a clear drop. The experiments also exposed limitations — a compensatory weighted average can hide a single critical metric, and errors propagated from a dependency are partly blamed on the caller — which are planned for the second half of the semester, together with repeated runs, comparison of weighting methods, a structured comparison with dashboard-based monitoring and a Kubernetes deployment.</w:t>
      </w:r>
    </w:p>
    <w:tbl>
      <w:tblPr>
        <w:tblStyle w:val="9"/>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13"/>
        <w:gridCol w:w="4513"/>
      </w:tblGrid>
      <w:tr w14:paraId="0CE56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13" w:type="dxa"/>
            <w:tcBorders>
              <w:top w:val="nil"/>
              <w:left w:val="nil"/>
              <w:bottom w:val="nil"/>
              <w:right w:val="nil"/>
            </w:tcBorders>
          </w:tcPr>
          <w:p w14:paraId="24FC8DE8"/>
          <w:p w14:paraId="478F7B8A">
            <w:pPr>
              <w:spacing w:after="100"/>
              <w:jc w:val="left"/>
            </w:pPr>
            <w:r>
              <w:rPr>
                <w:rFonts w:ascii="Times New Roman" w:hAnsi="Times New Roman" w:eastAsia="Times New Roman" w:cs="Times New Roman"/>
                <w:b/>
                <w:bCs/>
                <w:sz w:val="24"/>
                <w:szCs w:val="24"/>
              </w:rPr>
              <w:t>Signature of the Student</w:t>
            </w:r>
          </w:p>
          <w:p w14:paraId="5E3114B6">
            <w:pPr>
              <w:spacing w:after="100"/>
              <w:jc w:val="left"/>
            </w:pPr>
            <w:r>
              <w:rPr>
                <w:rFonts w:ascii="Times New Roman" w:hAnsi="Times New Roman" w:eastAsia="Times New Roman" w:cs="Times New Roman"/>
                <w:b w:val="0"/>
                <w:bCs w:val="0"/>
                <w:sz w:val="24"/>
                <w:szCs w:val="24"/>
              </w:rPr>
              <w:t>Name: Ganesh Ambadas Palve</w:t>
            </w:r>
          </w:p>
          <w:p w14:paraId="52663ED3">
            <w:pPr>
              <w:spacing w:after="100"/>
              <w:jc w:val="left"/>
            </w:pPr>
            <w:r>
              <w:rPr>
                <w:rFonts w:ascii="Times New Roman" w:hAnsi="Times New Roman" w:eastAsia="Times New Roman" w:cs="Times New Roman"/>
                <w:b w:val="0"/>
                <w:bCs w:val="0"/>
                <w:sz w:val="24"/>
                <w:szCs w:val="24"/>
              </w:rPr>
              <w:t>Date:</w:t>
            </w:r>
          </w:p>
          <w:p w14:paraId="0A576821">
            <w:pPr>
              <w:spacing w:after="100"/>
              <w:jc w:val="left"/>
            </w:pPr>
            <w:r>
              <w:rPr>
                <w:rFonts w:ascii="Times New Roman" w:hAnsi="Times New Roman" w:eastAsia="Times New Roman" w:cs="Times New Roman"/>
                <w:b w:val="0"/>
                <w:bCs w:val="0"/>
                <w:sz w:val="24"/>
                <w:szCs w:val="24"/>
              </w:rPr>
              <w:t>Place: Pune</w:t>
            </w:r>
          </w:p>
        </w:tc>
        <w:tc>
          <w:tcPr>
            <w:tcW w:w="4513" w:type="dxa"/>
            <w:tcBorders>
              <w:top w:val="nil"/>
              <w:left w:val="nil"/>
              <w:bottom w:val="nil"/>
              <w:right w:val="nil"/>
            </w:tcBorders>
          </w:tcPr>
          <w:p w14:paraId="72498BFD"/>
          <w:p w14:paraId="13F1EE23">
            <w:pPr>
              <w:spacing w:after="100"/>
              <w:jc w:val="right"/>
            </w:pPr>
            <w:r>
              <w:rPr>
                <w:rFonts w:ascii="Times New Roman" w:hAnsi="Times New Roman" w:eastAsia="Times New Roman" w:cs="Times New Roman"/>
                <w:b/>
                <w:bCs/>
                <w:sz w:val="24"/>
                <w:szCs w:val="24"/>
              </w:rPr>
              <w:t>Signature of the Supervisor</w:t>
            </w:r>
          </w:p>
          <w:p w14:paraId="3E298979">
            <w:pPr>
              <w:spacing w:after="100"/>
              <w:jc w:val="right"/>
            </w:pPr>
            <w:r>
              <w:rPr>
                <w:rFonts w:ascii="Times New Roman" w:hAnsi="Times New Roman" w:eastAsia="Times New Roman" w:cs="Times New Roman"/>
                <w:b w:val="0"/>
                <w:bCs w:val="0"/>
                <w:sz w:val="24"/>
                <w:szCs w:val="24"/>
              </w:rPr>
              <w:t>Name: Ajay Singh</w:t>
            </w:r>
          </w:p>
          <w:p w14:paraId="32F8F3B2">
            <w:pPr>
              <w:spacing w:after="100"/>
              <w:jc w:val="right"/>
            </w:pPr>
            <w:r>
              <w:rPr>
                <w:rFonts w:ascii="Times New Roman" w:hAnsi="Times New Roman" w:eastAsia="Times New Roman" w:cs="Times New Roman"/>
                <w:b w:val="0"/>
                <w:bCs w:val="0"/>
                <w:sz w:val="24"/>
                <w:szCs w:val="24"/>
              </w:rPr>
              <w:t>Date:</w:t>
            </w:r>
          </w:p>
          <w:p w14:paraId="0EC85462">
            <w:pPr>
              <w:spacing w:after="100"/>
              <w:jc w:val="right"/>
            </w:pPr>
            <w:r>
              <w:rPr>
                <w:rFonts w:ascii="Times New Roman" w:hAnsi="Times New Roman" w:eastAsia="Times New Roman" w:cs="Times New Roman"/>
                <w:b w:val="0"/>
                <w:bCs w:val="0"/>
                <w:sz w:val="24"/>
                <w:szCs w:val="24"/>
              </w:rPr>
              <w:t>Place: Pune</w:t>
            </w:r>
          </w:p>
        </w:tc>
      </w:tr>
    </w:tbl>
    <w:p w14:paraId="15C59253">
      <w:r>
        <w:br w:type="page"/>
      </w:r>
    </w:p>
    <w:p w14:paraId="0A352375">
      <w:pPr>
        <w:spacing w:after="240"/>
        <w:jc w:val="center"/>
      </w:pPr>
      <w:r>
        <w:rPr>
          <w:rFonts w:ascii="Times New Roman" w:hAnsi="Times New Roman" w:eastAsia="Times New Roman" w:cs="Times New Roman"/>
          <w:b/>
          <w:bCs/>
          <w:sz w:val="28"/>
          <w:szCs w:val="28"/>
        </w:rPr>
        <w:t>CONTENTS</w:t>
      </w:r>
    </w:p>
    <w:sdt>
      <w:sdtPr>
        <w:alias w:val="Contents"/>
        <w:id w:val="147472668"/>
      </w:sdtPr>
      <w:sdtContent>
        <w:p w14:paraId="619F5368">
          <w:pPr>
            <w:rPr>
              <w:rFonts w:ascii="Times New Roman" w:hAnsi="Times New Roman" w:eastAsia="Times New Roman" w:cs="Times New Roman"/>
              <w:sz w:val="24"/>
              <w:szCs w:val="24"/>
            </w:rPr>
          </w:pPr>
          <w:r>
            <w:fldChar w:fldCharType="begin"/>
          </w:r>
          <w:r>
            <w:instrText xml:space="preserve">TOC \h \o "1-2"</w:instrText>
          </w:r>
          <w:r>
            <w:fldChar w:fldCharType="separate"/>
          </w:r>
        </w:p>
        <w:p w14:paraId="110A701D">
          <w:pPr>
            <w:pStyle w:val="16"/>
            <w:tabs>
              <w:tab w:val="right" w:leader="dot" w:pos="9026"/>
            </w:tabs>
          </w:pPr>
          <w:r>
            <w:fldChar w:fldCharType="begin"/>
          </w:r>
          <w:r>
            <w:instrText xml:space="preserve"> HYPERLINK \l _Toc10979 </w:instrText>
          </w:r>
          <w:r>
            <w:fldChar w:fldCharType="separate"/>
          </w:r>
          <w:r>
            <w:rPr>
              <w:rFonts w:ascii="Times New Roman" w:hAnsi="Times New Roman" w:eastAsia="Times New Roman" w:cs="Times New Roman"/>
              <w:bCs/>
              <w:szCs w:val="28"/>
            </w:rPr>
            <w:t>1. INTRODUCTION</w:t>
          </w:r>
          <w:r>
            <w:tab/>
          </w:r>
          <w:r>
            <w:fldChar w:fldCharType="begin"/>
          </w:r>
          <w:r>
            <w:instrText xml:space="preserve"> PAGEREF _Toc10979 \h </w:instrText>
          </w:r>
          <w:r>
            <w:fldChar w:fldCharType="separate"/>
          </w:r>
          <w:r>
            <w:t>5</w:t>
          </w:r>
          <w:r>
            <w:fldChar w:fldCharType="end"/>
          </w:r>
          <w:r>
            <w:fldChar w:fldCharType="end"/>
          </w:r>
        </w:p>
        <w:p w14:paraId="345DC77D">
          <w:pPr>
            <w:pStyle w:val="17"/>
            <w:tabs>
              <w:tab w:val="right" w:leader="dot" w:pos="9026"/>
            </w:tabs>
          </w:pPr>
          <w:r>
            <w:fldChar w:fldCharType="begin"/>
          </w:r>
          <w:r>
            <w:instrText xml:space="preserve"> HYPERLINK \l _Toc11938 </w:instrText>
          </w:r>
          <w:r>
            <w:fldChar w:fldCharType="separate"/>
          </w:r>
          <w:r>
            <w:rPr>
              <w:rFonts w:ascii="Times New Roman" w:hAnsi="Times New Roman" w:eastAsia="Times New Roman" w:cs="Times New Roman"/>
              <w:bCs/>
              <w:szCs w:val="26"/>
            </w:rPr>
            <w:t>1.1 Background</w:t>
          </w:r>
          <w:r>
            <w:tab/>
          </w:r>
          <w:r>
            <w:fldChar w:fldCharType="begin"/>
          </w:r>
          <w:r>
            <w:instrText xml:space="preserve"> PAGEREF _Toc11938 \h </w:instrText>
          </w:r>
          <w:r>
            <w:fldChar w:fldCharType="separate"/>
          </w:r>
          <w:r>
            <w:t>5</w:t>
          </w:r>
          <w:r>
            <w:fldChar w:fldCharType="end"/>
          </w:r>
          <w:r>
            <w:fldChar w:fldCharType="end"/>
          </w:r>
        </w:p>
        <w:p w14:paraId="1C638479">
          <w:pPr>
            <w:pStyle w:val="17"/>
            <w:tabs>
              <w:tab w:val="right" w:leader="dot" w:pos="9026"/>
            </w:tabs>
          </w:pPr>
          <w:r>
            <w:fldChar w:fldCharType="begin"/>
          </w:r>
          <w:r>
            <w:instrText xml:space="preserve"> HYPERLINK \l _Toc31568 </w:instrText>
          </w:r>
          <w:r>
            <w:fldChar w:fldCharType="separate"/>
          </w:r>
          <w:r>
            <w:rPr>
              <w:rFonts w:ascii="Times New Roman" w:hAnsi="Times New Roman" w:eastAsia="Times New Roman" w:cs="Times New Roman"/>
              <w:bCs/>
              <w:szCs w:val="26"/>
            </w:rPr>
            <w:t>1.2 Problem Statement</w:t>
          </w:r>
          <w:r>
            <w:tab/>
          </w:r>
          <w:r>
            <w:fldChar w:fldCharType="begin"/>
          </w:r>
          <w:r>
            <w:instrText xml:space="preserve"> PAGEREF _Toc31568 \h </w:instrText>
          </w:r>
          <w:r>
            <w:fldChar w:fldCharType="separate"/>
          </w:r>
          <w:r>
            <w:t>5</w:t>
          </w:r>
          <w:r>
            <w:fldChar w:fldCharType="end"/>
          </w:r>
          <w:r>
            <w:fldChar w:fldCharType="end"/>
          </w:r>
        </w:p>
        <w:p w14:paraId="3521543E">
          <w:pPr>
            <w:pStyle w:val="17"/>
            <w:tabs>
              <w:tab w:val="right" w:leader="dot" w:pos="9026"/>
            </w:tabs>
          </w:pPr>
          <w:r>
            <w:fldChar w:fldCharType="begin"/>
          </w:r>
          <w:r>
            <w:instrText xml:space="preserve"> HYPERLINK \l _Toc24435 </w:instrText>
          </w:r>
          <w:r>
            <w:fldChar w:fldCharType="separate"/>
          </w:r>
          <w:r>
            <w:rPr>
              <w:rFonts w:ascii="Times New Roman" w:hAnsi="Times New Roman" w:eastAsia="Times New Roman" w:cs="Times New Roman"/>
              <w:bCs/>
              <w:szCs w:val="26"/>
            </w:rPr>
            <w:t>1.3 Objectives</w:t>
          </w:r>
          <w:r>
            <w:tab/>
          </w:r>
          <w:r>
            <w:fldChar w:fldCharType="begin"/>
          </w:r>
          <w:r>
            <w:instrText xml:space="preserve"> PAGEREF _Toc24435 \h </w:instrText>
          </w:r>
          <w:r>
            <w:fldChar w:fldCharType="separate"/>
          </w:r>
          <w:r>
            <w:t>5</w:t>
          </w:r>
          <w:r>
            <w:fldChar w:fldCharType="end"/>
          </w:r>
          <w:r>
            <w:fldChar w:fldCharType="end"/>
          </w:r>
        </w:p>
        <w:p w14:paraId="4A4DFEA4">
          <w:pPr>
            <w:pStyle w:val="17"/>
            <w:tabs>
              <w:tab w:val="right" w:leader="dot" w:pos="9026"/>
            </w:tabs>
          </w:pPr>
          <w:r>
            <w:fldChar w:fldCharType="begin"/>
          </w:r>
          <w:r>
            <w:instrText xml:space="preserve"> HYPERLINK \l _Toc7861 </w:instrText>
          </w:r>
          <w:r>
            <w:fldChar w:fldCharType="separate"/>
          </w:r>
          <w:r>
            <w:rPr>
              <w:rFonts w:ascii="Times New Roman" w:hAnsi="Times New Roman" w:eastAsia="Times New Roman" w:cs="Times New Roman"/>
              <w:bCs/>
              <w:szCs w:val="26"/>
            </w:rPr>
            <w:t>1.4 Scope of Work</w:t>
          </w:r>
          <w:r>
            <w:tab/>
          </w:r>
          <w:r>
            <w:fldChar w:fldCharType="begin"/>
          </w:r>
          <w:r>
            <w:instrText xml:space="preserve"> PAGEREF _Toc7861 \h </w:instrText>
          </w:r>
          <w:r>
            <w:fldChar w:fldCharType="separate"/>
          </w:r>
          <w:r>
            <w:t>6</w:t>
          </w:r>
          <w:r>
            <w:fldChar w:fldCharType="end"/>
          </w:r>
          <w:r>
            <w:fldChar w:fldCharType="end"/>
          </w:r>
        </w:p>
        <w:p w14:paraId="66DFDA47">
          <w:pPr>
            <w:pStyle w:val="17"/>
            <w:tabs>
              <w:tab w:val="right" w:leader="dot" w:pos="9026"/>
            </w:tabs>
          </w:pPr>
          <w:r>
            <w:fldChar w:fldCharType="begin"/>
          </w:r>
          <w:r>
            <w:instrText xml:space="preserve"> HYPERLINK \l _Toc32608 </w:instrText>
          </w:r>
          <w:r>
            <w:fldChar w:fldCharType="separate"/>
          </w:r>
          <w:r>
            <w:rPr>
              <w:rFonts w:ascii="Times New Roman" w:hAnsi="Times New Roman" w:eastAsia="Times New Roman" w:cs="Times New Roman"/>
              <w:bCs/>
              <w:szCs w:val="26"/>
            </w:rPr>
            <w:t>1.5 Progress at Mid-Semester</w:t>
          </w:r>
          <w:r>
            <w:tab/>
          </w:r>
          <w:r>
            <w:fldChar w:fldCharType="begin"/>
          </w:r>
          <w:r>
            <w:instrText xml:space="preserve"> PAGEREF _Toc32608 \h </w:instrText>
          </w:r>
          <w:r>
            <w:fldChar w:fldCharType="separate"/>
          </w:r>
          <w:r>
            <w:t>6</w:t>
          </w:r>
          <w:r>
            <w:fldChar w:fldCharType="end"/>
          </w:r>
          <w:r>
            <w:fldChar w:fldCharType="end"/>
          </w:r>
        </w:p>
        <w:p w14:paraId="3713DAFA">
          <w:pPr>
            <w:pStyle w:val="16"/>
            <w:tabs>
              <w:tab w:val="right" w:leader="dot" w:pos="9026"/>
            </w:tabs>
          </w:pPr>
          <w:r>
            <w:fldChar w:fldCharType="begin"/>
          </w:r>
          <w:r>
            <w:instrText xml:space="preserve"> HYPERLINK \l _Toc7606 </w:instrText>
          </w:r>
          <w:r>
            <w:fldChar w:fldCharType="separate"/>
          </w:r>
          <w:r>
            <w:rPr>
              <w:rFonts w:ascii="Times New Roman" w:hAnsi="Times New Roman" w:eastAsia="Times New Roman" w:cs="Times New Roman"/>
              <w:bCs/>
              <w:szCs w:val="28"/>
            </w:rPr>
            <w:t>2. LITERATURE REVIEW</w:t>
          </w:r>
          <w:r>
            <w:tab/>
          </w:r>
          <w:r>
            <w:fldChar w:fldCharType="begin"/>
          </w:r>
          <w:r>
            <w:instrText xml:space="preserve"> PAGEREF _Toc7606 \h </w:instrText>
          </w:r>
          <w:r>
            <w:fldChar w:fldCharType="separate"/>
          </w:r>
          <w:r>
            <w:t>7</w:t>
          </w:r>
          <w:r>
            <w:fldChar w:fldCharType="end"/>
          </w:r>
          <w:r>
            <w:fldChar w:fldCharType="end"/>
          </w:r>
        </w:p>
        <w:p w14:paraId="7596035C">
          <w:pPr>
            <w:pStyle w:val="17"/>
            <w:tabs>
              <w:tab w:val="right" w:leader="dot" w:pos="9026"/>
            </w:tabs>
          </w:pPr>
          <w:r>
            <w:fldChar w:fldCharType="begin"/>
          </w:r>
          <w:r>
            <w:instrText xml:space="preserve"> HYPERLINK \l _Toc28320 </w:instrText>
          </w:r>
          <w:r>
            <w:fldChar w:fldCharType="separate"/>
          </w:r>
          <w:r>
            <w:rPr>
              <w:rFonts w:ascii="Times New Roman" w:hAnsi="Times New Roman" w:eastAsia="Times New Roman" w:cs="Times New Roman"/>
              <w:bCs/>
              <w:szCs w:val="26"/>
            </w:rPr>
            <w:t>2.1 Microservices and Observability</w:t>
          </w:r>
          <w:r>
            <w:tab/>
          </w:r>
          <w:r>
            <w:fldChar w:fldCharType="begin"/>
          </w:r>
          <w:r>
            <w:instrText xml:space="preserve"> PAGEREF _Toc28320 \h </w:instrText>
          </w:r>
          <w:r>
            <w:fldChar w:fldCharType="separate"/>
          </w:r>
          <w:r>
            <w:t>7</w:t>
          </w:r>
          <w:r>
            <w:fldChar w:fldCharType="end"/>
          </w:r>
          <w:r>
            <w:fldChar w:fldCharType="end"/>
          </w:r>
        </w:p>
        <w:p w14:paraId="39294CCA">
          <w:pPr>
            <w:pStyle w:val="17"/>
            <w:tabs>
              <w:tab w:val="right" w:leader="dot" w:pos="9026"/>
            </w:tabs>
          </w:pPr>
          <w:r>
            <w:fldChar w:fldCharType="begin"/>
          </w:r>
          <w:r>
            <w:instrText xml:space="preserve"> HYPERLINK \l _Toc29004 </w:instrText>
          </w:r>
          <w:r>
            <w:fldChar w:fldCharType="separate"/>
          </w:r>
          <w:r>
            <w:rPr>
              <w:rFonts w:ascii="Times New Roman" w:hAnsi="Times New Roman" w:eastAsia="Times New Roman" w:cs="Times New Roman"/>
              <w:bCs/>
              <w:szCs w:val="26"/>
            </w:rPr>
            <w:t>2.2 Software Quality Models</w:t>
          </w:r>
          <w:r>
            <w:tab/>
          </w:r>
          <w:r>
            <w:fldChar w:fldCharType="begin"/>
          </w:r>
          <w:r>
            <w:instrText xml:space="preserve"> PAGEREF _Toc29004 \h </w:instrText>
          </w:r>
          <w:r>
            <w:fldChar w:fldCharType="separate"/>
          </w:r>
          <w:r>
            <w:t>7</w:t>
          </w:r>
          <w:r>
            <w:fldChar w:fldCharType="end"/>
          </w:r>
          <w:r>
            <w:fldChar w:fldCharType="end"/>
          </w:r>
        </w:p>
        <w:p w14:paraId="7AAD9FBD">
          <w:pPr>
            <w:pStyle w:val="17"/>
            <w:tabs>
              <w:tab w:val="right" w:leader="dot" w:pos="9026"/>
            </w:tabs>
          </w:pPr>
          <w:r>
            <w:fldChar w:fldCharType="begin"/>
          </w:r>
          <w:r>
            <w:instrText xml:space="preserve"> HYPERLINK \l _Toc23930 </w:instrText>
          </w:r>
          <w:r>
            <w:fldChar w:fldCharType="separate"/>
          </w:r>
          <w:r>
            <w:rPr>
              <w:rFonts w:ascii="Times New Roman" w:hAnsi="Times New Roman" w:eastAsia="Times New Roman" w:cs="Times New Roman"/>
              <w:bCs/>
              <w:szCs w:val="26"/>
            </w:rPr>
            <w:t>2.3 Composite Indices and Multi-Criteria Weighting</w:t>
          </w:r>
          <w:r>
            <w:tab/>
          </w:r>
          <w:r>
            <w:fldChar w:fldCharType="begin"/>
          </w:r>
          <w:r>
            <w:instrText xml:space="preserve"> PAGEREF _Toc23930 \h </w:instrText>
          </w:r>
          <w:r>
            <w:fldChar w:fldCharType="separate"/>
          </w:r>
          <w:r>
            <w:t>7</w:t>
          </w:r>
          <w:r>
            <w:fldChar w:fldCharType="end"/>
          </w:r>
          <w:r>
            <w:fldChar w:fldCharType="end"/>
          </w:r>
        </w:p>
        <w:p w14:paraId="6FEFDB9E">
          <w:pPr>
            <w:pStyle w:val="17"/>
            <w:tabs>
              <w:tab w:val="right" w:leader="dot" w:pos="9026"/>
            </w:tabs>
          </w:pPr>
          <w:r>
            <w:fldChar w:fldCharType="begin"/>
          </w:r>
          <w:r>
            <w:instrText xml:space="preserve"> HYPERLINK \l _Toc32525 </w:instrText>
          </w:r>
          <w:r>
            <w:fldChar w:fldCharType="separate"/>
          </w:r>
          <w:r>
            <w:rPr>
              <w:rFonts w:ascii="Times New Roman" w:hAnsi="Times New Roman" w:eastAsia="Times New Roman" w:cs="Times New Roman"/>
              <w:bCs/>
              <w:szCs w:val="26"/>
            </w:rPr>
            <w:t>2.4 Summary of Reviewed Literature</w:t>
          </w:r>
          <w:r>
            <w:tab/>
          </w:r>
          <w:r>
            <w:fldChar w:fldCharType="begin"/>
          </w:r>
          <w:r>
            <w:instrText xml:space="preserve"> PAGEREF _Toc32525 \h </w:instrText>
          </w:r>
          <w:r>
            <w:fldChar w:fldCharType="separate"/>
          </w:r>
          <w:r>
            <w:t>8</w:t>
          </w:r>
          <w:r>
            <w:fldChar w:fldCharType="end"/>
          </w:r>
          <w:r>
            <w:fldChar w:fldCharType="end"/>
          </w:r>
        </w:p>
        <w:p w14:paraId="4BFF3C06">
          <w:pPr>
            <w:pStyle w:val="17"/>
            <w:tabs>
              <w:tab w:val="right" w:leader="dot" w:pos="9026"/>
            </w:tabs>
          </w:pPr>
          <w:r>
            <w:fldChar w:fldCharType="begin"/>
          </w:r>
          <w:r>
            <w:instrText xml:space="preserve"> HYPERLINK \l _Toc24556 </w:instrText>
          </w:r>
          <w:r>
            <w:fldChar w:fldCharType="separate"/>
          </w:r>
          <w:r>
            <w:rPr>
              <w:rFonts w:ascii="Times New Roman" w:hAnsi="Times New Roman" w:eastAsia="Times New Roman" w:cs="Times New Roman"/>
              <w:bCs/>
              <w:szCs w:val="26"/>
            </w:rPr>
            <w:t>2.5 Research Gap</w:t>
          </w:r>
          <w:r>
            <w:tab/>
          </w:r>
          <w:r>
            <w:fldChar w:fldCharType="begin"/>
          </w:r>
          <w:r>
            <w:instrText xml:space="preserve"> PAGEREF _Toc24556 \h </w:instrText>
          </w:r>
          <w:r>
            <w:fldChar w:fldCharType="separate"/>
          </w:r>
          <w:r>
            <w:t>8</w:t>
          </w:r>
          <w:r>
            <w:fldChar w:fldCharType="end"/>
          </w:r>
          <w:r>
            <w:fldChar w:fldCharType="end"/>
          </w:r>
        </w:p>
        <w:p w14:paraId="0427D6FE">
          <w:pPr>
            <w:pStyle w:val="16"/>
            <w:tabs>
              <w:tab w:val="right" w:leader="dot" w:pos="9026"/>
            </w:tabs>
          </w:pPr>
          <w:r>
            <w:fldChar w:fldCharType="begin"/>
          </w:r>
          <w:r>
            <w:instrText xml:space="preserve"> HYPERLINK \l _Toc17590 </w:instrText>
          </w:r>
          <w:r>
            <w:fldChar w:fldCharType="separate"/>
          </w:r>
          <w:r>
            <w:rPr>
              <w:rFonts w:ascii="Times New Roman" w:hAnsi="Times New Roman" w:eastAsia="Times New Roman" w:cs="Times New Roman"/>
              <w:bCs/>
              <w:szCs w:val="28"/>
            </w:rPr>
            <w:t>3. FRAMEWORK DESIGN</w:t>
          </w:r>
          <w:r>
            <w:tab/>
          </w:r>
          <w:r>
            <w:fldChar w:fldCharType="begin"/>
          </w:r>
          <w:r>
            <w:instrText xml:space="preserve"> PAGEREF _Toc17590 \h </w:instrText>
          </w:r>
          <w:r>
            <w:fldChar w:fldCharType="separate"/>
          </w:r>
          <w:r>
            <w:t>9</w:t>
          </w:r>
          <w:r>
            <w:fldChar w:fldCharType="end"/>
          </w:r>
          <w:r>
            <w:fldChar w:fldCharType="end"/>
          </w:r>
        </w:p>
        <w:p w14:paraId="70822A58">
          <w:pPr>
            <w:pStyle w:val="17"/>
            <w:tabs>
              <w:tab w:val="right" w:leader="dot" w:pos="9026"/>
            </w:tabs>
          </w:pPr>
          <w:r>
            <w:fldChar w:fldCharType="begin"/>
          </w:r>
          <w:r>
            <w:instrText xml:space="preserve"> HYPERLINK \l _Toc14227 </w:instrText>
          </w:r>
          <w:r>
            <w:fldChar w:fldCharType="separate"/>
          </w:r>
          <w:r>
            <w:rPr>
              <w:rFonts w:ascii="Times New Roman" w:hAnsi="Times New Roman" w:eastAsia="Times New Roman" w:cs="Times New Roman"/>
              <w:bCs/>
              <w:szCs w:val="26"/>
            </w:rPr>
            <w:t>3.1 Overall Architecture</w:t>
          </w:r>
          <w:r>
            <w:tab/>
          </w:r>
          <w:r>
            <w:fldChar w:fldCharType="begin"/>
          </w:r>
          <w:r>
            <w:instrText xml:space="preserve"> PAGEREF _Toc14227 \h </w:instrText>
          </w:r>
          <w:r>
            <w:fldChar w:fldCharType="separate"/>
          </w:r>
          <w:r>
            <w:t>9</w:t>
          </w:r>
          <w:r>
            <w:fldChar w:fldCharType="end"/>
          </w:r>
          <w:r>
            <w:fldChar w:fldCharType="end"/>
          </w:r>
        </w:p>
        <w:p w14:paraId="0534B21B">
          <w:pPr>
            <w:pStyle w:val="17"/>
            <w:tabs>
              <w:tab w:val="right" w:leader="dot" w:pos="9026"/>
            </w:tabs>
          </w:pPr>
          <w:r>
            <w:fldChar w:fldCharType="begin"/>
          </w:r>
          <w:r>
            <w:instrText xml:space="preserve"> HYPERLINK \l _Toc5372 </w:instrText>
          </w:r>
          <w:r>
            <w:fldChar w:fldCharType="separate"/>
          </w:r>
          <w:r>
            <w:rPr>
              <w:rFonts w:ascii="Times New Roman" w:hAnsi="Times New Roman" w:eastAsia="Times New Roman" w:cs="Times New Roman"/>
              <w:bCs/>
              <w:szCs w:val="26"/>
            </w:rPr>
            <w:t>3.2 Framework Modules</w:t>
          </w:r>
          <w:r>
            <w:tab/>
          </w:r>
          <w:r>
            <w:fldChar w:fldCharType="begin"/>
          </w:r>
          <w:r>
            <w:instrText xml:space="preserve"> PAGEREF _Toc5372 \h </w:instrText>
          </w:r>
          <w:r>
            <w:fldChar w:fldCharType="separate"/>
          </w:r>
          <w:r>
            <w:t>9</w:t>
          </w:r>
          <w:r>
            <w:fldChar w:fldCharType="end"/>
          </w:r>
          <w:r>
            <w:fldChar w:fldCharType="end"/>
          </w:r>
        </w:p>
        <w:p w14:paraId="515E63EB">
          <w:pPr>
            <w:pStyle w:val="17"/>
            <w:tabs>
              <w:tab w:val="right" w:leader="dot" w:pos="9026"/>
            </w:tabs>
          </w:pPr>
          <w:r>
            <w:fldChar w:fldCharType="begin"/>
          </w:r>
          <w:r>
            <w:instrText xml:space="preserve"> HYPERLINK \l _Toc19890 </w:instrText>
          </w:r>
          <w:r>
            <w:fldChar w:fldCharType="separate"/>
          </w:r>
          <w:r>
            <w:rPr>
              <w:rFonts w:ascii="Times New Roman" w:hAnsi="Times New Roman" w:eastAsia="Times New Roman" w:cs="Times New Roman"/>
              <w:bCs/>
              <w:szCs w:val="26"/>
            </w:rPr>
            <w:t>3.3 Quality Model</w:t>
          </w:r>
          <w:r>
            <w:tab/>
          </w:r>
          <w:r>
            <w:fldChar w:fldCharType="begin"/>
          </w:r>
          <w:r>
            <w:instrText xml:space="preserve"> PAGEREF _Toc19890 \h </w:instrText>
          </w:r>
          <w:r>
            <w:fldChar w:fldCharType="separate"/>
          </w:r>
          <w:r>
            <w:t>10</w:t>
          </w:r>
          <w:r>
            <w:fldChar w:fldCharType="end"/>
          </w:r>
          <w:r>
            <w:fldChar w:fldCharType="end"/>
          </w:r>
        </w:p>
        <w:p w14:paraId="597046E7">
          <w:pPr>
            <w:pStyle w:val="17"/>
            <w:tabs>
              <w:tab w:val="right" w:leader="dot" w:pos="9026"/>
            </w:tabs>
          </w:pPr>
          <w:r>
            <w:fldChar w:fldCharType="begin"/>
          </w:r>
          <w:r>
            <w:instrText xml:space="preserve"> HYPERLINK \l _Toc6127 </w:instrText>
          </w:r>
          <w:r>
            <w:fldChar w:fldCharType="separate"/>
          </w:r>
          <w:r>
            <w:rPr>
              <w:rFonts w:ascii="Times New Roman" w:hAnsi="Times New Roman" w:eastAsia="Times New Roman" w:cs="Times New Roman"/>
              <w:bCs/>
              <w:szCs w:val="26"/>
            </w:rPr>
            <w:t>3.4 Metric Normalisation</w:t>
          </w:r>
          <w:r>
            <w:tab/>
          </w:r>
          <w:r>
            <w:fldChar w:fldCharType="begin"/>
          </w:r>
          <w:r>
            <w:instrText xml:space="preserve"> PAGEREF _Toc6127 \h </w:instrText>
          </w:r>
          <w:r>
            <w:fldChar w:fldCharType="separate"/>
          </w:r>
          <w:r>
            <w:t>10</w:t>
          </w:r>
          <w:r>
            <w:fldChar w:fldCharType="end"/>
          </w:r>
          <w:r>
            <w:fldChar w:fldCharType="end"/>
          </w:r>
        </w:p>
        <w:p w14:paraId="326C824B">
          <w:pPr>
            <w:pStyle w:val="17"/>
            <w:tabs>
              <w:tab w:val="right" w:leader="dot" w:pos="9026"/>
            </w:tabs>
          </w:pPr>
          <w:r>
            <w:fldChar w:fldCharType="begin"/>
          </w:r>
          <w:r>
            <w:instrText xml:space="preserve"> HYPERLINK \l _Toc26250 </w:instrText>
          </w:r>
          <w:r>
            <w:fldChar w:fldCharType="separate"/>
          </w:r>
          <w:r>
            <w:rPr>
              <w:rFonts w:ascii="Times New Roman" w:hAnsi="Times New Roman" w:eastAsia="Times New Roman" w:cs="Times New Roman"/>
              <w:bCs/>
              <w:szCs w:val="26"/>
            </w:rPr>
            <w:t>3.5 Weight Assignment</w:t>
          </w:r>
          <w:r>
            <w:tab/>
          </w:r>
          <w:r>
            <w:fldChar w:fldCharType="begin"/>
          </w:r>
          <w:r>
            <w:instrText xml:space="preserve"> PAGEREF _Toc26250 \h </w:instrText>
          </w:r>
          <w:r>
            <w:fldChar w:fldCharType="separate"/>
          </w:r>
          <w:r>
            <w:t>11</w:t>
          </w:r>
          <w:r>
            <w:fldChar w:fldCharType="end"/>
          </w:r>
          <w:r>
            <w:fldChar w:fldCharType="end"/>
          </w:r>
        </w:p>
        <w:p w14:paraId="23B7BF0A">
          <w:pPr>
            <w:pStyle w:val="17"/>
            <w:tabs>
              <w:tab w:val="right" w:leader="dot" w:pos="9026"/>
            </w:tabs>
          </w:pPr>
          <w:r>
            <w:fldChar w:fldCharType="begin"/>
          </w:r>
          <w:r>
            <w:instrText xml:space="preserve"> HYPERLINK \l _Toc4983 </w:instrText>
          </w:r>
          <w:r>
            <w:fldChar w:fldCharType="separate"/>
          </w:r>
          <w:r>
            <w:rPr>
              <w:rFonts w:ascii="Times New Roman" w:hAnsi="Times New Roman" w:eastAsia="Times New Roman" w:cs="Times New Roman"/>
              <w:bCs/>
              <w:szCs w:val="26"/>
            </w:rPr>
            <w:t>3.6 Quality Index and Classification</w:t>
          </w:r>
          <w:r>
            <w:tab/>
          </w:r>
          <w:r>
            <w:fldChar w:fldCharType="begin"/>
          </w:r>
          <w:r>
            <w:instrText xml:space="preserve"> PAGEREF _Toc4983 \h </w:instrText>
          </w:r>
          <w:r>
            <w:fldChar w:fldCharType="separate"/>
          </w:r>
          <w:r>
            <w:t>12</w:t>
          </w:r>
          <w:r>
            <w:fldChar w:fldCharType="end"/>
          </w:r>
          <w:r>
            <w:fldChar w:fldCharType="end"/>
          </w:r>
        </w:p>
        <w:p w14:paraId="1722CB37">
          <w:pPr>
            <w:pStyle w:val="17"/>
            <w:tabs>
              <w:tab w:val="right" w:leader="dot" w:pos="9026"/>
            </w:tabs>
          </w:pPr>
          <w:r>
            <w:fldChar w:fldCharType="begin"/>
          </w:r>
          <w:r>
            <w:instrText xml:space="preserve"> HYPERLINK \l _Toc8292 </w:instrText>
          </w:r>
          <w:r>
            <w:fldChar w:fldCharType="separate"/>
          </w:r>
          <w:r>
            <w:rPr>
              <w:rFonts w:ascii="Times New Roman" w:hAnsi="Times New Roman" w:eastAsia="Times New Roman" w:cs="Times New Roman"/>
              <w:bCs/>
              <w:szCs w:val="26"/>
            </w:rPr>
            <w:t>3.7 System Quality Index and Attribution of Quality Loss</w:t>
          </w:r>
          <w:r>
            <w:tab/>
          </w:r>
          <w:r>
            <w:fldChar w:fldCharType="begin"/>
          </w:r>
          <w:r>
            <w:instrText xml:space="preserve"> PAGEREF _Toc8292 \h </w:instrText>
          </w:r>
          <w:r>
            <w:fldChar w:fldCharType="separate"/>
          </w:r>
          <w:r>
            <w:t>12</w:t>
          </w:r>
          <w:r>
            <w:fldChar w:fldCharType="end"/>
          </w:r>
          <w:r>
            <w:fldChar w:fldCharType="end"/>
          </w:r>
        </w:p>
        <w:p w14:paraId="4CA6981C">
          <w:pPr>
            <w:pStyle w:val="17"/>
            <w:tabs>
              <w:tab w:val="right" w:leader="dot" w:pos="9026"/>
            </w:tabs>
          </w:pPr>
          <w:r>
            <w:fldChar w:fldCharType="begin"/>
          </w:r>
          <w:r>
            <w:instrText xml:space="preserve"> HYPERLINK \l _Toc25777 </w:instrText>
          </w:r>
          <w:r>
            <w:fldChar w:fldCharType="separate"/>
          </w:r>
          <w:r>
            <w:rPr>
              <w:rFonts w:ascii="Times New Roman" w:hAnsi="Times New Roman" w:eastAsia="Times New Roman" w:cs="Times New Roman"/>
              <w:bCs/>
              <w:szCs w:val="26"/>
            </w:rPr>
            <w:t>3.8 Recommendation Engine</w:t>
          </w:r>
          <w:r>
            <w:tab/>
          </w:r>
          <w:r>
            <w:fldChar w:fldCharType="begin"/>
          </w:r>
          <w:r>
            <w:instrText xml:space="preserve"> PAGEREF _Toc25777 \h </w:instrText>
          </w:r>
          <w:r>
            <w:fldChar w:fldCharType="separate"/>
          </w:r>
          <w:r>
            <w:t>12</w:t>
          </w:r>
          <w:r>
            <w:fldChar w:fldCharType="end"/>
          </w:r>
          <w:r>
            <w:fldChar w:fldCharType="end"/>
          </w:r>
        </w:p>
        <w:p w14:paraId="5FD765DE">
          <w:pPr>
            <w:pStyle w:val="16"/>
            <w:tabs>
              <w:tab w:val="right" w:leader="dot" w:pos="9026"/>
            </w:tabs>
          </w:pPr>
          <w:r>
            <w:fldChar w:fldCharType="begin"/>
          </w:r>
          <w:r>
            <w:instrText xml:space="preserve"> HYPERLINK \l _Toc9212 </w:instrText>
          </w:r>
          <w:r>
            <w:fldChar w:fldCharType="separate"/>
          </w:r>
          <w:r>
            <w:rPr>
              <w:rFonts w:ascii="Times New Roman" w:hAnsi="Times New Roman" w:eastAsia="Times New Roman" w:cs="Times New Roman"/>
              <w:bCs/>
              <w:szCs w:val="28"/>
            </w:rPr>
            <w:t>4. IMPLEMENTATION</w:t>
          </w:r>
          <w:r>
            <w:tab/>
          </w:r>
          <w:r>
            <w:fldChar w:fldCharType="begin"/>
          </w:r>
          <w:r>
            <w:instrText xml:space="preserve"> PAGEREF _Toc9212 \h </w:instrText>
          </w:r>
          <w:r>
            <w:fldChar w:fldCharType="separate"/>
          </w:r>
          <w:r>
            <w:t>14</w:t>
          </w:r>
          <w:r>
            <w:fldChar w:fldCharType="end"/>
          </w:r>
          <w:r>
            <w:fldChar w:fldCharType="end"/>
          </w:r>
        </w:p>
        <w:p w14:paraId="10F82E39">
          <w:pPr>
            <w:pStyle w:val="17"/>
            <w:tabs>
              <w:tab w:val="right" w:leader="dot" w:pos="9026"/>
            </w:tabs>
          </w:pPr>
          <w:r>
            <w:fldChar w:fldCharType="begin"/>
          </w:r>
          <w:r>
            <w:instrText xml:space="preserve"> HYPERLINK \l _Toc6453 </w:instrText>
          </w:r>
          <w:r>
            <w:fldChar w:fldCharType="separate"/>
          </w:r>
          <w:r>
            <w:rPr>
              <w:rFonts w:ascii="Times New Roman" w:hAnsi="Times New Roman" w:eastAsia="Times New Roman" w:cs="Times New Roman"/>
              <w:bCs/>
              <w:szCs w:val="26"/>
            </w:rPr>
            <w:t>4.1 Technology Stack</w:t>
          </w:r>
          <w:r>
            <w:tab/>
          </w:r>
          <w:r>
            <w:fldChar w:fldCharType="begin"/>
          </w:r>
          <w:r>
            <w:instrText xml:space="preserve"> PAGEREF _Toc6453 \h </w:instrText>
          </w:r>
          <w:r>
            <w:fldChar w:fldCharType="separate"/>
          </w:r>
          <w:r>
            <w:t>14</w:t>
          </w:r>
          <w:r>
            <w:fldChar w:fldCharType="end"/>
          </w:r>
          <w:r>
            <w:fldChar w:fldCharType="end"/>
          </w:r>
        </w:p>
        <w:p w14:paraId="5D1AECF7">
          <w:pPr>
            <w:pStyle w:val="17"/>
            <w:tabs>
              <w:tab w:val="right" w:leader="dot" w:pos="9026"/>
            </w:tabs>
          </w:pPr>
          <w:r>
            <w:fldChar w:fldCharType="begin"/>
          </w:r>
          <w:r>
            <w:instrText xml:space="preserve"> HYPERLINK \l _Toc22828 </w:instrText>
          </w:r>
          <w:r>
            <w:fldChar w:fldCharType="separate"/>
          </w:r>
          <w:r>
            <w:rPr>
              <w:rFonts w:ascii="Times New Roman" w:hAnsi="Times New Roman" w:eastAsia="Times New Roman" w:cs="Times New Roman"/>
              <w:bCs/>
              <w:szCs w:val="26"/>
            </w:rPr>
            <w:t>4.2 Microservice Prototype</w:t>
          </w:r>
          <w:r>
            <w:tab/>
          </w:r>
          <w:r>
            <w:fldChar w:fldCharType="begin"/>
          </w:r>
          <w:r>
            <w:instrText xml:space="preserve"> PAGEREF _Toc22828 \h </w:instrText>
          </w:r>
          <w:r>
            <w:fldChar w:fldCharType="separate"/>
          </w:r>
          <w:r>
            <w:t>14</w:t>
          </w:r>
          <w:r>
            <w:fldChar w:fldCharType="end"/>
          </w:r>
          <w:r>
            <w:fldChar w:fldCharType="end"/>
          </w:r>
        </w:p>
        <w:p w14:paraId="32D4B517">
          <w:pPr>
            <w:pStyle w:val="17"/>
            <w:tabs>
              <w:tab w:val="right" w:leader="dot" w:pos="9026"/>
            </w:tabs>
          </w:pPr>
          <w:r>
            <w:fldChar w:fldCharType="begin"/>
          </w:r>
          <w:r>
            <w:instrText xml:space="preserve"> HYPERLINK \l _Toc20365 </w:instrText>
          </w:r>
          <w:r>
            <w:fldChar w:fldCharType="separate"/>
          </w:r>
          <w:r>
            <w:rPr>
              <w:rFonts w:ascii="Times New Roman" w:hAnsi="Times New Roman" w:eastAsia="Times New Roman" w:cs="Times New Roman"/>
              <w:bCs/>
              <w:szCs w:val="26"/>
            </w:rPr>
            <w:t>4.3 Monitoring Setup</w:t>
          </w:r>
          <w:r>
            <w:tab/>
          </w:r>
          <w:r>
            <w:fldChar w:fldCharType="begin"/>
          </w:r>
          <w:r>
            <w:instrText xml:space="preserve"> PAGEREF _Toc20365 \h </w:instrText>
          </w:r>
          <w:r>
            <w:fldChar w:fldCharType="separate"/>
          </w:r>
          <w:r>
            <w:t>15</w:t>
          </w:r>
          <w:r>
            <w:fldChar w:fldCharType="end"/>
          </w:r>
          <w:r>
            <w:fldChar w:fldCharType="end"/>
          </w:r>
        </w:p>
        <w:p w14:paraId="7E078703">
          <w:pPr>
            <w:pStyle w:val="17"/>
            <w:tabs>
              <w:tab w:val="right" w:leader="dot" w:pos="9026"/>
            </w:tabs>
          </w:pPr>
          <w:r>
            <w:fldChar w:fldCharType="begin"/>
          </w:r>
          <w:r>
            <w:instrText xml:space="preserve"> HYPERLINK \l _Toc18954 </w:instrText>
          </w:r>
          <w:r>
            <w:fldChar w:fldCharType="separate"/>
          </w:r>
          <w:r>
            <w:rPr>
              <w:rFonts w:ascii="Times New Roman" w:hAnsi="Times New Roman" w:eastAsia="Times New Roman" w:cs="Times New Roman"/>
              <w:bCs/>
              <w:szCs w:val="26"/>
            </w:rPr>
            <w:t>4.4 Quality Assessment Engine</w:t>
          </w:r>
          <w:r>
            <w:tab/>
          </w:r>
          <w:r>
            <w:fldChar w:fldCharType="begin"/>
          </w:r>
          <w:r>
            <w:instrText xml:space="preserve"> PAGEREF _Toc18954 \h </w:instrText>
          </w:r>
          <w:r>
            <w:fldChar w:fldCharType="separate"/>
          </w:r>
          <w:r>
            <w:t>15</w:t>
          </w:r>
          <w:r>
            <w:fldChar w:fldCharType="end"/>
          </w:r>
          <w:r>
            <w:fldChar w:fldCharType="end"/>
          </w:r>
        </w:p>
        <w:p w14:paraId="25737C13">
          <w:pPr>
            <w:pStyle w:val="17"/>
            <w:tabs>
              <w:tab w:val="right" w:leader="dot" w:pos="9026"/>
            </w:tabs>
          </w:pPr>
          <w:r>
            <w:fldChar w:fldCharType="begin"/>
          </w:r>
          <w:r>
            <w:instrText xml:space="preserve"> HYPERLINK \l _Toc101 </w:instrText>
          </w:r>
          <w:r>
            <w:fldChar w:fldCharType="separate"/>
          </w:r>
          <w:r>
            <w:rPr>
              <w:rFonts w:ascii="Times New Roman" w:hAnsi="Times New Roman" w:eastAsia="Times New Roman" w:cs="Times New Roman"/>
              <w:bCs/>
              <w:szCs w:val="26"/>
            </w:rPr>
            <w:t>4.5 Testing</w:t>
          </w:r>
          <w:r>
            <w:tab/>
          </w:r>
          <w:r>
            <w:fldChar w:fldCharType="begin"/>
          </w:r>
          <w:r>
            <w:instrText xml:space="preserve"> PAGEREF _Toc101 \h </w:instrText>
          </w:r>
          <w:r>
            <w:fldChar w:fldCharType="separate"/>
          </w:r>
          <w:r>
            <w:t>15</w:t>
          </w:r>
          <w:r>
            <w:fldChar w:fldCharType="end"/>
          </w:r>
          <w:r>
            <w:fldChar w:fldCharType="end"/>
          </w:r>
        </w:p>
        <w:p w14:paraId="59133D16">
          <w:pPr>
            <w:pStyle w:val="17"/>
            <w:tabs>
              <w:tab w:val="right" w:leader="dot" w:pos="9026"/>
            </w:tabs>
          </w:pPr>
          <w:r>
            <w:fldChar w:fldCharType="begin"/>
          </w:r>
          <w:r>
            <w:instrText xml:space="preserve"> HYPERLINK \l _Toc28627 </w:instrText>
          </w:r>
          <w:r>
            <w:fldChar w:fldCharType="separate"/>
          </w:r>
          <w:r>
            <w:rPr>
              <w:rFonts w:ascii="Times New Roman" w:hAnsi="Times New Roman" w:eastAsia="Times New Roman" w:cs="Times New Roman"/>
              <w:bCs/>
              <w:szCs w:val="26"/>
            </w:rPr>
            <w:t>4.6 Source Code Repository</w:t>
          </w:r>
          <w:r>
            <w:tab/>
          </w:r>
          <w:r>
            <w:fldChar w:fldCharType="begin"/>
          </w:r>
          <w:r>
            <w:instrText xml:space="preserve"> PAGEREF _Toc28627 \h </w:instrText>
          </w:r>
          <w:r>
            <w:fldChar w:fldCharType="separate"/>
          </w:r>
          <w:r>
            <w:t>15</w:t>
          </w:r>
          <w:r>
            <w:fldChar w:fldCharType="end"/>
          </w:r>
          <w:r>
            <w:fldChar w:fldCharType="end"/>
          </w:r>
        </w:p>
        <w:p w14:paraId="115762A8">
          <w:pPr>
            <w:pStyle w:val="16"/>
            <w:tabs>
              <w:tab w:val="right" w:leader="dot" w:pos="9026"/>
            </w:tabs>
          </w:pPr>
          <w:r>
            <w:fldChar w:fldCharType="begin"/>
          </w:r>
          <w:r>
            <w:instrText xml:space="preserve"> HYPERLINK \l _Toc7739 </w:instrText>
          </w:r>
          <w:r>
            <w:fldChar w:fldCharType="separate"/>
          </w:r>
          <w:r>
            <w:rPr>
              <w:rFonts w:ascii="Times New Roman" w:hAnsi="Times New Roman" w:eastAsia="Times New Roman" w:cs="Times New Roman"/>
              <w:bCs/>
              <w:szCs w:val="28"/>
            </w:rPr>
            <w:t>5. EXPERIMENTAL SETUP AND PRELIMINARY RESULTS</w:t>
          </w:r>
          <w:r>
            <w:tab/>
          </w:r>
          <w:r>
            <w:fldChar w:fldCharType="begin"/>
          </w:r>
          <w:r>
            <w:instrText xml:space="preserve"> PAGEREF _Toc7739 \h </w:instrText>
          </w:r>
          <w:r>
            <w:fldChar w:fldCharType="separate"/>
          </w:r>
          <w:r>
            <w:t>17</w:t>
          </w:r>
          <w:r>
            <w:fldChar w:fldCharType="end"/>
          </w:r>
          <w:r>
            <w:fldChar w:fldCharType="end"/>
          </w:r>
        </w:p>
        <w:p w14:paraId="0801C814">
          <w:pPr>
            <w:pStyle w:val="17"/>
            <w:tabs>
              <w:tab w:val="right" w:leader="dot" w:pos="9026"/>
            </w:tabs>
          </w:pPr>
          <w:r>
            <w:fldChar w:fldCharType="begin"/>
          </w:r>
          <w:r>
            <w:instrText xml:space="preserve"> HYPERLINK \l _Toc16476 </w:instrText>
          </w:r>
          <w:r>
            <w:fldChar w:fldCharType="separate"/>
          </w:r>
          <w:r>
            <w:rPr>
              <w:rFonts w:ascii="Times New Roman" w:hAnsi="Times New Roman" w:eastAsia="Times New Roman" w:cs="Times New Roman"/>
              <w:bCs/>
              <w:szCs w:val="26"/>
            </w:rPr>
            <w:t>5.1 Experimental Setup</w:t>
          </w:r>
          <w:r>
            <w:tab/>
          </w:r>
          <w:r>
            <w:fldChar w:fldCharType="begin"/>
          </w:r>
          <w:r>
            <w:instrText xml:space="preserve"> PAGEREF _Toc16476 \h </w:instrText>
          </w:r>
          <w:r>
            <w:fldChar w:fldCharType="separate"/>
          </w:r>
          <w:r>
            <w:t>17</w:t>
          </w:r>
          <w:r>
            <w:fldChar w:fldCharType="end"/>
          </w:r>
          <w:r>
            <w:fldChar w:fldCharType="end"/>
          </w:r>
        </w:p>
        <w:p w14:paraId="7A35237F">
          <w:pPr>
            <w:pStyle w:val="17"/>
            <w:tabs>
              <w:tab w:val="right" w:leader="dot" w:pos="9026"/>
            </w:tabs>
          </w:pPr>
          <w:r>
            <w:fldChar w:fldCharType="begin"/>
          </w:r>
          <w:r>
            <w:instrText xml:space="preserve"> HYPERLINK \l _Toc10141 </w:instrText>
          </w:r>
          <w:r>
            <w:fldChar w:fldCharType="separate"/>
          </w:r>
          <w:r>
            <w:rPr>
              <w:rFonts w:ascii="Times New Roman" w:hAnsi="Times New Roman" w:eastAsia="Times New Roman" w:cs="Times New Roman"/>
              <w:bCs/>
              <w:szCs w:val="26"/>
            </w:rPr>
            <w:t>5.2 System Quality Index per Scenario</w:t>
          </w:r>
          <w:r>
            <w:tab/>
          </w:r>
          <w:r>
            <w:fldChar w:fldCharType="begin"/>
          </w:r>
          <w:r>
            <w:instrText xml:space="preserve"> PAGEREF _Toc10141 \h </w:instrText>
          </w:r>
          <w:r>
            <w:fldChar w:fldCharType="separate"/>
          </w:r>
          <w:r>
            <w:t>17</w:t>
          </w:r>
          <w:r>
            <w:fldChar w:fldCharType="end"/>
          </w:r>
          <w:r>
            <w:fldChar w:fldCharType="end"/>
          </w:r>
        </w:p>
        <w:p w14:paraId="775BEC66">
          <w:pPr>
            <w:pStyle w:val="17"/>
            <w:tabs>
              <w:tab w:val="right" w:leader="dot" w:pos="9026"/>
            </w:tabs>
          </w:pPr>
          <w:r>
            <w:fldChar w:fldCharType="begin"/>
          </w:r>
          <w:r>
            <w:instrText xml:space="preserve"> HYPERLINK \l _Toc18401 </w:instrText>
          </w:r>
          <w:r>
            <w:fldChar w:fldCharType="separate"/>
          </w:r>
          <w:r>
            <w:rPr>
              <w:rFonts w:ascii="Times New Roman" w:hAnsi="Times New Roman" w:eastAsia="Times New Roman" w:cs="Times New Roman"/>
              <w:bCs/>
              <w:szCs w:val="26"/>
            </w:rPr>
            <w:t>5.3 Service-Level Quality Index</w:t>
          </w:r>
          <w:r>
            <w:tab/>
          </w:r>
          <w:r>
            <w:fldChar w:fldCharType="begin"/>
          </w:r>
          <w:r>
            <w:instrText xml:space="preserve"> PAGEREF _Toc18401 \h </w:instrText>
          </w:r>
          <w:r>
            <w:fldChar w:fldCharType="separate"/>
          </w:r>
          <w:r>
            <w:t>18</w:t>
          </w:r>
          <w:r>
            <w:fldChar w:fldCharType="end"/>
          </w:r>
          <w:r>
            <w:fldChar w:fldCharType="end"/>
          </w:r>
        </w:p>
        <w:p w14:paraId="0A2EC33A">
          <w:pPr>
            <w:pStyle w:val="17"/>
            <w:tabs>
              <w:tab w:val="right" w:leader="dot" w:pos="9026"/>
            </w:tabs>
          </w:pPr>
          <w:r>
            <w:fldChar w:fldCharType="begin"/>
          </w:r>
          <w:r>
            <w:instrText xml:space="preserve"> HYPERLINK \l _Toc26671 </w:instrText>
          </w:r>
          <w:r>
            <w:fldChar w:fldCharType="separate"/>
          </w:r>
          <w:r>
            <w:rPr>
              <w:rFonts w:ascii="Times New Roman" w:hAnsi="Times New Roman" w:eastAsia="Times New Roman" w:cs="Times New Roman"/>
              <w:bCs/>
              <w:szCs w:val="26"/>
            </w:rPr>
            <w:t>5.4 Quality Index over Time</w:t>
          </w:r>
          <w:r>
            <w:tab/>
          </w:r>
          <w:r>
            <w:fldChar w:fldCharType="begin"/>
          </w:r>
          <w:r>
            <w:instrText xml:space="preserve"> PAGEREF _Toc26671 \h </w:instrText>
          </w:r>
          <w:r>
            <w:fldChar w:fldCharType="separate"/>
          </w:r>
          <w:r>
            <w:t>19</w:t>
          </w:r>
          <w:r>
            <w:fldChar w:fldCharType="end"/>
          </w:r>
          <w:r>
            <w:fldChar w:fldCharType="end"/>
          </w:r>
        </w:p>
        <w:p w14:paraId="53F6FD3B">
          <w:pPr>
            <w:pStyle w:val="17"/>
            <w:tabs>
              <w:tab w:val="right" w:leader="dot" w:pos="9026"/>
            </w:tabs>
          </w:pPr>
          <w:r>
            <w:fldChar w:fldCharType="begin"/>
          </w:r>
          <w:r>
            <w:instrText xml:space="preserve"> HYPERLINK \l _Toc14949 </w:instrText>
          </w:r>
          <w:r>
            <w:fldChar w:fldCharType="separate"/>
          </w:r>
          <w:r>
            <w:rPr>
              <w:rFonts w:ascii="Times New Roman" w:hAnsi="Times New Roman" w:eastAsia="Times New Roman" w:cs="Times New Roman"/>
              <w:bCs/>
              <w:szCs w:val="26"/>
            </w:rPr>
            <w:t>5.5 Dimension Scores and Recommendations</w:t>
          </w:r>
          <w:r>
            <w:tab/>
          </w:r>
          <w:r>
            <w:fldChar w:fldCharType="begin"/>
          </w:r>
          <w:r>
            <w:instrText xml:space="preserve"> PAGEREF _Toc14949 \h </w:instrText>
          </w:r>
          <w:r>
            <w:fldChar w:fldCharType="separate"/>
          </w:r>
          <w:r>
            <w:t>19</w:t>
          </w:r>
          <w:r>
            <w:fldChar w:fldCharType="end"/>
          </w:r>
          <w:r>
            <w:fldChar w:fldCharType="end"/>
          </w:r>
        </w:p>
        <w:p w14:paraId="7C97E4D6">
          <w:pPr>
            <w:pStyle w:val="17"/>
            <w:tabs>
              <w:tab w:val="right" w:leader="dot" w:pos="9026"/>
            </w:tabs>
          </w:pPr>
          <w:r>
            <w:fldChar w:fldCharType="begin"/>
          </w:r>
          <w:r>
            <w:instrText xml:space="preserve"> HYPERLINK \l _Toc18195 </w:instrText>
          </w:r>
          <w:r>
            <w:fldChar w:fldCharType="separate"/>
          </w:r>
          <w:r>
            <w:rPr>
              <w:rFonts w:ascii="Times New Roman" w:hAnsi="Times New Roman" w:eastAsia="Times New Roman" w:cs="Times New Roman"/>
              <w:bCs/>
              <w:szCs w:val="26"/>
            </w:rPr>
            <w:t>5.6 Preliminary Comparison with Threshold-Based Monitoring</w:t>
          </w:r>
          <w:r>
            <w:tab/>
          </w:r>
          <w:r>
            <w:fldChar w:fldCharType="begin"/>
          </w:r>
          <w:r>
            <w:instrText xml:space="preserve"> PAGEREF _Toc18195 \h </w:instrText>
          </w:r>
          <w:r>
            <w:fldChar w:fldCharType="separate"/>
          </w:r>
          <w:r>
            <w:t>20</w:t>
          </w:r>
          <w:r>
            <w:fldChar w:fldCharType="end"/>
          </w:r>
          <w:r>
            <w:fldChar w:fldCharType="end"/>
          </w:r>
        </w:p>
        <w:p w14:paraId="36D49AAD">
          <w:pPr>
            <w:pStyle w:val="17"/>
            <w:tabs>
              <w:tab w:val="right" w:leader="dot" w:pos="9026"/>
            </w:tabs>
          </w:pPr>
          <w:r>
            <w:fldChar w:fldCharType="begin"/>
          </w:r>
          <w:r>
            <w:instrText xml:space="preserve"> HYPERLINK \l _Toc262 </w:instrText>
          </w:r>
          <w:r>
            <w:fldChar w:fldCharType="separate"/>
          </w:r>
          <w:r>
            <w:rPr>
              <w:rFonts w:ascii="Times New Roman" w:hAnsi="Times New Roman" w:eastAsia="Times New Roman" w:cs="Times New Roman"/>
              <w:bCs/>
              <w:szCs w:val="26"/>
            </w:rPr>
            <w:t>5.7 Observations and Limitations</w:t>
          </w:r>
          <w:r>
            <w:tab/>
          </w:r>
          <w:r>
            <w:fldChar w:fldCharType="begin"/>
          </w:r>
          <w:r>
            <w:instrText xml:space="preserve"> PAGEREF _Toc262 \h </w:instrText>
          </w:r>
          <w:r>
            <w:fldChar w:fldCharType="separate"/>
          </w:r>
          <w:r>
            <w:t>21</w:t>
          </w:r>
          <w:r>
            <w:fldChar w:fldCharType="end"/>
          </w:r>
          <w:r>
            <w:fldChar w:fldCharType="end"/>
          </w:r>
        </w:p>
        <w:p w14:paraId="6AA9B578">
          <w:pPr>
            <w:pStyle w:val="16"/>
            <w:tabs>
              <w:tab w:val="right" w:leader="dot" w:pos="9026"/>
            </w:tabs>
          </w:pPr>
          <w:r>
            <w:fldChar w:fldCharType="begin"/>
          </w:r>
          <w:r>
            <w:instrText xml:space="preserve"> HYPERLINK \l _Toc13676 </w:instrText>
          </w:r>
          <w:r>
            <w:fldChar w:fldCharType="separate"/>
          </w:r>
          <w:r>
            <w:rPr>
              <w:rFonts w:ascii="Times New Roman" w:hAnsi="Times New Roman" w:eastAsia="Times New Roman" w:cs="Times New Roman"/>
              <w:bCs/>
              <w:szCs w:val="28"/>
            </w:rPr>
            <w:t>6. FUTURE PLAN</w:t>
          </w:r>
          <w:r>
            <w:tab/>
          </w:r>
          <w:r>
            <w:fldChar w:fldCharType="begin"/>
          </w:r>
          <w:r>
            <w:instrText xml:space="preserve"> PAGEREF _Toc13676 \h </w:instrText>
          </w:r>
          <w:r>
            <w:fldChar w:fldCharType="separate"/>
          </w:r>
          <w:r>
            <w:t>23</w:t>
          </w:r>
          <w:r>
            <w:fldChar w:fldCharType="end"/>
          </w:r>
          <w:r>
            <w:fldChar w:fldCharType="end"/>
          </w:r>
        </w:p>
        <w:p w14:paraId="65C7D3D8">
          <w:pPr>
            <w:pStyle w:val="16"/>
            <w:tabs>
              <w:tab w:val="right" w:leader="dot" w:pos="9026"/>
            </w:tabs>
          </w:pPr>
          <w:r>
            <w:fldChar w:fldCharType="begin"/>
          </w:r>
          <w:r>
            <w:instrText xml:space="preserve"> HYPERLINK \l _Toc10985 </w:instrText>
          </w:r>
          <w:r>
            <w:fldChar w:fldCharType="separate"/>
          </w:r>
          <w:r>
            <w:rPr>
              <w:rFonts w:ascii="Times New Roman" w:hAnsi="Times New Roman" w:eastAsia="Times New Roman" w:cs="Times New Roman"/>
              <w:bCs/>
              <w:szCs w:val="28"/>
            </w:rPr>
            <w:t>7. REFERENCES</w:t>
          </w:r>
          <w:r>
            <w:tab/>
          </w:r>
          <w:r>
            <w:fldChar w:fldCharType="begin"/>
          </w:r>
          <w:r>
            <w:instrText xml:space="preserve"> PAGEREF _Toc10985 \h </w:instrText>
          </w:r>
          <w:r>
            <w:fldChar w:fldCharType="separate"/>
          </w:r>
          <w:r>
            <w:t>25</w:t>
          </w:r>
          <w:r>
            <w:fldChar w:fldCharType="end"/>
          </w:r>
          <w:r>
            <w:fldChar w:fldCharType="end"/>
          </w:r>
        </w:p>
        <w:p w14:paraId="132194E6">
          <w:pPr>
            <w:pStyle w:val="16"/>
            <w:tabs>
              <w:tab w:val="right" w:leader="dot" w:pos="9026"/>
            </w:tabs>
          </w:pPr>
          <w:r>
            <w:fldChar w:fldCharType="begin"/>
          </w:r>
          <w:r>
            <w:instrText xml:space="preserve"> HYPERLINK \l _Toc9743 </w:instrText>
          </w:r>
          <w:r>
            <w:fldChar w:fldCharType="separate"/>
          </w:r>
          <w:r>
            <w:rPr>
              <w:rFonts w:ascii="Times New Roman" w:hAnsi="Times New Roman" w:eastAsia="Times New Roman" w:cs="Times New Roman"/>
              <w:bCs/>
              <w:szCs w:val="28"/>
            </w:rPr>
            <w:t>8. ABBREVIATIONS</w:t>
          </w:r>
          <w:r>
            <w:tab/>
          </w:r>
          <w:r>
            <w:fldChar w:fldCharType="begin"/>
          </w:r>
          <w:r>
            <w:instrText xml:space="preserve"> PAGEREF _Toc9743 \h </w:instrText>
          </w:r>
          <w:r>
            <w:fldChar w:fldCharType="separate"/>
          </w:r>
          <w:r>
            <w:t>27</w:t>
          </w:r>
          <w:r>
            <w:fldChar w:fldCharType="end"/>
          </w:r>
          <w:r>
            <w:fldChar w:fldCharType="end"/>
          </w:r>
        </w:p>
        <w:p w14:paraId="06A5075C">
          <w:r>
            <w:fldChar w:fldCharType="end"/>
          </w:r>
        </w:p>
      </w:sdtContent>
    </w:sdt>
    <w:p w14:paraId="27241092">
      <w:r>
        <w:br w:type="page"/>
      </w:r>
    </w:p>
    <w:p w14:paraId="1818B4A2">
      <w:pPr>
        <w:spacing w:before="240" w:after="120"/>
      </w:pPr>
      <w:r>
        <w:rPr>
          <w:rFonts w:ascii="Times New Roman" w:hAnsi="Times New Roman" w:eastAsia="Times New Roman" w:cs="Times New Roman"/>
          <w:b/>
          <w:bCs/>
          <w:sz w:val="26"/>
          <w:szCs w:val="26"/>
        </w:rPr>
        <w:t>LIST OF FIGURES</w:t>
      </w:r>
    </w:p>
    <w:p w14:paraId="60C736F2">
      <w:pPr>
        <w:spacing w:after="60"/>
      </w:pPr>
      <w:r>
        <w:rPr>
          <w:rFonts w:ascii="Times New Roman" w:hAnsi="Times New Roman" w:eastAsia="Times New Roman" w:cs="Times New Roman"/>
          <w:sz w:val="22"/>
          <w:szCs w:val="22"/>
        </w:rPr>
        <w:t>Figure 1: Architecture of the Runtime Quality Assessment Framework and prototype</w:t>
      </w:r>
    </w:p>
    <w:p w14:paraId="46B6EE37">
      <w:pPr>
        <w:spacing w:after="60"/>
      </w:pPr>
      <w:r>
        <w:rPr>
          <w:rFonts w:ascii="Times New Roman" w:hAnsi="Times New Roman" w:eastAsia="Times New Roman" w:cs="Times New Roman"/>
          <w:sz w:val="22"/>
          <w:szCs w:val="22"/>
        </w:rPr>
        <w:t>Figure 2: Dimension weights derived by AHP</w:t>
      </w:r>
    </w:p>
    <w:p w14:paraId="016E0489">
      <w:pPr>
        <w:spacing w:after="60"/>
      </w:pPr>
      <w:r>
        <w:rPr>
          <w:rFonts w:ascii="Times New Roman" w:hAnsi="Times New Roman" w:eastAsia="Times New Roman" w:cs="Times New Roman"/>
          <w:sz w:val="22"/>
          <w:szCs w:val="22"/>
        </w:rPr>
        <w:t>Figure 3: Mean system Quality Index per scenario with quality-level bands</w:t>
      </w:r>
    </w:p>
    <w:p w14:paraId="5026BC8B">
      <w:pPr>
        <w:spacing w:after="60"/>
      </w:pPr>
      <w:r>
        <w:rPr>
          <w:rFonts w:ascii="Times New Roman" w:hAnsi="Times New Roman" w:eastAsia="Times New Roman" w:cs="Times New Roman"/>
          <w:sz w:val="22"/>
          <w:szCs w:val="22"/>
        </w:rPr>
        <w:t>Figure 4: Mean service Quality Index per scenario</w:t>
      </w:r>
    </w:p>
    <w:p w14:paraId="330F8A84">
      <w:pPr>
        <w:spacing w:after="60"/>
      </w:pPr>
      <w:r>
        <w:rPr>
          <w:rFonts w:ascii="Times New Roman" w:hAnsi="Times New Roman" w:eastAsia="Times New Roman" w:cs="Times New Roman"/>
          <w:sz w:val="22"/>
          <w:szCs w:val="22"/>
        </w:rPr>
        <w:t>Figure 5: Service and system QI over time for E3, E5 and E9</w:t>
      </w:r>
    </w:p>
    <w:p w14:paraId="3BBBD080">
      <w:pPr>
        <w:spacing w:after="60"/>
      </w:pPr>
      <w:r>
        <w:rPr>
          <w:rFonts w:ascii="Times New Roman" w:hAnsi="Times New Roman" w:eastAsia="Times New Roman" w:cs="Times New Roman"/>
          <w:sz w:val="22"/>
          <w:szCs w:val="22"/>
        </w:rPr>
        <w:t>Figure 6: Dimension scores of the affected service in selected scenarios (E6 performance = 0)</w:t>
      </w:r>
    </w:p>
    <w:p w14:paraId="0FACE2AE">
      <w:pPr>
        <w:spacing w:before="240" w:after="120"/>
      </w:pPr>
      <w:r>
        <w:rPr>
          <w:rFonts w:ascii="Times New Roman" w:hAnsi="Times New Roman" w:eastAsia="Times New Roman" w:cs="Times New Roman"/>
          <w:b/>
          <w:bCs/>
          <w:sz w:val="26"/>
          <w:szCs w:val="26"/>
        </w:rPr>
        <w:t>LIST OF TABLES</w:t>
      </w:r>
    </w:p>
    <w:p w14:paraId="147B9EB4">
      <w:pPr>
        <w:spacing w:after="60"/>
      </w:pPr>
      <w:r>
        <w:rPr>
          <w:rFonts w:ascii="Times New Roman" w:hAnsi="Times New Roman" w:eastAsia="Times New Roman" w:cs="Times New Roman"/>
          <w:sz w:val="22"/>
          <w:szCs w:val="22"/>
        </w:rPr>
        <w:t>Table 1: Status of objectives at mid-semester</w:t>
      </w:r>
    </w:p>
    <w:p w14:paraId="50F65EF5">
      <w:pPr>
        <w:spacing w:after="60"/>
      </w:pPr>
      <w:r>
        <w:rPr>
          <w:rFonts w:ascii="Times New Roman" w:hAnsi="Times New Roman" w:eastAsia="Times New Roman" w:cs="Times New Roman"/>
          <w:sz w:val="22"/>
          <w:szCs w:val="22"/>
        </w:rPr>
        <w:t>Table 2: Summary of reviewed literature</w:t>
      </w:r>
    </w:p>
    <w:p w14:paraId="39B18600">
      <w:pPr>
        <w:spacing w:after="60"/>
      </w:pPr>
      <w:r>
        <w:rPr>
          <w:rFonts w:ascii="Times New Roman" w:hAnsi="Times New Roman" w:eastAsia="Times New Roman" w:cs="Times New Roman"/>
          <w:sz w:val="22"/>
          <w:szCs w:val="22"/>
        </w:rPr>
        <w:t>Table 3: Framework modules</w:t>
      </w:r>
    </w:p>
    <w:p w14:paraId="394DFAEC">
      <w:pPr>
        <w:spacing w:after="60"/>
      </w:pPr>
      <w:r>
        <w:rPr>
          <w:rFonts w:ascii="Times New Roman" w:hAnsi="Times New Roman" w:eastAsia="Times New Roman" w:cs="Times New Roman"/>
          <w:sz w:val="22"/>
          <w:szCs w:val="22"/>
        </w:rPr>
        <w:t>Table 4: Quality dimensions, metrics and normalisation thresholds</w:t>
      </w:r>
    </w:p>
    <w:p w14:paraId="3CA918B0">
      <w:pPr>
        <w:spacing w:after="60"/>
      </w:pPr>
      <w:r>
        <w:rPr>
          <w:rFonts w:ascii="Times New Roman" w:hAnsi="Times New Roman" w:eastAsia="Times New Roman" w:cs="Times New Roman"/>
          <w:sz w:val="22"/>
          <w:szCs w:val="22"/>
        </w:rPr>
        <w:t>Table 5: AHP pairwise comparison matrix of the quality dimensions</w:t>
      </w:r>
    </w:p>
    <w:p w14:paraId="52C504E1">
      <w:pPr>
        <w:spacing w:after="60"/>
      </w:pPr>
      <w:r>
        <w:rPr>
          <w:rFonts w:ascii="Times New Roman" w:hAnsi="Times New Roman" w:eastAsia="Times New Roman" w:cs="Times New Roman"/>
          <w:sz w:val="22"/>
          <w:szCs w:val="22"/>
        </w:rPr>
        <w:t>Table 6: Quality levels</w:t>
      </w:r>
    </w:p>
    <w:p w14:paraId="12A39B7D">
      <w:pPr>
        <w:spacing w:after="60"/>
      </w:pPr>
      <w:r>
        <w:rPr>
          <w:rFonts w:ascii="Times New Roman" w:hAnsi="Times New Roman" w:eastAsia="Times New Roman" w:cs="Times New Roman"/>
          <w:sz w:val="22"/>
          <w:szCs w:val="22"/>
        </w:rPr>
        <w:t>Table 7: Recommendation rules</w:t>
      </w:r>
    </w:p>
    <w:p w14:paraId="3FCB9F1E">
      <w:pPr>
        <w:spacing w:after="60"/>
      </w:pPr>
      <w:r>
        <w:rPr>
          <w:rFonts w:ascii="Times New Roman" w:hAnsi="Times New Roman" w:eastAsia="Times New Roman" w:cs="Times New Roman"/>
          <w:sz w:val="22"/>
          <w:szCs w:val="22"/>
        </w:rPr>
        <w:t>Table 8: Technology stack of the prototype</w:t>
      </w:r>
    </w:p>
    <w:p w14:paraId="79385024">
      <w:pPr>
        <w:spacing w:after="60"/>
      </w:pPr>
      <w:r>
        <w:rPr>
          <w:rFonts w:ascii="Times New Roman" w:hAnsi="Times New Roman" w:eastAsia="Times New Roman" w:cs="Times New Roman"/>
          <w:sz w:val="22"/>
          <w:szCs w:val="22"/>
        </w:rPr>
        <w:t>Table 9: Framework command-line interface</w:t>
      </w:r>
    </w:p>
    <w:p w14:paraId="076B0A54">
      <w:pPr>
        <w:spacing w:after="60"/>
      </w:pPr>
      <w:r>
        <w:rPr>
          <w:rFonts w:ascii="Times New Roman" w:hAnsi="Times New Roman" w:eastAsia="Times New Roman" w:cs="Times New Roman"/>
          <w:sz w:val="22"/>
          <w:szCs w:val="22"/>
        </w:rPr>
        <w:t>Table 10: Experiment scenarios</w:t>
      </w:r>
    </w:p>
    <w:p w14:paraId="0ED572F8">
      <w:pPr>
        <w:spacing w:after="60"/>
      </w:pPr>
      <w:r>
        <w:rPr>
          <w:rFonts w:ascii="Times New Roman" w:hAnsi="Times New Roman" w:eastAsia="Times New Roman" w:cs="Times New Roman"/>
          <w:sz w:val="22"/>
          <w:szCs w:val="22"/>
        </w:rPr>
        <w:t>Table 11: System QI and lowest-scoring service per scenario</w:t>
      </w:r>
    </w:p>
    <w:p w14:paraId="602E2C68">
      <w:pPr>
        <w:spacing w:after="60"/>
      </w:pPr>
      <w:r>
        <w:rPr>
          <w:rFonts w:ascii="Times New Roman" w:hAnsi="Times New Roman" w:eastAsia="Times New Roman" w:cs="Times New Roman"/>
          <w:sz w:val="22"/>
          <w:szCs w:val="22"/>
        </w:rPr>
        <w:t>Table 12: Static alert rules compared with the framework (degraded scenarios)</w:t>
      </w:r>
    </w:p>
    <w:p w14:paraId="3AB046D6">
      <w:pPr>
        <w:spacing w:after="60"/>
      </w:pPr>
      <w:r>
        <w:rPr>
          <w:rFonts w:ascii="Times New Roman" w:hAnsi="Times New Roman" w:eastAsia="Times New Roman" w:cs="Times New Roman"/>
          <w:sz w:val="22"/>
          <w:szCs w:val="22"/>
        </w:rPr>
        <w:t>Table 13: Plan of work and status</w:t>
      </w:r>
    </w:p>
    <w:p w14:paraId="3C830A2B">
      <w:pPr>
        <w:spacing w:after="60"/>
      </w:pPr>
      <w:r>
        <w:rPr>
          <w:rFonts w:ascii="Times New Roman" w:hAnsi="Times New Roman" w:eastAsia="Times New Roman" w:cs="Times New Roman"/>
          <w:sz w:val="22"/>
          <w:szCs w:val="22"/>
        </w:rPr>
        <w:t>Table 14: Abbreviations</w:t>
      </w:r>
    </w:p>
    <w:p w14:paraId="7F4336C0">
      <w:pPr>
        <w:pStyle w:val="2"/>
        <w:pageBreakBefore/>
        <w:spacing w:before="0" w:after="240"/>
      </w:pPr>
      <w:bookmarkStart w:id="0" w:name="_Toc10979"/>
      <w:r>
        <w:rPr>
          <w:rFonts w:ascii="Times New Roman" w:hAnsi="Times New Roman" w:eastAsia="Times New Roman" w:cs="Times New Roman"/>
          <w:b/>
          <w:bCs/>
          <w:sz w:val="28"/>
          <w:szCs w:val="28"/>
        </w:rPr>
        <w:t>1. INTRODUCTION</w:t>
      </w:r>
      <w:bookmarkEnd w:id="0"/>
    </w:p>
    <w:p w14:paraId="2666D1B4">
      <w:pPr>
        <w:pStyle w:val="3"/>
        <w:keepNext/>
        <w:spacing w:before="240" w:after="120"/>
      </w:pPr>
      <w:bookmarkStart w:id="1" w:name="_Toc11938"/>
      <w:r>
        <w:rPr>
          <w:rFonts w:ascii="Times New Roman" w:hAnsi="Times New Roman" w:eastAsia="Times New Roman" w:cs="Times New Roman"/>
          <w:b/>
          <w:bCs/>
          <w:sz w:val="26"/>
          <w:szCs w:val="26"/>
        </w:rPr>
        <w:t>1.1 Background</w:t>
      </w:r>
      <w:bookmarkEnd w:id="1"/>
    </w:p>
    <w:p w14:paraId="351EFB34">
      <w:pPr>
        <w:spacing w:after="120" w:line="360" w:lineRule="auto"/>
        <w:jc w:val="both"/>
      </w:pPr>
      <w:r>
        <w:rPr>
          <w:rFonts w:ascii="Times New Roman" w:hAnsi="Times New Roman" w:eastAsia="Times New Roman" w:cs="Times New Roman"/>
          <w:sz w:val="24"/>
          <w:szCs w:val="24"/>
        </w:rPr>
        <w:t>Organisations are moving large applications from monoliths to cloud-native microservices so that teams can build, deploy and scale each service on its own. The price of this flexibility is operational complexity: a single user request may pass through several services, each running in its own container, and each exposing its own stream of metrics. Monitoring tools such as Prometheus collect these metrics — latency, request rate, error rate, availability, CPU and memory — and Grafana draws them as charts and dashboards.</w:t>
      </w:r>
    </w:p>
    <w:p w14:paraId="096CA6EF">
      <w:pPr>
        <w:spacing w:after="120" w:line="360" w:lineRule="auto"/>
        <w:jc w:val="both"/>
      </w:pPr>
      <w:r>
        <w:rPr>
          <w:rFonts w:ascii="Times New Roman" w:hAnsi="Times New Roman" w:eastAsia="Times New Roman" w:cs="Times New Roman"/>
          <w:sz w:val="24"/>
          <w:szCs w:val="24"/>
        </w:rPr>
        <w:t xml:space="preserve">These tools are very good at collecting and displaying data, but they leave the </w:t>
      </w:r>
      <w:r>
        <w:rPr>
          <w:rFonts w:ascii="Times New Roman" w:hAnsi="Times New Roman" w:eastAsia="Times New Roman" w:cs="Times New Roman"/>
          <w:i/>
          <w:iCs/>
          <w:sz w:val="24"/>
          <w:szCs w:val="24"/>
        </w:rPr>
        <w:t>interpretation</w:t>
      </w:r>
      <w:r>
        <w:rPr>
          <w:rFonts w:ascii="Times New Roman" w:hAnsi="Times New Roman" w:eastAsia="Times New Roman" w:cs="Times New Roman"/>
          <w:sz w:val="24"/>
          <w:szCs w:val="24"/>
        </w:rPr>
        <w:t xml:space="preserve"> to people. To answer a simple question such as “is the system healthy right now?”, an engineer must look at several panels per service, remember what a normal value is for each metric, and mentally combine them. The same difficulty appears when comparing two releases or two deployments: there is no single number that says which one is better.</w:t>
      </w:r>
    </w:p>
    <w:p w14:paraId="35800D22">
      <w:pPr>
        <w:pStyle w:val="3"/>
        <w:keepNext/>
        <w:spacing w:before="240" w:after="120"/>
      </w:pPr>
      <w:bookmarkStart w:id="2" w:name="_Toc31568"/>
      <w:r>
        <w:rPr>
          <w:rFonts w:ascii="Times New Roman" w:hAnsi="Times New Roman" w:eastAsia="Times New Roman" w:cs="Times New Roman"/>
          <w:b/>
          <w:bCs/>
          <w:sz w:val="26"/>
          <w:szCs w:val="26"/>
        </w:rPr>
        <w:t>1.2 Problem Statement</w:t>
      </w:r>
      <w:bookmarkEnd w:id="2"/>
    </w:p>
    <w:p w14:paraId="337878C6">
      <w:pPr>
        <w:spacing w:after="120" w:line="360" w:lineRule="auto"/>
        <w:jc w:val="both"/>
      </w:pPr>
      <w:r>
        <w:rPr>
          <w:rFonts w:ascii="Times New Roman" w:hAnsi="Times New Roman" w:eastAsia="Times New Roman" w:cs="Times New Roman"/>
          <w:sz w:val="24"/>
          <w:szCs w:val="24"/>
        </w:rPr>
        <w:t>Existing monitoring platforms collect metrics, display dashboards and raise alerts on individual thresholds. They do not directly answer the following questions:</w:t>
      </w:r>
    </w:p>
    <w:p w14:paraId="0A73C725">
      <w:pPr>
        <w:pStyle w:val="18"/>
        <w:numPr>
          <w:ilvl w:val="0"/>
          <w:numId w:val="1"/>
        </w:numPr>
        <w:spacing w:after="60" w:line="340" w:lineRule="auto"/>
        <w:jc w:val="both"/>
      </w:pPr>
      <w:r>
        <w:rPr>
          <w:rFonts w:ascii="Times New Roman" w:hAnsi="Times New Roman" w:eastAsia="Times New Roman" w:cs="Times New Roman"/>
          <w:sz w:val="24"/>
          <w:szCs w:val="24"/>
        </w:rPr>
        <w:t xml:space="preserve">Is the system healthy </w:t>
      </w:r>
      <w:r>
        <w:rPr>
          <w:rFonts w:ascii="Times New Roman" w:hAnsi="Times New Roman" w:eastAsia="Times New Roman" w:cs="Times New Roman"/>
          <w:b/>
          <w:bCs/>
          <w:sz w:val="24"/>
          <w:szCs w:val="24"/>
        </w:rPr>
        <w:t>overall</w:t>
      </w:r>
      <w:r>
        <w:rPr>
          <w:rFonts w:ascii="Times New Roman" w:hAnsi="Times New Roman" w:eastAsia="Times New Roman" w:cs="Times New Roman"/>
          <w:sz w:val="24"/>
          <w:szCs w:val="24"/>
        </w:rPr>
        <w:t>, taking all quality attributes into account together?</w:t>
      </w:r>
    </w:p>
    <w:p w14:paraId="4D4D7AAB">
      <w:pPr>
        <w:pStyle w:val="18"/>
        <w:numPr>
          <w:ilvl w:val="0"/>
          <w:numId w:val="1"/>
        </w:numPr>
        <w:spacing w:after="60" w:line="340" w:lineRule="auto"/>
        <w:jc w:val="both"/>
      </w:pPr>
      <w:r>
        <w:rPr>
          <w:rFonts w:ascii="Times New Roman" w:hAnsi="Times New Roman" w:eastAsia="Times New Roman" w:cs="Times New Roman"/>
          <w:sz w:val="24"/>
          <w:szCs w:val="24"/>
        </w:rPr>
        <w:t>Is service quality improving or degrading over time or across deployments?</w:t>
      </w:r>
    </w:p>
    <w:p w14:paraId="72BDEB4A">
      <w:pPr>
        <w:pStyle w:val="18"/>
        <w:numPr>
          <w:ilvl w:val="0"/>
          <w:numId w:val="1"/>
        </w:numPr>
        <w:spacing w:after="60" w:line="340" w:lineRule="auto"/>
        <w:jc w:val="both"/>
      </w:pPr>
      <w:r>
        <w:rPr>
          <w:rFonts w:ascii="Times New Roman" w:hAnsi="Times New Roman" w:eastAsia="Times New Roman" w:cs="Times New Roman"/>
          <w:b/>
          <w:bCs/>
          <w:sz w:val="24"/>
          <w:szCs w:val="24"/>
        </w:rPr>
        <w:t>Which microservice</w:t>
      </w:r>
      <w:r>
        <w:rPr>
          <w:rFonts w:ascii="Times New Roman" w:hAnsi="Times New Roman" w:eastAsia="Times New Roman" w:cs="Times New Roman"/>
          <w:sz w:val="24"/>
          <w:szCs w:val="24"/>
        </w:rPr>
        <w:t xml:space="preserve"> contributes most to the loss of quality?</w:t>
      </w:r>
    </w:p>
    <w:p w14:paraId="0ED4BE91">
      <w:pPr>
        <w:pStyle w:val="18"/>
        <w:numPr>
          <w:ilvl w:val="0"/>
          <w:numId w:val="1"/>
        </w:numPr>
        <w:spacing w:after="60" w:line="340" w:lineRule="auto"/>
        <w:jc w:val="both"/>
      </w:pPr>
      <w:r>
        <w:rPr>
          <w:rFonts w:ascii="Times New Roman" w:hAnsi="Times New Roman" w:eastAsia="Times New Roman" w:cs="Times New Roman"/>
          <w:sz w:val="24"/>
          <w:szCs w:val="24"/>
        </w:rPr>
        <w:t>Can two deployments be compared objectively with one number?</w:t>
      </w:r>
    </w:p>
    <w:p w14:paraId="661462E9">
      <w:pPr>
        <w:spacing w:after="120" w:line="360" w:lineRule="auto"/>
        <w:jc w:val="both"/>
      </w:pPr>
      <w:r>
        <w:rPr>
          <w:rFonts w:ascii="Times New Roman" w:hAnsi="Times New Roman" w:eastAsia="Times New Roman" w:cs="Times New Roman"/>
          <w:sz w:val="24"/>
          <w:szCs w:val="24"/>
        </w:rPr>
        <w:t>This dissertation addresses these questions by designing a framework that combines multiple runtime metrics into a single, explainable Quality Index.</w:t>
      </w:r>
    </w:p>
    <w:p w14:paraId="3FFC0A55">
      <w:pPr>
        <w:pStyle w:val="3"/>
        <w:keepNext/>
        <w:spacing w:before="240" w:after="120"/>
      </w:pPr>
      <w:bookmarkStart w:id="3" w:name="_Toc24435"/>
      <w:r>
        <w:rPr>
          <w:rFonts w:ascii="Times New Roman" w:hAnsi="Times New Roman" w:eastAsia="Times New Roman" w:cs="Times New Roman"/>
          <w:b/>
          <w:bCs/>
          <w:sz w:val="26"/>
          <w:szCs w:val="26"/>
        </w:rPr>
        <w:t>1.3 Objectives</w:t>
      </w:r>
      <w:bookmarkEnd w:id="3"/>
    </w:p>
    <w:p w14:paraId="4CADDDC6">
      <w:pPr>
        <w:spacing w:after="120" w:line="360" w:lineRule="auto"/>
        <w:jc w:val="both"/>
      </w:pPr>
      <w:r>
        <w:rPr>
          <w:rFonts w:ascii="Times New Roman" w:hAnsi="Times New Roman" w:eastAsia="Times New Roman" w:cs="Times New Roman"/>
          <w:sz w:val="24"/>
          <w:szCs w:val="24"/>
        </w:rPr>
        <w:t>The objectives, as approved in the dissertation outline, are:</w:t>
      </w:r>
    </w:p>
    <w:p w14:paraId="2DDBAB48">
      <w:pPr>
        <w:pStyle w:val="18"/>
        <w:numPr>
          <w:ilvl w:val="0"/>
          <w:numId w:val="2"/>
        </w:numPr>
        <w:spacing w:after="60" w:line="340" w:lineRule="auto"/>
        <w:jc w:val="both"/>
      </w:pPr>
      <w:r>
        <w:rPr>
          <w:rFonts w:ascii="Times New Roman" w:hAnsi="Times New Roman" w:eastAsia="Times New Roman" w:cs="Times New Roman"/>
          <w:sz w:val="24"/>
          <w:szCs w:val="24"/>
        </w:rPr>
        <w:t>Study the runtime quality attributes relevant to cloud-native microservice applications.</w:t>
      </w:r>
    </w:p>
    <w:p w14:paraId="2AD49800">
      <w:pPr>
        <w:pStyle w:val="18"/>
        <w:numPr>
          <w:ilvl w:val="0"/>
          <w:numId w:val="2"/>
        </w:numPr>
        <w:spacing w:after="60" w:line="340" w:lineRule="auto"/>
        <w:jc w:val="both"/>
      </w:pPr>
      <w:r>
        <w:rPr>
          <w:rFonts w:ascii="Times New Roman" w:hAnsi="Times New Roman" w:eastAsia="Times New Roman" w:cs="Times New Roman"/>
          <w:sz w:val="24"/>
          <w:szCs w:val="24"/>
        </w:rPr>
        <w:t>Identify measurable runtime metrics collected by standard monitoring tools such as Prometheus.</w:t>
      </w:r>
    </w:p>
    <w:p w14:paraId="16827E26">
      <w:pPr>
        <w:pStyle w:val="18"/>
        <w:numPr>
          <w:ilvl w:val="0"/>
          <w:numId w:val="2"/>
        </w:numPr>
        <w:spacing w:after="60" w:line="340" w:lineRule="auto"/>
        <w:jc w:val="both"/>
      </w:pPr>
      <w:r>
        <w:rPr>
          <w:rFonts w:ascii="Times New Roman" w:hAnsi="Times New Roman" w:eastAsia="Times New Roman" w:cs="Times New Roman"/>
          <w:sz w:val="24"/>
          <w:szCs w:val="24"/>
        </w:rPr>
        <w:t>Design a lightweight Quality Assessment Framework comprising metric collection, preprocessing, quality analysis and indexing layers.</w:t>
      </w:r>
    </w:p>
    <w:p w14:paraId="604785A2">
      <w:pPr>
        <w:pStyle w:val="18"/>
        <w:numPr>
          <w:ilvl w:val="0"/>
          <w:numId w:val="2"/>
        </w:numPr>
        <w:spacing w:after="60" w:line="340" w:lineRule="auto"/>
        <w:jc w:val="both"/>
      </w:pPr>
      <w:r>
        <w:rPr>
          <w:rFonts w:ascii="Times New Roman" w:hAnsi="Times New Roman" w:eastAsia="Times New Roman" w:cs="Times New Roman"/>
          <w:sz w:val="24"/>
          <w:szCs w:val="24"/>
        </w:rPr>
        <w:t>Develop a Quality Index model that aggregates Performance, Reliability, Availability, Resource Efficiency and Scalability scores using a defined weighting scheme.</w:t>
      </w:r>
    </w:p>
    <w:p w14:paraId="2BF276A8">
      <w:pPr>
        <w:pStyle w:val="18"/>
        <w:numPr>
          <w:ilvl w:val="0"/>
          <w:numId w:val="2"/>
        </w:numPr>
        <w:spacing w:after="60" w:line="340" w:lineRule="auto"/>
        <w:jc w:val="both"/>
      </w:pPr>
      <w:r>
        <w:rPr>
          <w:rFonts w:ascii="Times New Roman" w:hAnsi="Times New Roman" w:eastAsia="Times New Roman" w:cs="Times New Roman"/>
          <w:sz w:val="24"/>
          <w:szCs w:val="24"/>
        </w:rPr>
        <w:t>Implement the framework on a representative microservice prototype (User, Product, Order and Payment services).</w:t>
      </w:r>
    </w:p>
    <w:p w14:paraId="594F496D">
      <w:pPr>
        <w:pStyle w:val="18"/>
        <w:numPr>
          <w:ilvl w:val="0"/>
          <w:numId w:val="2"/>
        </w:numPr>
        <w:spacing w:after="60" w:line="340" w:lineRule="auto"/>
        <w:jc w:val="both"/>
      </w:pPr>
      <w:r>
        <w:rPr>
          <w:rFonts w:ascii="Times New Roman" w:hAnsi="Times New Roman" w:eastAsia="Times New Roman" w:cs="Times New Roman"/>
          <w:sz w:val="24"/>
          <w:szCs w:val="24"/>
        </w:rPr>
        <w:t>Validate the framework experimentally under low, medium, peak and failure-injected workloads.</w:t>
      </w:r>
    </w:p>
    <w:p w14:paraId="61774093">
      <w:pPr>
        <w:pStyle w:val="18"/>
        <w:numPr>
          <w:ilvl w:val="0"/>
          <w:numId w:val="2"/>
        </w:numPr>
        <w:spacing w:after="60" w:line="340" w:lineRule="auto"/>
        <w:jc w:val="both"/>
      </w:pPr>
      <w:r>
        <w:rPr>
          <w:rFonts w:ascii="Times New Roman" w:hAnsi="Times New Roman" w:eastAsia="Times New Roman" w:cs="Times New Roman"/>
          <w:sz w:val="24"/>
          <w:szCs w:val="24"/>
        </w:rPr>
        <w:t>Compare the results with traditional dashboard-based monitoring.</w:t>
      </w:r>
    </w:p>
    <w:p w14:paraId="41C6E5C8">
      <w:pPr>
        <w:pStyle w:val="3"/>
        <w:keepNext/>
        <w:spacing w:before="240" w:after="120"/>
      </w:pPr>
      <w:bookmarkStart w:id="4" w:name="_Toc7861"/>
      <w:r>
        <w:rPr>
          <w:rFonts w:ascii="Times New Roman" w:hAnsi="Times New Roman" w:eastAsia="Times New Roman" w:cs="Times New Roman"/>
          <w:b/>
          <w:bCs/>
          <w:sz w:val="26"/>
          <w:szCs w:val="26"/>
        </w:rPr>
        <w:t>1.4 Scope of Work</w:t>
      </w:r>
      <w:bookmarkEnd w:id="4"/>
    </w:p>
    <w:p w14:paraId="6C3B7C6F">
      <w:pPr>
        <w:spacing w:after="120" w:line="360" w:lineRule="auto"/>
        <w:jc w:val="both"/>
      </w:pPr>
      <w:r>
        <w:rPr>
          <w:rFonts w:ascii="Times New Roman" w:hAnsi="Times New Roman" w:eastAsia="Times New Roman" w:cs="Times New Roman"/>
          <w:sz w:val="24"/>
          <w:szCs w:val="24"/>
        </w:rPr>
        <w:t xml:space="preserve">The research contribution is the </w:t>
      </w:r>
      <w:r>
        <w:rPr>
          <w:rFonts w:ascii="Times New Roman" w:hAnsi="Times New Roman" w:eastAsia="Times New Roman" w:cs="Times New Roman"/>
          <w:b/>
          <w:bCs/>
          <w:sz w:val="24"/>
          <w:szCs w:val="24"/>
        </w:rPr>
        <w:t>framework</w:t>
      </w:r>
      <w:r>
        <w:rPr>
          <w:rFonts w:ascii="Times New Roman" w:hAnsi="Times New Roman" w:eastAsia="Times New Roman" w:cs="Times New Roman"/>
          <w:sz w:val="24"/>
          <w:szCs w:val="24"/>
        </w:rPr>
        <w:t xml:space="preserve"> — the quality model, the scoring and weighting method, the classification and the attribution of quality loss — and its experimental validation. The microservice application is a proof-of-concept used to generate realistic runtime behaviour; it is deliberately small and runs on a single machine. A production-grade monitoring product, multi-cluster deployment and security auditing are outside the scope of this work.</w:t>
      </w:r>
    </w:p>
    <w:p w14:paraId="09702A41">
      <w:pPr>
        <w:pStyle w:val="3"/>
        <w:keepNext/>
        <w:spacing w:before="240" w:after="120"/>
      </w:pPr>
      <w:bookmarkStart w:id="5" w:name="_Toc32608"/>
      <w:r>
        <w:rPr>
          <w:rFonts w:ascii="Times New Roman" w:hAnsi="Times New Roman" w:eastAsia="Times New Roman" w:cs="Times New Roman"/>
          <w:b/>
          <w:bCs/>
          <w:sz w:val="26"/>
          <w:szCs w:val="26"/>
        </w:rPr>
        <w:t>1.5 Progress at Mid-Semester</w:t>
      </w:r>
      <w:bookmarkEnd w:id="5"/>
    </w:p>
    <w:p w14:paraId="6C021A44">
      <w:pPr>
        <w:spacing w:after="120" w:line="360" w:lineRule="auto"/>
        <w:jc w:val="both"/>
      </w:pPr>
      <w:r>
        <w:rPr>
          <w:rFonts w:ascii="Times New Roman" w:hAnsi="Times New Roman" w:eastAsia="Times New Roman" w:cs="Times New Roman"/>
          <w:sz w:val="24"/>
          <w:szCs w:val="24"/>
        </w:rPr>
        <w:t>Table 1 summarises the status of each objective at the time of this report.</w:t>
      </w:r>
    </w:p>
    <w:p w14:paraId="2B4B6D0B">
      <w:pPr>
        <w:keepNext/>
        <w:spacing w:before="160" w:after="80"/>
        <w:jc w:val="center"/>
      </w:pPr>
      <w:r>
        <w:rPr>
          <w:rFonts w:ascii="Times New Roman" w:hAnsi="Times New Roman" w:eastAsia="Times New Roman" w:cs="Times New Roman"/>
          <w:b/>
          <w:bCs/>
          <w:sz w:val="20"/>
          <w:szCs w:val="20"/>
        </w:rPr>
        <w:t>Table 1: Status of objectives at mid-semester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
        <w:gridCol w:w="3610"/>
        <w:gridCol w:w="1534"/>
        <w:gridCol w:w="3431"/>
      </w:tblGrid>
      <w:tr w14:paraId="06B2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D2E836B">
            <w:pPr>
              <w:jc w:val="center"/>
            </w:pPr>
            <w:r>
              <w:rPr>
                <w:rFonts w:ascii="Times New Roman" w:hAnsi="Times New Roman" w:eastAsia="Times New Roman" w:cs="Times New Roman"/>
                <w:b/>
                <w:bCs/>
                <w:sz w:val="20"/>
                <w:szCs w:val="20"/>
              </w:rPr>
              <w:t>#</w:t>
            </w:r>
          </w:p>
        </w:tc>
        <w:tc>
          <w:tcPr>
            <w:tcW w:w="361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0E1F5F9">
            <w:pPr>
              <w:jc w:val="center"/>
            </w:pPr>
            <w:r>
              <w:rPr>
                <w:rFonts w:ascii="Times New Roman" w:hAnsi="Times New Roman" w:eastAsia="Times New Roman" w:cs="Times New Roman"/>
                <w:b/>
                <w:bCs/>
                <w:sz w:val="20"/>
                <w:szCs w:val="20"/>
              </w:rPr>
              <w:t>Objective</w:t>
            </w:r>
          </w:p>
        </w:tc>
        <w:tc>
          <w:tcPr>
            <w:tcW w:w="153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2AA1F43">
            <w:pPr>
              <w:jc w:val="center"/>
            </w:pPr>
            <w:r>
              <w:rPr>
                <w:rFonts w:ascii="Times New Roman" w:hAnsi="Times New Roman" w:eastAsia="Times New Roman" w:cs="Times New Roman"/>
                <w:b/>
                <w:bCs/>
                <w:sz w:val="20"/>
                <w:szCs w:val="20"/>
              </w:rPr>
              <w:t>Status</w:t>
            </w:r>
          </w:p>
        </w:tc>
        <w:tc>
          <w:tcPr>
            <w:tcW w:w="343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E071EF2">
            <w:pPr>
              <w:jc w:val="center"/>
            </w:pPr>
            <w:r>
              <w:rPr>
                <w:rFonts w:ascii="Times New Roman" w:hAnsi="Times New Roman" w:eastAsia="Times New Roman" w:cs="Times New Roman"/>
                <w:b/>
                <w:bCs/>
                <w:sz w:val="20"/>
                <w:szCs w:val="20"/>
              </w:rPr>
              <w:t>Evidence in this report</w:t>
            </w:r>
          </w:p>
        </w:tc>
      </w:tr>
      <w:tr w14:paraId="7CFA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011BFB">
            <w:pPr>
              <w:jc w:val="left"/>
            </w:pPr>
            <w:r>
              <w:rPr>
                <w:rFonts w:ascii="Times New Roman" w:hAnsi="Times New Roman" w:eastAsia="Times New Roman" w:cs="Times New Roman"/>
                <w:b w:val="0"/>
                <w:bCs w:val="0"/>
                <w:sz w:val="20"/>
                <w:szCs w:val="20"/>
              </w:rPr>
              <w:t>1</w:t>
            </w:r>
          </w:p>
        </w:tc>
        <w:tc>
          <w:tcPr>
            <w:tcW w:w="361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B23563">
            <w:pPr>
              <w:jc w:val="left"/>
            </w:pPr>
            <w:r>
              <w:rPr>
                <w:rFonts w:ascii="Times New Roman" w:hAnsi="Times New Roman" w:eastAsia="Times New Roman" w:cs="Times New Roman"/>
                <w:b w:val="0"/>
                <w:bCs w:val="0"/>
                <w:sz w:val="20"/>
                <w:szCs w:val="20"/>
              </w:rPr>
              <w:t>Study runtime quality attributes</w:t>
            </w:r>
          </w:p>
        </w:tc>
        <w:tc>
          <w:tcPr>
            <w:tcW w:w="1534"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4351C962">
            <w:pPr>
              <w:jc w:val="left"/>
            </w:pPr>
            <w:r>
              <w:rPr>
                <w:rFonts w:ascii="Times New Roman" w:hAnsi="Times New Roman" w:eastAsia="Times New Roman" w:cs="Times New Roman"/>
                <w:b w:val="0"/>
                <w:bCs w:val="0"/>
                <w:sz w:val="20"/>
                <w:szCs w:val="20"/>
              </w:rPr>
              <w:t>Completed</w:t>
            </w:r>
          </w:p>
        </w:tc>
        <w:tc>
          <w:tcPr>
            <w:tcW w:w="34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E34F51">
            <w:pPr>
              <w:jc w:val="left"/>
            </w:pPr>
            <w:r>
              <w:rPr>
                <w:rFonts w:ascii="Times New Roman" w:hAnsi="Times New Roman" w:eastAsia="Times New Roman" w:cs="Times New Roman"/>
                <w:b w:val="0"/>
                <w:bCs w:val="0"/>
                <w:sz w:val="20"/>
                <w:szCs w:val="20"/>
              </w:rPr>
              <w:t>Chapter 2</w:t>
            </w:r>
          </w:p>
        </w:tc>
      </w:tr>
      <w:tr w14:paraId="7CBC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8A052C">
            <w:pPr>
              <w:jc w:val="left"/>
            </w:pPr>
            <w:r>
              <w:rPr>
                <w:rFonts w:ascii="Times New Roman" w:hAnsi="Times New Roman" w:eastAsia="Times New Roman" w:cs="Times New Roman"/>
                <w:b w:val="0"/>
                <w:bCs w:val="0"/>
                <w:sz w:val="20"/>
                <w:szCs w:val="20"/>
              </w:rPr>
              <w:t>2</w:t>
            </w:r>
          </w:p>
        </w:tc>
        <w:tc>
          <w:tcPr>
            <w:tcW w:w="361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6BD121">
            <w:pPr>
              <w:jc w:val="left"/>
            </w:pPr>
            <w:r>
              <w:rPr>
                <w:rFonts w:ascii="Times New Roman" w:hAnsi="Times New Roman" w:eastAsia="Times New Roman" w:cs="Times New Roman"/>
                <w:b w:val="0"/>
                <w:bCs w:val="0"/>
                <w:sz w:val="20"/>
                <w:szCs w:val="20"/>
              </w:rPr>
              <w:t>Identify measurable metrics</w:t>
            </w:r>
          </w:p>
        </w:tc>
        <w:tc>
          <w:tcPr>
            <w:tcW w:w="1534"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11FE6B92">
            <w:pPr>
              <w:jc w:val="left"/>
            </w:pPr>
            <w:r>
              <w:rPr>
                <w:rFonts w:ascii="Times New Roman" w:hAnsi="Times New Roman" w:eastAsia="Times New Roman" w:cs="Times New Roman"/>
                <w:b w:val="0"/>
                <w:bCs w:val="0"/>
                <w:sz w:val="20"/>
                <w:szCs w:val="20"/>
              </w:rPr>
              <w:t>Completed</w:t>
            </w:r>
          </w:p>
        </w:tc>
        <w:tc>
          <w:tcPr>
            <w:tcW w:w="34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A8BFB6">
            <w:pPr>
              <w:jc w:val="left"/>
            </w:pPr>
            <w:r>
              <w:rPr>
                <w:rFonts w:ascii="Times New Roman" w:hAnsi="Times New Roman" w:eastAsia="Times New Roman" w:cs="Times New Roman"/>
                <w:b w:val="0"/>
                <w:bCs w:val="0"/>
                <w:sz w:val="20"/>
                <w:szCs w:val="20"/>
              </w:rPr>
              <w:t>Section 3.3, Table 4</w:t>
            </w:r>
          </w:p>
        </w:tc>
      </w:tr>
      <w:tr w14:paraId="1113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446CD8">
            <w:pPr>
              <w:jc w:val="left"/>
            </w:pPr>
            <w:r>
              <w:rPr>
                <w:rFonts w:ascii="Times New Roman" w:hAnsi="Times New Roman" w:eastAsia="Times New Roman" w:cs="Times New Roman"/>
                <w:b w:val="0"/>
                <w:bCs w:val="0"/>
                <w:sz w:val="20"/>
                <w:szCs w:val="20"/>
              </w:rPr>
              <w:t>3</w:t>
            </w:r>
          </w:p>
        </w:tc>
        <w:tc>
          <w:tcPr>
            <w:tcW w:w="361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5CD0BC">
            <w:pPr>
              <w:jc w:val="left"/>
            </w:pPr>
            <w:r>
              <w:rPr>
                <w:rFonts w:ascii="Times New Roman" w:hAnsi="Times New Roman" w:eastAsia="Times New Roman" w:cs="Times New Roman"/>
                <w:b w:val="0"/>
                <w:bCs w:val="0"/>
                <w:sz w:val="20"/>
                <w:szCs w:val="20"/>
              </w:rPr>
              <w:t>Design the framework</w:t>
            </w:r>
          </w:p>
        </w:tc>
        <w:tc>
          <w:tcPr>
            <w:tcW w:w="1534"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1A876338">
            <w:pPr>
              <w:jc w:val="left"/>
            </w:pPr>
            <w:r>
              <w:rPr>
                <w:rFonts w:ascii="Times New Roman" w:hAnsi="Times New Roman" w:eastAsia="Times New Roman" w:cs="Times New Roman"/>
                <w:b w:val="0"/>
                <w:bCs w:val="0"/>
                <w:sz w:val="20"/>
                <w:szCs w:val="20"/>
              </w:rPr>
              <w:t>Completed</w:t>
            </w:r>
          </w:p>
        </w:tc>
        <w:tc>
          <w:tcPr>
            <w:tcW w:w="34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67E518">
            <w:pPr>
              <w:jc w:val="left"/>
            </w:pPr>
            <w:r>
              <w:rPr>
                <w:rFonts w:ascii="Times New Roman" w:hAnsi="Times New Roman" w:eastAsia="Times New Roman" w:cs="Times New Roman"/>
                <w:b w:val="0"/>
                <w:bCs w:val="0"/>
                <w:sz w:val="20"/>
                <w:szCs w:val="20"/>
              </w:rPr>
              <w:t>Chapter 3</w:t>
            </w:r>
          </w:p>
        </w:tc>
      </w:tr>
      <w:tr w14:paraId="113F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C2E729">
            <w:pPr>
              <w:jc w:val="left"/>
            </w:pPr>
            <w:r>
              <w:rPr>
                <w:rFonts w:ascii="Times New Roman" w:hAnsi="Times New Roman" w:eastAsia="Times New Roman" w:cs="Times New Roman"/>
                <w:b w:val="0"/>
                <w:bCs w:val="0"/>
                <w:sz w:val="20"/>
                <w:szCs w:val="20"/>
              </w:rPr>
              <w:t>4</w:t>
            </w:r>
          </w:p>
        </w:tc>
        <w:tc>
          <w:tcPr>
            <w:tcW w:w="361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F8B61C">
            <w:pPr>
              <w:jc w:val="left"/>
            </w:pPr>
            <w:r>
              <w:rPr>
                <w:rFonts w:ascii="Times New Roman" w:hAnsi="Times New Roman" w:eastAsia="Times New Roman" w:cs="Times New Roman"/>
                <w:b w:val="0"/>
                <w:bCs w:val="0"/>
                <w:sz w:val="20"/>
                <w:szCs w:val="20"/>
              </w:rPr>
              <w:t>Quality Index model and weighting</w:t>
            </w:r>
          </w:p>
        </w:tc>
        <w:tc>
          <w:tcPr>
            <w:tcW w:w="1534"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073F0B2F">
            <w:pPr>
              <w:jc w:val="left"/>
            </w:pPr>
            <w:r>
              <w:rPr>
                <w:rFonts w:ascii="Times New Roman" w:hAnsi="Times New Roman" w:eastAsia="Times New Roman" w:cs="Times New Roman"/>
                <w:b w:val="0"/>
                <w:bCs w:val="0"/>
                <w:sz w:val="20"/>
                <w:szCs w:val="20"/>
              </w:rPr>
              <w:t>Completed</w:t>
            </w:r>
          </w:p>
        </w:tc>
        <w:tc>
          <w:tcPr>
            <w:tcW w:w="34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3041D3">
            <w:pPr>
              <w:jc w:val="left"/>
            </w:pPr>
            <w:r>
              <w:rPr>
                <w:rFonts w:ascii="Times New Roman" w:hAnsi="Times New Roman" w:eastAsia="Times New Roman" w:cs="Times New Roman"/>
                <w:b w:val="0"/>
                <w:bCs w:val="0"/>
                <w:sz w:val="20"/>
                <w:szCs w:val="20"/>
              </w:rPr>
              <w:t>Sections 3.4–3.7</w:t>
            </w:r>
          </w:p>
        </w:tc>
      </w:tr>
      <w:tr w14:paraId="5571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A23D7B">
            <w:pPr>
              <w:jc w:val="left"/>
            </w:pPr>
            <w:r>
              <w:rPr>
                <w:rFonts w:ascii="Times New Roman" w:hAnsi="Times New Roman" w:eastAsia="Times New Roman" w:cs="Times New Roman"/>
                <w:b w:val="0"/>
                <w:bCs w:val="0"/>
                <w:sz w:val="20"/>
                <w:szCs w:val="20"/>
              </w:rPr>
              <w:t>5</w:t>
            </w:r>
          </w:p>
        </w:tc>
        <w:tc>
          <w:tcPr>
            <w:tcW w:w="361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3B522F">
            <w:pPr>
              <w:jc w:val="left"/>
            </w:pPr>
            <w:r>
              <w:rPr>
                <w:rFonts w:ascii="Times New Roman" w:hAnsi="Times New Roman" w:eastAsia="Times New Roman" w:cs="Times New Roman"/>
                <w:b w:val="0"/>
                <w:bCs w:val="0"/>
                <w:sz w:val="20"/>
                <w:szCs w:val="20"/>
              </w:rPr>
              <w:t>Implement on a prototype</w:t>
            </w:r>
          </w:p>
        </w:tc>
        <w:tc>
          <w:tcPr>
            <w:tcW w:w="1534"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6FCB79B7">
            <w:pPr>
              <w:jc w:val="left"/>
            </w:pPr>
            <w:r>
              <w:rPr>
                <w:rFonts w:ascii="Times New Roman" w:hAnsi="Times New Roman" w:eastAsia="Times New Roman" w:cs="Times New Roman"/>
                <w:b w:val="0"/>
                <w:bCs w:val="0"/>
                <w:sz w:val="20"/>
                <w:szCs w:val="20"/>
              </w:rPr>
              <w:t>Completed</w:t>
            </w:r>
          </w:p>
        </w:tc>
        <w:tc>
          <w:tcPr>
            <w:tcW w:w="34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874A48">
            <w:pPr>
              <w:jc w:val="left"/>
            </w:pPr>
            <w:r>
              <w:rPr>
                <w:rFonts w:ascii="Times New Roman" w:hAnsi="Times New Roman" w:eastAsia="Times New Roman" w:cs="Times New Roman"/>
                <w:b w:val="0"/>
                <w:bCs w:val="0"/>
                <w:sz w:val="20"/>
                <w:szCs w:val="20"/>
              </w:rPr>
              <w:t>Chapter 4</w:t>
            </w:r>
          </w:p>
        </w:tc>
      </w:tr>
      <w:tr w14:paraId="1BC0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02558A">
            <w:pPr>
              <w:jc w:val="left"/>
            </w:pPr>
            <w:r>
              <w:rPr>
                <w:rFonts w:ascii="Times New Roman" w:hAnsi="Times New Roman" w:eastAsia="Times New Roman" w:cs="Times New Roman"/>
                <w:b w:val="0"/>
                <w:bCs w:val="0"/>
                <w:sz w:val="20"/>
                <w:szCs w:val="20"/>
              </w:rPr>
              <w:t>6</w:t>
            </w:r>
          </w:p>
        </w:tc>
        <w:tc>
          <w:tcPr>
            <w:tcW w:w="361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6A7B2D">
            <w:pPr>
              <w:jc w:val="left"/>
            </w:pPr>
            <w:r>
              <w:rPr>
                <w:rFonts w:ascii="Times New Roman" w:hAnsi="Times New Roman" w:eastAsia="Times New Roman" w:cs="Times New Roman"/>
                <w:b w:val="0"/>
                <w:bCs w:val="0"/>
                <w:sz w:val="20"/>
                <w:szCs w:val="20"/>
              </w:rPr>
              <w:t>Experimental validation</w:t>
            </w:r>
          </w:p>
        </w:tc>
        <w:tc>
          <w:tcPr>
            <w:tcW w:w="1534" w:type="dxa"/>
            <w:tcBorders>
              <w:top w:val="single" w:color="808080" w:sz="4" w:space="0"/>
              <w:left w:val="single" w:color="808080" w:sz="4" w:space="0"/>
              <w:bottom w:val="single" w:color="808080" w:sz="4" w:space="0"/>
              <w:right w:val="single" w:color="808080" w:sz="4" w:space="0"/>
            </w:tcBorders>
            <w:shd w:val="clear" w:color="auto" w:fill="FFF2CC"/>
            <w:tcMar>
              <w:top w:w="60" w:type="dxa"/>
              <w:left w:w="100" w:type="dxa"/>
              <w:bottom w:w="60" w:type="dxa"/>
              <w:right w:w="100" w:type="dxa"/>
            </w:tcMar>
            <w:vAlign w:val="center"/>
          </w:tcPr>
          <w:p w14:paraId="07313A93">
            <w:pPr>
              <w:jc w:val="left"/>
            </w:pPr>
            <w:r>
              <w:rPr>
                <w:rFonts w:ascii="Times New Roman" w:hAnsi="Times New Roman" w:eastAsia="Times New Roman" w:cs="Times New Roman"/>
                <w:b w:val="0"/>
                <w:bCs w:val="0"/>
                <w:sz w:val="20"/>
                <w:szCs w:val="20"/>
              </w:rPr>
              <w:t>In progress</w:t>
            </w:r>
          </w:p>
        </w:tc>
        <w:tc>
          <w:tcPr>
            <w:tcW w:w="34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8BC6BD">
            <w:pPr>
              <w:jc w:val="left"/>
            </w:pPr>
            <w:r>
              <w:rPr>
                <w:rFonts w:ascii="Times New Roman" w:hAnsi="Times New Roman" w:eastAsia="Times New Roman" w:cs="Times New Roman"/>
                <w:b w:val="0"/>
                <w:bCs w:val="0"/>
                <w:sz w:val="20"/>
                <w:szCs w:val="20"/>
              </w:rPr>
              <w:t>Chapter 5 (one run per scenario)</w:t>
            </w:r>
          </w:p>
        </w:tc>
      </w:tr>
      <w:tr w14:paraId="3CA2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32B4F1">
            <w:pPr>
              <w:jc w:val="left"/>
            </w:pPr>
            <w:r>
              <w:rPr>
                <w:rFonts w:ascii="Times New Roman" w:hAnsi="Times New Roman" w:eastAsia="Times New Roman" w:cs="Times New Roman"/>
                <w:b w:val="0"/>
                <w:bCs w:val="0"/>
                <w:sz w:val="20"/>
                <w:szCs w:val="20"/>
              </w:rPr>
              <w:t>7</w:t>
            </w:r>
          </w:p>
        </w:tc>
        <w:tc>
          <w:tcPr>
            <w:tcW w:w="361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2E6B43">
            <w:pPr>
              <w:jc w:val="left"/>
            </w:pPr>
            <w:r>
              <w:rPr>
                <w:rFonts w:ascii="Times New Roman" w:hAnsi="Times New Roman" w:eastAsia="Times New Roman" w:cs="Times New Roman"/>
                <w:b w:val="0"/>
                <w:bCs w:val="0"/>
                <w:sz w:val="20"/>
                <w:szCs w:val="20"/>
              </w:rPr>
              <w:t>Comparison with dashboard monitoring</w:t>
            </w:r>
          </w:p>
        </w:tc>
        <w:tc>
          <w:tcPr>
            <w:tcW w:w="1534" w:type="dxa"/>
            <w:tcBorders>
              <w:top w:val="single" w:color="808080" w:sz="4" w:space="0"/>
              <w:left w:val="single" w:color="808080" w:sz="4" w:space="0"/>
              <w:bottom w:val="single" w:color="808080" w:sz="4" w:space="0"/>
              <w:right w:val="single" w:color="808080" w:sz="4" w:space="0"/>
            </w:tcBorders>
            <w:shd w:val="clear" w:color="auto" w:fill="FFF2CC"/>
            <w:tcMar>
              <w:top w:w="60" w:type="dxa"/>
              <w:left w:w="100" w:type="dxa"/>
              <w:bottom w:w="60" w:type="dxa"/>
              <w:right w:w="100" w:type="dxa"/>
            </w:tcMar>
            <w:vAlign w:val="center"/>
          </w:tcPr>
          <w:p w14:paraId="60ABD602">
            <w:pPr>
              <w:jc w:val="left"/>
            </w:pPr>
            <w:r>
              <w:rPr>
                <w:rFonts w:ascii="Times New Roman" w:hAnsi="Times New Roman" w:eastAsia="Times New Roman" w:cs="Times New Roman"/>
                <w:b w:val="0"/>
                <w:bCs w:val="0"/>
                <w:sz w:val="20"/>
                <w:szCs w:val="20"/>
              </w:rPr>
              <w:t>In progress</w:t>
            </w:r>
          </w:p>
        </w:tc>
        <w:tc>
          <w:tcPr>
            <w:tcW w:w="34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964D04">
            <w:pPr>
              <w:jc w:val="left"/>
            </w:pPr>
            <w:r>
              <w:rPr>
                <w:rFonts w:ascii="Times New Roman" w:hAnsi="Times New Roman" w:eastAsia="Times New Roman" w:cs="Times New Roman"/>
                <w:b w:val="0"/>
                <w:bCs w:val="0"/>
                <w:sz w:val="20"/>
                <w:szCs w:val="20"/>
              </w:rPr>
              <w:t>Section 5.6 (preliminary)</w:t>
            </w:r>
          </w:p>
        </w:tc>
      </w:tr>
    </w:tbl>
    <w:p w14:paraId="05272C15">
      <w:pPr>
        <w:spacing w:after="120"/>
      </w:pPr>
    </w:p>
    <w:p w14:paraId="5FC40DF4">
      <w:pPr>
        <w:pStyle w:val="2"/>
        <w:pageBreakBefore/>
        <w:spacing w:before="0" w:after="240"/>
      </w:pPr>
      <w:bookmarkStart w:id="6" w:name="_Toc7606"/>
      <w:r>
        <w:rPr>
          <w:rFonts w:ascii="Times New Roman" w:hAnsi="Times New Roman" w:eastAsia="Times New Roman" w:cs="Times New Roman"/>
          <w:b/>
          <w:bCs/>
          <w:sz w:val="28"/>
          <w:szCs w:val="28"/>
        </w:rPr>
        <w:t>2. LITERATURE REVIEW</w:t>
      </w:r>
      <w:bookmarkEnd w:id="6"/>
    </w:p>
    <w:p w14:paraId="6F3301B4">
      <w:pPr>
        <w:pStyle w:val="3"/>
        <w:keepNext/>
        <w:spacing w:before="240" w:after="120"/>
      </w:pPr>
      <w:bookmarkStart w:id="7" w:name="_Toc28320"/>
      <w:r>
        <w:rPr>
          <w:rFonts w:ascii="Times New Roman" w:hAnsi="Times New Roman" w:eastAsia="Times New Roman" w:cs="Times New Roman"/>
          <w:b/>
          <w:bCs/>
          <w:sz w:val="26"/>
          <w:szCs w:val="26"/>
        </w:rPr>
        <w:t>2.1 Microservices and Observability</w:t>
      </w:r>
      <w:bookmarkEnd w:id="7"/>
    </w:p>
    <w:p w14:paraId="174C0C73">
      <w:pPr>
        <w:spacing w:after="120" w:line="360" w:lineRule="auto"/>
        <w:jc w:val="both"/>
      </w:pPr>
      <w:r>
        <w:rPr>
          <w:rFonts w:ascii="Times New Roman" w:hAnsi="Times New Roman" w:eastAsia="Times New Roman" w:cs="Times New Roman"/>
          <w:sz w:val="24"/>
          <w:szCs w:val="24"/>
        </w:rPr>
        <w:t xml:space="preserve">Microservices structure an application as a set of small services that communicate over the network and can be deployed independently [5], [6]. Surveys of practitioners report that this independence comes with new difficulties in operating and monitoring the resulting distributed system [12]. Observability practice has converged on a few compact sets of signals. Google’s Site Reliability Engineering book proposes the </w:t>
      </w:r>
      <w:r>
        <w:rPr>
          <w:rFonts w:ascii="Times New Roman" w:hAnsi="Times New Roman" w:eastAsia="Times New Roman" w:cs="Times New Roman"/>
          <w:b/>
          <w:bCs/>
          <w:sz w:val="24"/>
          <w:szCs w:val="24"/>
        </w:rPr>
        <w:t>four golden signals</w:t>
      </w:r>
      <w:r>
        <w:rPr>
          <w:rFonts w:ascii="Times New Roman" w:hAnsi="Times New Roman" w:eastAsia="Times New Roman" w:cs="Times New Roman"/>
          <w:sz w:val="24"/>
          <w:szCs w:val="24"/>
        </w:rPr>
        <w:t xml:space="preserve"> — latency, traffic, errors and saturation — as the minimum to monitor for any user-facing service [4]. Gregg’s </w:t>
      </w:r>
      <w:r>
        <w:rPr>
          <w:rFonts w:ascii="Times New Roman" w:hAnsi="Times New Roman" w:eastAsia="Times New Roman" w:cs="Times New Roman"/>
          <w:b/>
          <w:bCs/>
          <w:sz w:val="24"/>
          <w:szCs w:val="24"/>
        </w:rPr>
        <w:t>USE method</w:t>
      </w:r>
      <w:r>
        <w:rPr>
          <w:rFonts w:ascii="Times New Roman" w:hAnsi="Times New Roman" w:eastAsia="Times New Roman" w:cs="Times New Roman"/>
          <w:sz w:val="24"/>
          <w:szCs w:val="24"/>
        </w:rPr>
        <w:t xml:space="preserve"> looks at utilisation, saturation and errors of every resource [7], and the </w:t>
      </w:r>
      <w:r>
        <w:rPr>
          <w:rFonts w:ascii="Times New Roman" w:hAnsi="Times New Roman" w:eastAsia="Times New Roman" w:cs="Times New Roman"/>
          <w:b/>
          <w:bCs/>
          <w:sz w:val="24"/>
          <w:szCs w:val="24"/>
        </w:rPr>
        <w:t>RED method</w:t>
      </w:r>
      <w:r>
        <w:rPr>
          <w:rFonts w:ascii="Times New Roman" w:hAnsi="Times New Roman" w:eastAsia="Times New Roman" w:cs="Times New Roman"/>
          <w:sz w:val="24"/>
          <w:szCs w:val="24"/>
        </w:rPr>
        <w:t xml:space="preserve"> (rate, errors, duration) adapts this to request-driven microservices [11]. Prometheus [8] has become the common open-source way to collect such metrics from containers.</w:t>
      </w:r>
    </w:p>
    <w:p w14:paraId="7F3C5BF1">
      <w:pPr>
        <w:spacing w:after="120" w:line="360" w:lineRule="auto"/>
        <w:jc w:val="both"/>
      </w:pPr>
      <w:r>
        <w:rPr>
          <w:rFonts w:ascii="Times New Roman" w:hAnsi="Times New Roman" w:eastAsia="Times New Roman" w:cs="Times New Roman"/>
          <w:sz w:val="24"/>
          <w:szCs w:val="24"/>
        </w:rPr>
        <w:t xml:space="preserve">These methods tell engineers </w:t>
      </w:r>
      <w:r>
        <w:rPr>
          <w:rFonts w:ascii="Times New Roman" w:hAnsi="Times New Roman" w:eastAsia="Times New Roman" w:cs="Times New Roman"/>
          <w:i/>
          <w:iCs/>
          <w:sz w:val="24"/>
          <w:szCs w:val="24"/>
        </w:rPr>
        <w:t>what to measure</w:t>
      </w:r>
      <w:r>
        <w:rPr>
          <w:rFonts w:ascii="Times New Roman" w:hAnsi="Times New Roman" w:eastAsia="Times New Roman" w:cs="Times New Roman"/>
          <w:sz w:val="24"/>
          <w:szCs w:val="24"/>
        </w:rPr>
        <w:t xml:space="preserve">, and they are the basis for the metrics chosen in this work. They do not, however, describe how to </w:t>
      </w:r>
      <w:r>
        <w:rPr>
          <w:rFonts w:ascii="Times New Roman" w:hAnsi="Times New Roman" w:eastAsia="Times New Roman" w:cs="Times New Roman"/>
          <w:i/>
          <w:iCs/>
          <w:sz w:val="24"/>
          <w:szCs w:val="24"/>
        </w:rPr>
        <w:t>combine</w:t>
      </w:r>
      <w:r>
        <w:rPr>
          <w:rFonts w:ascii="Times New Roman" w:hAnsi="Times New Roman" w:eastAsia="Times New Roman" w:cs="Times New Roman"/>
          <w:sz w:val="24"/>
          <w:szCs w:val="24"/>
        </w:rPr>
        <w:t xml:space="preserve"> the signals into an overall judgement of quality, which is left to dashboards and human interpretation.</w:t>
      </w:r>
    </w:p>
    <w:p w14:paraId="584810BC">
      <w:pPr>
        <w:pStyle w:val="3"/>
        <w:keepNext/>
        <w:spacing w:before="240" w:after="120"/>
      </w:pPr>
      <w:bookmarkStart w:id="8" w:name="_Toc29004"/>
      <w:r>
        <w:rPr>
          <w:rFonts w:ascii="Times New Roman" w:hAnsi="Times New Roman" w:eastAsia="Times New Roman" w:cs="Times New Roman"/>
          <w:b/>
          <w:bCs/>
          <w:sz w:val="26"/>
          <w:szCs w:val="26"/>
        </w:rPr>
        <w:t>2.2 Software Quality Models</w:t>
      </w:r>
      <w:bookmarkEnd w:id="8"/>
    </w:p>
    <w:p w14:paraId="0FBAC138">
      <w:pPr>
        <w:spacing w:after="120" w:line="360" w:lineRule="auto"/>
        <w:jc w:val="both"/>
      </w:pPr>
      <w:r>
        <w:rPr>
          <w:rFonts w:ascii="Times New Roman" w:hAnsi="Times New Roman" w:eastAsia="Times New Roman" w:cs="Times New Roman"/>
          <w:sz w:val="24"/>
          <w:szCs w:val="24"/>
        </w:rPr>
        <w:t>ISO/IEC 25010 defines a product quality model with characteristics such as performance efficiency, reliability (including availability and fault tolerance) and maintainability [1]. The five dimensions used in this framework follow this model for the characteristics that can be observed at runtime: performance (time behaviour), reliability (fault tolerance), availability, resource efficiency (resource utilisation) and scalability (capacity). Many studies of microservice quality focus on design-time properties such as coupling, cohesion and service granularity [13], [15], [16], while systematic reviews note that runtime quality assessment of microservices remains an open research area [14].</w:t>
      </w:r>
    </w:p>
    <w:p w14:paraId="07C38125">
      <w:pPr>
        <w:pStyle w:val="3"/>
        <w:keepNext/>
        <w:spacing w:before="240" w:after="120"/>
      </w:pPr>
      <w:bookmarkStart w:id="9" w:name="_Toc23930"/>
      <w:r>
        <w:rPr>
          <w:rFonts w:ascii="Times New Roman" w:hAnsi="Times New Roman" w:eastAsia="Times New Roman" w:cs="Times New Roman"/>
          <w:b/>
          <w:bCs/>
          <w:sz w:val="26"/>
          <w:szCs w:val="26"/>
        </w:rPr>
        <w:t>2.3 Composite Indices and Multi-Criteria Weighting</w:t>
      </w:r>
      <w:bookmarkEnd w:id="9"/>
    </w:p>
    <w:p w14:paraId="7F731F58">
      <w:pPr>
        <w:spacing w:after="120" w:line="360" w:lineRule="auto"/>
        <w:jc w:val="both"/>
      </w:pPr>
      <w:r>
        <w:rPr>
          <w:rFonts w:ascii="Times New Roman" w:hAnsi="Times New Roman" w:eastAsia="Times New Roman" w:cs="Times New Roman"/>
          <w:sz w:val="24"/>
          <w:szCs w:val="24"/>
        </w:rPr>
        <w:t xml:space="preserve">A composite index combines several indicators into one number. The OECD/JRC handbook describes the standard steps — selecting indicators, normalising them, weighting and aggregating — and warns that linear (weighted-average) aggregation is </w:t>
      </w:r>
      <w:r>
        <w:rPr>
          <w:rFonts w:ascii="Times New Roman" w:hAnsi="Times New Roman" w:eastAsia="Times New Roman" w:cs="Times New Roman"/>
          <w:b/>
          <w:bCs/>
          <w:sz w:val="24"/>
          <w:szCs w:val="24"/>
        </w:rPr>
        <w:t>compensatory</w:t>
      </w:r>
      <w:r>
        <w:rPr>
          <w:rFonts w:ascii="Times New Roman" w:hAnsi="Times New Roman" w:eastAsia="Times New Roman" w:cs="Times New Roman"/>
          <w:sz w:val="24"/>
          <w:szCs w:val="24"/>
        </w:rPr>
        <w:t>: a very poor value on one indicator can be hidden by good values on the others [10]. This point turned out to be important in our experiments (Section 5.7).</w:t>
      </w:r>
    </w:p>
    <w:p w14:paraId="41F2FCF4">
      <w:pPr>
        <w:spacing w:after="120" w:line="360" w:lineRule="auto"/>
        <w:jc w:val="both"/>
      </w:pPr>
      <w:r>
        <w:rPr>
          <w:rFonts w:ascii="Times New Roman" w:hAnsi="Times New Roman" w:eastAsia="Times New Roman" w:cs="Times New Roman"/>
          <w:sz w:val="24"/>
          <w:szCs w:val="24"/>
        </w:rPr>
        <w:t xml:space="preserve">Weights can be assigned subjectively or objectively. The </w:t>
      </w:r>
      <w:r>
        <w:rPr>
          <w:rFonts w:ascii="Times New Roman" w:hAnsi="Times New Roman" w:eastAsia="Times New Roman" w:cs="Times New Roman"/>
          <w:b/>
          <w:bCs/>
          <w:sz w:val="24"/>
          <w:szCs w:val="24"/>
        </w:rPr>
        <w:t>Analytic Hierarchy Process (AHP)</w:t>
      </w:r>
      <w:r>
        <w:rPr>
          <w:rFonts w:ascii="Times New Roman" w:hAnsi="Times New Roman" w:eastAsia="Times New Roman" w:cs="Times New Roman"/>
          <w:sz w:val="24"/>
          <w:szCs w:val="24"/>
        </w:rPr>
        <w:t xml:space="preserve"> derives weights from pairwise comparisons made by experts and checks that these judgements are consistent through a consistency ratio [2]. The </w:t>
      </w:r>
      <w:r>
        <w:rPr>
          <w:rFonts w:ascii="Times New Roman" w:hAnsi="Times New Roman" w:eastAsia="Times New Roman" w:cs="Times New Roman"/>
          <w:b/>
          <w:bCs/>
          <w:sz w:val="24"/>
          <w:szCs w:val="24"/>
        </w:rPr>
        <w:t>Entropy Weight Method (EWM)</w:t>
      </w:r>
      <w:r>
        <w:rPr>
          <w:rFonts w:ascii="Times New Roman" w:hAnsi="Times New Roman" w:eastAsia="Times New Roman" w:cs="Times New Roman"/>
          <w:sz w:val="24"/>
          <w:szCs w:val="24"/>
        </w:rPr>
        <w:t>, based on Shannon’s information entropy [3], derives weights from the data itself: indicators that vary more across the observations carry more information and receive higher weight [17]. Recent work on software quality in agile projects normalises code, process and team indicators, weights them with an entropy-based method and combines them into a single composite index, the Overall Software Quality Index [18]; this dissertation applies a similar idea to the runtime metrics of microservices, combining subjective (AHP) and objective (entropy) weighting.</w:t>
      </w:r>
    </w:p>
    <w:p w14:paraId="7EF38149">
      <w:pPr>
        <w:pStyle w:val="3"/>
        <w:keepNext/>
        <w:spacing w:before="240" w:after="120"/>
      </w:pPr>
      <w:bookmarkStart w:id="10" w:name="_Toc32525"/>
      <w:r>
        <w:rPr>
          <w:rFonts w:ascii="Times New Roman" w:hAnsi="Times New Roman" w:eastAsia="Times New Roman" w:cs="Times New Roman"/>
          <w:b/>
          <w:bCs/>
          <w:sz w:val="26"/>
          <w:szCs w:val="26"/>
        </w:rPr>
        <w:t>2.4 Summary of Reviewed Literature</w:t>
      </w:r>
      <w:bookmarkEnd w:id="10"/>
    </w:p>
    <w:p w14:paraId="7CA37D8F">
      <w:pPr>
        <w:keepNext/>
        <w:spacing w:before="160" w:after="80"/>
        <w:jc w:val="center"/>
      </w:pPr>
      <w:r>
        <w:rPr>
          <w:rFonts w:ascii="Times New Roman" w:hAnsi="Times New Roman" w:eastAsia="Times New Roman" w:cs="Times New Roman"/>
          <w:b/>
          <w:bCs/>
          <w:sz w:val="20"/>
          <w:szCs w:val="20"/>
        </w:rPr>
        <w:t>Table 2: Summary of reviewed literature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4"/>
        <w:gridCol w:w="3339"/>
        <w:gridCol w:w="4063"/>
      </w:tblGrid>
      <w:tr w14:paraId="5594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BE4D928">
            <w:pPr>
              <w:jc w:val="center"/>
            </w:pPr>
            <w:r>
              <w:rPr>
                <w:rFonts w:ascii="Times New Roman" w:hAnsi="Times New Roman" w:eastAsia="Times New Roman" w:cs="Times New Roman"/>
                <w:b/>
                <w:bCs/>
                <w:sz w:val="20"/>
                <w:szCs w:val="20"/>
              </w:rPr>
              <w:t>Ref.</w:t>
            </w:r>
          </w:p>
        </w:tc>
        <w:tc>
          <w:tcPr>
            <w:tcW w:w="3339"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C2DFB2D">
            <w:pPr>
              <w:jc w:val="center"/>
            </w:pPr>
            <w:r>
              <w:rPr>
                <w:rFonts w:ascii="Times New Roman" w:hAnsi="Times New Roman" w:eastAsia="Times New Roman" w:cs="Times New Roman"/>
                <w:b/>
                <w:bCs/>
                <w:sz w:val="20"/>
                <w:szCs w:val="20"/>
              </w:rPr>
              <w:t>Focus</w:t>
            </w:r>
          </w:p>
        </w:tc>
        <w:tc>
          <w:tcPr>
            <w:tcW w:w="406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E82A76A">
            <w:pPr>
              <w:jc w:val="center"/>
            </w:pPr>
            <w:r>
              <w:rPr>
                <w:rFonts w:ascii="Times New Roman" w:hAnsi="Times New Roman" w:eastAsia="Times New Roman" w:cs="Times New Roman"/>
                <w:b/>
                <w:bCs/>
                <w:sz w:val="20"/>
                <w:szCs w:val="20"/>
              </w:rPr>
              <w:t>Relevance to this work</w:t>
            </w:r>
          </w:p>
        </w:tc>
      </w:tr>
      <w:tr w14:paraId="5C40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F9C399">
            <w:pPr>
              <w:jc w:val="left"/>
            </w:pPr>
            <w:r>
              <w:rPr>
                <w:rFonts w:ascii="Times New Roman" w:hAnsi="Times New Roman" w:eastAsia="Times New Roman" w:cs="Times New Roman"/>
                <w:b w:val="0"/>
                <w:bCs w:val="0"/>
                <w:sz w:val="20"/>
                <w:szCs w:val="20"/>
              </w:rPr>
              <w:t>[4], [7], [11]</w:t>
            </w:r>
          </w:p>
        </w:tc>
        <w:tc>
          <w:tcPr>
            <w:tcW w:w="333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6B8AA2">
            <w:pPr>
              <w:jc w:val="left"/>
            </w:pPr>
            <w:r>
              <w:rPr>
                <w:rFonts w:ascii="Times New Roman" w:hAnsi="Times New Roman" w:eastAsia="Times New Roman" w:cs="Times New Roman"/>
                <w:b w:val="0"/>
                <w:bCs w:val="0"/>
                <w:sz w:val="20"/>
                <w:szCs w:val="20"/>
              </w:rPr>
              <w:t>Golden signals, USE and RED methods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DFA81F">
            <w:pPr>
              <w:jc w:val="left"/>
            </w:pPr>
            <w:r>
              <w:rPr>
                <w:rFonts w:ascii="Times New Roman" w:hAnsi="Times New Roman" w:eastAsia="Times New Roman" w:cs="Times New Roman"/>
                <w:b w:val="0"/>
                <w:bCs w:val="0"/>
                <w:sz w:val="20"/>
                <w:szCs w:val="20"/>
              </w:rPr>
              <w:t>Basis for choosing latency, errors, traffic and saturation metrics</w:t>
            </w:r>
          </w:p>
        </w:tc>
      </w:tr>
      <w:tr w14:paraId="44654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244E18">
            <w:pPr>
              <w:jc w:val="left"/>
            </w:pPr>
            <w:r>
              <w:rPr>
                <w:rFonts w:ascii="Times New Roman" w:hAnsi="Times New Roman" w:eastAsia="Times New Roman" w:cs="Times New Roman"/>
                <w:b w:val="0"/>
                <w:bCs w:val="0"/>
                <w:sz w:val="20"/>
                <w:szCs w:val="20"/>
              </w:rPr>
              <w:t>[1]</w:t>
            </w:r>
          </w:p>
        </w:tc>
        <w:tc>
          <w:tcPr>
            <w:tcW w:w="333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6FE8DE">
            <w:pPr>
              <w:jc w:val="left"/>
            </w:pPr>
            <w:r>
              <w:rPr>
                <w:rFonts w:ascii="Times New Roman" w:hAnsi="Times New Roman" w:eastAsia="Times New Roman" w:cs="Times New Roman"/>
                <w:b w:val="0"/>
                <w:bCs w:val="0"/>
                <w:sz w:val="20"/>
                <w:szCs w:val="20"/>
              </w:rPr>
              <w:t>ISO/IEC 25010 quality model</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F14D54">
            <w:pPr>
              <w:jc w:val="left"/>
            </w:pPr>
            <w:r>
              <w:rPr>
                <w:rFonts w:ascii="Times New Roman" w:hAnsi="Times New Roman" w:eastAsia="Times New Roman" w:cs="Times New Roman"/>
                <w:b w:val="0"/>
                <w:bCs w:val="0"/>
                <w:sz w:val="20"/>
                <w:szCs w:val="20"/>
              </w:rPr>
              <w:t>Defines the quality characteristics mapped to the five dimensions</w:t>
            </w:r>
          </w:p>
        </w:tc>
      </w:tr>
      <w:tr w14:paraId="604A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36AB5B">
            <w:pPr>
              <w:jc w:val="left"/>
            </w:pPr>
            <w:r>
              <w:rPr>
                <w:rFonts w:ascii="Times New Roman" w:hAnsi="Times New Roman" w:eastAsia="Times New Roman" w:cs="Times New Roman"/>
                <w:b w:val="0"/>
                <w:bCs w:val="0"/>
                <w:sz w:val="20"/>
                <w:szCs w:val="20"/>
              </w:rPr>
              <w:t>[13], [15], [16]</w:t>
            </w:r>
          </w:p>
        </w:tc>
        <w:tc>
          <w:tcPr>
            <w:tcW w:w="333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A56191">
            <w:pPr>
              <w:jc w:val="left"/>
            </w:pPr>
            <w:r>
              <w:rPr>
                <w:rFonts w:ascii="Times New Roman" w:hAnsi="Times New Roman" w:eastAsia="Times New Roman" w:cs="Times New Roman"/>
                <w:b w:val="0"/>
                <w:bCs w:val="0"/>
                <w:sz w:val="20"/>
                <w:szCs w:val="20"/>
              </w:rPr>
              <w:t>Design-time microservice metrics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B358E0">
            <w:pPr>
              <w:jc w:val="left"/>
            </w:pPr>
            <w:r>
              <w:rPr>
                <w:rFonts w:ascii="Times New Roman" w:hAnsi="Times New Roman" w:eastAsia="Times New Roman" w:cs="Times New Roman"/>
                <w:b w:val="0"/>
                <w:bCs w:val="0"/>
                <w:sz w:val="20"/>
                <w:szCs w:val="20"/>
              </w:rPr>
              <w:t>Complementary; they do not use runtime behaviour</w:t>
            </w:r>
          </w:p>
        </w:tc>
      </w:tr>
      <w:tr w14:paraId="5CE00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A3091A">
            <w:pPr>
              <w:jc w:val="left"/>
            </w:pPr>
            <w:r>
              <w:rPr>
                <w:rFonts w:ascii="Times New Roman" w:hAnsi="Times New Roman" w:eastAsia="Times New Roman" w:cs="Times New Roman"/>
                <w:b w:val="0"/>
                <w:bCs w:val="0"/>
                <w:sz w:val="20"/>
                <w:szCs w:val="20"/>
              </w:rPr>
              <w:t>[14]</w:t>
            </w:r>
          </w:p>
        </w:tc>
        <w:tc>
          <w:tcPr>
            <w:tcW w:w="333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62D4AC">
            <w:pPr>
              <w:jc w:val="left"/>
            </w:pPr>
            <w:r>
              <w:rPr>
                <w:rFonts w:ascii="Times New Roman" w:hAnsi="Times New Roman" w:eastAsia="Times New Roman" w:cs="Times New Roman"/>
                <w:b w:val="0"/>
                <w:bCs w:val="0"/>
                <w:sz w:val="20"/>
                <w:szCs w:val="20"/>
              </w:rPr>
              <w:t>Review of microservice quality assessment</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15B3FE">
            <w:pPr>
              <w:jc w:val="left"/>
            </w:pPr>
            <w:r>
              <w:rPr>
                <w:rFonts w:ascii="Times New Roman" w:hAnsi="Times New Roman" w:eastAsia="Times New Roman" w:cs="Times New Roman"/>
                <w:b w:val="0"/>
                <w:bCs w:val="0"/>
                <w:sz w:val="20"/>
                <w:szCs w:val="20"/>
              </w:rPr>
              <w:t>Identifies runtime quality assessment as a gap</w:t>
            </w:r>
          </w:p>
        </w:tc>
      </w:tr>
      <w:tr w14:paraId="1C770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84998A">
            <w:pPr>
              <w:jc w:val="left"/>
            </w:pPr>
            <w:r>
              <w:rPr>
                <w:rFonts w:ascii="Times New Roman" w:hAnsi="Times New Roman" w:eastAsia="Times New Roman" w:cs="Times New Roman"/>
                <w:b w:val="0"/>
                <w:bCs w:val="0"/>
                <w:sz w:val="20"/>
                <w:szCs w:val="20"/>
              </w:rPr>
              <w:t>[2], [3], [17]</w:t>
            </w:r>
          </w:p>
        </w:tc>
        <w:tc>
          <w:tcPr>
            <w:tcW w:w="333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3AE6FB">
            <w:pPr>
              <w:jc w:val="left"/>
            </w:pPr>
            <w:r>
              <w:rPr>
                <w:rFonts w:ascii="Times New Roman" w:hAnsi="Times New Roman" w:eastAsia="Times New Roman" w:cs="Times New Roman"/>
                <w:b w:val="0"/>
                <w:bCs w:val="0"/>
                <w:sz w:val="20"/>
                <w:szCs w:val="20"/>
              </w:rPr>
              <w:t>AHP and Entropy Weight Method</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3EF9F1">
            <w:pPr>
              <w:jc w:val="left"/>
            </w:pPr>
            <w:r>
              <w:rPr>
                <w:rFonts w:ascii="Times New Roman" w:hAnsi="Times New Roman" w:eastAsia="Times New Roman" w:cs="Times New Roman"/>
                <w:b w:val="0"/>
                <w:bCs w:val="0"/>
                <w:sz w:val="20"/>
                <w:szCs w:val="20"/>
              </w:rPr>
              <w:t>Weighting methods implemented in the framework</w:t>
            </w:r>
          </w:p>
        </w:tc>
      </w:tr>
      <w:tr w14:paraId="414D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2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ECE3C0">
            <w:pPr>
              <w:jc w:val="left"/>
            </w:pPr>
            <w:r>
              <w:rPr>
                <w:rFonts w:ascii="Times New Roman" w:hAnsi="Times New Roman" w:eastAsia="Times New Roman" w:cs="Times New Roman"/>
                <w:b w:val="0"/>
                <w:bCs w:val="0"/>
                <w:sz w:val="20"/>
                <w:szCs w:val="20"/>
              </w:rPr>
              <w:t>[10], [18]</w:t>
            </w:r>
          </w:p>
        </w:tc>
        <w:tc>
          <w:tcPr>
            <w:tcW w:w="333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212919">
            <w:pPr>
              <w:jc w:val="left"/>
            </w:pPr>
            <w:r>
              <w:rPr>
                <w:rFonts w:ascii="Times New Roman" w:hAnsi="Times New Roman" w:eastAsia="Times New Roman" w:cs="Times New Roman"/>
                <w:b w:val="0"/>
                <w:bCs w:val="0"/>
                <w:sz w:val="20"/>
                <w:szCs w:val="20"/>
              </w:rPr>
              <w:t>Composite indicators; entropy-weighted software quality index</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2B45EE">
            <w:pPr>
              <w:jc w:val="left"/>
            </w:pPr>
            <w:r>
              <w:rPr>
                <w:rFonts w:ascii="Times New Roman" w:hAnsi="Times New Roman" w:eastAsia="Times New Roman" w:cs="Times New Roman"/>
                <w:b w:val="0"/>
                <w:bCs w:val="0"/>
                <w:sz w:val="20"/>
                <w:szCs w:val="20"/>
              </w:rPr>
              <w:t>Normalisation and aggregation method; compensability issue</w:t>
            </w:r>
          </w:p>
        </w:tc>
      </w:tr>
    </w:tbl>
    <w:p w14:paraId="54A8A449">
      <w:pPr>
        <w:spacing w:after="120"/>
      </w:pPr>
    </w:p>
    <w:p w14:paraId="598C86D2">
      <w:pPr>
        <w:pStyle w:val="3"/>
        <w:keepNext/>
        <w:spacing w:before="240" w:after="120"/>
      </w:pPr>
      <w:bookmarkStart w:id="11" w:name="_Toc24556"/>
      <w:r>
        <w:rPr>
          <w:rFonts w:ascii="Times New Roman" w:hAnsi="Times New Roman" w:eastAsia="Times New Roman" w:cs="Times New Roman"/>
          <w:b/>
          <w:bCs/>
          <w:sz w:val="26"/>
          <w:szCs w:val="26"/>
        </w:rPr>
        <w:t>2.5 Research Gap</w:t>
      </w:r>
      <w:bookmarkEnd w:id="11"/>
    </w:p>
    <w:p w14:paraId="7375A4A9">
      <w:pPr>
        <w:spacing w:after="120" w:line="360" w:lineRule="auto"/>
        <w:jc w:val="both"/>
      </w:pPr>
      <w:r>
        <w:rPr>
          <w:rFonts w:ascii="Times New Roman" w:hAnsi="Times New Roman" w:eastAsia="Times New Roman" w:cs="Times New Roman"/>
          <w:sz w:val="24"/>
          <w:szCs w:val="24"/>
        </w:rPr>
        <w:t xml:space="preserve">The reviewed work either (a) defines which runtime signals to monitor without combining them, (b) assesses microservice quality from the design rather than from runtime behaviour, or (c) builds composite quality indices in other domains. We found little work that combines runtime metrics of a running microservice system into a </w:t>
      </w:r>
      <w:r>
        <w:rPr>
          <w:rFonts w:ascii="Times New Roman" w:hAnsi="Times New Roman" w:eastAsia="Times New Roman" w:cs="Times New Roman"/>
          <w:b/>
          <w:bCs/>
          <w:sz w:val="24"/>
          <w:szCs w:val="24"/>
        </w:rPr>
        <w:t>single, weighted, explainable Quality Index</w:t>
      </w:r>
      <w:r>
        <w:rPr>
          <w:rFonts w:ascii="Times New Roman" w:hAnsi="Times New Roman" w:eastAsia="Times New Roman" w:cs="Times New Roman"/>
          <w:sz w:val="24"/>
          <w:szCs w:val="24"/>
        </w:rPr>
        <w:t xml:space="preserve"> that also </w:t>
      </w:r>
      <w:r>
        <w:rPr>
          <w:rFonts w:ascii="Times New Roman" w:hAnsi="Times New Roman" w:eastAsia="Times New Roman" w:cs="Times New Roman"/>
          <w:b/>
          <w:bCs/>
          <w:sz w:val="24"/>
          <w:szCs w:val="24"/>
        </w:rPr>
        <w:t>attributes quality loss to individual services</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suggests corrective actions</w:t>
      </w:r>
      <w:r>
        <w:rPr>
          <w:rFonts w:ascii="Times New Roman" w:hAnsi="Times New Roman" w:eastAsia="Times New Roman" w:cs="Times New Roman"/>
          <w:sz w:val="24"/>
          <w:szCs w:val="24"/>
        </w:rPr>
        <w:t>. This is the gap addressed by the proposed framework. As advised by the supervisor, the literature survey will be extended in the second half with more recent peer-reviewed work on QoS-based composite indices.</w:t>
      </w:r>
    </w:p>
    <w:p w14:paraId="527F58C9">
      <w:pPr>
        <w:pStyle w:val="2"/>
        <w:pageBreakBefore/>
        <w:spacing w:before="0" w:after="240"/>
      </w:pPr>
      <w:bookmarkStart w:id="12" w:name="_Toc17590"/>
      <w:r>
        <w:rPr>
          <w:rFonts w:ascii="Times New Roman" w:hAnsi="Times New Roman" w:eastAsia="Times New Roman" w:cs="Times New Roman"/>
          <w:b/>
          <w:bCs/>
          <w:sz w:val="28"/>
          <w:szCs w:val="28"/>
        </w:rPr>
        <w:t>3. FRAMEWORK DESIGN</w:t>
      </w:r>
      <w:bookmarkEnd w:id="12"/>
    </w:p>
    <w:p w14:paraId="4EEC8D44">
      <w:pPr>
        <w:pStyle w:val="3"/>
        <w:keepNext/>
        <w:spacing w:before="240" w:after="120"/>
      </w:pPr>
      <w:bookmarkStart w:id="13" w:name="_Toc14227"/>
      <w:r>
        <w:rPr>
          <w:rFonts w:ascii="Times New Roman" w:hAnsi="Times New Roman" w:eastAsia="Times New Roman" w:cs="Times New Roman"/>
          <w:b/>
          <w:bCs/>
          <w:sz w:val="26"/>
          <w:szCs w:val="26"/>
        </w:rPr>
        <w:t>3.1 Overall Architecture</w:t>
      </w:r>
      <w:bookmarkEnd w:id="13"/>
    </w:p>
    <w:p w14:paraId="4CAF88E1">
      <w:pPr>
        <w:spacing w:after="120" w:line="360" w:lineRule="auto"/>
        <w:jc w:val="both"/>
      </w:pPr>
      <w:r>
        <w:rPr>
          <w:rFonts w:ascii="Times New Roman" w:hAnsi="Times New Roman" w:eastAsia="Times New Roman" w:cs="Times New Roman"/>
          <w:sz w:val="24"/>
          <w:szCs w:val="24"/>
        </w:rPr>
        <w:t xml:space="preserve">Figure 1 shows the architecture of the framework and the prototype used to evaluate it. The microservices expose their metrics on a /metrics endpoint; Prometheus scrapes them every five seconds. The framework queries Prometheus through its HTTP API, runs the assessment pipeline, and publishes the results in three ways: a console report, a CSV log for experiments, and a set of Prometheus metrics that Grafana displays on a dashboard. The framework does not need any change to the services beyond standard Prometheus instrumentation, which keeps it </w:t>
      </w:r>
      <w:r>
        <w:rPr>
          <w:rFonts w:ascii="Times New Roman" w:hAnsi="Times New Roman" w:eastAsia="Times New Roman" w:cs="Times New Roman"/>
          <w:b/>
          <w:bCs/>
          <w:sz w:val="24"/>
          <w:szCs w:val="24"/>
        </w:rPr>
        <w:t>lightweight and tool-agnostic</w:t>
      </w:r>
      <w:r>
        <w:rPr>
          <w:rFonts w:ascii="Times New Roman" w:hAnsi="Times New Roman" w:eastAsia="Times New Roman" w:cs="Times New Roman"/>
          <w:sz w:val="24"/>
          <w:szCs w:val="24"/>
        </w:rPr>
        <w:t>.</w:t>
      </w:r>
    </w:p>
    <w:p w14:paraId="63005DF0">
      <w:pPr>
        <w:keepNext/>
        <w:spacing w:before="120" w:after="60"/>
        <w:jc w:val="center"/>
      </w:pPr>
      <w:r>
        <w:drawing>
          <wp:inline distT="0" distB="0" distL="0" distR="0">
            <wp:extent cx="5715000" cy="4114800"/>
            <wp:effectExtent l="0" t="0" r="0" b="0"/>
            <wp:docPr id="1" name="fig1_architecture.png" descr="Architecture of the Runtime Quality Assessment Framework and prototype" title="Architecture of the Runtime Quality Assessment Framework and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itecture.png" descr="Architecture of the Runtime Quality Assessment Framework and prototype" title="Architecture of the Runtime Quality Assessment Framework and prototype"/>
                    <pic:cNvPicPr>
                      <a:picLocks noChangeAspect="1" noChangeArrowheads="1"/>
                    </pic:cNvPicPr>
                  </pic:nvPicPr>
                  <pic:blipFill>
                    <a:blip r:embed="rId5"/>
                    <a:srcRect/>
                    <a:stretch>
                      <a:fillRect/>
                    </a:stretch>
                  </pic:blipFill>
                  <pic:spPr>
                    <a:xfrm>
                      <a:off x="0" y="0"/>
                      <a:ext cx="5715000" cy="4114800"/>
                    </a:xfrm>
                    <a:prstGeom prst="rect">
                      <a:avLst/>
                    </a:prstGeom>
                  </pic:spPr>
                </pic:pic>
              </a:graphicData>
            </a:graphic>
          </wp:inline>
        </w:drawing>
      </w:r>
    </w:p>
    <w:p w14:paraId="7F95E164">
      <w:pPr>
        <w:spacing w:after="200"/>
        <w:jc w:val="center"/>
      </w:pPr>
      <w:r>
        <w:rPr>
          <w:rFonts w:ascii="Times New Roman" w:hAnsi="Times New Roman" w:eastAsia="Times New Roman" w:cs="Times New Roman"/>
          <w:b/>
          <w:bCs/>
          <w:sz w:val="20"/>
          <w:szCs w:val="20"/>
        </w:rPr>
        <w:t>Figure 1: Architecture of the Runtime Quality Assessment Framework and prototype</w:t>
      </w:r>
    </w:p>
    <w:p w14:paraId="0E55AFA8">
      <w:pPr>
        <w:pStyle w:val="3"/>
        <w:keepNext/>
        <w:spacing w:before="240" w:after="120"/>
      </w:pPr>
      <w:bookmarkStart w:id="14" w:name="_Toc5372"/>
      <w:r>
        <w:rPr>
          <w:rFonts w:ascii="Times New Roman" w:hAnsi="Times New Roman" w:eastAsia="Times New Roman" w:cs="Times New Roman"/>
          <w:b/>
          <w:bCs/>
          <w:sz w:val="26"/>
          <w:szCs w:val="26"/>
        </w:rPr>
        <w:t>3.2 Framework Modules</w:t>
      </w:r>
      <w:bookmarkEnd w:id="14"/>
    </w:p>
    <w:p w14:paraId="7C89CF39">
      <w:pPr>
        <w:keepNext/>
        <w:spacing w:before="160" w:after="80"/>
        <w:jc w:val="center"/>
      </w:pPr>
      <w:r>
        <w:rPr>
          <w:rFonts w:ascii="Times New Roman" w:hAnsi="Times New Roman" w:eastAsia="Times New Roman" w:cs="Times New Roman"/>
          <w:b/>
          <w:bCs/>
          <w:sz w:val="20"/>
          <w:szCs w:val="20"/>
        </w:rPr>
        <w:t>Table 3: Framework modules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4061"/>
        <w:gridCol w:w="2980"/>
      </w:tblGrid>
      <w:tr w14:paraId="4F09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CEFBCE9">
            <w:pPr>
              <w:jc w:val="center"/>
            </w:pPr>
            <w:r>
              <w:rPr>
                <w:rFonts w:ascii="Times New Roman" w:hAnsi="Times New Roman" w:eastAsia="Times New Roman" w:cs="Times New Roman"/>
                <w:b/>
                <w:bCs/>
                <w:sz w:val="20"/>
                <w:szCs w:val="20"/>
              </w:rPr>
              <w:t>Module</w:t>
            </w:r>
          </w:p>
        </w:tc>
        <w:tc>
          <w:tcPr>
            <w:tcW w:w="406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8FDEFA3">
            <w:pPr>
              <w:jc w:val="center"/>
            </w:pPr>
            <w:r>
              <w:rPr>
                <w:rFonts w:ascii="Times New Roman" w:hAnsi="Times New Roman" w:eastAsia="Times New Roman" w:cs="Times New Roman"/>
                <w:b/>
                <w:bCs/>
                <w:sz w:val="20"/>
                <w:szCs w:val="20"/>
              </w:rPr>
              <w:t>Responsibility</w:t>
            </w:r>
          </w:p>
        </w:tc>
        <w:tc>
          <w:tcPr>
            <w:tcW w:w="298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FC693E4">
            <w:pPr>
              <w:jc w:val="center"/>
            </w:pPr>
            <w:r>
              <w:rPr>
                <w:rFonts w:ascii="Times New Roman" w:hAnsi="Times New Roman" w:eastAsia="Times New Roman" w:cs="Times New Roman"/>
                <w:b/>
                <w:bCs/>
                <w:sz w:val="20"/>
                <w:szCs w:val="20"/>
              </w:rPr>
              <w:t>Main technique</w:t>
            </w:r>
          </w:p>
        </w:tc>
      </w:tr>
      <w:tr w14:paraId="20E5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5F760C">
            <w:pPr>
              <w:jc w:val="left"/>
            </w:pPr>
            <w:r>
              <w:rPr>
                <w:rFonts w:ascii="Times New Roman" w:hAnsi="Times New Roman" w:eastAsia="Times New Roman" w:cs="Times New Roman"/>
                <w:b w:val="0"/>
                <w:bCs w:val="0"/>
                <w:sz w:val="20"/>
                <w:szCs w:val="20"/>
              </w:rPr>
              <w:t>M1 Metric Collector</w:t>
            </w:r>
          </w:p>
        </w:tc>
        <w:tc>
          <w:tcPr>
            <w:tcW w:w="406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F8715E">
            <w:pPr>
              <w:jc w:val="left"/>
            </w:pPr>
            <w:r>
              <w:rPr>
                <w:rFonts w:ascii="Times New Roman" w:hAnsi="Times New Roman" w:eastAsia="Times New Roman" w:cs="Times New Roman"/>
                <w:b w:val="0"/>
                <w:bCs w:val="0"/>
                <w:sz w:val="20"/>
                <w:szCs w:val="20"/>
              </w:rPr>
              <w:t>Fetch raw metrics per service for the last 2 minutes</w:t>
            </w:r>
          </w:p>
        </w:tc>
        <w:tc>
          <w:tcPr>
            <w:tcW w:w="29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D2E240">
            <w:pPr>
              <w:jc w:val="left"/>
            </w:pPr>
            <w:r>
              <w:rPr>
                <w:rFonts w:ascii="Times New Roman" w:hAnsi="Times New Roman" w:eastAsia="Times New Roman" w:cs="Times New Roman"/>
                <w:b w:val="0"/>
                <w:bCs w:val="0"/>
                <w:sz w:val="20"/>
                <w:szCs w:val="20"/>
              </w:rPr>
              <w:t>PromQL range queries (rate, histogram_quantile)</w:t>
            </w:r>
          </w:p>
        </w:tc>
      </w:tr>
      <w:tr w14:paraId="6D43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59FBB4">
            <w:pPr>
              <w:jc w:val="left"/>
            </w:pPr>
            <w:r>
              <w:rPr>
                <w:rFonts w:ascii="Times New Roman" w:hAnsi="Times New Roman" w:eastAsia="Times New Roman" w:cs="Times New Roman"/>
                <w:b w:val="0"/>
                <w:bCs w:val="0"/>
                <w:sz w:val="20"/>
                <w:szCs w:val="20"/>
              </w:rPr>
              <w:t>M2 Metric Preprocessing</w:t>
            </w:r>
          </w:p>
        </w:tc>
        <w:tc>
          <w:tcPr>
            <w:tcW w:w="406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D0EF87">
            <w:pPr>
              <w:jc w:val="left"/>
            </w:pPr>
            <w:r>
              <w:rPr>
                <w:rFonts w:ascii="Times New Roman" w:hAnsi="Times New Roman" w:eastAsia="Times New Roman" w:cs="Times New Roman"/>
                <w:b w:val="0"/>
                <w:bCs w:val="0"/>
                <w:sz w:val="20"/>
                <w:szCs w:val="20"/>
              </w:rPr>
              <w:t>Remove noise, handle missing data, aggregate a window into one value; detect services that are down</w:t>
            </w:r>
          </w:p>
        </w:tc>
        <w:tc>
          <w:tcPr>
            <w:tcW w:w="29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21FE00">
            <w:pPr>
              <w:jc w:val="left"/>
            </w:pPr>
            <w:r>
              <w:rPr>
                <w:rFonts w:ascii="Times New Roman" w:hAnsi="Times New Roman" w:eastAsia="Times New Roman" w:cs="Times New Roman"/>
                <w:b w:val="0"/>
                <w:bCs w:val="0"/>
                <w:sz w:val="20"/>
                <w:szCs w:val="20"/>
              </w:rPr>
              <w:t>IQR outlier filter, median aggregation</w:t>
            </w:r>
          </w:p>
        </w:tc>
      </w:tr>
      <w:tr w14:paraId="7212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BD3A8C">
            <w:pPr>
              <w:jc w:val="left"/>
            </w:pPr>
            <w:r>
              <w:rPr>
                <w:rFonts w:ascii="Times New Roman" w:hAnsi="Times New Roman" w:eastAsia="Times New Roman" w:cs="Times New Roman"/>
                <w:b w:val="0"/>
                <w:bCs w:val="0"/>
                <w:sz w:val="20"/>
                <w:szCs w:val="20"/>
              </w:rPr>
              <w:t>M3 Quality Analyzer</w:t>
            </w:r>
          </w:p>
        </w:tc>
        <w:tc>
          <w:tcPr>
            <w:tcW w:w="406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22F6D9">
            <w:pPr>
              <w:jc w:val="left"/>
            </w:pPr>
            <w:r>
              <w:rPr>
                <w:rFonts w:ascii="Times New Roman" w:hAnsi="Times New Roman" w:eastAsia="Times New Roman" w:cs="Times New Roman"/>
                <w:b w:val="0"/>
                <w:bCs w:val="0"/>
                <w:sz w:val="20"/>
                <w:szCs w:val="20"/>
              </w:rPr>
              <w:t>Normalise metrics to 0–100 and combine them into five dimension scores</w:t>
            </w:r>
          </w:p>
        </w:tc>
        <w:tc>
          <w:tcPr>
            <w:tcW w:w="29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57F4E5">
            <w:pPr>
              <w:jc w:val="left"/>
            </w:pPr>
            <w:r>
              <w:rPr>
                <w:rFonts w:ascii="Times New Roman" w:hAnsi="Times New Roman" w:eastAsia="Times New Roman" w:cs="Times New Roman"/>
                <w:b w:val="0"/>
                <w:bCs w:val="0"/>
                <w:sz w:val="20"/>
                <w:szCs w:val="20"/>
              </w:rPr>
              <w:t>Threshold-based min–max normalisation</w:t>
            </w:r>
          </w:p>
        </w:tc>
      </w:tr>
      <w:tr w14:paraId="4529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7E5C14">
            <w:pPr>
              <w:jc w:val="left"/>
            </w:pPr>
            <w:r>
              <w:rPr>
                <w:rFonts w:ascii="Times New Roman" w:hAnsi="Times New Roman" w:eastAsia="Times New Roman" w:cs="Times New Roman"/>
                <w:b w:val="0"/>
                <w:bCs w:val="0"/>
                <w:sz w:val="20"/>
                <w:szCs w:val="20"/>
              </w:rPr>
              <w:t>Weight Assignment</w:t>
            </w:r>
          </w:p>
        </w:tc>
        <w:tc>
          <w:tcPr>
            <w:tcW w:w="406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2DD405">
            <w:pPr>
              <w:jc w:val="left"/>
            </w:pPr>
            <w:r>
              <w:rPr>
                <w:rFonts w:ascii="Times New Roman" w:hAnsi="Times New Roman" w:eastAsia="Times New Roman" w:cs="Times New Roman"/>
                <w:b w:val="0"/>
                <w:bCs w:val="0"/>
                <w:sz w:val="20"/>
                <w:szCs w:val="20"/>
              </w:rPr>
              <w:t>Assign weights to the five dimensions</w:t>
            </w:r>
          </w:p>
        </w:tc>
        <w:tc>
          <w:tcPr>
            <w:tcW w:w="29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FEBCBE">
            <w:pPr>
              <w:jc w:val="left"/>
            </w:pPr>
            <w:r>
              <w:rPr>
                <w:rFonts w:ascii="Times New Roman" w:hAnsi="Times New Roman" w:eastAsia="Times New Roman" w:cs="Times New Roman"/>
                <w:b w:val="0"/>
                <w:bCs w:val="0"/>
                <w:sz w:val="20"/>
                <w:szCs w:val="20"/>
              </w:rPr>
              <w:t>AHP, Entropy Weight Method, hybrid or fixed</w:t>
            </w:r>
          </w:p>
        </w:tc>
      </w:tr>
      <w:tr w14:paraId="22E3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B6E633">
            <w:pPr>
              <w:jc w:val="left"/>
            </w:pPr>
            <w:r>
              <w:rPr>
                <w:rFonts w:ascii="Times New Roman" w:hAnsi="Times New Roman" w:eastAsia="Times New Roman" w:cs="Times New Roman"/>
                <w:b w:val="0"/>
                <w:bCs w:val="0"/>
                <w:sz w:val="20"/>
                <w:szCs w:val="20"/>
              </w:rPr>
              <w:t>M4 QI Calculator and Classifier</w:t>
            </w:r>
          </w:p>
        </w:tc>
        <w:tc>
          <w:tcPr>
            <w:tcW w:w="406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D176B7">
            <w:pPr>
              <w:jc w:val="left"/>
            </w:pPr>
            <w:r>
              <w:rPr>
                <w:rFonts w:ascii="Times New Roman" w:hAnsi="Times New Roman" w:eastAsia="Times New Roman" w:cs="Times New Roman"/>
                <w:b w:val="0"/>
                <w:bCs w:val="0"/>
                <w:sz w:val="20"/>
                <w:szCs w:val="20"/>
              </w:rPr>
              <w:t>Compute service and system QI, quality level, and each service’s share of quality loss</w:t>
            </w:r>
          </w:p>
        </w:tc>
        <w:tc>
          <w:tcPr>
            <w:tcW w:w="29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FB68F2">
            <w:pPr>
              <w:jc w:val="left"/>
            </w:pPr>
            <w:r>
              <w:rPr>
                <w:rFonts w:ascii="Times New Roman" w:hAnsi="Times New Roman" w:eastAsia="Times New Roman" w:cs="Times New Roman"/>
                <w:b w:val="0"/>
                <w:bCs w:val="0"/>
                <w:sz w:val="20"/>
                <w:szCs w:val="20"/>
              </w:rPr>
              <w:t>Weighted aggregation, level bands</w:t>
            </w:r>
          </w:p>
        </w:tc>
      </w:tr>
      <w:tr w14:paraId="2981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B87D1D">
            <w:pPr>
              <w:jc w:val="left"/>
            </w:pPr>
            <w:r>
              <w:rPr>
                <w:rFonts w:ascii="Times New Roman" w:hAnsi="Times New Roman" w:eastAsia="Times New Roman" w:cs="Times New Roman"/>
                <w:b w:val="0"/>
                <w:bCs w:val="0"/>
                <w:sz w:val="20"/>
                <w:szCs w:val="20"/>
              </w:rPr>
              <w:t>M5 Recommendation Engine</w:t>
            </w:r>
          </w:p>
        </w:tc>
        <w:tc>
          <w:tcPr>
            <w:tcW w:w="406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155C46">
            <w:pPr>
              <w:jc w:val="left"/>
            </w:pPr>
            <w:r>
              <w:rPr>
                <w:rFonts w:ascii="Times New Roman" w:hAnsi="Times New Roman" w:eastAsia="Times New Roman" w:cs="Times New Roman"/>
                <w:b w:val="0"/>
                <w:bCs w:val="0"/>
                <w:sz w:val="20"/>
                <w:szCs w:val="20"/>
              </w:rPr>
              <w:t>Map detected problems to corrective actions</w:t>
            </w:r>
          </w:p>
        </w:tc>
        <w:tc>
          <w:tcPr>
            <w:tcW w:w="29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3DEAF9">
            <w:pPr>
              <w:jc w:val="left"/>
            </w:pPr>
            <w:r>
              <w:rPr>
                <w:rFonts w:ascii="Times New Roman" w:hAnsi="Times New Roman" w:eastAsia="Times New Roman" w:cs="Times New Roman"/>
                <w:b w:val="0"/>
                <w:bCs w:val="0"/>
                <w:sz w:val="20"/>
                <w:szCs w:val="20"/>
              </w:rPr>
              <w:t>Rule base</w:t>
            </w:r>
          </w:p>
        </w:tc>
      </w:tr>
    </w:tbl>
    <w:p w14:paraId="652B61FB">
      <w:pPr>
        <w:spacing w:after="120"/>
      </w:pPr>
    </w:p>
    <w:p w14:paraId="657C8F96">
      <w:pPr>
        <w:pStyle w:val="3"/>
        <w:keepNext/>
        <w:spacing w:before="240" w:after="120"/>
      </w:pPr>
      <w:bookmarkStart w:id="15" w:name="_Toc19890"/>
      <w:r>
        <w:rPr>
          <w:rFonts w:ascii="Times New Roman" w:hAnsi="Times New Roman" w:eastAsia="Times New Roman" w:cs="Times New Roman"/>
          <w:b/>
          <w:bCs/>
          <w:sz w:val="26"/>
          <w:szCs w:val="26"/>
        </w:rPr>
        <w:t>3.3 Quality Model</w:t>
      </w:r>
      <w:bookmarkEnd w:id="15"/>
    </w:p>
    <w:p w14:paraId="1CD387F1">
      <w:pPr>
        <w:spacing w:after="120" w:line="360" w:lineRule="auto"/>
        <w:jc w:val="both"/>
      </w:pPr>
      <w:r>
        <w:rPr>
          <w:rFonts w:ascii="Times New Roman" w:hAnsi="Times New Roman" w:eastAsia="Times New Roman" w:cs="Times New Roman"/>
          <w:sz w:val="24"/>
          <w:szCs w:val="24"/>
        </w:rPr>
        <w:t>Each dimension is measured by one or two runtime metrics. The metrics were chosen from the golden signals and RED method (Section 2.1) and are available from any service instrumented with a standard Prometheus client library. Table 4 lists the metrics, their sub-weights inside the dimension and their normalisation thresholds.</w:t>
      </w:r>
    </w:p>
    <w:p w14:paraId="1779E503">
      <w:pPr>
        <w:keepNext/>
        <w:spacing w:before="160" w:after="80"/>
        <w:jc w:val="center"/>
      </w:pPr>
      <w:r>
        <w:rPr>
          <w:rFonts w:ascii="Times New Roman" w:hAnsi="Times New Roman" w:eastAsia="Times New Roman" w:cs="Times New Roman"/>
          <w:b/>
          <w:bCs/>
          <w:sz w:val="20"/>
          <w:szCs w:val="20"/>
        </w:rPr>
        <w:t>Table 4: Quality dimensions, metrics and normalisation thresholds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3249"/>
        <w:gridCol w:w="1895"/>
        <w:gridCol w:w="1897"/>
      </w:tblGrid>
      <w:tr w14:paraId="40D5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71DD6AF">
            <w:pPr>
              <w:jc w:val="center"/>
            </w:pPr>
            <w:r>
              <w:rPr>
                <w:rFonts w:ascii="Times New Roman" w:hAnsi="Times New Roman" w:eastAsia="Times New Roman" w:cs="Times New Roman"/>
                <w:b/>
                <w:bCs/>
                <w:sz w:val="20"/>
                <w:szCs w:val="20"/>
              </w:rPr>
              <w:t>Dimension</w:t>
            </w:r>
          </w:p>
        </w:tc>
        <w:tc>
          <w:tcPr>
            <w:tcW w:w="3249"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51B88EA">
            <w:pPr>
              <w:jc w:val="center"/>
            </w:pPr>
            <w:r>
              <w:rPr>
                <w:rFonts w:ascii="Times New Roman" w:hAnsi="Times New Roman" w:eastAsia="Times New Roman" w:cs="Times New Roman"/>
                <w:b/>
                <w:bCs/>
                <w:sz w:val="20"/>
                <w:szCs w:val="20"/>
              </w:rPr>
              <w:t>Metric (sub-weight)</w:t>
            </w:r>
          </w:p>
        </w:tc>
        <w:tc>
          <w:tcPr>
            <w:tcW w:w="189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97A33C7">
            <w:pPr>
              <w:jc w:val="center"/>
            </w:pPr>
            <w:r>
              <w:rPr>
                <w:rFonts w:ascii="Times New Roman" w:hAnsi="Times New Roman" w:eastAsia="Times New Roman" w:cs="Times New Roman"/>
                <w:b/>
                <w:bCs/>
                <w:sz w:val="20"/>
                <w:szCs w:val="20"/>
              </w:rPr>
              <w:t>Good (score 100)</w:t>
            </w:r>
          </w:p>
        </w:tc>
        <w:tc>
          <w:tcPr>
            <w:tcW w:w="189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7A05BB7">
            <w:pPr>
              <w:jc w:val="center"/>
            </w:pPr>
            <w:r>
              <w:rPr>
                <w:rFonts w:ascii="Times New Roman" w:hAnsi="Times New Roman" w:eastAsia="Times New Roman" w:cs="Times New Roman"/>
                <w:b/>
                <w:bCs/>
                <w:sz w:val="20"/>
                <w:szCs w:val="20"/>
              </w:rPr>
              <w:t>Bad (score 0)</w:t>
            </w:r>
          </w:p>
        </w:tc>
      </w:tr>
      <w:tr w14:paraId="513DF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D6EC7B">
            <w:pPr>
              <w:jc w:val="left"/>
            </w:pPr>
            <w:r>
              <w:rPr>
                <w:rFonts w:ascii="Times New Roman" w:hAnsi="Times New Roman" w:eastAsia="Times New Roman" w:cs="Times New Roman"/>
                <w:b w:val="0"/>
                <w:bCs w:val="0"/>
                <w:sz w:val="20"/>
                <w:szCs w:val="20"/>
              </w:rPr>
              <w:t>Performance</w:t>
            </w:r>
          </w:p>
        </w:tc>
        <w:tc>
          <w:tcPr>
            <w:tcW w:w="324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F3E157">
            <w:pPr>
              <w:jc w:val="left"/>
            </w:pPr>
            <w:r>
              <w:rPr>
                <w:rFonts w:ascii="Times New Roman" w:hAnsi="Times New Roman" w:eastAsia="Times New Roman" w:cs="Times New Roman"/>
                <w:b w:val="0"/>
                <w:bCs w:val="0"/>
                <w:sz w:val="20"/>
                <w:szCs w:val="20"/>
              </w:rPr>
              <w:t>p95 latency (0.6)</w:t>
            </w:r>
          </w:p>
          <w:p w14:paraId="129FBCCD">
            <w:pPr>
              <w:jc w:val="left"/>
            </w:pPr>
            <w:r>
              <w:rPr>
                <w:rFonts w:ascii="Times New Roman" w:hAnsi="Times New Roman" w:eastAsia="Times New Roman" w:cs="Times New Roman"/>
                <w:b w:val="0"/>
                <w:bCs w:val="0"/>
                <w:sz w:val="20"/>
                <w:szCs w:val="20"/>
              </w:rPr>
              <w:t>mean latency (0.4)</w:t>
            </w:r>
          </w:p>
        </w:tc>
        <w:tc>
          <w:tcPr>
            <w:tcW w:w="189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90C122">
            <w:pPr>
              <w:jc w:val="left"/>
            </w:pPr>
            <w:r>
              <w:rPr>
                <w:rFonts w:ascii="Times New Roman" w:hAnsi="Times New Roman" w:eastAsia="Times New Roman" w:cs="Times New Roman"/>
                <w:b w:val="0"/>
                <w:bCs w:val="0"/>
                <w:sz w:val="20"/>
                <w:szCs w:val="20"/>
              </w:rPr>
              <w:t>≤ 100 ms</w:t>
            </w:r>
          </w:p>
          <w:p w14:paraId="32F4265D">
            <w:pPr>
              <w:jc w:val="left"/>
            </w:pPr>
            <w:r>
              <w:rPr>
                <w:rFonts w:ascii="Times New Roman" w:hAnsi="Times New Roman" w:eastAsia="Times New Roman" w:cs="Times New Roman"/>
                <w:b w:val="0"/>
                <w:bCs w:val="0"/>
                <w:sz w:val="20"/>
                <w:szCs w:val="20"/>
              </w:rPr>
              <w:t>≤ 50 ms</w:t>
            </w:r>
          </w:p>
        </w:tc>
        <w:tc>
          <w:tcPr>
            <w:tcW w:w="189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746718">
            <w:pPr>
              <w:jc w:val="left"/>
            </w:pPr>
            <w:r>
              <w:rPr>
                <w:rFonts w:ascii="Times New Roman" w:hAnsi="Times New Roman" w:eastAsia="Times New Roman" w:cs="Times New Roman"/>
                <w:b w:val="0"/>
                <w:bCs w:val="0"/>
                <w:sz w:val="20"/>
                <w:szCs w:val="20"/>
              </w:rPr>
              <w:t>≥ 1000 ms</w:t>
            </w:r>
          </w:p>
          <w:p w14:paraId="65249E04">
            <w:pPr>
              <w:jc w:val="left"/>
            </w:pPr>
            <w:r>
              <w:rPr>
                <w:rFonts w:ascii="Times New Roman" w:hAnsi="Times New Roman" w:eastAsia="Times New Roman" w:cs="Times New Roman"/>
                <w:b w:val="0"/>
                <w:bCs w:val="0"/>
                <w:sz w:val="20"/>
                <w:szCs w:val="20"/>
              </w:rPr>
              <w:t>≥ 500 ms</w:t>
            </w:r>
          </w:p>
        </w:tc>
      </w:tr>
      <w:tr w14:paraId="6295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C385A0">
            <w:pPr>
              <w:jc w:val="left"/>
            </w:pPr>
            <w:r>
              <w:rPr>
                <w:rFonts w:ascii="Times New Roman" w:hAnsi="Times New Roman" w:eastAsia="Times New Roman" w:cs="Times New Roman"/>
                <w:b w:val="0"/>
                <w:bCs w:val="0"/>
                <w:sz w:val="20"/>
                <w:szCs w:val="20"/>
              </w:rPr>
              <w:t>Reliability</w:t>
            </w:r>
          </w:p>
        </w:tc>
        <w:tc>
          <w:tcPr>
            <w:tcW w:w="324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3F744D">
            <w:pPr>
              <w:jc w:val="left"/>
            </w:pPr>
            <w:r>
              <w:rPr>
                <w:rFonts w:ascii="Times New Roman" w:hAnsi="Times New Roman" w:eastAsia="Times New Roman" w:cs="Times New Roman"/>
                <w:b w:val="0"/>
                <w:bCs w:val="0"/>
                <w:sz w:val="20"/>
                <w:szCs w:val="20"/>
              </w:rPr>
              <w:t>5xx error rate (1.0)</w:t>
            </w:r>
          </w:p>
        </w:tc>
        <w:tc>
          <w:tcPr>
            <w:tcW w:w="189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0EC2CF">
            <w:pPr>
              <w:jc w:val="left"/>
            </w:pPr>
            <w:r>
              <w:rPr>
                <w:rFonts w:ascii="Times New Roman" w:hAnsi="Times New Roman" w:eastAsia="Times New Roman" w:cs="Times New Roman"/>
                <w:b w:val="0"/>
                <w:bCs w:val="0"/>
                <w:sz w:val="20"/>
                <w:szCs w:val="20"/>
              </w:rPr>
              <w:t>0 %</w:t>
            </w:r>
          </w:p>
        </w:tc>
        <w:tc>
          <w:tcPr>
            <w:tcW w:w="189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113FA8">
            <w:pPr>
              <w:jc w:val="left"/>
            </w:pPr>
            <w:r>
              <w:rPr>
                <w:rFonts w:ascii="Times New Roman" w:hAnsi="Times New Roman" w:eastAsia="Times New Roman" w:cs="Times New Roman"/>
                <w:b w:val="0"/>
                <w:bCs w:val="0"/>
                <w:sz w:val="20"/>
                <w:szCs w:val="20"/>
              </w:rPr>
              <w:t>≥ 5 %</w:t>
            </w:r>
          </w:p>
        </w:tc>
      </w:tr>
      <w:tr w14:paraId="0E78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56DD3D">
            <w:pPr>
              <w:jc w:val="left"/>
            </w:pPr>
            <w:r>
              <w:rPr>
                <w:rFonts w:ascii="Times New Roman" w:hAnsi="Times New Roman" w:eastAsia="Times New Roman" w:cs="Times New Roman"/>
                <w:b w:val="0"/>
                <w:bCs w:val="0"/>
                <w:sz w:val="20"/>
                <w:szCs w:val="20"/>
              </w:rPr>
              <w:t>Availability</w:t>
            </w:r>
          </w:p>
        </w:tc>
        <w:tc>
          <w:tcPr>
            <w:tcW w:w="324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6C942E">
            <w:pPr>
              <w:jc w:val="left"/>
            </w:pPr>
            <w:r>
              <w:rPr>
                <w:rFonts w:ascii="Times New Roman" w:hAnsi="Times New Roman" w:eastAsia="Times New Roman" w:cs="Times New Roman"/>
                <w:b w:val="0"/>
                <w:bCs w:val="0"/>
                <w:sz w:val="20"/>
                <w:szCs w:val="20"/>
              </w:rPr>
              <w:t>Share of successful health scrapes (1.0)</w:t>
            </w:r>
          </w:p>
        </w:tc>
        <w:tc>
          <w:tcPr>
            <w:tcW w:w="189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D99214">
            <w:pPr>
              <w:jc w:val="left"/>
            </w:pPr>
            <w:r>
              <w:rPr>
                <w:rFonts w:ascii="Times New Roman" w:hAnsi="Times New Roman" w:eastAsia="Times New Roman" w:cs="Times New Roman"/>
                <w:b w:val="0"/>
                <w:bCs w:val="0"/>
                <w:sz w:val="20"/>
                <w:szCs w:val="20"/>
              </w:rPr>
              <w:t>100 %</w:t>
            </w:r>
          </w:p>
        </w:tc>
        <w:tc>
          <w:tcPr>
            <w:tcW w:w="189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451C54">
            <w:pPr>
              <w:jc w:val="left"/>
            </w:pPr>
            <w:r>
              <w:rPr>
                <w:rFonts w:ascii="Times New Roman" w:hAnsi="Times New Roman" w:eastAsia="Times New Roman" w:cs="Times New Roman"/>
                <w:b w:val="0"/>
                <w:bCs w:val="0"/>
                <w:sz w:val="20"/>
                <w:szCs w:val="20"/>
              </w:rPr>
              <w:t>≤ 95 %</w:t>
            </w:r>
          </w:p>
        </w:tc>
      </w:tr>
      <w:tr w14:paraId="33697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5E66B9">
            <w:pPr>
              <w:jc w:val="left"/>
            </w:pPr>
            <w:r>
              <w:rPr>
                <w:rFonts w:ascii="Times New Roman" w:hAnsi="Times New Roman" w:eastAsia="Times New Roman" w:cs="Times New Roman"/>
                <w:b w:val="0"/>
                <w:bCs w:val="0"/>
                <w:sz w:val="20"/>
                <w:szCs w:val="20"/>
              </w:rPr>
              <w:t>Resource efficiency</w:t>
            </w:r>
          </w:p>
        </w:tc>
        <w:tc>
          <w:tcPr>
            <w:tcW w:w="324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F7F64C">
            <w:pPr>
              <w:jc w:val="left"/>
            </w:pPr>
            <w:r>
              <w:rPr>
                <w:rFonts w:ascii="Times New Roman" w:hAnsi="Times New Roman" w:eastAsia="Times New Roman" w:cs="Times New Roman"/>
                <w:b w:val="0"/>
                <w:bCs w:val="0"/>
                <w:sz w:val="20"/>
                <w:szCs w:val="20"/>
              </w:rPr>
              <w:t>CPU, % of limit (0.5)</w:t>
            </w:r>
          </w:p>
          <w:p w14:paraId="0F41BACE">
            <w:pPr>
              <w:jc w:val="left"/>
            </w:pPr>
            <w:r>
              <w:rPr>
                <w:rFonts w:ascii="Times New Roman" w:hAnsi="Times New Roman" w:eastAsia="Times New Roman" w:cs="Times New Roman"/>
                <w:b w:val="0"/>
                <w:bCs w:val="0"/>
                <w:sz w:val="20"/>
                <w:szCs w:val="20"/>
              </w:rPr>
              <w:t>Memory, % of limit (0.5)</w:t>
            </w:r>
          </w:p>
        </w:tc>
        <w:tc>
          <w:tcPr>
            <w:tcW w:w="189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FB94FE">
            <w:pPr>
              <w:jc w:val="left"/>
            </w:pPr>
            <w:r>
              <w:rPr>
                <w:rFonts w:ascii="Times New Roman" w:hAnsi="Times New Roman" w:eastAsia="Times New Roman" w:cs="Times New Roman"/>
                <w:b w:val="0"/>
                <w:bCs w:val="0"/>
                <w:sz w:val="20"/>
                <w:szCs w:val="20"/>
              </w:rPr>
              <w:t>≤ 50 %</w:t>
            </w:r>
          </w:p>
          <w:p w14:paraId="3A3FDC22">
            <w:pPr>
              <w:jc w:val="left"/>
            </w:pPr>
            <w:r>
              <w:rPr>
                <w:rFonts w:ascii="Times New Roman" w:hAnsi="Times New Roman" w:eastAsia="Times New Roman" w:cs="Times New Roman"/>
                <w:b w:val="0"/>
                <w:bCs w:val="0"/>
                <w:sz w:val="20"/>
                <w:szCs w:val="20"/>
              </w:rPr>
              <w:t>≤ 50 %</w:t>
            </w:r>
          </w:p>
        </w:tc>
        <w:tc>
          <w:tcPr>
            <w:tcW w:w="189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4DDFC2">
            <w:pPr>
              <w:jc w:val="left"/>
            </w:pPr>
            <w:r>
              <w:rPr>
                <w:rFonts w:ascii="Times New Roman" w:hAnsi="Times New Roman" w:eastAsia="Times New Roman" w:cs="Times New Roman"/>
                <w:b w:val="0"/>
                <w:bCs w:val="0"/>
                <w:sz w:val="20"/>
                <w:szCs w:val="20"/>
              </w:rPr>
              <w:t>≥ 95 %</w:t>
            </w:r>
          </w:p>
          <w:p w14:paraId="3BE8AAB6">
            <w:pPr>
              <w:jc w:val="left"/>
            </w:pPr>
            <w:r>
              <w:rPr>
                <w:rFonts w:ascii="Times New Roman" w:hAnsi="Times New Roman" w:eastAsia="Times New Roman" w:cs="Times New Roman"/>
                <w:b w:val="0"/>
                <w:bCs w:val="0"/>
                <w:sz w:val="20"/>
                <w:szCs w:val="20"/>
              </w:rPr>
              <w:t>≥ 95 %</w:t>
            </w:r>
          </w:p>
        </w:tc>
      </w:tr>
      <w:tr w14:paraId="555B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97D346">
            <w:pPr>
              <w:jc w:val="left"/>
            </w:pPr>
            <w:r>
              <w:rPr>
                <w:rFonts w:ascii="Times New Roman" w:hAnsi="Times New Roman" w:eastAsia="Times New Roman" w:cs="Times New Roman"/>
                <w:b w:val="0"/>
                <w:bCs w:val="0"/>
                <w:sz w:val="20"/>
                <w:szCs w:val="20"/>
              </w:rPr>
              <w:t>Scalability</w:t>
            </w:r>
          </w:p>
        </w:tc>
        <w:tc>
          <w:tcPr>
            <w:tcW w:w="324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A3EB75">
            <w:pPr>
              <w:jc w:val="left"/>
            </w:pPr>
            <w:r>
              <w:rPr>
                <w:rFonts w:ascii="Times New Roman" w:hAnsi="Times New Roman" w:eastAsia="Times New Roman" w:cs="Times New Roman"/>
                <w:b w:val="0"/>
                <w:bCs w:val="0"/>
                <w:sz w:val="20"/>
                <w:szCs w:val="20"/>
              </w:rPr>
              <w:t>Tail ratio p99 / p50 latency (1.0)</w:t>
            </w:r>
          </w:p>
        </w:tc>
        <w:tc>
          <w:tcPr>
            <w:tcW w:w="189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7C7AEA">
            <w:pPr>
              <w:jc w:val="left"/>
            </w:pPr>
            <w:r>
              <w:rPr>
                <w:rFonts w:ascii="Times New Roman" w:hAnsi="Times New Roman" w:eastAsia="Times New Roman" w:cs="Times New Roman"/>
                <w:b w:val="0"/>
                <w:bCs w:val="0"/>
                <w:sz w:val="20"/>
                <w:szCs w:val="20"/>
              </w:rPr>
              <w:t>≤ 3</w:t>
            </w:r>
          </w:p>
        </w:tc>
        <w:tc>
          <w:tcPr>
            <w:tcW w:w="189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C2B4FA">
            <w:pPr>
              <w:jc w:val="left"/>
            </w:pPr>
            <w:r>
              <w:rPr>
                <w:rFonts w:ascii="Times New Roman" w:hAnsi="Times New Roman" w:eastAsia="Times New Roman" w:cs="Times New Roman"/>
                <w:b w:val="0"/>
                <w:bCs w:val="0"/>
                <w:sz w:val="20"/>
                <w:szCs w:val="20"/>
              </w:rPr>
              <w:t>≥ 15</w:t>
            </w:r>
          </w:p>
        </w:tc>
      </w:tr>
    </w:tbl>
    <w:p w14:paraId="6DF54FE6">
      <w:pPr>
        <w:spacing w:after="120"/>
      </w:pPr>
    </w:p>
    <w:p w14:paraId="7994904E">
      <w:pPr>
        <w:spacing w:after="120" w:line="360" w:lineRule="auto"/>
        <w:jc w:val="both"/>
      </w:pPr>
      <w:r>
        <w:rPr>
          <w:rFonts w:ascii="Times New Roman" w:hAnsi="Times New Roman" w:eastAsia="Times New Roman" w:cs="Times New Roman"/>
          <w:sz w:val="24"/>
          <w:szCs w:val="24"/>
        </w:rPr>
        <w:t xml:space="preserve">Scalability is hard to measure without changing the load deliberately. As a runtime proxy we use the </w:t>
      </w:r>
      <w:r>
        <w:rPr>
          <w:rFonts w:ascii="Times New Roman" w:hAnsi="Times New Roman" w:eastAsia="Times New Roman" w:cs="Times New Roman"/>
          <w:b/>
          <w:bCs/>
          <w:sz w:val="24"/>
          <w:szCs w:val="24"/>
        </w:rPr>
        <w:t>tail-latency ratio</w:t>
      </w:r>
      <w:r>
        <w:rPr>
          <w:rFonts w:ascii="Times New Roman" w:hAnsi="Times New Roman" w:eastAsia="Times New Roman" w:cs="Times New Roman"/>
          <w:sz w:val="24"/>
          <w:szCs w:val="24"/>
        </w:rPr>
        <w:t xml:space="preserve"> (p99 divided by median latency): when a service approaches saturation, requests start to queue and the slowest requests grow much faster than the typical request. Throughput is recorded for every service but is not scored, because a low request rate at night is not a quality problem.</w:t>
      </w:r>
    </w:p>
    <w:p w14:paraId="6860E9DF">
      <w:pPr>
        <w:pStyle w:val="3"/>
        <w:keepNext/>
        <w:spacing w:before="240" w:after="120"/>
      </w:pPr>
      <w:bookmarkStart w:id="16" w:name="_Toc6127"/>
      <w:r>
        <w:rPr>
          <w:rFonts w:ascii="Times New Roman" w:hAnsi="Times New Roman" w:eastAsia="Times New Roman" w:cs="Times New Roman"/>
          <w:b/>
          <w:bCs/>
          <w:sz w:val="26"/>
          <w:szCs w:val="26"/>
        </w:rPr>
        <w:t>3.4 Metric Normalisation</w:t>
      </w:r>
      <w:bookmarkEnd w:id="16"/>
    </w:p>
    <w:p w14:paraId="2A374844">
      <w:pPr>
        <w:spacing w:after="120" w:line="360" w:lineRule="auto"/>
        <w:jc w:val="both"/>
      </w:pPr>
      <w:r>
        <w:rPr>
          <w:rFonts w:ascii="Times New Roman" w:hAnsi="Times New Roman" w:eastAsia="Times New Roman" w:cs="Times New Roman"/>
          <w:sz w:val="24"/>
          <w:szCs w:val="24"/>
        </w:rPr>
        <w:t xml:space="preserve">Raw metrics have different units and directions (lower latency is better, higher availability is better). Each metric value </w:t>
      </w:r>
      <w:r>
        <w:rPr>
          <w:rFonts w:ascii="Times New Roman" w:hAnsi="Times New Roman" w:eastAsia="Times New Roman" w:cs="Times New Roman"/>
          <w:i/>
          <w:iCs/>
          <w:sz w:val="24"/>
          <w:szCs w:val="24"/>
        </w:rPr>
        <w:t>x</w:t>
      </w:r>
      <w:r>
        <w:rPr>
          <w:rFonts w:ascii="Times New Roman" w:hAnsi="Times New Roman" w:eastAsia="Times New Roman" w:cs="Times New Roman"/>
          <w:sz w:val="24"/>
          <w:szCs w:val="24"/>
        </w:rPr>
        <w:t xml:space="preserve"> is mapped to a score between 0 and 100 using two thresholds, </w:t>
      </w:r>
      <w:r>
        <w:rPr>
          <w:rFonts w:ascii="Times New Roman" w:hAnsi="Times New Roman" w:eastAsia="Times New Roman" w:cs="Times New Roman"/>
          <w:i/>
          <w:iCs/>
          <w:sz w:val="24"/>
          <w:szCs w:val="24"/>
        </w:rPr>
        <w:t>good</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bad</w:t>
      </w:r>
      <w:r>
        <w:rPr>
          <w:rFonts w:ascii="Times New Roman" w:hAnsi="Times New Roman" w:eastAsia="Times New Roman" w:cs="Times New Roman"/>
          <w:sz w:val="24"/>
          <w:szCs w:val="24"/>
        </w:rPr>
        <w:t>:</w:t>
      </w:r>
    </w:p>
    <w:p w14:paraId="256B19EA">
      <w:pPr>
        <w:spacing w:before="120" w:after="160"/>
        <w:jc w:val="center"/>
      </w:pPr>
      <w:r>
        <w:rPr>
          <w:rFonts w:ascii="Cambria Math" w:hAnsi="Cambria Math" w:eastAsia="Cambria Math" w:cs="Cambria Math"/>
          <w:i/>
          <w:iCs/>
          <w:sz w:val="24"/>
          <w:szCs w:val="24"/>
        </w:rPr>
        <w:t>score(x) = 100 × clamp( (x − bad) / (good − bad), 0, 1 )</w:t>
      </w:r>
    </w:p>
    <w:p w14:paraId="12F57E24">
      <w:pPr>
        <w:spacing w:after="120" w:line="360" w:lineRule="auto"/>
        <w:jc w:val="both"/>
      </w:pPr>
      <w:r>
        <w:rPr>
          <w:rFonts w:ascii="Times New Roman" w:hAnsi="Times New Roman" w:eastAsia="Times New Roman" w:cs="Times New Roman"/>
          <w:sz w:val="24"/>
          <w:szCs w:val="24"/>
        </w:rPr>
        <w:t xml:space="preserve">The same formula works for both directions, because the order of </w:t>
      </w:r>
      <w:r>
        <w:rPr>
          <w:rFonts w:ascii="Times New Roman" w:hAnsi="Times New Roman" w:eastAsia="Times New Roman" w:cs="Times New Roman"/>
          <w:i/>
          <w:iCs/>
          <w:sz w:val="24"/>
          <w:szCs w:val="24"/>
        </w:rPr>
        <w:t>good</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bad</w:t>
      </w:r>
      <w:r>
        <w:rPr>
          <w:rFonts w:ascii="Times New Roman" w:hAnsi="Times New Roman" w:eastAsia="Times New Roman" w:cs="Times New Roman"/>
          <w:sz w:val="24"/>
          <w:szCs w:val="24"/>
        </w:rPr>
        <w:t xml:space="preserve"> defines the direction. Fixed thresholds were preferred over min–max scaling across observations, because they give a score the </w:t>
      </w:r>
      <w:r>
        <w:rPr>
          <w:rFonts w:ascii="Times New Roman" w:hAnsi="Times New Roman" w:eastAsia="Times New Roman" w:cs="Times New Roman"/>
          <w:b/>
          <w:bCs/>
          <w:sz w:val="24"/>
          <w:szCs w:val="24"/>
        </w:rPr>
        <w:t>same meaning in every run</w:t>
      </w:r>
      <w:r>
        <w:rPr>
          <w:rFonts w:ascii="Times New Roman" w:hAnsi="Times New Roman" w:eastAsia="Times New Roman" w:cs="Times New Roman"/>
          <w:sz w:val="24"/>
          <w:szCs w:val="24"/>
        </w:rPr>
        <w:t xml:space="preserve"> and allow two deployments to be compared. The thresholds in Table 4 are initial values based on common service-level objectives and will be reviewed with the supervisor.</w:t>
      </w:r>
    </w:p>
    <w:p w14:paraId="20CBB180">
      <w:pPr>
        <w:pStyle w:val="3"/>
        <w:keepNext/>
        <w:spacing w:before="240" w:after="120"/>
      </w:pPr>
      <w:bookmarkStart w:id="17" w:name="_Toc26250"/>
      <w:r>
        <w:rPr>
          <w:rFonts w:ascii="Times New Roman" w:hAnsi="Times New Roman" w:eastAsia="Times New Roman" w:cs="Times New Roman"/>
          <w:b/>
          <w:bCs/>
          <w:sz w:val="26"/>
          <w:szCs w:val="26"/>
        </w:rPr>
        <w:t>3.5 Weight Assignment</w:t>
      </w:r>
      <w:bookmarkEnd w:id="17"/>
    </w:p>
    <w:p w14:paraId="35A37C11">
      <w:pPr>
        <w:spacing w:after="120" w:line="360" w:lineRule="auto"/>
        <w:jc w:val="both"/>
      </w:pPr>
      <w:r>
        <w:rPr>
          <w:rFonts w:ascii="Times New Roman" w:hAnsi="Times New Roman" w:eastAsia="Times New Roman" w:cs="Times New Roman"/>
          <w:sz w:val="24"/>
          <w:szCs w:val="24"/>
        </w:rPr>
        <w:t>The five dimension weights were derived with AHP. Table 5 shows the pairwise comparison matrix on Saaty’s 1–9 scale; for example, Performance is judged moderately more important than Availability (2) and Scalability (3).</w:t>
      </w:r>
    </w:p>
    <w:p w14:paraId="7CE7C954">
      <w:pPr>
        <w:keepNext/>
        <w:spacing w:before="160" w:after="80"/>
        <w:jc w:val="center"/>
      </w:pPr>
      <w:r>
        <w:rPr>
          <w:rFonts w:ascii="Times New Roman" w:hAnsi="Times New Roman" w:eastAsia="Times New Roman" w:cs="Times New Roman"/>
          <w:b/>
          <w:bCs/>
          <w:sz w:val="20"/>
          <w:szCs w:val="20"/>
        </w:rPr>
        <w:t>Table 5: AHP pairwise comparison matrix of the quality dimensions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1408"/>
        <w:gridCol w:w="1408"/>
        <w:gridCol w:w="1408"/>
        <w:gridCol w:w="1408"/>
        <w:gridCol w:w="1409"/>
      </w:tblGrid>
      <w:tr w14:paraId="1448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C0AB391">
            <w:pPr>
              <w:jc w:val="center"/>
            </w:pPr>
          </w:p>
        </w:tc>
        <w:tc>
          <w:tcPr>
            <w:tcW w:w="14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885A186">
            <w:pPr>
              <w:jc w:val="center"/>
            </w:pPr>
            <w:r>
              <w:rPr>
                <w:rFonts w:ascii="Times New Roman" w:hAnsi="Times New Roman" w:eastAsia="Times New Roman" w:cs="Times New Roman"/>
                <w:b/>
                <w:bCs/>
                <w:sz w:val="20"/>
                <w:szCs w:val="20"/>
              </w:rPr>
              <w:t>Performance</w:t>
            </w:r>
          </w:p>
        </w:tc>
        <w:tc>
          <w:tcPr>
            <w:tcW w:w="14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844B809">
            <w:pPr>
              <w:jc w:val="center"/>
            </w:pPr>
            <w:r>
              <w:rPr>
                <w:rFonts w:ascii="Times New Roman" w:hAnsi="Times New Roman" w:eastAsia="Times New Roman" w:cs="Times New Roman"/>
                <w:b/>
                <w:bCs/>
                <w:sz w:val="20"/>
                <w:szCs w:val="20"/>
              </w:rPr>
              <w:t>Reliability</w:t>
            </w:r>
          </w:p>
        </w:tc>
        <w:tc>
          <w:tcPr>
            <w:tcW w:w="14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08C09EF">
            <w:pPr>
              <w:jc w:val="center"/>
            </w:pPr>
            <w:r>
              <w:rPr>
                <w:rFonts w:ascii="Times New Roman" w:hAnsi="Times New Roman" w:eastAsia="Times New Roman" w:cs="Times New Roman"/>
                <w:b/>
                <w:bCs/>
                <w:sz w:val="20"/>
                <w:szCs w:val="20"/>
              </w:rPr>
              <w:t>Availability</w:t>
            </w:r>
          </w:p>
        </w:tc>
        <w:tc>
          <w:tcPr>
            <w:tcW w:w="140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25F0A72">
            <w:pPr>
              <w:jc w:val="center"/>
            </w:pPr>
            <w:r>
              <w:rPr>
                <w:rFonts w:ascii="Times New Roman" w:hAnsi="Times New Roman" w:eastAsia="Times New Roman" w:cs="Times New Roman"/>
                <w:b/>
                <w:bCs/>
                <w:sz w:val="20"/>
                <w:szCs w:val="20"/>
              </w:rPr>
              <w:t>Efficiency</w:t>
            </w:r>
          </w:p>
        </w:tc>
        <w:tc>
          <w:tcPr>
            <w:tcW w:w="1409"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D57746D">
            <w:pPr>
              <w:jc w:val="center"/>
            </w:pPr>
            <w:r>
              <w:rPr>
                <w:rFonts w:ascii="Times New Roman" w:hAnsi="Times New Roman" w:eastAsia="Times New Roman" w:cs="Times New Roman"/>
                <w:b/>
                <w:bCs/>
                <w:sz w:val="20"/>
                <w:szCs w:val="20"/>
              </w:rPr>
              <w:t>Scalability</w:t>
            </w:r>
          </w:p>
        </w:tc>
      </w:tr>
      <w:tr w14:paraId="39CE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178B36">
            <w:pPr>
              <w:jc w:val="left"/>
            </w:pPr>
            <w:r>
              <w:rPr>
                <w:rFonts w:ascii="Times New Roman" w:hAnsi="Times New Roman" w:eastAsia="Times New Roman" w:cs="Times New Roman"/>
                <w:b/>
                <w:bCs/>
                <w:sz w:val="20"/>
                <w:szCs w:val="20"/>
              </w:rPr>
              <w:t>Performance</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2CA4A7">
            <w:pPr>
              <w:jc w:val="center"/>
            </w:pPr>
            <w:r>
              <w:rPr>
                <w:rFonts w:ascii="Times New Roman" w:hAnsi="Times New Roman" w:eastAsia="Times New Roman" w:cs="Times New Roman"/>
                <w:b w:val="0"/>
                <w:bCs w:val="0"/>
                <w:sz w:val="20"/>
                <w:szCs w:val="20"/>
              </w:rPr>
              <w:t>1</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860657">
            <w:pPr>
              <w:jc w:val="center"/>
            </w:pPr>
            <w:r>
              <w:rPr>
                <w:rFonts w:ascii="Times New Roman" w:hAnsi="Times New Roman" w:eastAsia="Times New Roman" w:cs="Times New Roman"/>
                <w:b w:val="0"/>
                <w:bCs w:val="0"/>
                <w:sz w:val="20"/>
                <w:szCs w:val="20"/>
              </w:rPr>
              <w:t>1</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61CB26">
            <w:pPr>
              <w:jc w:val="center"/>
            </w:pPr>
            <w:r>
              <w:rPr>
                <w:rFonts w:ascii="Times New Roman" w:hAnsi="Times New Roman" w:eastAsia="Times New Roman" w:cs="Times New Roman"/>
                <w:b w:val="0"/>
                <w:bCs w:val="0"/>
                <w:sz w:val="20"/>
                <w:szCs w:val="20"/>
              </w:rPr>
              <w:t>2</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1DF917">
            <w:pPr>
              <w:jc w:val="center"/>
            </w:pPr>
            <w:r>
              <w:rPr>
                <w:rFonts w:ascii="Times New Roman" w:hAnsi="Times New Roman" w:eastAsia="Times New Roman" w:cs="Times New Roman"/>
                <w:b w:val="0"/>
                <w:bCs w:val="0"/>
                <w:sz w:val="20"/>
                <w:szCs w:val="20"/>
              </w:rPr>
              <w:t>2</w:t>
            </w:r>
          </w:p>
        </w:tc>
        <w:tc>
          <w:tcPr>
            <w:tcW w:w="14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EE7F87">
            <w:pPr>
              <w:jc w:val="center"/>
            </w:pPr>
            <w:r>
              <w:rPr>
                <w:rFonts w:ascii="Times New Roman" w:hAnsi="Times New Roman" w:eastAsia="Times New Roman" w:cs="Times New Roman"/>
                <w:b w:val="0"/>
                <w:bCs w:val="0"/>
                <w:sz w:val="20"/>
                <w:szCs w:val="20"/>
              </w:rPr>
              <w:t>3</w:t>
            </w:r>
          </w:p>
        </w:tc>
      </w:tr>
      <w:tr w14:paraId="0424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61FDCE">
            <w:pPr>
              <w:jc w:val="left"/>
            </w:pPr>
            <w:r>
              <w:rPr>
                <w:rFonts w:ascii="Times New Roman" w:hAnsi="Times New Roman" w:eastAsia="Times New Roman" w:cs="Times New Roman"/>
                <w:b/>
                <w:bCs/>
                <w:sz w:val="20"/>
                <w:szCs w:val="20"/>
              </w:rPr>
              <w:t>Reliability</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B4D5B9">
            <w:pPr>
              <w:jc w:val="center"/>
            </w:pPr>
            <w:r>
              <w:rPr>
                <w:rFonts w:ascii="Times New Roman" w:hAnsi="Times New Roman" w:eastAsia="Times New Roman" w:cs="Times New Roman"/>
                <w:b w:val="0"/>
                <w:bCs w:val="0"/>
                <w:sz w:val="20"/>
                <w:szCs w:val="20"/>
              </w:rPr>
              <w:t>1</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0CDDB5">
            <w:pPr>
              <w:jc w:val="center"/>
            </w:pPr>
            <w:r>
              <w:rPr>
                <w:rFonts w:ascii="Times New Roman" w:hAnsi="Times New Roman" w:eastAsia="Times New Roman" w:cs="Times New Roman"/>
                <w:b w:val="0"/>
                <w:bCs w:val="0"/>
                <w:sz w:val="20"/>
                <w:szCs w:val="20"/>
              </w:rPr>
              <w:t>1</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8B5DB2">
            <w:pPr>
              <w:jc w:val="center"/>
            </w:pPr>
            <w:r>
              <w:rPr>
                <w:rFonts w:ascii="Times New Roman" w:hAnsi="Times New Roman" w:eastAsia="Times New Roman" w:cs="Times New Roman"/>
                <w:b w:val="0"/>
                <w:bCs w:val="0"/>
                <w:sz w:val="20"/>
                <w:szCs w:val="20"/>
              </w:rPr>
              <w:t>1</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350EDB">
            <w:pPr>
              <w:jc w:val="center"/>
            </w:pPr>
            <w:r>
              <w:rPr>
                <w:rFonts w:ascii="Times New Roman" w:hAnsi="Times New Roman" w:eastAsia="Times New Roman" w:cs="Times New Roman"/>
                <w:b w:val="0"/>
                <w:bCs w:val="0"/>
                <w:sz w:val="20"/>
                <w:szCs w:val="20"/>
              </w:rPr>
              <w:t>2</w:t>
            </w:r>
          </w:p>
        </w:tc>
        <w:tc>
          <w:tcPr>
            <w:tcW w:w="14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90561E">
            <w:pPr>
              <w:jc w:val="center"/>
            </w:pPr>
            <w:r>
              <w:rPr>
                <w:rFonts w:ascii="Times New Roman" w:hAnsi="Times New Roman" w:eastAsia="Times New Roman" w:cs="Times New Roman"/>
                <w:b w:val="0"/>
                <w:bCs w:val="0"/>
                <w:sz w:val="20"/>
                <w:szCs w:val="20"/>
              </w:rPr>
              <w:t>3</w:t>
            </w:r>
          </w:p>
        </w:tc>
      </w:tr>
      <w:tr w14:paraId="070B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0FA5A4">
            <w:pPr>
              <w:jc w:val="left"/>
            </w:pPr>
            <w:r>
              <w:rPr>
                <w:rFonts w:ascii="Times New Roman" w:hAnsi="Times New Roman" w:eastAsia="Times New Roman" w:cs="Times New Roman"/>
                <w:b/>
                <w:bCs/>
                <w:sz w:val="20"/>
                <w:szCs w:val="20"/>
              </w:rPr>
              <w:t>Availability</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BFFC30">
            <w:pPr>
              <w:jc w:val="center"/>
            </w:pPr>
            <w:r>
              <w:rPr>
                <w:rFonts w:ascii="Times New Roman" w:hAnsi="Times New Roman" w:eastAsia="Times New Roman" w:cs="Times New Roman"/>
                <w:b w:val="0"/>
                <w:bCs w:val="0"/>
                <w:sz w:val="20"/>
                <w:szCs w:val="20"/>
              </w:rPr>
              <w:t>1/2</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48A81F">
            <w:pPr>
              <w:jc w:val="center"/>
            </w:pPr>
            <w:r>
              <w:rPr>
                <w:rFonts w:ascii="Times New Roman" w:hAnsi="Times New Roman" w:eastAsia="Times New Roman" w:cs="Times New Roman"/>
                <w:b w:val="0"/>
                <w:bCs w:val="0"/>
                <w:sz w:val="20"/>
                <w:szCs w:val="20"/>
              </w:rPr>
              <w:t>1</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015FBA">
            <w:pPr>
              <w:jc w:val="center"/>
            </w:pPr>
            <w:r>
              <w:rPr>
                <w:rFonts w:ascii="Times New Roman" w:hAnsi="Times New Roman" w:eastAsia="Times New Roman" w:cs="Times New Roman"/>
                <w:b w:val="0"/>
                <w:bCs w:val="0"/>
                <w:sz w:val="20"/>
                <w:szCs w:val="20"/>
              </w:rPr>
              <w:t>1</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ADB02D">
            <w:pPr>
              <w:jc w:val="center"/>
            </w:pPr>
            <w:r>
              <w:rPr>
                <w:rFonts w:ascii="Times New Roman" w:hAnsi="Times New Roman" w:eastAsia="Times New Roman" w:cs="Times New Roman"/>
                <w:b w:val="0"/>
                <w:bCs w:val="0"/>
                <w:sz w:val="20"/>
                <w:szCs w:val="20"/>
              </w:rPr>
              <w:t>1</w:t>
            </w:r>
          </w:p>
        </w:tc>
        <w:tc>
          <w:tcPr>
            <w:tcW w:w="14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73809E">
            <w:pPr>
              <w:jc w:val="center"/>
            </w:pPr>
            <w:r>
              <w:rPr>
                <w:rFonts w:ascii="Times New Roman" w:hAnsi="Times New Roman" w:eastAsia="Times New Roman" w:cs="Times New Roman"/>
                <w:b w:val="0"/>
                <w:bCs w:val="0"/>
                <w:sz w:val="20"/>
                <w:szCs w:val="20"/>
              </w:rPr>
              <w:t>2</w:t>
            </w:r>
          </w:p>
        </w:tc>
      </w:tr>
      <w:tr w14:paraId="7E5F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3B199A">
            <w:pPr>
              <w:jc w:val="left"/>
            </w:pPr>
            <w:r>
              <w:rPr>
                <w:rFonts w:ascii="Times New Roman" w:hAnsi="Times New Roman" w:eastAsia="Times New Roman" w:cs="Times New Roman"/>
                <w:b/>
                <w:bCs/>
                <w:sz w:val="20"/>
                <w:szCs w:val="20"/>
              </w:rPr>
              <w:t>Efficiency</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33B93E">
            <w:pPr>
              <w:jc w:val="center"/>
            </w:pPr>
            <w:r>
              <w:rPr>
                <w:rFonts w:ascii="Times New Roman" w:hAnsi="Times New Roman" w:eastAsia="Times New Roman" w:cs="Times New Roman"/>
                <w:b w:val="0"/>
                <w:bCs w:val="0"/>
                <w:sz w:val="20"/>
                <w:szCs w:val="20"/>
              </w:rPr>
              <w:t>1/2</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A064ED">
            <w:pPr>
              <w:jc w:val="center"/>
            </w:pPr>
            <w:r>
              <w:rPr>
                <w:rFonts w:ascii="Times New Roman" w:hAnsi="Times New Roman" w:eastAsia="Times New Roman" w:cs="Times New Roman"/>
                <w:b w:val="0"/>
                <w:bCs w:val="0"/>
                <w:sz w:val="20"/>
                <w:szCs w:val="20"/>
              </w:rPr>
              <w:t>1/2</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7A4214">
            <w:pPr>
              <w:jc w:val="center"/>
            </w:pPr>
            <w:r>
              <w:rPr>
                <w:rFonts w:ascii="Times New Roman" w:hAnsi="Times New Roman" w:eastAsia="Times New Roman" w:cs="Times New Roman"/>
                <w:b w:val="0"/>
                <w:bCs w:val="0"/>
                <w:sz w:val="20"/>
                <w:szCs w:val="20"/>
              </w:rPr>
              <w:t>1</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362E89">
            <w:pPr>
              <w:jc w:val="center"/>
            </w:pPr>
            <w:r>
              <w:rPr>
                <w:rFonts w:ascii="Times New Roman" w:hAnsi="Times New Roman" w:eastAsia="Times New Roman" w:cs="Times New Roman"/>
                <w:b w:val="0"/>
                <w:bCs w:val="0"/>
                <w:sz w:val="20"/>
                <w:szCs w:val="20"/>
              </w:rPr>
              <w:t>1</w:t>
            </w:r>
          </w:p>
        </w:tc>
        <w:tc>
          <w:tcPr>
            <w:tcW w:w="14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E1DDCA">
            <w:pPr>
              <w:jc w:val="center"/>
            </w:pPr>
            <w:r>
              <w:rPr>
                <w:rFonts w:ascii="Times New Roman" w:hAnsi="Times New Roman" w:eastAsia="Times New Roman" w:cs="Times New Roman"/>
                <w:b w:val="0"/>
                <w:bCs w:val="0"/>
                <w:sz w:val="20"/>
                <w:szCs w:val="20"/>
              </w:rPr>
              <w:t>2</w:t>
            </w:r>
          </w:p>
        </w:tc>
      </w:tr>
      <w:tr w14:paraId="5AB2C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240DE2">
            <w:pPr>
              <w:jc w:val="left"/>
            </w:pPr>
            <w:r>
              <w:rPr>
                <w:rFonts w:ascii="Times New Roman" w:hAnsi="Times New Roman" w:eastAsia="Times New Roman" w:cs="Times New Roman"/>
                <w:b/>
                <w:bCs/>
                <w:sz w:val="20"/>
                <w:szCs w:val="20"/>
              </w:rPr>
              <w:t>Scalability</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529F55">
            <w:pPr>
              <w:jc w:val="center"/>
            </w:pPr>
            <w:r>
              <w:rPr>
                <w:rFonts w:ascii="Times New Roman" w:hAnsi="Times New Roman" w:eastAsia="Times New Roman" w:cs="Times New Roman"/>
                <w:b w:val="0"/>
                <w:bCs w:val="0"/>
                <w:sz w:val="20"/>
                <w:szCs w:val="20"/>
              </w:rPr>
              <w:t>1/3</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03DCE7">
            <w:pPr>
              <w:jc w:val="center"/>
            </w:pPr>
            <w:r>
              <w:rPr>
                <w:rFonts w:ascii="Times New Roman" w:hAnsi="Times New Roman" w:eastAsia="Times New Roman" w:cs="Times New Roman"/>
                <w:b w:val="0"/>
                <w:bCs w:val="0"/>
                <w:sz w:val="20"/>
                <w:szCs w:val="20"/>
              </w:rPr>
              <w:t>1/3</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EE9235">
            <w:pPr>
              <w:jc w:val="center"/>
            </w:pPr>
            <w:r>
              <w:rPr>
                <w:rFonts w:ascii="Times New Roman" w:hAnsi="Times New Roman" w:eastAsia="Times New Roman" w:cs="Times New Roman"/>
                <w:b w:val="0"/>
                <w:bCs w:val="0"/>
                <w:sz w:val="20"/>
                <w:szCs w:val="20"/>
              </w:rPr>
              <w:t>1/2</w:t>
            </w:r>
          </w:p>
        </w:tc>
        <w:tc>
          <w:tcPr>
            <w:tcW w:w="140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C73004">
            <w:pPr>
              <w:jc w:val="center"/>
            </w:pPr>
            <w:r>
              <w:rPr>
                <w:rFonts w:ascii="Times New Roman" w:hAnsi="Times New Roman" w:eastAsia="Times New Roman" w:cs="Times New Roman"/>
                <w:b w:val="0"/>
                <w:bCs w:val="0"/>
                <w:sz w:val="20"/>
                <w:szCs w:val="20"/>
              </w:rPr>
              <w:t>1/2</w:t>
            </w:r>
          </w:p>
        </w:tc>
        <w:tc>
          <w:tcPr>
            <w:tcW w:w="14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B5A2A7">
            <w:pPr>
              <w:jc w:val="center"/>
            </w:pPr>
            <w:r>
              <w:rPr>
                <w:rFonts w:ascii="Times New Roman" w:hAnsi="Times New Roman" w:eastAsia="Times New Roman" w:cs="Times New Roman"/>
                <w:b w:val="0"/>
                <w:bCs w:val="0"/>
                <w:sz w:val="20"/>
                <w:szCs w:val="20"/>
              </w:rPr>
              <w:t>1</w:t>
            </w:r>
          </w:p>
        </w:tc>
      </w:tr>
    </w:tbl>
    <w:p w14:paraId="46D414E5">
      <w:pPr>
        <w:spacing w:after="120"/>
      </w:pPr>
    </w:p>
    <w:p w14:paraId="24749B6C">
      <w:pPr>
        <w:spacing w:after="120" w:line="360" w:lineRule="auto"/>
        <w:jc w:val="both"/>
      </w:pPr>
      <w:r>
        <w:rPr>
          <w:rFonts w:ascii="Times New Roman" w:hAnsi="Times New Roman" w:eastAsia="Times New Roman" w:cs="Times New Roman"/>
          <w:sz w:val="24"/>
          <w:szCs w:val="24"/>
        </w:rPr>
        <w:t>The weights are the normalised principal eigenvector of the matrix. The largest eigenvalue is λmax = 5.055, giving a consistency index CI = (λmax − n)/(n − 1) = 0.0139 and a consistency ratio CR = CI / RI = 0.012 (RI = 1.12 for n = 5). Since CR is well below 0.10, the judgements are consistent. The resulting weights are shown in Figure 2.</w:t>
      </w:r>
    </w:p>
    <w:p w14:paraId="046AADFC">
      <w:pPr>
        <w:keepNext/>
        <w:spacing w:before="120" w:after="60"/>
        <w:jc w:val="center"/>
      </w:pPr>
      <w:r>
        <w:drawing>
          <wp:inline distT="0" distB="0" distL="0" distR="0">
            <wp:extent cx="4572000" cy="2219325"/>
            <wp:effectExtent l="0" t="0" r="0" b="0"/>
            <wp:docPr id="2" name="fig2_ahp_weights.png" descr="Dimension weights derived by AHP" title="Dimension weights derived by A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ahp_weights.png" descr="Dimension weights derived by AHP" title="Dimension weights derived by AHP"/>
                    <pic:cNvPicPr>
                      <a:picLocks noChangeAspect="1" noChangeArrowheads="1"/>
                    </pic:cNvPicPr>
                  </pic:nvPicPr>
                  <pic:blipFill>
                    <a:blip r:embed="rId6"/>
                    <a:srcRect/>
                    <a:stretch>
                      <a:fillRect/>
                    </a:stretch>
                  </pic:blipFill>
                  <pic:spPr>
                    <a:xfrm>
                      <a:off x="0" y="0"/>
                      <a:ext cx="4572000" cy="2219325"/>
                    </a:xfrm>
                    <a:prstGeom prst="rect">
                      <a:avLst/>
                    </a:prstGeom>
                  </pic:spPr>
                </pic:pic>
              </a:graphicData>
            </a:graphic>
          </wp:inline>
        </w:drawing>
      </w:r>
    </w:p>
    <w:p w14:paraId="77D9416E">
      <w:pPr>
        <w:spacing w:after="200"/>
        <w:jc w:val="center"/>
      </w:pPr>
      <w:r>
        <w:rPr>
          <w:rFonts w:ascii="Times New Roman" w:hAnsi="Times New Roman" w:eastAsia="Times New Roman" w:cs="Times New Roman"/>
          <w:b/>
          <w:bCs/>
          <w:sz w:val="20"/>
          <w:szCs w:val="20"/>
        </w:rPr>
        <w:t>Figure 2: Dimension weights derived by AHP</w:t>
      </w:r>
    </w:p>
    <w:p w14:paraId="26784BC9">
      <w:pPr>
        <w:spacing w:after="120" w:line="360" w:lineRule="auto"/>
        <w:jc w:val="both"/>
      </w:pPr>
      <w:r>
        <w:rPr>
          <w:rFonts w:ascii="Times New Roman" w:hAnsi="Times New Roman" w:eastAsia="Times New Roman" w:cs="Times New Roman"/>
          <w:sz w:val="24"/>
          <w:szCs w:val="24"/>
        </w:rPr>
        <w:t xml:space="preserve">The framework also implements the </w:t>
      </w:r>
      <w:r>
        <w:rPr>
          <w:rFonts w:ascii="Times New Roman" w:hAnsi="Times New Roman" w:eastAsia="Times New Roman" w:cs="Times New Roman"/>
          <w:b/>
          <w:bCs/>
          <w:sz w:val="24"/>
          <w:szCs w:val="24"/>
        </w:rPr>
        <w:t>Entropy Weight Method</w:t>
      </w:r>
      <w:r>
        <w:rPr>
          <w:rFonts w:ascii="Times New Roman" w:hAnsi="Times New Roman" w:eastAsia="Times New Roman" w:cs="Times New Roman"/>
          <w:sz w:val="24"/>
          <w:szCs w:val="24"/>
        </w:rPr>
        <w:t xml:space="preserve">, which computes weights from the variation of dimension scores across observations, and a </w:t>
      </w:r>
      <w:r>
        <w:rPr>
          <w:rFonts w:ascii="Times New Roman" w:hAnsi="Times New Roman" w:eastAsia="Times New Roman" w:cs="Times New Roman"/>
          <w:b/>
          <w:bCs/>
          <w:sz w:val="24"/>
          <w:szCs w:val="24"/>
        </w:rPr>
        <w:t>hybrid</w:t>
      </w:r>
      <w:r>
        <w:rPr>
          <w:rFonts w:ascii="Times New Roman" w:hAnsi="Times New Roman" w:eastAsia="Times New Roman" w:cs="Times New Roman"/>
          <w:sz w:val="24"/>
          <w:szCs w:val="24"/>
        </w:rPr>
        <w:t xml:space="preserve"> weight </w:t>
      </w:r>
      <w:r>
        <w:rPr>
          <w:rFonts w:ascii="Times New Roman" w:hAnsi="Times New Roman" w:eastAsia="Times New Roman" w:cs="Times New Roman"/>
          <w:i/>
          <w:iCs/>
          <w:sz w:val="24"/>
          <w:szCs w:val="24"/>
        </w:rPr>
        <w:t>w = α·w(AHP) + (1 − α)·w(EWM)</w:t>
      </w:r>
      <w:r>
        <w:rPr>
          <w:rFonts w:ascii="Times New Roman" w:hAnsi="Times New Roman" w:eastAsia="Times New Roman" w:cs="Times New Roman"/>
          <w:sz w:val="24"/>
          <w:szCs w:val="24"/>
        </w:rPr>
        <w:t>. Comparing the three schemes on the experimental data is planned for the second half (Chapter 6).</w:t>
      </w:r>
    </w:p>
    <w:p w14:paraId="33DB17AF">
      <w:pPr>
        <w:pStyle w:val="3"/>
        <w:keepNext/>
        <w:spacing w:before="240" w:after="120"/>
      </w:pPr>
      <w:bookmarkStart w:id="18" w:name="_Toc4983"/>
      <w:r>
        <w:rPr>
          <w:rFonts w:ascii="Times New Roman" w:hAnsi="Times New Roman" w:eastAsia="Times New Roman" w:cs="Times New Roman"/>
          <w:b/>
          <w:bCs/>
          <w:sz w:val="26"/>
          <w:szCs w:val="26"/>
        </w:rPr>
        <w:t>3.6 Quality Index and Classification</w:t>
      </w:r>
      <w:bookmarkEnd w:id="18"/>
    </w:p>
    <w:p w14:paraId="45474418">
      <w:pPr>
        <w:spacing w:after="120" w:line="360" w:lineRule="auto"/>
        <w:jc w:val="both"/>
      </w:pPr>
      <w:r>
        <w:rPr>
          <w:rFonts w:ascii="Times New Roman" w:hAnsi="Times New Roman" w:eastAsia="Times New Roman" w:cs="Times New Roman"/>
          <w:sz w:val="24"/>
          <w:szCs w:val="24"/>
        </w:rPr>
        <w:t>The Quality Index of a service is the weighted sum of its dimension scores:</w:t>
      </w:r>
    </w:p>
    <w:p w14:paraId="3A4AF719">
      <w:pPr>
        <w:spacing w:before="120" w:after="160"/>
        <w:jc w:val="center"/>
      </w:pPr>
      <w:r>
        <w:rPr>
          <w:rFonts w:ascii="Cambria Math" w:hAnsi="Cambria Math" w:eastAsia="Cambria Math" w:cs="Cambria Math"/>
          <w:i/>
          <w:iCs/>
          <w:sz w:val="24"/>
          <w:szCs w:val="24"/>
        </w:rPr>
        <w:t>QI = 0.301·P + 0.265·R + 0.186·A + 0.159·E + 0.089·S</w:t>
      </w:r>
    </w:p>
    <w:p w14:paraId="37EB4E35">
      <w:pPr>
        <w:spacing w:after="120" w:line="360" w:lineRule="auto"/>
        <w:jc w:val="both"/>
      </w:pPr>
      <w:r>
        <w:rPr>
          <w:rFonts w:ascii="Times New Roman" w:hAnsi="Times New Roman" w:eastAsia="Times New Roman" w:cs="Times New Roman"/>
          <w:sz w:val="24"/>
          <w:szCs w:val="24"/>
        </w:rPr>
        <w:t xml:space="preserve">If a dimension cannot be measured — for example there is no latency when a service receives no traffic — its weight is redistributed over the dimensions that are available, so that missing data does not pull the score towards zero. A service that is </w:t>
      </w:r>
      <w:r>
        <w:rPr>
          <w:rFonts w:ascii="Times New Roman" w:hAnsi="Times New Roman" w:eastAsia="Times New Roman" w:cs="Times New Roman"/>
          <w:b/>
          <w:bCs/>
          <w:sz w:val="24"/>
          <w:szCs w:val="24"/>
        </w:rPr>
        <w:t>down at the moment of assessment</w:t>
      </w:r>
      <w:r>
        <w:rPr>
          <w:rFonts w:ascii="Times New Roman" w:hAnsi="Times New Roman" w:eastAsia="Times New Roman" w:cs="Times New Roman"/>
          <w:sz w:val="24"/>
          <w:szCs w:val="24"/>
        </w:rPr>
        <w:t xml:space="preserve"> is handled separately: older samples from before the outage are ignored and only availability is scored, so its QI becomes 0. The QI is then mapped to a quality level (Table 6).</w:t>
      </w:r>
    </w:p>
    <w:p w14:paraId="3E701DCF">
      <w:pPr>
        <w:keepNext/>
        <w:spacing w:before="160" w:after="80"/>
        <w:jc w:val="center"/>
      </w:pPr>
      <w:r>
        <w:rPr>
          <w:rFonts w:ascii="Times New Roman" w:hAnsi="Times New Roman" w:eastAsia="Times New Roman" w:cs="Times New Roman"/>
          <w:b/>
          <w:bCs/>
          <w:sz w:val="20"/>
          <w:szCs w:val="20"/>
        </w:rPr>
        <w:t>Table 6: Quality levels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5416"/>
      </w:tblGrid>
      <w:tr w14:paraId="10E5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FC66727">
            <w:pPr>
              <w:jc w:val="center"/>
            </w:pPr>
            <w:r>
              <w:rPr>
                <w:rFonts w:ascii="Times New Roman" w:hAnsi="Times New Roman" w:eastAsia="Times New Roman" w:cs="Times New Roman"/>
                <w:b/>
                <w:bCs/>
                <w:sz w:val="20"/>
                <w:szCs w:val="20"/>
              </w:rPr>
              <w:t>QI range</w:t>
            </w:r>
          </w:p>
        </w:tc>
        <w:tc>
          <w:tcPr>
            <w:tcW w:w="18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DF955F8">
            <w:pPr>
              <w:jc w:val="center"/>
            </w:pPr>
            <w:r>
              <w:rPr>
                <w:rFonts w:ascii="Times New Roman" w:hAnsi="Times New Roman" w:eastAsia="Times New Roman" w:cs="Times New Roman"/>
                <w:b/>
                <w:bCs/>
                <w:sz w:val="20"/>
                <w:szCs w:val="20"/>
              </w:rPr>
              <w:t>Level</w:t>
            </w:r>
          </w:p>
        </w:tc>
        <w:tc>
          <w:tcPr>
            <w:tcW w:w="541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F562139">
            <w:pPr>
              <w:jc w:val="center"/>
            </w:pPr>
            <w:r>
              <w:rPr>
                <w:rFonts w:ascii="Times New Roman" w:hAnsi="Times New Roman" w:eastAsia="Times New Roman" w:cs="Times New Roman"/>
                <w:b/>
                <w:bCs/>
                <w:sz w:val="20"/>
                <w:szCs w:val="20"/>
              </w:rPr>
              <w:t>Interpretation</w:t>
            </w:r>
          </w:p>
        </w:tc>
      </w:tr>
      <w:tr w14:paraId="1A01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shd w:val="clear" w:color="auto" w:fill="D9F2D9"/>
            <w:tcMar>
              <w:top w:w="60" w:type="dxa"/>
              <w:left w:w="100" w:type="dxa"/>
              <w:bottom w:w="60" w:type="dxa"/>
              <w:right w:w="100" w:type="dxa"/>
            </w:tcMar>
            <w:vAlign w:val="center"/>
          </w:tcPr>
          <w:p w14:paraId="2847D693">
            <w:pPr>
              <w:jc w:val="left"/>
            </w:pPr>
            <w:r>
              <w:rPr>
                <w:rFonts w:ascii="Times New Roman" w:hAnsi="Times New Roman" w:eastAsia="Times New Roman" w:cs="Times New Roman"/>
                <w:b w:val="0"/>
                <w:bCs w:val="0"/>
                <w:sz w:val="20"/>
                <w:szCs w:val="20"/>
              </w:rPr>
              <w:t>90 – 100</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8E9BD1">
            <w:pPr>
              <w:jc w:val="left"/>
            </w:pPr>
            <w:r>
              <w:rPr>
                <w:rFonts w:ascii="Times New Roman" w:hAnsi="Times New Roman" w:eastAsia="Times New Roman" w:cs="Times New Roman"/>
                <w:b w:val="0"/>
                <w:bCs w:val="0"/>
                <w:sz w:val="20"/>
                <w:szCs w:val="20"/>
              </w:rPr>
              <w:t>Excellent</w:t>
            </w:r>
          </w:p>
        </w:tc>
        <w:tc>
          <w:tcPr>
            <w:tcW w:w="54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EB5085">
            <w:pPr>
              <w:jc w:val="left"/>
            </w:pPr>
            <w:r>
              <w:rPr>
                <w:rFonts w:ascii="Times New Roman" w:hAnsi="Times New Roman" w:eastAsia="Times New Roman" w:cs="Times New Roman"/>
                <w:b w:val="0"/>
                <w:bCs w:val="0"/>
                <w:sz w:val="20"/>
                <w:szCs w:val="20"/>
              </w:rPr>
              <w:t>All dimensions within target</w:t>
            </w:r>
          </w:p>
        </w:tc>
      </w:tr>
      <w:tr w14:paraId="5F3B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shd w:val="clear" w:color="auto" w:fill="FFF4C2"/>
            <w:tcMar>
              <w:top w:w="60" w:type="dxa"/>
              <w:left w:w="100" w:type="dxa"/>
              <w:bottom w:w="60" w:type="dxa"/>
              <w:right w:w="100" w:type="dxa"/>
            </w:tcMar>
            <w:vAlign w:val="center"/>
          </w:tcPr>
          <w:p w14:paraId="0006174E">
            <w:pPr>
              <w:jc w:val="left"/>
            </w:pPr>
            <w:r>
              <w:rPr>
                <w:rFonts w:ascii="Times New Roman" w:hAnsi="Times New Roman" w:eastAsia="Times New Roman" w:cs="Times New Roman"/>
                <w:b w:val="0"/>
                <w:bCs w:val="0"/>
                <w:sz w:val="20"/>
                <w:szCs w:val="20"/>
              </w:rPr>
              <w:t>75 – 89</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B1219A">
            <w:pPr>
              <w:jc w:val="left"/>
            </w:pPr>
            <w:r>
              <w:rPr>
                <w:rFonts w:ascii="Times New Roman" w:hAnsi="Times New Roman" w:eastAsia="Times New Roman" w:cs="Times New Roman"/>
                <w:b w:val="0"/>
                <w:bCs w:val="0"/>
                <w:sz w:val="20"/>
                <w:szCs w:val="20"/>
              </w:rPr>
              <w:t>Good</w:t>
            </w:r>
          </w:p>
        </w:tc>
        <w:tc>
          <w:tcPr>
            <w:tcW w:w="54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9C7D84">
            <w:pPr>
              <w:jc w:val="left"/>
            </w:pPr>
            <w:r>
              <w:rPr>
                <w:rFonts w:ascii="Times New Roman" w:hAnsi="Times New Roman" w:eastAsia="Times New Roman" w:cs="Times New Roman"/>
                <w:b w:val="0"/>
                <w:bCs w:val="0"/>
                <w:sz w:val="20"/>
                <w:szCs w:val="20"/>
              </w:rPr>
              <w:t>Minor degradation in one dimension</w:t>
            </w:r>
          </w:p>
        </w:tc>
      </w:tr>
      <w:tr w14:paraId="76A0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shd w:val="clear" w:color="auto" w:fill="FFE0B3"/>
            <w:tcMar>
              <w:top w:w="60" w:type="dxa"/>
              <w:left w:w="100" w:type="dxa"/>
              <w:bottom w:w="60" w:type="dxa"/>
              <w:right w:w="100" w:type="dxa"/>
            </w:tcMar>
            <w:vAlign w:val="center"/>
          </w:tcPr>
          <w:p w14:paraId="3B7F0805">
            <w:pPr>
              <w:jc w:val="left"/>
            </w:pPr>
            <w:r>
              <w:rPr>
                <w:rFonts w:ascii="Times New Roman" w:hAnsi="Times New Roman" w:eastAsia="Times New Roman" w:cs="Times New Roman"/>
                <w:b w:val="0"/>
                <w:bCs w:val="0"/>
                <w:sz w:val="20"/>
                <w:szCs w:val="20"/>
              </w:rPr>
              <w:t>60 – 74</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16096D">
            <w:pPr>
              <w:jc w:val="left"/>
            </w:pPr>
            <w:r>
              <w:rPr>
                <w:rFonts w:ascii="Times New Roman" w:hAnsi="Times New Roman" w:eastAsia="Times New Roman" w:cs="Times New Roman"/>
                <w:b w:val="0"/>
                <w:bCs w:val="0"/>
                <w:sz w:val="20"/>
                <w:szCs w:val="20"/>
              </w:rPr>
              <w:t>Fair</w:t>
            </w:r>
          </w:p>
        </w:tc>
        <w:tc>
          <w:tcPr>
            <w:tcW w:w="54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DC04A3">
            <w:pPr>
              <w:jc w:val="left"/>
            </w:pPr>
            <w:r>
              <w:rPr>
                <w:rFonts w:ascii="Times New Roman" w:hAnsi="Times New Roman" w:eastAsia="Times New Roman" w:cs="Times New Roman"/>
                <w:b w:val="0"/>
                <w:bCs w:val="0"/>
                <w:sz w:val="20"/>
                <w:szCs w:val="20"/>
              </w:rPr>
              <w:t>Noticeable degradation; investigate</w:t>
            </w:r>
          </w:p>
        </w:tc>
      </w:tr>
      <w:tr w14:paraId="5204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shd w:val="clear" w:color="auto" w:fill="FFC9C9"/>
            <w:tcMar>
              <w:top w:w="60" w:type="dxa"/>
              <w:left w:w="100" w:type="dxa"/>
              <w:bottom w:w="60" w:type="dxa"/>
              <w:right w:w="100" w:type="dxa"/>
            </w:tcMar>
            <w:vAlign w:val="center"/>
          </w:tcPr>
          <w:p w14:paraId="77BD8240">
            <w:pPr>
              <w:jc w:val="left"/>
            </w:pPr>
            <w:r>
              <w:rPr>
                <w:rFonts w:ascii="Times New Roman" w:hAnsi="Times New Roman" w:eastAsia="Times New Roman" w:cs="Times New Roman"/>
                <w:b w:val="0"/>
                <w:bCs w:val="0"/>
                <w:sz w:val="20"/>
                <w:szCs w:val="20"/>
              </w:rPr>
              <w:t>40 – 59</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E3E5EC">
            <w:pPr>
              <w:jc w:val="left"/>
            </w:pPr>
            <w:r>
              <w:rPr>
                <w:rFonts w:ascii="Times New Roman" w:hAnsi="Times New Roman" w:eastAsia="Times New Roman" w:cs="Times New Roman"/>
                <w:b w:val="0"/>
                <w:bCs w:val="0"/>
                <w:sz w:val="20"/>
                <w:szCs w:val="20"/>
              </w:rPr>
              <w:t>Poor</w:t>
            </w:r>
          </w:p>
        </w:tc>
        <w:tc>
          <w:tcPr>
            <w:tcW w:w="54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9DB80">
            <w:pPr>
              <w:jc w:val="left"/>
            </w:pPr>
            <w:r>
              <w:rPr>
                <w:rFonts w:ascii="Times New Roman" w:hAnsi="Times New Roman" w:eastAsia="Times New Roman" w:cs="Times New Roman"/>
                <w:b w:val="0"/>
                <w:bCs w:val="0"/>
                <w:sz w:val="20"/>
                <w:szCs w:val="20"/>
              </w:rPr>
              <w:t>Serious degradation; action required</w:t>
            </w:r>
          </w:p>
        </w:tc>
      </w:tr>
      <w:tr w14:paraId="2789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shd w:val="clear" w:color="auto" w:fill="F2A6A6"/>
            <w:tcMar>
              <w:top w:w="60" w:type="dxa"/>
              <w:left w:w="100" w:type="dxa"/>
              <w:bottom w:w="60" w:type="dxa"/>
              <w:right w:w="100" w:type="dxa"/>
            </w:tcMar>
            <w:vAlign w:val="center"/>
          </w:tcPr>
          <w:p w14:paraId="7C9E5A17">
            <w:pPr>
              <w:jc w:val="left"/>
            </w:pPr>
            <w:r>
              <w:rPr>
                <w:rFonts w:ascii="Times New Roman" w:hAnsi="Times New Roman" w:eastAsia="Times New Roman" w:cs="Times New Roman"/>
                <w:b w:val="0"/>
                <w:bCs w:val="0"/>
                <w:sz w:val="20"/>
                <w:szCs w:val="20"/>
              </w:rPr>
              <w:t>0 – 39</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5860D0">
            <w:pPr>
              <w:jc w:val="left"/>
            </w:pPr>
            <w:r>
              <w:rPr>
                <w:rFonts w:ascii="Times New Roman" w:hAnsi="Times New Roman" w:eastAsia="Times New Roman" w:cs="Times New Roman"/>
                <w:b w:val="0"/>
                <w:bCs w:val="0"/>
                <w:sz w:val="20"/>
                <w:szCs w:val="20"/>
              </w:rPr>
              <w:t>Critical</w:t>
            </w:r>
          </w:p>
        </w:tc>
        <w:tc>
          <w:tcPr>
            <w:tcW w:w="541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9B6A18">
            <w:pPr>
              <w:jc w:val="left"/>
            </w:pPr>
            <w:r>
              <w:rPr>
                <w:rFonts w:ascii="Times New Roman" w:hAnsi="Times New Roman" w:eastAsia="Times New Roman" w:cs="Times New Roman"/>
                <w:b w:val="0"/>
                <w:bCs w:val="0"/>
                <w:sz w:val="20"/>
                <w:szCs w:val="20"/>
              </w:rPr>
              <w:t>Service failing or unavailable</w:t>
            </w:r>
          </w:p>
        </w:tc>
      </w:tr>
    </w:tbl>
    <w:p w14:paraId="0B6EAB15">
      <w:pPr>
        <w:spacing w:after="120"/>
      </w:pPr>
    </w:p>
    <w:p w14:paraId="007BD32A">
      <w:pPr>
        <w:pStyle w:val="3"/>
        <w:keepNext/>
        <w:spacing w:before="240" w:after="120"/>
      </w:pPr>
      <w:bookmarkStart w:id="19" w:name="_Toc8292"/>
      <w:r>
        <w:rPr>
          <w:rFonts w:ascii="Times New Roman" w:hAnsi="Times New Roman" w:eastAsia="Times New Roman" w:cs="Times New Roman"/>
          <w:b/>
          <w:bCs/>
          <w:sz w:val="26"/>
          <w:szCs w:val="26"/>
        </w:rPr>
        <w:t>3.7 System Quality Index and Attribution of Quality Loss</w:t>
      </w:r>
      <w:bookmarkEnd w:id="19"/>
    </w:p>
    <w:p w14:paraId="11D47B59">
      <w:pPr>
        <w:spacing w:after="120" w:line="360" w:lineRule="auto"/>
        <w:jc w:val="both"/>
      </w:pPr>
      <w:r>
        <w:rPr>
          <w:rFonts w:ascii="Times New Roman" w:hAnsi="Times New Roman" w:eastAsia="Times New Roman" w:cs="Times New Roman"/>
          <w:sz w:val="24"/>
          <w:szCs w:val="24"/>
        </w:rPr>
        <w:t>The system QI is the weighted mean of the service QIs, where the weights express business criticality (Order 0.35, Payment 0.30, Product 0.20, User 0.15 in the prototype). To answer the question “which service is responsible?”, the framework computes each service’s share of the total quality loss:</w:t>
      </w:r>
    </w:p>
    <w:p w14:paraId="321BCC0F">
      <w:pPr>
        <w:spacing w:before="120" w:after="160"/>
        <w:jc w:val="center"/>
      </w:pPr>
      <w:r>
        <w:rPr>
          <w:rFonts w:ascii="Cambria Math" w:hAnsi="Cambria Math" w:eastAsia="Cambria Math" w:cs="Cambria Math"/>
          <w:i/>
          <w:iCs/>
          <w:sz w:val="24"/>
          <w:szCs w:val="24"/>
        </w:rPr>
        <w:t>share(s) = w(s)·(100 − QI(s)) / Σk w(k)·(100 − QI(k))</w:t>
      </w:r>
    </w:p>
    <w:p w14:paraId="1708935A">
      <w:pPr>
        <w:spacing w:after="120" w:line="360" w:lineRule="auto"/>
        <w:jc w:val="both"/>
      </w:pPr>
      <w:r>
        <w:rPr>
          <w:rFonts w:ascii="Times New Roman" w:hAnsi="Times New Roman" w:eastAsia="Times New Roman" w:cs="Times New Roman"/>
          <w:sz w:val="24"/>
          <w:szCs w:val="24"/>
        </w:rPr>
        <w:t>The service with the largest share is reported as the main contributor to degradation.</w:t>
      </w:r>
    </w:p>
    <w:p w14:paraId="5AE69B82">
      <w:pPr>
        <w:pStyle w:val="3"/>
        <w:keepNext/>
        <w:spacing w:before="240" w:after="120"/>
      </w:pPr>
      <w:bookmarkStart w:id="20" w:name="_Toc25777"/>
      <w:r>
        <w:rPr>
          <w:rFonts w:ascii="Times New Roman" w:hAnsi="Times New Roman" w:eastAsia="Times New Roman" w:cs="Times New Roman"/>
          <w:b/>
          <w:bCs/>
          <w:sz w:val="26"/>
          <w:szCs w:val="26"/>
        </w:rPr>
        <w:t>3.8 Recommendation Engine</w:t>
      </w:r>
      <w:bookmarkEnd w:id="20"/>
    </w:p>
    <w:p w14:paraId="4A8CD2D8">
      <w:pPr>
        <w:spacing w:after="120" w:line="360" w:lineRule="auto"/>
        <w:jc w:val="both"/>
      </w:pPr>
      <w:r>
        <w:rPr>
          <w:rFonts w:ascii="Times New Roman" w:hAnsi="Times New Roman" w:eastAsia="Times New Roman" w:cs="Times New Roman"/>
          <w:sz w:val="24"/>
          <w:szCs w:val="24"/>
        </w:rPr>
        <w:t>The recommendation engine applies simple, explainable rules to the metrics of each service (Table 7). Each rule produces a warning or critical message linked to a quality dimension.</w:t>
      </w:r>
    </w:p>
    <w:p w14:paraId="7B2E6AB4">
      <w:pPr>
        <w:keepNext/>
        <w:spacing w:before="160" w:after="80"/>
        <w:jc w:val="center"/>
      </w:pPr>
      <w:r>
        <w:rPr>
          <w:rFonts w:ascii="Times New Roman" w:hAnsi="Times New Roman" w:eastAsia="Times New Roman" w:cs="Times New Roman"/>
          <w:b/>
          <w:bCs/>
          <w:sz w:val="20"/>
          <w:szCs w:val="20"/>
        </w:rPr>
        <w:t>Table 7: Recommendation rules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6"/>
        <w:gridCol w:w="1534"/>
        <w:gridCol w:w="5326"/>
      </w:tblGrid>
      <w:tr w14:paraId="78AB4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9558A6F">
            <w:pPr>
              <w:jc w:val="center"/>
            </w:pPr>
            <w:r>
              <w:rPr>
                <w:rFonts w:ascii="Times New Roman" w:hAnsi="Times New Roman" w:eastAsia="Times New Roman" w:cs="Times New Roman"/>
                <w:b/>
                <w:bCs/>
                <w:sz w:val="20"/>
                <w:szCs w:val="20"/>
              </w:rPr>
              <w:t>Condition</w:t>
            </w:r>
          </w:p>
        </w:tc>
        <w:tc>
          <w:tcPr>
            <w:tcW w:w="153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5D9ACA2">
            <w:pPr>
              <w:jc w:val="center"/>
            </w:pPr>
            <w:r>
              <w:rPr>
                <w:rFonts w:ascii="Times New Roman" w:hAnsi="Times New Roman" w:eastAsia="Times New Roman" w:cs="Times New Roman"/>
                <w:b/>
                <w:bCs/>
                <w:sz w:val="20"/>
                <w:szCs w:val="20"/>
              </w:rPr>
              <w:t>Dimension</w:t>
            </w:r>
          </w:p>
        </w:tc>
        <w:tc>
          <w:tcPr>
            <w:tcW w:w="53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A07427D">
            <w:pPr>
              <w:jc w:val="center"/>
            </w:pPr>
            <w:r>
              <w:rPr>
                <w:rFonts w:ascii="Times New Roman" w:hAnsi="Times New Roman" w:eastAsia="Times New Roman" w:cs="Times New Roman"/>
                <w:b/>
                <w:bCs/>
                <w:sz w:val="20"/>
                <w:szCs w:val="20"/>
              </w:rPr>
              <w:t>Recommended action</w:t>
            </w:r>
          </w:p>
        </w:tc>
      </w:tr>
      <w:tr w14:paraId="2110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D95ACF">
            <w:pPr>
              <w:jc w:val="left"/>
            </w:pPr>
            <w:r>
              <w:rPr>
                <w:rFonts w:ascii="Times New Roman" w:hAnsi="Times New Roman" w:eastAsia="Times New Roman" w:cs="Times New Roman"/>
                <w:b w:val="0"/>
                <w:bCs w:val="0"/>
                <w:sz w:val="20"/>
                <w:szCs w:val="20"/>
              </w:rPr>
              <w:t>Availability &lt; 99 %</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B3EC06">
            <w:pPr>
              <w:jc w:val="left"/>
            </w:pPr>
            <w:r>
              <w:rPr>
                <w:rFonts w:ascii="Times New Roman" w:hAnsi="Times New Roman" w:eastAsia="Times New Roman" w:cs="Times New Roman"/>
                <w:b w:val="0"/>
                <w:bCs w:val="0"/>
                <w:sz w:val="20"/>
                <w:szCs w:val="20"/>
              </w:rPr>
              <w:t>Availability</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0FB558">
            <w:pPr>
              <w:jc w:val="left"/>
            </w:pPr>
            <w:r>
              <w:rPr>
                <w:rFonts w:ascii="Times New Roman" w:hAnsi="Times New Roman" w:eastAsia="Times New Roman" w:cs="Times New Roman"/>
                <w:b w:val="0"/>
                <w:bCs w:val="0"/>
                <w:sz w:val="20"/>
                <w:szCs w:val="20"/>
              </w:rPr>
              <w:t>Check crash logs, add liveness/readiness probes, run more replicas</w:t>
            </w:r>
          </w:p>
        </w:tc>
      </w:tr>
      <w:tr w14:paraId="20B0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A015BD">
            <w:pPr>
              <w:jc w:val="left"/>
            </w:pPr>
            <w:r>
              <w:rPr>
                <w:rFonts w:ascii="Times New Roman" w:hAnsi="Times New Roman" w:eastAsia="Times New Roman" w:cs="Times New Roman"/>
                <w:b w:val="0"/>
                <w:bCs w:val="0"/>
                <w:sz w:val="20"/>
                <w:szCs w:val="20"/>
              </w:rPr>
              <w:t>Error rate &gt; 1 %</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ED2DB4">
            <w:pPr>
              <w:jc w:val="left"/>
            </w:pPr>
            <w:r>
              <w:rPr>
                <w:rFonts w:ascii="Times New Roman" w:hAnsi="Times New Roman" w:eastAsia="Times New Roman" w:cs="Times New Roman"/>
                <w:b w:val="0"/>
                <w:bCs w:val="0"/>
                <w:sz w:val="20"/>
                <w:szCs w:val="20"/>
              </w:rPr>
              <w:t>Reliability</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AC3EE6">
            <w:pPr>
              <w:jc w:val="left"/>
            </w:pPr>
            <w:r>
              <w:rPr>
                <w:rFonts w:ascii="Times New Roman" w:hAnsi="Times New Roman" w:eastAsia="Times New Roman" w:cs="Times New Roman"/>
                <w:b w:val="0"/>
                <w:bCs w:val="0"/>
                <w:sz w:val="20"/>
                <w:szCs w:val="20"/>
              </w:rPr>
              <w:t>Investigate failing dependencies; add circuit breaker, timeouts and retries</w:t>
            </w:r>
          </w:p>
        </w:tc>
      </w:tr>
      <w:tr w14:paraId="44EF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2F3E58">
            <w:pPr>
              <w:jc w:val="left"/>
            </w:pPr>
            <w:r>
              <w:rPr>
                <w:rFonts w:ascii="Times New Roman" w:hAnsi="Times New Roman" w:eastAsia="Times New Roman" w:cs="Times New Roman"/>
                <w:b w:val="0"/>
                <w:bCs w:val="0"/>
                <w:sz w:val="20"/>
                <w:szCs w:val="20"/>
              </w:rPr>
              <w:t>p95 latency &gt; 500 ms</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E757B8">
            <w:pPr>
              <w:jc w:val="left"/>
            </w:pPr>
            <w:r>
              <w:rPr>
                <w:rFonts w:ascii="Times New Roman" w:hAnsi="Times New Roman" w:eastAsia="Times New Roman" w:cs="Times New Roman"/>
                <w:b w:val="0"/>
                <w:bCs w:val="0"/>
                <w:sz w:val="20"/>
                <w:szCs w:val="20"/>
              </w:rPr>
              <w:t>Performance</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AB18C5">
            <w:pPr>
              <w:jc w:val="left"/>
            </w:pPr>
            <w:r>
              <w:rPr>
                <w:rFonts w:ascii="Times New Roman" w:hAnsi="Times New Roman" w:eastAsia="Times New Roman" w:cs="Times New Roman"/>
                <w:b w:val="0"/>
                <w:bCs w:val="0"/>
                <w:sz w:val="20"/>
                <w:szCs w:val="20"/>
              </w:rPr>
              <w:t>Add caching, optimise slow queries, check downstream latency</w:t>
            </w:r>
          </w:p>
        </w:tc>
      </w:tr>
      <w:tr w14:paraId="5372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83838">
            <w:pPr>
              <w:jc w:val="left"/>
            </w:pPr>
            <w:r>
              <w:rPr>
                <w:rFonts w:ascii="Times New Roman" w:hAnsi="Times New Roman" w:eastAsia="Times New Roman" w:cs="Times New Roman"/>
                <w:b w:val="0"/>
                <w:bCs w:val="0"/>
                <w:sz w:val="20"/>
                <w:szCs w:val="20"/>
              </w:rPr>
              <w:t>CPU &gt; 80 % of limit</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35D745">
            <w:pPr>
              <w:jc w:val="left"/>
            </w:pPr>
            <w:r>
              <w:rPr>
                <w:rFonts w:ascii="Times New Roman" w:hAnsi="Times New Roman" w:eastAsia="Times New Roman" w:cs="Times New Roman"/>
                <w:b w:val="0"/>
                <w:bCs w:val="0"/>
                <w:sz w:val="20"/>
                <w:szCs w:val="20"/>
              </w:rPr>
              <w:t>Efficiency</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AE5946">
            <w:pPr>
              <w:jc w:val="left"/>
            </w:pPr>
            <w:r>
              <w:rPr>
                <w:rFonts w:ascii="Times New Roman" w:hAnsi="Times New Roman" w:eastAsia="Times New Roman" w:cs="Times New Roman"/>
                <w:b w:val="0"/>
                <w:bCs w:val="0"/>
                <w:sz w:val="20"/>
                <w:szCs w:val="20"/>
              </w:rPr>
              <w:t>Scale out (autoscaling) or raise the CPU limit; profile hot paths</w:t>
            </w:r>
          </w:p>
        </w:tc>
      </w:tr>
      <w:tr w14:paraId="2EEE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728E1">
            <w:pPr>
              <w:jc w:val="left"/>
            </w:pPr>
            <w:r>
              <w:rPr>
                <w:rFonts w:ascii="Times New Roman" w:hAnsi="Times New Roman" w:eastAsia="Times New Roman" w:cs="Times New Roman"/>
                <w:b w:val="0"/>
                <w:bCs w:val="0"/>
                <w:sz w:val="20"/>
                <w:szCs w:val="20"/>
              </w:rPr>
              <w:t>Memory &gt; 80 % of limit</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E5E5DF">
            <w:pPr>
              <w:jc w:val="left"/>
            </w:pPr>
            <w:r>
              <w:rPr>
                <w:rFonts w:ascii="Times New Roman" w:hAnsi="Times New Roman" w:eastAsia="Times New Roman" w:cs="Times New Roman"/>
                <w:b w:val="0"/>
                <w:bCs w:val="0"/>
                <w:sz w:val="20"/>
                <w:szCs w:val="20"/>
              </w:rPr>
              <w:t>Efficiency</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4C41BF">
            <w:pPr>
              <w:jc w:val="left"/>
            </w:pPr>
            <w:r>
              <w:rPr>
                <w:rFonts w:ascii="Times New Roman" w:hAnsi="Times New Roman" w:eastAsia="Times New Roman" w:cs="Times New Roman"/>
                <w:b w:val="0"/>
                <w:bCs w:val="0"/>
                <w:sz w:val="20"/>
                <w:szCs w:val="20"/>
              </w:rPr>
              <w:t>Check for memory leaks or unbounded caches; raise the limit</w:t>
            </w:r>
          </w:p>
        </w:tc>
      </w:tr>
      <w:tr w14:paraId="59AE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D2FA82">
            <w:pPr>
              <w:jc w:val="left"/>
            </w:pPr>
            <w:r>
              <w:rPr>
                <w:rFonts w:ascii="Times New Roman" w:hAnsi="Times New Roman" w:eastAsia="Times New Roman" w:cs="Times New Roman"/>
                <w:b w:val="0"/>
                <w:bCs w:val="0"/>
                <w:sz w:val="20"/>
                <w:szCs w:val="20"/>
              </w:rPr>
              <w:t>Tail ratio &gt; 10</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9ECD22">
            <w:pPr>
              <w:jc w:val="left"/>
            </w:pPr>
            <w:r>
              <w:rPr>
                <w:rFonts w:ascii="Times New Roman" w:hAnsi="Times New Roman" w:eastAsia="Times New Roman" w:cs="Times New Roman"/>
                <w:b w:val="0"/>
                <w:bCs w:val="0"/>
                <w:sz w:val="20"/>
                <w:szCs w:val="20"/>
              </w:rPr>
              <w:t>Scalability</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1D1370">
            <w:pPr>
              <w:jc w:val="left"/>
            </w:pPr>
            <w:r>
              <w:rPr>
                <w:rFonts w:ascii="Times New Roman" w:hAnsi="Times New Roman" w:eastAsia="Times New Roman" w:cs="Times New Roman"/>
                <w:b w:val="0"/>
                <w:bCs w:val="0"/>
                <w:sz w:val="20"/>
                <w:szCs w:val="20"/>
              </w:rPr>
              <w:t>Requests are queueing: scale out, review pool sizes</w:t>
            </w:r>
          </w:p>
        </w:tc>
      </w:tr>
    </w:tbl>
    <w:p w14:paraId="163D8B71">
      <w:pPr>
        <w:spacing w:after="120"/>
      </w:pPr>
    </w:p>
    <w:p w14:paraId="2BA1D6BC">
      <w:pPr>
        <w:pStyle w:val="2"/>
        <w:pageBreakBefore/>
        <w:spacing w:before="0" w:after="240"/>
      </w:pPr>
      <w:bookmarkStart w:id="21" w:name="_Toc9212"/>
      <w:r>
        <w:rPr>
          <w:rFonts w:ascii="Times New Roman" w:hAnsi="Times New Roman" w:eastAsia="Times New Roman" w:cs="Times New Roman"/>
          <w:b/>
          <w:bCs/>
          <w:sz w:val="28"/>
          <w:szCs w:val="28"/>
        </w:rPr>
        <w:t>4. IMPLEMENTATION</w:t>
      </w:r>
      <w:bookmarkEnd w:id="21"/>
    </w:p>
    <w:p w14:paraId="5E38494F">
      <w:pPr>
        <w:pStyle w:val="3"/>
        <w:keepNext/>
        <w:spacing w:before="240" w:after="120"/>
      </w:pPr>
      <w:bookmarkStart w:id="22" w:name="_Toc6453"/>
      <w:r>
        <w:rPr>
          <w:rFonts w:ascii="Times New Roman" w:hAnsi="Times New Roman" w:eastAsia="Times New Roman" w:cs="Times New Roman"/>
          <w:b/>
          <w:bCs/>
          <w:sz w:val="26"/>
          <w:szCs w:val="26"/>
        </w:rPr>
        <w:t>4.1 Technology Stack</w:t>
      </w:r>
      <w:bookmarkEnd w:id="22"/>
    </w:p>
    <w:p w14:paraId="1FECED4A">
      <w:pPr>
        <w:keepNext/>
        <w:spacing w:before="160" w:after="80"/>
        <w:jc w:val="center"/>
      </w:pPr>
      <w:r>
        <w:rPr>
          <w:rFonts w:ascii="Times New Roman" w:hAnsi="Times New Roman" w:eastAsia="Times New Roman" w:cs="Times New Roman"/>
          <w:b/>
          <w:bCs/>
          <w:sz w:val="20"/>
          <w:szCs w:val="20"/>
        </w:rPr>
        <w:t>Table 8: Technology stack of the prototype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3159"/>
        <w:gridCol w:w="4062"/>
      </w:tblGrid>
      <w:tr w14:paraId="5793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1BB912B">
            <w:pPr>
              <w:jc w:val="center"/>
            </w:pPr>
            <w:r>
              <w:rPr>
                <w:rFonts w:ascii="Times New Roman" w:hAnsi="Times New Roman" w:eastAsia="Times New Roman" w:cs="Times New Roman"/>
                <w:b/>
                <w:bCs/>
                <w:sz w:val="20"/>
                <w:szCs w:val="20"/>
              </w:rPr>
              <w:t>Layer</w:t>
            </w:r>
          </w:p>
        </w:tc>
        <w:tc>
          <w:tcPr>
            <w:tcW w:w="3159"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EE9F053">
            <w:pPr>
              <w:jc w:val="center"/>
            </w:pPr>
            <w:r>
              <w:rPr>
                <w:rFonts w:ascii="Times New Roman" w:hAnsi="Times New Roman" w:eastAsia="Times New Roman" w:cs="Times New Roman"/>
                <w:b/>
                <w:bCs/>
                <w:sz w:val="20"/>
                <w:szCs w:val="20"/>
              </w:rPr>
              <w:t>Technology</w:t>
            </w:r>
          </w:p>
        </w:tc>
        <w:tc>
          <w:tcPr>
            <w:tcW w:w="406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759A0FB">
            <w:pPr>
              <w:jc w:val="center"/>
            </w:pPr>
            <w:r>
              <w:rPr>
                <w:rFonts w:ascii="Times New Roman" w:hAnsi="Times New Roman" w:eastAsia="Times New Roman" w:cs="Times New Roman"/>
                <w:b/>
                <w:bCs/>
                <w:sz w:val="20"/>
                <w:szCs w:val="20"/>
              </w:rPr>
              <w:t>Purpose</w:t>
            </w:r>
          </w:p>
        </w:tc>
      </w:tr>
      <w:tr w14:paraId="3BE3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550BF1">
            <w:pPr>
              <w:jc w:val="left"/>
            </w:pPr>
            <w:r>
              <w:rPr>
                <w:rFonts w:ascii="Times New Roman" w:hAnsi="Times New Roman" w:eastAsia="Times New Roman" w:cs="Times New Roman"/>
                <w:b w:val="0"/>
                <w:bCs w:val="0"/>
                <w:sz w:val="20"/>
                <w:szCs w:val="20"/>
              </w:rPr>
              <w:t>Microservices</w:t>
            </w:r>
          </w:p>
        </w:tc>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E0183A">
            <w:pPr>
              <w:jc w:val="left"/>
            </w:pPr>
            <w:r>
              <w:rPr>
                <w:rFonts w:ascii="Times New Roman" w:hAnsi="Times New Roman" w:eastAsia="Times New Roman" w:cs="Times New Roman"/>
                <w:b w:val="0"/>
                <w:bCs w:val="0"/>
                <w:sz w:val="20"/>
                <w:szCs w:val="20"/>
              </w:rPr>
              <w:t>Node.js 22, Express, prom-client</w:t>
            </w:r>
          </w:p>
        </w:tc>
        <w:tc>
          <w:tcPr>
            <w:tcW w:w="406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E33131">
            <w:pPr>
              <w:jc w:val="left"/>
            </w:pPr>
            <w:r>
              <w:rPr>
                <w:rFonts w:ascii="Times New Roman" w:hAnsi="Times New Roman" w:eastAsia="Times New Roman" w:cs="Times New Roman"/>
                <w:b w:val="0"/>
                <w:bCs w:val="0"/>
                <w:sz w:val="20"/>
                <w:szCs w:val="20"/>
              </w:rPr>
              <w:t>Four demo services with Prometheus instrumentation</w:t>
            </w:r>
          </w:p>
        </w:tc>
      </w:tr>
      <w:tr w14:paraId="65009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E09B62">
            <w:pPr>
              <w:jc w:val="left"/>
            </w:pPr>
            <w:r>
              <w:rPr>
                <w:rFonts w:ascii="Times New Roman" w:hAnsi="Times New Roman" w:eastAsia="Times New Roman" w:cs="Times New Roman"/>
                <w:b w:val="0"/>
                <w:bCs w:val="0"/>
                <w:sz w:val="20"/>
                <w:szCs w:val="20"/>
              </w:rPr>
              <w:t>Containers</w:t>
            </w:r>
          </w:p>
        </w:tc>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0A0C10">
            <w:pPr>
              <w:jc w:val="left"/>
            </w:pPr>
            <w:r>
              <w:rPr>
                <w:rFonts w:ascii="Times New Roman" w:hAnsi="Times New Roman" w:eastAsia="Times New Roman" w:cs="Times New Roman"/>
                <w:b w:val="0"/>
                <w:bCs w:val="0"/>
                <w:sz w:val="20"/>
                <w:szCs w:val="20"/>
              </w:rPr>
              <w:t>Docker, Docker Compose</w:t>
            </w:r>
          </w:p>
        </w:tc>
        <w:tc>
          <w:tcPr>
            <w:tcW w:w="406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500B92">
            <w:pPr>
              <w:jc w:val="left"/>
            </w:pPr>
            <w:r>
              <w:rPr>
                <w:rFonts w:ascii="Times New Roman" w:hAnsi="Times New Roman" w:eastAsia="Times New Roman" w:cs="Times New Roman"/>
                <w:b w:val="0"/>
                <w:bCs w:val="0"/>
                <w:sz w:val="20"/>
                <w:szCs w:val="20"/>
              </w:rPr>
              <w:t>One container per service, 0.5 CPU and 256 MB limit each</w:t>
            </w:r>
          </w:p>
        </w:tc>
      </w:tr>
      <w:tr w14:paraId="0FCC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148E22">
            <w:pPr>
              <w:jc w:val="left"/>
            </w:pPr>
            <w:r>
              <w:rPr>
                <w:rFonts w:ascii="Times New Roman" w:hAnsi="Times New Roman" w:eastAsia="Times New Roman" w:cs="Times New Roman"/>
                <w:b w:val="0"/>
                <w:bCs w:val="0"/>
                <w:sz w:val="20"/>
                <w:szCs w:val="20"/>
              </w:rPr>
              <w:t>Metrics</w:t>
            </w:r>
          </w:p>
        </w:tc>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DF1FAF">
            <w:pPr>
              <w:jc w:val="left"/>
            </w:pPr>
            <w:r>
              <w:rPr>
                <w:rFonts w:ascii="Times New Roman" w:hAnsi="Times New Roman" w:eastAsia="Times New Roman" w:cs="Times New Roman"/>
                <w:b w:val="0"/>
                <w:bCs w:val="0"/>
                <w:sz w:val="20"/>
                <w:szCs w:val="20"/>
              </w:rPr>
              <w:t>Prometheus 2.53</w:t>
            </w:r>
          </w:p>
        </w:tc>
        <w:tc>
          <w:tcPr>
            <w:tcW w:w="406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6CDBDB">
            <w:pPr>
              <w:jc w:val="left"/>
            </w:pPr>
            <w:r>
              <w:rPr>
                <w:rFonts w:ascii="Times New Roman" w:hAnsi="Times New Roman" w:eastAsia="Times New Roman" w:cs="Times New Roman"/>
                <w:b w:val="0"/>
                <w:bCs w:val="0"/>
                <w:sz w:val="20"/>
                <w:szCs w:val="20"/>
              </w:rPr>
              <w:t>Scrapes all services every 5 s</w:t>
            </w:r>
          </w:p>
        </w:tc>
      </w:tr>
      <w:tr w14:paraId="7C68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9E30E0">
            <w:pPr>
              <w:jc w:val="left"/>
            </w:pPr>
            <w:r>
              <w:rPr>
                <w:rFonts w:ascii="Times New Roman" w:hAnsi="Times New Roman" w:eastAsia="Times New Roman" w:cs="Times New Roman"/>
                <w:b w:val="0"/>
                <w:bCs w:val="0"/>
                <w:sz w:val="20"/>
                <w:szCs w:val="20"/>
              </w:rPr>
              <w:t>Framework</w:t>
            </w:r>
          </w:p>
        </w:tc>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12F668">
            <w:pPr>
              <w:jc w:val="left"/>
            </w:pPr>
            <w:r>
              <w:rPr>
                <w:rFonts w:ascii="Times New Roman" w:hAnsi="Times New Roman" w:eastAsia="Times New Roman" w:cs="Times New Roman"/>
                <w:b w:val="0"/>
                <w:bCs w:val="0"/>
                <w:sz w:val="20"/>
                <w:szCs w:val="20"/>
              </w:rPr>
              <w:t>Python 3.11, NumPy, requests, prometheus-client</w:t>
            </w:r>
          </w:p>
        </w:tc>
        <w:tc>
          <w:tcPr>
            <w:tcW w:w="406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297791">
            <w:pPr>
              <w:jc w:val="left"/>
            </w:pPr>
            <w:r>
              <w:rPr>
                <w:rFonts w:ascii="Times New Roman" w:hAnsi="Times New Roman" w:eastAsia="Times New Roman" w:cs="Times New Roman"/>
                <w:b w:val="0"/>
                <w:bCs w:val="0"/>
                <w:sz w:val="20"/>
                <w:szCs w:val="20"/>
              </w:rPr>
              <w:t>Quality assessment engine, exporter and CLI</w:t>
            </w:r>
          </w:p>
        </w:tc>
      </w:tr>
      <w:tr w14:paraId="206D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80F13F">
            <w:pPr>
              <w:jc w:val="left"/>
            </w:pPr>
            <w:r>
              <w:rPr>
                <w:rFonts w:ascii="Times New Roman" w:hAnsi="Times New Roman" w:eastAsia="Times New Roman" w:cs="Times New Roman"/>
                <w:b w:val="0"/>
                <w:bCs w:val="0"/>
                <w:sz w:val="20"/>
                <w:szCs w:val="20"/>
              </w:rPr>
              <w:t>Visualisation</w:t>
            </w:r>
          </w:p>
        </w:tc>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5DA6DC">
            <w:pPr>
              <w:jc w:val="left"/>
            </w:pPr>
            <w:r>
              <w:rPr>
                <w:rFonts w:ascii="Times New Roman" w:hAnsi="Times New Roman" w:eastAsia="Times New Roman" w:cs="Times New Roman"/>
                <w:b w:val="0"/>
                <w:bCs w:val="0"/>
                <w:sz w:val="20"/>
                <w:szCs w:val="20"/>
              </w:rPr>
              <w:t>Grafana 11</w:t>
            </w:r>
          </w:p>
        </w:tc>
        <w:tc>
          <w:tcPr>
            <w:tcW w:w="406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98000B">
            <w:pPr>
              <w:jc w:val="left"/>
            </w:pPr>
            <w:r>
              <w:rPr>
                <w:rFonts w:ascii="Times New Roman" w:hAnsi="Times New Roman" w:eastAsia="Times New Roman" w:cs="Times New Roman"/>
                <w:b w:val="0"/>
                <w:bCs w:val="0"/>
                <w:sz w:val="20"/>
                <w:szCs w:val="20"/>
              </w:rPr>
              <w:t>Dashboard of QI, levels, dimension scores and raw metrics</w:t>
            </w:r>
          </w:p>
        </w:tc>
      </w:tr>
      <w:tr w14:paraId="10D0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A25EC6">
            <w:pPr>
              <w:jc w:val="left"/>
            </w:pPr>
            <w:r>
              <w:rPr>
                <w:rFonts w:ascii="Times New Roman" w:hAnsi="Times New Roman" w:eastAsia="Times New Roman" w:cs="Times New Roman"/>
                <w:b w:val="0"/>
                <w:bCs w:val="0"/>
                <w:sz w:val="20"/>
                <w:szCs w:val="20"/>
              </w:rPr>
              <w:t>Load testing</w:t>
            </w:r>
          </w:p>
        </w:tc>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91A57B">
            <w:pPr>
              <w:jc w:val="left"/>
            </w:pPr>
            <w:r>
              <w:rPr>
                <w:rFonts w:ascii="Times New Roman" w:hAnsi="Times New Roman" w:eastAsia="Times New Roman" w:cs="Times New Roman"/>
                <w:b w:val="0"/>
                <w:bCs w:val="0"/>
                <w:sz w:val="20"/>
                <w:szCs w:val="20"/>
              </w:rPr>
              <w:t>k6 0.52</w:t>
            </w:r>
          </w:p>
        </w:tc>
        <w:tc>
          <w:tcPr>
            <w:tcW w:w="406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E2EC59">
            <w:pPr>
              <w:jc w:val="left"/>
            </w:pPr>
            <w:r>
              <w:rPr>
                <w:rFonts w:ascii="Times New Roman" w:hAnsi="Times New Roman" w:eastAsia="Times New Roman" w:cs="Times New Roman"/>
                <w:b w:val="0"/>
                <w:bCs w:val="0"/>
                <w:sz w:val="20"/>
                <w:szCs w:val="20"/>
              </w:rPr>
              <w:t>Low, medium, peak and spike workloads</w:t>
            </w:r>
          </w:p>
        </w:tc>
      </w:tr>
      <w:tr w14:paraId="4E4F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7E3D40">
            <w:pPr>
              <w:jc w:val="left"/>
            </w:pPr>
            <w:r>
              <w:rPr>
                <w:rFonts w:ascii="Times New Roman" w:hAnsi="Times New Roman" w:eastAsia="Times New Roman" w:cs="Times New Roman"/>
                <w:b w:val="0"/>
                <w:bCs w:val="0"/>
                <w:sz w:val="20"/>
                <w:szCs w:val="20"/>
              </w:rPr>
              <w:t>Testing</w:t>
            </w:r>
          </w:p>
        </w:tc>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178602">
            <w:pPr>
              <w:jc w:val="left"/>
            </w:pPr>
            <w:r>
              <w:rPr>
                <w:rFonts w:ascii="Times New Roman" w:hAnsi="Times New Roman" w:eastAsia="Times New Roman" w:cs="Times New Roman"/>
                <w:b w:val="0"/>
                <w:bCs w:val="0"/>
                <w:sz w:val="20"/>
                <w:szCs w:val="20"/>
              </w:rPr>
              <w:t>pytest</w:t>
            </w:r>
          </w:p>
        </w:tc>
        <w:tc>
          <w:tcPr>
            <w:tcW w:w="406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19118D">
            <w:pPr>
              <w:jc w:val="left"/>
            </w:pPr>
            <w:r>
              <w:rPr>
                <w:rFonts w:ascii="Times New Roman" w:hAnsi="Times New Roman" w:eastAsia="Times New Roman" w:cs="Times New Roman"/>
                <w:b w:val="0"/>
                <w:bCs w:val="0"/>
                <w:sz w:val="20"/>
                <w:szCs w:val="20"/>
              </w:rPr>
              <w:t>17 unit tests for the framework</w:t>
            </w:r>
          </w:p>
        </w:tc>
      </w:tr>
      <w:tr w14:paraId="27ED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058662">
            <w:pPr>
              <w:jc w:val="left"/>
            </w:pPr>
            <w:r>
              <w:rPr>
                <w:rFonts w:ascii="Times New Roman" w:hAnsi="Times New Roman" w:eastAsia="Times New Roman" w:cs="Times New Roman"/>
                <w:b w:val="0"/>
                <w:bCs w:val="0"/>
                <w:sz w:val="20"/>
                <w:szCs w:val="20"/>
              </w:rPr>
              <w:t>Version control</w:t>
            </w:r>
          </w:p>
        </w:tc>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E32DE0">
            <w:pPr>
              <w:jc w:val="left"/>
            </w:pPr>
            <w:r>
              <w:rPr>
                <w:rFonts w:ascii="Times New Roman" w:hAnsi="Times New Roman" w:eastAsia="Times New Roman" w:cs="Times New Roman"/>
                <w:b w:val="0"/>
                <w:bCs w:val="0"/>
                <w:sz w:val="20"/>
                <w:szCs w:val="20"/>
              </w:rPr>
              <w:t>Git, GitHub</w:t>
            </w:r>
          </w:p>
        </w:tc>
        <w:tc>
          <w:tcPr>
            <w:tcW w:w="406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A87C71">
            <w:pPr>
              <w:jc w:val="left"/>
            </w:pPr>
            <w:r>
              <w:rPr>
                <w:rFonts w:ascii="Times New Roman" w:hAnsi="Times New Roman" w:eastAsia="Times New Roman" w:cs="Times New Roman"/>
                <w:b w:val="0"/>
                <w:bCs w:val="0"/>
                <w:sz w:val="20"/>
                <w:szCs w:val="20"/>
              </w:rPr>
              <w:t>Source code, configuration and experiment data</w:t>
            </w:r>
          </w:p>
        </w:tc>
      </w:tr>
    </w:tbl>
    <w:p w14:paraId="44B8B9CE">
      <w:pPr>
        <w:spacing w:after="120"/>
      </w:pPr>
    </w:p>
    <w:p w14:paraId="6084C295">
      <w:pPr>
        <w:spacing w:after="120" w:line="360" w:lineRule="auto"/>
        <w:jc w:val="both"/>
      </w:pPr>
      <w:r>
        <w:rPr>
          <w:rFonts w:ascii="Times New Roman" w:hAnsi="Times New Roman" w:eastAsia="Times New Roman" w:cs="Times New Roman"/>
          <w:sz w:val="24"/>
          <w:szCs w:val="24"/>
        </w:rPr>
        <w:t>The outline allowed either Spring Boot or Node.js for the services and either Kubernetes or Docker Compose for orchestration. Node.js and Docker Compose were chosen for the first half because they start quickly on a single laptop and keep the prototype small; the framework itself only depends on Prometheus and would work unchanged with services written in any language. A Kubernetes deployment is planned for the second half.</w:t>
      </w:r>
    </w:p>
    <w:p w14:paraId="4152DFFE">
      <w:pPr>
        <w:pStyle w:val="3"/>
        <w:keepNext/>
        <w:spacing w:before="240" w:after="120"/>
      </w:pPr>
      <w:bookmarkStart w:id="23" w:name="_Toc22828"/>
      <w:r>
        <w:rPr>
          <w:rFonts w:ascii="Times New Roman" w:hAnsi="Times New Roman" w:eastAsia="Times New Roman" w:cs="Times New Roman"/>
          <w:b/>
          <w:bCs/>
          <w:sz w:val="26"/>
          <w:szCs w:val="26"/>
        </w:rPr>
        <w:t>4.2 Microservice Prototype</w:t>
      </w:r>
      <w:bookmarkEnd w:id="23"/>
    </w:p>
    <w:p w14:paraId="2272DF53">
      <w:pPr>
        <w:spacing w:after="120" w:line="360" w:lineRule="auto"/>
        <w:jc w:val="both"/>
      </w:pPr>
      <w:r>
        <w:rPr>
          <w:rFonts w:ascii="Times New Roman" w:hAnsi="Times New Roman" w:eastAsia="Times New Roman" w:cs="Times New Roman"/>
          <w:sz w:val="24"/>
          <w:szCs w:val="24"/>
        </w:rPr>
        <w:t xml:space="preserve">The prototype is a small e-commerce back end with four services (Figure 1). </w:t>
      </w: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Product</w:t>
      </w:r>
      <w:r>
        <w:rPr>
          <w:rFonts w:ascii="Times New Roman" w:hAnsi="Times New Roman" w:eastAsia="Times New Roman" w:cs="Times New Roman"/>
          <w:sz w:val="24"/>
          <w:szCs w:val="24"/>
        </w:rPr>
        <w:t xml:space="preserve"> serve catalogue data; </w:t>
      </w:r>
      <w:r>
        <w:rPr>
          <w:rFonts w:ascii="Times New Roman" w:hAnsi="Times New Roman" w:eastAsia="Times New Roman" w:cs="Times New Roman"/>
          <w:b/>
          <w:bCs/>
          <w:sz w:val="24"/>
          <w:szCs w:val="24"/>
        </w:rPr>
        <w:t>Payment</w:t>
      </w:r>
      <w:r>
        <w:rPr>
          <w:rFonts w:ascii="Times New Roman" w:hAnsi="Times New Roman" w:eastAsia="Times New Roman" w:cs="Times New Roman"/>
          <w:sz w:val="24"/>
          <w:szCs w:val="24"/>
        </w:rPr>
        <w:t xml:space="preserve"> captures a payment; </w:t>
      </w:r>
      <w:r>
        <w:rPr>
          <w:rFonts w:ascii="Times New Roman" w:hAnsi="Times New Roman" w:eastAsia="Times New Roman" w:cs="Times New Roman"/>
          <w:b/>
          <w:bCs/>
          <w:sz w:val="24"/>
          <w:szCs w:val="24"/>
        </w:rPr>
        <w:t>Order</w:t>
      </w:r>
      <w:r>
        <w:rPr>
          <w:rFonts w:ascii="Times New Roman" w:hAnsi="Times New Roman" w:eastAsia="Times New Roman" w:cs="Times New Roman"/>
          <w:sz w:val="24"/>
          <w:szCs w:val="24"/>
        </w:rPr>
        <w:t xml:space="preserve"> is the entry point for checkout and calls the other three services, so a problem in any dependency propagates to it. Each service simulates realistic processing time (for example 20–60 ms for a payment) and exposes a request-latency histogram, a request counter labelled by route and status code, and standard process metrics (CPU time, resident memory).</w:t>
      </w:r>
    </w:p>
    <w:p w14:paraId="233678D1">
      <w:pPr>
        <w:spacing w:after="120" w:line="360" w:lineRule="auto"/>
        <w:jc w:val="both"/>
      </w:pPr>
      <w:r>
        <w:rPr>
          <w:rFonts w:ascii="Times New Roman" w:hAnsi="Times New Roman" w:eastAsia="Times New Roman" w:cs="Times New Roman"/>
          <w:sz w:val="24"/>
          <w:szCs w:val="24"/>
        </w:rPr>
        <w:t xml:space="preserve">To create failure scenarios in a controlled way, every service has a </w:t>
      </w:r>
      <w:r>
        <w:rPr>
          <w:rFonts w:ascii="Times New Roman" w:hAnsi="Times New Roman" w:eastAsia="Times New Roman" w:cs="Times New Roman"/>
          <w:b/>
          <w:bCs/>
          <w:sz w:val="24"/>
          <w:szCs w:val="24"/>
        </w:rPr>
        <w:t>fault-injection endpoint</w:t>
      </w:r>
      <w:r>
        <w:rPr>
          <w:rFonts w:ascii="Times New Roman" w:hAnsi="Times New Roman" w:eastAsia="Times New Roman" w:cs="Times New Roman"/>
          <w:sz w:val="24"/>
          <w:szCs w:val="24"/>
        </w:rPr>
        <w:t xml:space="preserve"> (/chaos) that can add latency, return HTTP 500 for a given fraction of requests, burn CPU on every request, or allocate and hold memory. The command qaf chaos payment --error-rate 0.3, for example, makes 30 % of payment requests fail.</w:t>
      </w:r>
    </w:p>
    <w:p w14:paraId="48459601">
      <w:pPr>
        <w:pStyle w:val="3"/>
        <w:keepNext/>
        <w:spacing w:before="240" w:after="120"/>
      </w:pPr>
      <w:bookmarkStart w:id="24" w:name="_Toc20365"/>
      <w:r>
        <w:rPr>
          <w:rFonts w:ascii="Times New Roman" w:hAnsi="Times New Roman" w:eastAsia="Times New Roman" w:cs="Times New Roman"/>
          <w:b/>
          <w:bCs/>
          <w:sz w:val="26"/>
          <w:szCs w:val="26"/>
        </w:rPr>
        <w:t>4.3 Monitoring Setup</w:t>
      </w:r>
      <w:bookmarkEnd w:id="24"/>
    </w:p>
    <w:p w14:paraId="631DFBF6">
      <w:pPr>
        <w:spacing w:after="120" w:line="360" w:lineRule="auto"/>
        <w:jc w:val="both"/>
      </w:pPr>
      <w:r>
        <w:rPr>
          <w:rFonts w:ascii="Times New Roman" w:hAnsi="Times New Roman" w:eastAsia="Times New Roman" w:cs="Times New Roman"/>
          <w:sz w:val="24"/>
          <w:szCs w:val="24"/>
        </w:rPr>
        <w:t>Prometheus scrapes the four services, the framework’s own exporter and itself. Grafana is provisioned automatically with a Prometheus data source and a dashboard, “Runtime Quality Assessment – Overview”, which shows the system QI, the QI and quality level of each service, the dimension scores, each service’s share of quality loss, and the underlying p95 latency, throughput, error rate, CPU and memory.</w:t>
      </w:r>
    </w:p>
    <w:p w14:paraId="6D769AD6">
      <w:pPr>
        <w:pStyle w:val="3"/>
        <w:keepNext/>
        <w:spacing w:before="240" w:after="120"/>
      </w:pPr>
      <w:bookmarkStart w:id="25" w:name="_Toc18954"/>
      <w:r>
        <w:rPr>
          <w:rFonts w:ascii="Times New Roman" w:hAnsi="Times New Roman" w:eastAsia="Times New Roman" w:cs="Times New Roman"/>
          <w:b/>
          <w:bCs/>
          <w:sz w:val="26"/>
          <w:szCs w:val="26"/>
        </w:rPr>
        <w:t>4.4 Quality Assessment Engine</w:t>
      </w:r>
      <w:bookmarkEnd w:id="25"/>
    </w:p>
    <w:p w14:paraId="53A4798A">
      <w:pPr>
        <w:spacing w:after="120" w:line="360" w:lineRule="auto"/>
        <w:jc w:val="both"/>
      </w:pPr>
      <w:r>
        <w:rPr>
          <w:rFonts w:ascii="Times New Roman" w:hAnsi="Times New Roman" w:eastAsia="Times New Roman" w:cs="Times New Roman"/>
          <w:sz w:val="24"/>
          <w:szCs w:val="24"/>
        </w:rPr>
        <w:t>The framework is a Python package with one module per framework component (collector, preprocessing, scoring, weighting, recommender, engine, exporter). All thresholds, dimensions, weights, AHP matrix, service criticality weights and quality levels are defined in one YAML configuration file, so the model can be changed without changing the code. The command-line tool provides the following commands:</w:t>
      </w:r>
    </w:p>
    <w:p w14:paraId="1D6969C7">
      <w:pPr>
        <w:keepNext/>
        <w:spacing w:before="160" w:after="80"/>
        <w:jc w:val="center"/>
      </w:pPr>
      <w:r>
        <w:rPr>
          <w:rFonts w:ascii="Times New Roman" w:hAnsi="Times New Roman" w:eastAsia="Times New Roman" w:cs="Times New Roman"/>
          <w:b/>
          <w:bCs/>
          <w:sz w:val="20"/>
          <w:szCs w:val="20"/>
        </w:rPr>
        <w:t>Table 9: Framework command-line interface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6770"/>
      </w:tblGrid>
      <w:tr w14:paraId="3AD9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3468948">
            <w:pPr>
              <w:jc w:val="center"/>
            </w:pPr>
            <w:r>
              <w:rPr>
                <w:rFonts w:ascii="Times New Roman" w:hAnsi="Times New Roman" w:eastAsia="Times New Roman" w:cs="Times New Roman"/>
                <w:b/>
                <w:bCs/>
                <w:sz w:val="20"/>
                <w:szCs w:val="20"/>
              </w:rPr>
              <w:t>Command</w:t>
            </w:r>
          </w:p>
        </w:tc>
        <w:tc>
          <w:tcPr>
            <w:tcW w:w="677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6C414CC">
            <w:pPr>
              <w:jc w:val="center"/>
            </w:pPr>
            <w:r>
              <w:rPr>
                <w:rFonts w:ascii="Times New Roman" w:hAnsi="Times New Roman" w:eastAsia="Times New Roman" w:cs="Times New Roman"/>
                <w:b/>
                <w:bCs/>
                <w:sz w:val="20"/>
                <w:szCs w:val="20"/>
              </w:rPr>
              <w:t>Function</w:t>
            </w:r>
          </w:p>
        </w:tc>
      </w:tr>
      <w:tr w14:paraId="7990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337BDC">
            <w:pPr>
              <w:jc w:val="left"/>
            </w:pPr>
            <w:r>
              <w:rPr>
                <w:rFonts w:ascii="Times New Roman" w:hAnsi="Times New Roman" w:eastAsia="Times New Roman" w:cs="Times New Roman"/>
                <w:b w:val="0"/>
                <w:bCs w:val="0"/>
                <w:sz w:val="20"/>
                <w:szCs w:val="20"/>
              </w:rPr>
              <w:t>qaf assess</w:t>
            </w:r>
          </w:p>
        </w:tc>
        <w:tc>
          <w:tcPr>
            <w:tcW w:w="6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9F8BBD">
            <w:pPr>
              <w:jc w:val="left"/>
            </w:pPr>
            <w:r>
              <w:rPr>
                <w:rFonts w:ascii="Times New Roman" w:hAnsi="Times New Roman" w:eastAsia="Times New Roman" w:cs="Times New Roman"/>
                <w:b w:val="0"/>
                <w:bCs w:val="0"/>
                <w:sz w:val="20"/>
                <w:szCs w:val="20"/>
              </w:rPr>
              <w:t>Run one assessment and print dimension scores, QI, level, main contributor and recommendations</w:t>
            </w:r>
          </w:p>
        </w:tc>
      </w:tr>
      <w:tr w14:paraId="18E6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FB7587">
            <w:pPr>
              <w:jc w:val="left"/>
            </w:pPr>
            <w:r>
              <w:rPr>
                <w:rFonts w:ascii="Times New Roman" w:hAnsi="Times New Roman" w:eastAsia="Times New Roman" w:cs="Times New Roman"/>
                <w:b w:val="0"/>
                <w:bCs w:val="0"/>
                <w:sz w:val="20"/>
                <w:szCs w:val="20"/>
              </w:rPr>
              <w:t>qaf serve</w:t>
            </w:r>
          </w:p>
        </w:tc>
        <w:tc>
          <w:tcPr>
            <w:tcW w:w="6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02A963">
            <w:pPr>
              <w:jc w:val="left"/>
            </w:pPr>
            <w:r>
              <w:rPr>
                <w:rFonts w:ascii="Times New Roman" w:hAnsi="Times New Roman" w:eastAsia="Times New Roman" w:cs="Times New Roman"/>
                <w:b w:val="0"/>
                <w:bCs w:val="0"/>
                <w:sz w:val="20"/>
                <w:szCs w:val="20"/>
              </w:rPr>
              <w:t>Assess every 15 s and publish the results as Prometheus metrics for Grafana</w:t>
            </w:r>
          </w:p>
        </w:tc>
      </w:tr>
      <w:tr w14:paraId="6DF4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1C3555">
            <w:pPr>
              <w:jc w:val="left"/>
            </w:pPr>
            <w:r>
              <w:rPr>
                <w:rFonts w:ascii="Times New Roman" w:hAnsi="Times New Roman" w:eastAsia="Times New Roman" w:cs="Times New Roman"/>
                <w:b w:val="0"/>
                <w:bCs w:val="0"/>
                <w:sz w:val="20"/>
                <w:szCs w:val="20"/>
              </w:rPr>
              <w:t>qaf record</w:t>
            </w:r>
          </w:p>
        </w:tc>
        <w:tc>
          <w:tcPr>
            <w:tcW w:w="6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CB6B23">
            <w:pPr>
              <w:jc w:val="left"/>
            </w:pPr>
            <w:r>
              <w:rPr>
                <w:rFonts w:ascii="Times New Roman" w:hAnsi="Times New Roman" w:eastAsia="Times New Roman" w:cs="Times New Roman"/>
                <w:b w:val="0"/>
                <w:bCs w:val="0"/>
                <w:sz w:val="20"/>
                <w:szCs w:val="20"/>
              </w:rPr>
              <w:t>Record assessments for an experiment scenario to CSV</w:t>
            </w:r>
          </w:p>
        </w:tc>
      </w:tr>
      <w:tr w14:paraId="7FD8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08A6CD">
            <w:pPr>
              <w:jc w:val="left"/>
            </w:pPr>
            <w:r>
              <w:rPr>
                <w:rFonts w:ascii="Times New Roman" w:hAnsi="Times New Roman" w:eastAsia="Times New Roman" w:cs="Times New Roman"/>
                <w:b w:val="0"/>
                <w:bCs w:val="0"/>
                <w:sz w:val="20"/>
                <w:szCs w:val="20"/>
              </w:rPr>
              <w:t>qaf summarize</w:t>
            </w:r>
          </w:p>
        </w:tc>
        <w:tc>
          <w:tcPr>
            <w:tcW w:w="6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25C189">
            <w:pPr>
              <w:jc w:val="left"/>
            </w:pPr>
            <w:r>
              <w:rPr>
                <w:rFonts w:ascii="Times New Roman" w:hAnsi="Times New Roman" w:eastAsia="Times New Roman" w:cs="Times New Roman"/>
                <w:b w:val="0"/>
                <w:bCs w:val="0"/>
                <w:sz w:val="20"/>
                <w:szCs w:val="20"/>
              </w:rPr>
              <w:t>Summarise recorded runs per scenario and service</w:t>
            </w:r>
          </w:p>
        </w:tc>
      </w:tr>
      <w:tr w14:paraId="384C6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01686C">
            <w:pPr>
              <w:jc w:val="left"/>
            </w:pPr>
            <w:r>
              <w:rPr>
                <w:rFonts w:ascii="Times New Roman" w:hAnsi="Times New Roman" w:eastAsia="Times New Roman" w:cs="Times New Roman"/>
                <w:b w:val="0"/>
                <w:bCs w:val="0"/>
                <w:sz w:val="20"/>
                <w:szCs w:val="20"/>
              </w:rPr>
              <w:t>qaf weights</w:t>
            </w:r>
          </w:p>
        </w:tc>
        <w:tc>
          <w:tcPr>
            <w:tcW w:w="6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765178">
            <w:pPr>
              <w:jc w:val="left"/>
            </w:pPr>
            <w:r>
              <w:rPr>
                <w:rFonts w:ascii="Times New Roman" w:hAnsi="Times New Roman" w:eastAsia="Times New Roman" w:cs="Times New Roman"/>
                <w:b w:val="0"/>
                <w:bCs w:val="0"/>
                <w:sz w:val="20"/>
                <w:szCs w:val="20"/>
              </w:rPr>
              <w:t>Show AHP weights and consistency; compute entropy and hybrid weights from recorded data</w:t>
            </w:r>
          </w:p>
        </w:tc>
      </w:tr>
      <w:tr w14:paraId="6C4F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55FC72">
            <w:pPr>
              <w:jc w:val="left"/>
            </w:pPr>
            <w:r>
              <w:rPr>
                <w:rFonts w:ascii="Times New Roman" w:hAnsi="Times New Roman" w:eastAsia="Times New Roman" w:cs="Times New Roman"/>
                <w:b w:val="0"/>
                <w:bCs w:val="0"/>
                <w:sz w:val="20"/>
                <w:szCs w:val="20"/>
              </w:rPr>
              <w:t>qaf chaos</w:t>
            </w:r>
          </w:p>
        </w:tc>
        <w:tc>
          <w:tcPr>
            <w:tcW w:w="6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36D900">
            <w:pPr>
              <w:jc w:val="left"/>
            </w:pPr>
            <w:r>
              <w:rPr>
                <w:rFonts w:ascii="Times New Roman" w:hAnsi="Times New Roman" w:eastAsia="Times New Roman" w:cs="Times New Roman"/>
                <w:b w:val="0"/>
                <w:bCs w:val="0"/>
                <w:sz w:val="20"/>
                <w:szCs w:val="20"/>
              </w:rPr>
              <w:t>Inject or remove faults in a service</w:t>
            </w:r>
          </w:p>
        </w:tc>
      </w:tr>
    </w:tbl>
    <w:p w14:paraId="55B73A35">
      <w:pPr>
        <w:spacing w:after="120"/>
      </w:pPr>
    </w:p>
    <w:p w14:paraId="536940ED">
      <w:pPr>
        <w:pStyle w:val="3"/>
        <w:keepNext/>
        <w:spacing w:before="240" w:after="120"/>
      </w:pPr>
      <w:bookmarkStart w:id="26" w:name="_Toc101"/>
      <w:r>
        <w:rPr>
          <w:rFonts w:ascii="Times New Roman" w:hAnsi="Times New Roman" w:eastAsia="Times New Roman" w:cs="Times New Roman"/>
          <w:b/>
          <w:bCs/>
          <w:sz w:val="26"/>
          <w:szCs w:val="26"/>
        </w:rPr>
        <w:t>4.5 Testing</w:t>
      </w:r>
      <w:bookmarkEnd w:id="26"/>
    </w:p>
    <w:p w14:paraId="6A5AA008">
      <w:pPr>
        <w:spacing w:after="120" w:line="360" w:lineRule="auto"/>
        <w:jc w:val="both"/>
      </w:pPr>
      <w:r>
        <w:rPr>
          <w:rFonts w:ascii="Times New Roman" w:hAnsi="Times New Roman" w:eastAsia="Times New Roman" w:cs="Times New Roman"/>
          <w:sz w:val="24"/>
          <w:szCs w:val="24"/>
        </w:rPr>
        <w:t>The framework has 17 automated unit tests. They check normalisation in both directions, handling of missing data, the quality-level bands, AHP weights and detection of inconsistent matrices, entropy weights, outlier removal, that a healthy service is rated Excellent, that a degraded service is identified as the main contributor with the correct recommendations, and that a service which is down scores 0 even when older healthy samples are still in the query window. All tests pass. The services were also tested manually end-to-end, including propagation of a payment failure to the order service.</w:t>
      </w:r>
    </w:p>
    <w:p w14:paraId="1ABAD524">
      <w:pPr>
        <w:pStyle w:val="3"/>
        <w:keepNext/>
        <w:spacing w:before="240" w:after="120"/>
      </w:pPr>
      <w:bookmarkStart w:id="27" w:name="_Toc28627"/>
      <w:r>
        <w:rPr>
          <w:rFonts w:ascii="Times New Roman" w:hAnsi="Times New Roman" w:eastAsia="Times New Roman" w:cs="Times New Roman"/>
          <w:b/>
          <w:bCs/>
          <w:sz w:val="26"/>
          <w:szCs w:val="26"/>
        </w:rPr>
        <w:t>4.6 Source Code Repository</w:t>
      </w:r>
      <w:bookmarkEnd w:id="27"/>
    </w:p>
    <w:p w14:paraId="3B8B1D00">
      <w:pPr>
        <w:spacing w:after="120" w:line="360" w:lineRule="auto"/>
        <w:jc w:val="both"/>
      </w:pPr>
      <w:r>
        <w:rPr>
          <w:rFonts w:ascii="Times New Roman" w:hAnsi="Times New Roman" w:eastAsia="Times New Roman" w:cs="Times New Roman"/>
          <w:sz w:val="24"/>
          <w:szCs w:val="24"/>
        </w:rPr>
        <w:t>The complete source code, configuration, experiment scripts and raw results are kept in a Git repository (github.com/Gpalve848/QFA-V1-NOD). The whole environment starts with one command (docker compose up), and all nine experiments can be repeated with one script, which makes the results reproducible.</w:t>
      </w:r>
    </w:p>
    <w:p w14:paraId="2F4AD4CD">
      <w:pPr>
        <w:pStyle w:val="2"/>
        <w:pageBreakBefore/>
        <w:spacing w:before="0" w:after="240"/>
      </w:pPr>
      <w:bookmarkStart w:id="28" w:name="_Toc7739"/>
      <w:r>
        <w:rPr>
          <w:rFonts w:ascii="Times New Roman" w:hAnsi="Times New Roman" w:eastAsia="Times New Roman" w:cs="Times New Roman"/>
          <w:b/>
          <w:bCs/>
          <w:sz w:val="28"/>
          <w:szCs w:val="28"/>
        </w:rPr>
        <w:t>5. EXPERIMENTAL SETUP AND PRELIMINARY RESULTS</w:t>
      </w:r>
      <w:bookmarkEnd w:id="28"/>
    </w:p>
    <w:p w14:paraId="0F356EA9">
      <w:pPr>
        <w:pStyle w:val="3"/>
        <w:keepNext/>
        <w:spacing w:before="240" w:after="120"/>
      </w:pPr>
      <w:bookmarkStart w:id="29" w:name="_Toc16476"/>
      <w:r>
        <w:rPr>
          <w:rFonts w:ascii="Times New Roman" w:hAnsi="Times New Roman" w:eastAsia="Times New Roman" w:cs="Times New Roman"/>
          <w:b/>
          <w:bCs/>
          <w:sz w:val="26"/>
          <w:szCs w:val="26"/>
        </w:rPr>
        <w:t>5.1 Experimental Setup</w:t>
      </w:r>
      <w:bookmarkEnd w:id="29"/>
    </w:p>
    <w:p w14:paraId="64DA4614">
      <w:pPr>
        <w:spacing w:after="120" w:line="360" w:lineRule="auto"/>
        <w:jc w:val="both"/>
      </w:pPr>
      <w:r>
        <w:rPr>
          <w:rFonts w:ascii="Times New Roman" w:hAnsi="Times New Roman" w:eastAsia="Times New Roman" w:cs="Times New Roman"/>
          <w:sz w:val="24"/>
          <w:szCs w:val="24"/>
        </w:rPr>
        <w:t>All experiments ran on a single laptop (Intel Core i5-7300HQ, 4 cores, 16 GB RAM, Windows 11) with Docker Desktop. Each microservice container was limited to 0.5 CPU and 256 MB of memory so that saturation can be reached with moderate load. k6 generated traffic with virtual users (VUs) that each send about one request per second with the following mix: 30 % product listing, 20 % product detail, 15 % user lookup and 35 % order checkout (which also calls User, Product and Payment).</w:t>
      </w:r>
    </w:p>
    <w:p w14:paraId="16E4216C">
      <w:pPr>
        <w:spacing w:after="120" w:line="360" w:lineRule="auto"/>
        <w:jc w:val="both"/>
      </w:pPr>
      <w:r>
        <w:rPr>
          <w:rFonts w:ascii="Times New Roman" w:hAnsi="Times New Roman" w:eastAsia="Times New Roman" w:cs="Times New Roman"/>
          <w:sz w:val="24"/>
          <w:szCs w:val="24"/>
        </w:rPr>
        <w:t xml:space="preserve">For each scenario an automated script (1) restarts all services so that no state is carried over, (2) waits 60 s so that the rate windows are clear, (3) starts the k6 load, (4) injects the fault after 15 s, and (5) after 75 s of warm-up records one assessment every 15 s for 3 minutes (12 assessments per service). </w:t>
      </w:r>
      <w:r>
        <w:rPr>
          <w:rFonts w:ascii="Times New Roman" w:hAnsi="Times New Roman" w:eastAsia="Times New Roman" w:cs="Times New Roman"/>
          <w:b/>
          <w:bCs/>
          <w:sz w:val="24"/>
          <w:szCs w:val="24"/>
        </w:rPr>
        <w:t>Each scenario was run once</w:t>
      </w:r>
      <w:r>
        <w:rPr>
          <w:rFonts w:ascii="Times New Roman" w:hAnsi="Times New Roman" w:eastAsia="Times New Roman" w:cs="Times New Roman"/>
          <w:sz w:val="24"/>
          <w:szCs w:val="24"/>
        </w:rPr>
        <w:t>; repeated runs are planned (Chapter 6), so the results below should be read as preliminary.</w:t>
      </w:r>
    </w:p>
    <w:p w14:paraId="02F8DE84">
      <w:pPr>
        <w:keepNext/>
        <w:spacing w:before="160" w:after="80"/>
        <w:jc w:val="center"/>
      </w:pPr>
      <w:r>
        <w:rPr>
          <w:rFonts w:ascii="Times New Roman" w:hAnsi="Times New Roman" w:eastAsia="Times New Roman" w:cs="Times New Roman"/>
          <w:b/>
          <w:bCs/>
          <w:sz w:val="20"/>
          <w:szCs w:val="20"/>
        </w:rPr>
        <w:t>Table 10: Experiment scenarios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2"/>
        <w:gridCol w:w="1985"/>
        <w:gridCol w:w="2256"/>
        <w:gridCol w:w="4063"/>
      </w:tblGrid>
      <w:tr w14:paraId="7404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C93F0F7">
            <w:pPr>
              <w:jc w:val="center"/>
            </w:pPr>
            <w:r>
              <w:rPr>
                <w:rFonts w:ascii="Times New Roman" w:hAnsi="Times New Roman" w:eastAsia="Times New Roman" w:cs="Times New Roman"/>
                <w:b/>
                <w:bCs/>
                <w:sz w:val="20"/>
                <w:szCs w:val="20"/>
              </w:rPr>
              <w:t>ID</w:t>
            </w:r>
          </w:p>
        </w:tc>
        <w:tc>
          <w:tcPr>
            <w:tcW w:w="198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F603C92">
            <w:pPr>
              <w:jc w:val="center"/>
            </w:pPr>
            <w:r>
              <w:rPr>
                <w:rFonts w:ascii="Times New Roman" w:hAnsi="Times New Roman" w:eastAsia="Times New Roman" w:cs="Times New Roman"/>
                <w:b/>
                <w:bCs/>
                <w:sz w:val="20"/>
                <w:szCs w:val="20"/>
              </w:rPr>
              <w:t>Scenario</w:t>
            </w:r>
          </w:p>
        </w:tc>
        <w:tc>
          <w:tcPr>
            <w:tcW w:w="22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3B03E6">
            <w:pPr>
              <w:jc w:val="center"/>
            </w:pPr>
            <w:r>
              <w:rPr>
                <w:rFonts w:ascii="Times New Roman" w:hAnsi="Times New Roman" w:eastAsia="Times New Roman" w:cs="Times New Roman"/>
                <w:b/>
                <w:bCs/>
                <w:sz w:val="20"/>
                <w:szCs w:val="20"/>
              </w:rPr>
              <w:t>Load (k6)</w:t>
            </w:r>
          </w:p>
        </w:tc>
        <w:tc>
          <w:tcPr>
            <w:tcW w:w="406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73CFD1B">
            <w:pPr>
              <w:jc w:val="center"/>
            </w:pPr>
            <w:r>
              <w:rPr>
                <w:rFonts w:ascii="Times New Roman" w:hAnsi="Times New Roman" w:eastAsia="Times New Roman" w:cs="Times New Roman"/>
                <w:b/>
                <w:bCs/>
                <w:sz w:val="20"/>
                <w:szCs w:val="20"/>
              </w:rPr>
              <w:t>Injected fault</w:t>
            </w:r>
          </w:p>
        </w:tc>
      </w:tr>
      <w:tr w14:paraId="437C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3DB272">
            <w:pPr>
              <w:jc w:val="left"/>
            </w:pPr>
            <w:r>
              <w:rPr>
                <w:rFonts w:ascii="Times New Roman" w:hAnsi="Times New Roman" w:eastAsia="Times New Roman" w:cs="Times New Roman"/>
                <w:b w:val="0"/>
                <w:bCs w:val="0"/>
                <w:sz w:val="20"/>
                <w:szCs w:val="20"/>
              </w:rPr>
              <w:t>E1</w:t>
            </w:r>
          </w:p>
        </w:tc>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EAF906">
            <w:pPr>
              <w:jc w:val="left"/>
            </w:pPr>
            <w:r>
              <w:rPr>
                <w:rFonts w:ascii="Times New Roman" w:hAnsi="Times New Roman" w:eastAsia="Times New Roman" w:cs="Times New Roman"/>
                <w:b w:val="0"/>
                <w:bCs w:val="0"/>
                <w:sz w:val="20"/>
                <w:szCs w:val="20"/>
              </w:rPr>
              <w:t>Low</w:t>
            </w:r>
          </w:p>
        </w:tc>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E233EC">
            <w:pPr>
              <w:jc w:val="left"/>
            </w:pPr>
            <w:r>
              <w:rPr>
                <w:rFonts w:ascii="Times New Roman" w:hAnsi="Times New Roman" w:eastAsia="Times New Roman" w:cs="Times New Roman"/>
                <w:b w:val="0"/>
                <w:bCs w:val="0"/>
                <w:sz w:val="20"/>
                <w:szCs w:val="20"/>
              </w:rPr>
              <w:t>5 VUs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32AEEC">
            <w:pPr>
              <w:jc w:val="left"/>
            </w:pPr>
            <w:r>
              <w:rPr>
                <w:rFonts w:ascii="Times New Roman" w:hAnsi="Times New Roman" w:eastAsia="Times New Roman" w:cs="Times New Roman"/>
                <w:b w:val="0"/>
                <w:bCs w:val="0"/>
                <w:sz w:val="20"/>
                <w:szCs w:val="20"/>
              </w:rPr>
              <w:t>None</w:t>
            </w:r>
          </w:p>
        </w:tc>
      </w:tr>
      <w:tr w14:paraId="6CDA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1A84ED">
            <w:pPr>
              <w:jc w:val="left"/>
            </w:pPr>
            <w:r>
              <w:rPr>
                <w:rFonts w:ascii="Times New Roman" w:hAnsi="Times New Roman" w:eastAsia="Times New Roman" w:cs="Times New Roman"/>
                <w:b w:val="0"/>
                <w:bCs w:val="0"/>
                <w:sz w:val="20"/>
                <w:szCs w:val="20"/>
              </w:rPr>
              <w:t>E2</w:t>
            </w:r>
          </w:p>
        </w:tc>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5EBF19">
            <w:pPr>
              <w:jc w:val="left"/>
            </w:pPr>
            <w:r>
              <w:rPr>
                <w:rFonts w:ascii="Times New Roman" w:hAnsi="Times New Roman" w:eastAsia="Times New Roman" w:cs="Times New Roman"/>
                <w:b w:val="0"/>
                <w:bCs w:val="0"/>
                <w:sz w:val="20"/>
                <w:szCs w:val="20"/>
              </w:rPr>
              <w:t>Medium</w:t>
            </w:r>
          </w:p>
        </w:tc>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9771F6">
            <w:pPr>
              <w:jc w:val="left"/>
            </w:pPr>
            <w:r>
              <w:rPr>
                <w:rFonts w:ascii="Times New Roman" w:hAnsi="Times New Roman" w:eastAsia="Times New Roman" w:cs="Times New Roman"/>
                <w:b w:val="0"/>
                <w:bCs w:val="0"/>
                <w:sz w:val="20"/>
                <w:szCs w:val="20"/>
              </w:rPr>
              <w:t>25 VUs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D160D0">
            <w:pPr>
              <w:jc w:val="left"/>
            </w:pPr>
            <w:r>
              <w:rPr>
                <w:rFonts w:ascii="Times New Roman" w:hAnsi="Times New Roman" w:eastAsia="Times New Roman" w:cs="Times New Roman"/>
                <w:b w:val="0"/>
                <w:bCs w:val="0"/>
                <w:sz w:val="20"/>
                <w:szCs w:val="20"/>
              </w:rPr>
              <w:t>None</w:t>
            </w:r>
          </w:p>
        </w:tc>
      </w:tr>
      <w:tr w14:paraId="733B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528E20">
            <w:pPr>
              <w:jc w:val="left"/>
            </w:pPr>
            <w:r>
              <w:rPr>
                <w:rFonts w:ascii="Times New Roman" w:hAnsi="Times New Roman" w:eastAsia="Times New Roman" w:cs="Times New Roman"/>
                <w:b w:val="0"/>
                <w:bCs w:val="0"/>
                <w:sz w:val="20"/>
                <w:szCs w:val="20"/>
              </w:rPr>
              <w:t>E3</w:t>
            </w:r>
          </w:p>
        </w:tc>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06F45F">
            <w:pPr>
              <w:jc w:val="left"/>
            </w:pPr>
            <w:r>
              <w:rPr>
                <w:rFonts w:ascii="Times New Roman" w:hAnsi="Times New Roman" w:eastAsia="Times New Roman" w:cs="Times New Roman"/>
                <w:b w:val="0"/>
                <w:bCs w:val="0"/>
                <w:sz w:val="20"/>
                <w:szCs w:val="20"/>
              </w:rPr>
              <w:t>Peak</w:t>
            </w:r>
          </w:p>
        </w:tc>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277543">
            <w:pPr>
              <w:jc w:val="left"/>
            </w:pPr>
            <w:r>
              <w:rPr>
                <w:rFonts w:ascii="Times New Roman" w:hAnsi="Times New Roman" w:eastAsia="Times New Roman" w:cs="Times New Roman"/>
                <w:b w:val="0"/>
                <w:bCs w:val="0"/>
                <w:sz w:val="20"/>
                <w:szCs w:val="20"/>
              </w:rPr>
              <w:t>100 VUs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53602F">
            <w:pPr>
              <w:jc w:val="left"/>
            </w:pPr>
            <w:r>
              <w:rPr>
                <w:rFonts w:ascii="Times New Roman" w:hAnsi="Times New Roman" w:eastAsia="Times New Roman" w:cs="Times New Roman"/>
                <w:b w:val="0"/>
                <w:bCs w:val="0"/>
                <w:sz w:val="20"/>
                <w:szCs w:val="20"/>
              </w:rPr>
              <w:t>None</w:t>
            </w:r>
          </w:p>
        </w:tc>
      </w:tr>
      <w:tr w14:paraId="01E5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762318">
            <w:pPr>
              <w:jc w:val="left"/>
            </w:pPr>
            <w:r>
              <w:rPr>
                <w:rFonts w:ascii="Times New Roman" w:hAnsi="Times New Roman" w:eastAsia="Times New Roman" w:cs="Times New Roman"/>
                <w:b w:val="0"/>
                <w:bCs w:val="0"/>
                <w:sz w:val="20"/>
                <w:szCs w:val="20"/>
              </w:rPr>
              <w:t>E4</w:t>
            </w:r>
          </w:p>
        </w:tc>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5A4D16">
            <w:pPr>
              <w:jc w:val="left"/>
            </w:pPr>
            <w:r>
              <w:rPr>
                <w:rFonts w:ascii="Times New Roman" w:hAnsi="Times New Roman" w:eastAsia="Times New Roman" w:cs="Times New Roman"/>
                <w:b w:val="0"/>
                <w:bCs w:val="0"/>
                <w:sz w:val="20"/>
                <w:szCs w:val="20"/>
              </w:rPr>
              <w:t>Spike</w:t>
            </w:r>
          </w:p>
        </w:tc>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7DFD0D">
            <w:pPr>
              <w:jc w:val="left"/>
            </w:pPr>
            <w:r>
              <w:rPr>
                <w:rFonts w:ascii="Times New Roman" w:hAnsi="Times New Roman" w:eastAsia="Times New Roman" w:cs="Times New Roman"/>
                <w:b w:val="0"/>
                <w:bCs w:val="0"/>
                <w:sz w:val="20"/>
                <w:szCs w:val="20"/>
              </w:rPr>
              <w:t>10 → 150 → 10 VUs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A30AAB">
            <w:pPr>
              <w:jc w:val="left"/>
            </w:pPr>
            <w:r>
              <w:rPr>
                <w:rFonts w:ascii="Times New Roman" w:hAnsi="Times New Roman" w:eastAsia="Times New Roman" w:cs="Times New Roman"/>
                <w:b w:val="0"/>
                <w:bCs w:val="0"/>
                <w:sz w:val="20"/>
                <w:szCs w:val="20"/>
              </w:rPr>
              <w:t>None</w:t>
            </w:r>
          </w:p>
        </w:tc>
      </w:tr>
      <w:tr w14:paraId="50992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96FFB7">
            <w:pPr>
              <w:jc w:val="left"/>
            </w:pPr>
            <w:r>
              <w:rPr>
                <w:rFonts w:ascii="Times New Roman" w:hAnsi="Times New Roman" w:eastAsia="Times New Roman" w:cs="Times New Roman"/>
                <w:b w:val="0"/>
                <w:bCs w:val="0"/>
                <w:sz w:val="20"/>
                <w:szCs w:val="20"/>
              </w:rPr>
              <w:t>E5</w:t>
            </w:r>
          </w:p>
        </w:tc>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A7FD39">
            <w:pPr>
              <w:jc w:val="left"/>
            </w:pPr>
            <w:r>
              <w:rPr>
                <w:rFonts w:ascii="Times New Roman" w:hAnsi="Times New Roman" w:eastAsia="Times New Roman" w:cs="Times New Roman"/>
                <w:b w:val="0"/>
                <w:bCs w:val="0"/>
                <w:sz w:val="20"/>
                <w:szCs w:val="20"/>
              </w:rPr>
              <w:t>Payment errors</w:t>
            </w:r>
          </w:p>
        </w:tc>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4FC41E">
            <w:pPr>
              <w:jc w:val="left"/>
            </w:pPr>
            <w:r>
              <w:rPr>
                <w:rFonts w:ascii="Times New Roman" w:hAnsi="Times New Roman" w:eastAsia="Times New Roman" w:cs="Times New Roman"/>
                <w:b w:val="0"/>
                <w:bCs w:val="0"/>
                <w:sz w:val="20"/>
                <w:szCs w:val="20"/>
              </w:rPr>
              <w:t>25 VUs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7AB7D0">
            <w:pPr>
              <w:jc w:val="left"/>
            </w:pPr>
            <w:r>
              <w:rPr>
                <w:rFonts w:ascii="Times New Roman" w:hAnsi="Times New Roman" w:eastAsia="Times New Roman" w:cs="Times New Roman"/>
                <w:b w:val="0"/>
                <w:bCs w:val="0"/>
                <w:sz w:val="20"/>
                <w:szCs w:val="20"/>
              </w:rPr>
              <w:t>30 % of payment requests fail</w:t>
            </w:r>
          </w:p>
        </w:tc>
      </w:tr>
      <w:tr w14:paraId="1A84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8D1D02">
            <w:pPr>
              <w:jc w:val="left"/>
            </w:pPr>
            <w:r>
              <w:rPr>
                <w:rFonts w:ascii="Times New Roman" w:hAnsi="Times New Roman" w:eastAsia="Times New Roman" w:cs="Times New Roman"/>
                <w:b w:val="0"/>
                <w:bCs w:val="0"/>
                <w:sz w:val="20"/>
                <w:szCs w:val="20"/>
              </w:rPr>
              <w:t>E6</w:t>
            </w:r>
          </w:p>
        </w:tc>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D4D12D">
            <w:pPr>
              <w:jc w:val="left"/>
            </w:pPr>
            <w:r>
              <w:rPr>
                <w:rFonts w:ascii="Times New Roman" w:hAnsi="Times New Roman" w:eastAsia="Times New Roman" w:cs="Times New Roman"/>
                <w:b w:val="0"/>
                <w:bCs w:val="0"/>
                <w:sz w:val="20"/>
                <w:szCs w:val="20"/>
              </w:rPr>
              <w:t>Order latency</w:t>
            </w:r>
          </w:p>
        </w:tc>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A66B3D">
            <w:pPr>
              <w:jc w:val="left"/>
            </w:pPr>
            <w:r>
              <w:rPr>
                <w:rFonts w:ascii="Times New Roman" w:hAnsi="Times New Roman" w:eastAsia="Times New Roman" w:cs="Times New Roman"/>
                <w:b w:val="0"/>
                <w:bCs w:val="0"/>
                <w:sz w:val="20"/>
                <w:szCs w:val="20"/>
              </w:rPr>
              <w:t>25 VUs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AB442A">
            <w:pPr>
              <w:jc w:val="left"/>
            </w:pPr>
            <w:r>
              <w:rPr>
                <w:rFonts w:ascii="Times New Roman" w:hAnsi="Times New Roman" w:eastAsia="Times New Roman" w:cs="Times New Roman"/>
                <w:b w:val="0"/>
                <w:bCs w:val="0"/>
                <w:sz w:val="20"/>
                <w:szCs w:val="20"/>
              </w:rPr>
              <w:t>+800 ms (±50 %) on order</w:t>
            </w:r>
          </w:p>
        </w:tc>
      </w:tr>
      <w:tr w14:paraId="29BF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E64493">
            <w:pPr>
              <w:jc w:val="left"/>
            </w:pPr>
            <w:r>
              <w:rPr>
                <w:rFonts w:ascii="Times New Roman" w:hAnsi="Times New Roman" w:eastAsia="Times New Roman" w:cs="Times New Roman"/>
                <w:b w:val="0"/>
                <w:bCs w:val="0"/>
                <w:sz w:val="20"/>
                <w:szCs w:val="20"/>
              </w:rPr>
              <w:t>E7</w:t>
            </w:r>
          </w:p>
        </w:tc>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CFB24F">
            <w:pPr>
              <w:jc w:val="left"/>
            </w:pPr>
            <w:r>
              <w:rPr>
                <w:rFonts w:ascii="Times New Roman" w:hAnsi="Times New Roman" w:eastAsia="Times New Roman" w:cs="Times New Roman"/>
                <w:b w:val="0"/>
                <w:bCs w:val="0"/>
                <w:sz w:val="20"/>
                <w:szCs w:val="20"/>
              </w:rPr>
              <w:t>Product CPU</w:t>
            </w:r>
          </w:p>
        </w:tc>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08E5F6">
            <w:pPr>
              <w:jc w:val="left"/>
            </w:pPr>
            <w:r>
              <w:rPr>
                <w:rFonts w:ascii="Times New Roman" w:hAnsi="Times New Roman" w:eastAsia="Times New Roman" w:cs="Times New Roman"/>
                <w:b w:val="0"/>
                <w:bCs w:val="0"/>
                <w:sz w:val="20"/>
                <w:szCs w:val="20"/>
              </w:rPr>
              <w:t>25 VUs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BAE8A0">
            <w:pPr>
              <w:jc w:val="left"/>
            </w:pPr>
            <w:r>
              <w:rPr>
                <w:rFonts w:ascii="Times New Roman" w:hAnsi="Times New Roman" w:eastAsia="Times New Roman" w:cs="Times New Roman"/>
                <w:b w:val="0"/>
                <w:bCs w:val="0"/>
                <w:sz w:val="20"/>
                <w:szCs w:val="20"/>
              </w:rPr>
              <w:t>30 ms CPU burn per product request</w:t>
            </w:r>
          </w:p>
        </w:tc>
      </w:tr>
      <w:tr w14:paraId="4D89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6724B4">
            <w:pPr>
              <w:jc w:val="left"/>
            </w:pPr>
            <w:r>
              <w:rPr>
                <w:rFonts w:ascii="Times New Roman" w:hAnsi="Times New Roman" w:eastAsia="Times New Roman" w:cs="Times New Roman"/>
                <w:b w:val="0"/>
                <w:bCs w:val="0"/>
                <w:sz w:val="20"/>
                <w:szCs w:val="20"/>
              </w:rPr>
              <w:t>E8</w:t>
            </w:r>
          </w:p>
        </w:tc>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ED12E9">
            <w:pPr>
              <w:jc w:val="left"/>
            </w:pPr>
            <w:r>
              <w:rPr>
                <w:rFonts w:ascii="Times New Roman" w:hAnsi="Times New Roman" w:eastAsia="Times New Roman" w:cs="Times New Roman"/>
                <w:b w:val="0"/>
                <w:bCs w:val="0"/>
                <w:sz w:val="20"/>
                <w:szCs w:val="20"/>
              </w:rPr>
              <w:t>User memory</w:t>
            </w:r>
          </w:p>
        </w:tc>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AAF409">
            <w:pPr>
              <w:jc w:val="left"/>
            </w:pPr>
            <w:r>
              <w:rPr>
                <w:rFonts w:ascii="Times New Roman" w:hAnsi="Times New Roman" w:eastAsia="Times New Roman" w:cs="Times New Roman"/>
                <w:b w:val="0"/>
                <w:bCs w:val="0"/>
                <w:sz w:val="20"/>
                <w:szCs w:val="20"/>
              </w:rPr>
              <w:t>5 VUs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3F46E5">
            <w:pPr>
              <w:jc w:val="left"/>
            </w:pPr>
            <w:r>
              <w:rPr>
                <w:rFonts w:ascii="Times New Roman" w:hAnsi="Times New Roman" w:eastAsia="Times New Roman" w:cs="Times New Roman"/>
                <w:b w:val="0"/>
                <w:bCs w:val="0"/>
                <w:sz w:val="20"/>
                <w:szCs w:val="20"/>
              </w:rPr>
              <w:t>User service holds 220 MB extra</w:t>
            </w:r>
          </w:p>
        </w:tc>
      </w:tr>
      <w:tr w14:paraId="77CA9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6CE8E">
            <w:pPr>
              <w:jc w:val="left"/>
            </w:pPr>
            <w:r>
              <w:rPr>
                <w:rFonts w:ascii="Times New Roman" w:hAnsi="Times New Roman" w:eastAsia="Times New Roman" w:cs="Times New Roman"/>
                <w:b w:val="0"/>
                <w:bCs w:val="0"/>
                <w:sz w:val="20"/>
                <w:szCs w:val="20"/>
              </w:rPr>
              <w:t>E9</w:t>
            </w:r>
          </w:p>
        </w:tc>
        <w:tc>
          <w:tcPr>
            <w:tcW w:w="198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DEC57F">
            <w:pPr>
              <w:jc w:val="left"/>
            </w:pPr>
            <w:r>
              <w:rPr>
                <w:rFonts w:ascii="Times New Roman" w:hAnsi="Times New Roman" w:eastAsia="Times New Roman" w:cs="Times New Roman"/>
                <w:b w:val="0"/>
                <w:bCs w:val="0"/>
                <w:sz w:val="20"/>
                <w:szCs w:val="20"/>
              </w:rPr>
              <w:t>Payment outage</w:t>
            </w:r>
          </w:p>
        </w:tc>
        <w:tc>
          <w:tcPr>
            <w:tcW w:w="225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60A6F1">
            <w:pPr>
              <w:jc w:val="left"/>
            </w:pPr>
            <w:r>
              <w:rPr>
                <w:rFonts w:ascii="Times New Roman" w:hAnsi="Times New Roman" w:eastAsia="Times New Roman" w:cs="Times New Roman"/>
                <w:b w:val="0"/>
                <w:bCs w:val="0"/>
                <w:sz w:val="20"/>
                <w:szCs w:val="20"/>
              </w:rPr>
              <w:t>25 VUs</w:t>
            </w:r>
          </w:p>
        </w:tc>
        <w:tc>
          <w:tcPr>
            <w:tcW w:w="406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C60895">
            <w:pPr>
              <w:jc w:val="left"/>
            </w:pPr>
            <w:r>
              <w:rPr>
                <w:rFonts w:ascii="Times New Roman" w:hAnsi="Times New Roman" w:eastAsia="Times New Roman" w:cs="Times New Roman"/>
                <w:b w:val="0"/>
                <w:bCs w:val="0"/>
                <w:sz w:val="20"/>
                <w:szCs w:val="20"/>
              </w:rPr>
              <w:t>Payment container stopped</w:t>
            </w:r>
          </w:p>
        </w:tc>
      </w:tr>
    </w:tbl>
    <w:p w14:paraId="4CD05409">
      <w:pPr>
        <w:spacing w:after="120"/>
      </w:pPr>
    </w:p>
    <w:p w14:paraId="7D03F6FC">
      <w:pPr>
        <w:pStyle w:val="3"/>
        <w:keepNext/>
        <w:spacing w:before="240" w:after="120"/>
      </w:pPr>
      <w:bookmarkStart w:id="30" w:name="_Toc10141"/>
      <w:r>
        <w:rPr>
          <w:rFonts w:ascii="Times New Roman" w:hAnsi="Times New Roman" w:eastAsia="Times New Roman" w:cs="Times New Roman"/>
          <w:b/>
          <w:bCs/>
          <w:sz w:val="26"/>
          <w:szCs w:val="26"/>
        </w:rPr>
        <w:t>5.2 System Quality Index per Scenario</w:t>
      </w:r>
      <w:bookmarkEnd w:id="30"/>
    </w:p>
    <w:p w14:paraId="0E800DC7">
      <w:pPr>
        <w:spacing w:after="120" w:line="360" w:lineRule="auto"/>
        <w:jc w:val="both"/>
      </w:pPr>
      <w:r>
        <w:rPr>
          <w:rFonts w:ascii="Times New Roman" w:hAnsi="Times New Roman" w:eastAsia="Times New Roman" w:cs="Times New Roman"/>
          <w:sz w:val="24"/>
          <w:szCs w:val="24"/>
        </w:rPr>
        <w:t>Figure 3 shows the mean system QI for each scenario, and Table 11 gives the level and the lowest-scoring service. Under low and medium load the system is Excellent. Peak and spike load lower the system QI into the low 90s, and the injected failures lower it further, down to Poor when the payment service is stopped. The ordering of the scenarios matches the expected severity of the conditions.</w:t>
      </w:r>
    </w:p>
    <w:p w14:paraId="0A901532">
      <w:pPr>
        <w:keepNext/>
        <w:spacing w:before="120" w:after="60"/>
        <w:jc w:val="center"/>
      </w:pPr>
      <w:r>
        <w:drawing>
          <wp:inline distT="0" distB="0" distL="0" distR="0">
            <wp:extent cx="5715000" cy="3000375"/>
            <wp:effectExtent l="0" t="0" r="0" b="0"/>
            <wp:docPr id="3" name="fig3_system_qi.png" descr="Mean system Quality Index per scenario with quality-level bands" title="Mean system Quality Index per scenario with quality-level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system_qi.png" descr="Mean system Quality Index per scenario with quality-level bands" title="Mean system Quality Index per scenario with quality-level bands"/>
                    <pic:cNvPicPr>
                      <a:picLocks noChangeAspect="1" noChangeArrowheads="1"/>
                    </pic:cNvPicPr>
                  </pic:nvPicPr>
                  <pic:blipFill>
                    <a:blip r:embed="rId7"/>
                    <a:srcRect/>
                    <a:stretch>
                      <a:fillRect/>
                    </a:stretch>
                  </pic:blipFill>
                  <pic:spPr>
                    <a:xfrm>
                      <a:off x="0" y="0"/>
                      <a:ext cx="5715000" cy="3000375"/>
                    </a:xfrm>
                    <a:prstGeom prst="rect">
                      <a:avLst/>
                    </a:prstGeom>
                  </pic:spPr>
                </pic:pic>
              </a:graphicData>
            </a:graphic>
          </wp:inline>
        </w:drawing>
      </w:r>
    </w:p>
    <w:p w14:paraId="0C44C689">
      <w:pPr>
        <w:spacing w:after="200"/>
        <w:jc w:val="center"/>
      </w:pPr>
      <w:r>
        <w:rPr>
          <w:rFonts w:ascii="Times New Roman" w:hAnsi="Times New Roman" w:eastAsia="Times New Roman" w:cs="Times New Roman"/>
          <w:b/>
          <w:bCs/>
          <w:sz w:val="20"/>
          <w:szCs w:val="20"/>
        </w:rPr>
        <w:t>Figure 3: Mean system Quality Index per scenario with quality-level bands</w:t>
      </w:r>
    </w:p>
    <w:p w14:paraId="78F2935C">
      <w:pPr>
        <w:keepNext/>
        <w:spacing w:before="160" w:after="80"/>
        <w:jc w:val="center"/>
      </w:pPr>
      <w:r>
        <w:rPr>
          <w:rFonts w:ascii="Times New Roman" w:hAnsi="Times New Roman" w:eastAsia="Times New Roman" w:cs="Times New Roman"/>
          <w:b/>
          <w:bCs/>
          <w:sz w:val="20"/>
          <w:szCs w:val="20"/>
        </w:rPr>
        <w:t>Table 11: System QI and lowest-scoring service per scenario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9"/>
        <w:gridCol w:w="1624"/>
        <w:gridCol w:w="1534"/>
        <w:gridCol w:w="2709"/>
      </w:tblGrid>
      <w:tr w14:paraId="7AAC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59"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EF26B38">
            <w:pPr>
              <w:jc w:val="center"/>
            </w:pPr>
            <w:r>
              <w:rPr>
                <w:rFonts w:ascii="Times New Roman" w:hAnsi="Times New Roman" w:eastAsia="Times New Roman" w:cs="Times New Roman"/>
                <w:b/>
                <w:bCs/>
                <w:sz w:val="20"/>
                <w:szCs w:val="20"/>
              </w:rPr>
              <w:t>Scenario</w:t>
            </w:r>
          </w:p>
        </w:tc>
        <w:tc>
          <w:tcPr>
            <w:tcW w:w="162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B21E4EE">
            <w:pPr>
              <w:jc w:val="center"/>
            </w:pPr>
            <w:r>
              <w:rPr>
                <w:rFonts w:ascii="Times New Roman" w:hAnsi="Times New Roman" w:eastAsia="Times New Roman" w:cs="Times New Roman"/>
                <w:b/>
                <w:bCs/>
                <w:sz w:val="20"/>
                <w:szCs w:val="20"/>
              </w:rPr>
              <w:t>System QI</w:t>
            </w:r>
          </w:p>
        </w:tc>
        <w:tc>
          <w:tcPr>
            <w:tcW w:w="153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1F26C82">
            <w:pPr>
              <w:jc w:val="center"/>
            </w:pPr>
            <w:r>
              <w:rPr>
                <w:rFonts w:ascii="Times New Roman" w:hAnsi="Times New Roman" w:eastAsia="Times New Roman" w:cs="Times New Roman"/>
                <w:b/>
                <w:bCs/>
                <w:sz w:val="20"/>
                <w:szCs w:val="20"/>
              </w:rPr>
              <w:t>Level</w:t>
            </w:r>
          </w:p>
        </w:tc>
        <w:tc>
          <w:tcPr>
            <w:tcW w:w="2709"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390525D">
            <w:pPr>
              <w:jc w:val="center"/>
            </w:pPr>
            <w:r>
              <w:rPr>
                <w:rFonts w:ascii="Times New Roman" w:hAnsi="Times New Roman" w:eastAsia="Times New Roman" w:cs="Times New Roman"/>
                <w:b/>
                <w:bCs/>
                <w:sz w:val="20"/>
                <w:szCs w:val="20"/>
              </w:rPr>
              <w:t>Lowest service (QI)</w:t>
            </w:r>
          </w:p>
        </w:tc>
      </w:tr>
      <w:tr w14:paraId="6F56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8A4DD7">
            <w:pPr>
              <w:jc w:val="left"/>
            </w:pPr>
            <w:r>
              <w:rPr>
                <w:rFonts w:ascii="Times New Roman" w:hAnsi="Times New Roman" w:eastAsia="Times New Roman" w:cs="Times New Roman"/>
                <w:b w:val="0"/>
                <w:bCs w:val="0"/>
                <w:sz w:val="20"/>
                <w:szCs w:val="20"/>
              </w:rPr>
              <w:t>E1 Low</w:t>
            </w:r>
          </w:p>
        </w:tc>
        <w:tc>
          <w:tcPr>
            <w:tcW w:w="1624" w:type="dxa"/>
            <w:tcBorders>
              <w:top w:val="single" w:color="808080" w:sz="4" w:space="0"/>
              <w:left w:val="single" w:color="808080" w:sz="4" w:space="0"/>
              <w:bottom w:val="single" w:color="808080" w:sz="4" w:space="0"/>
              <w:right w:val="single" w:color="808080" w:sz="4" w:space="0"/>
            </w:tcBorders>
            <w:shd w:val="clear" w:color="auto" w:fill="D9F2D9"/>
            <w:tcMar>
              <w:top w:w="60" w:type="dxa"/>
              <w:left w:w="100" w:type="dxa"/>
              <w:bottom w:w="60" w:type="dxa"/>
              <w:right w:w="100" w:type="dxa"/>
            </w:tcMar>
            <w:vAlign w:val="center"/>
          </w:tcPr>
          <w:p w14:paraId="5598EB8E">
            <w:pPr>
              <w:jc w:val="left"/>
            </w:pPr>
            <w:r>
              <w:rPr>
                <w:rFonts w:ascii="Times New Roman" w:hAnsi="Times New Roman" w:eastAsia="Times New Roman" w:cs="Times New Roman"/>
                <w:b w:val="0"/>
                <w:bCs w:val="0"/>
                <w:sz w:val="20"/>
                <w:szCs w:val="20"/>
              </w:rPr>
              <w:t>98.0</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B5B37D">
            <w:pPr>
              <w:jc w:val="left"/>
            </w:pPr>
            <w:r>
              <w:rPr>
                <w:rFonts w:ascii="Times New Roman" w:hAnsi="Times New Roman" w:eastAsia="Times New Roman" w:cs="Times New Roman"/>
                <w:b w:val="0"/>
                <w:bCs w:val="0"/>
                <w:sz w:val="20"/>
                <w:szCs w:val="20"/>
              </w:rPr>
              <w:t>Excellent</w:t>
            </w:r>
          </w:p>
        </w:tc>
        <w:tc>
          <w:tcPr>
            <w:tcW w:w="27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254CFD">
            <w:pPr>
              <w:jc w:val="left"/>
            </w:pPr>
            <w:r>
              <w:rPr>
                <w:rFonts w:ascii="Times New Roman" w:hAnsi="Times New Roman" w:eastAsia="Times New Roman" w:cs="Times New Roman"/>
                <w:b w:val="0"/>
                <w:bCs w:val="0"/>
                <w:sz w:val="20"/>
                <w:szCs w:val="20"/>
              </w:rPr>
              <w:t>Order (94.8)</w:t>
            </w:r>
          </w:p>
        </w:tc>
      </w:tr>
      <w:tr w14:paraId="2DF1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1491A3">
            <w:pPr>
              <w:jc w:val="left"/>
            </w:pPr>
            <w:r>
              <w:rPr>
                <w:rFonts w:ascii="Times New Roman" w:hAnsi="Times New Roman" w:eastAsia="Times New Roman" w:cs="Times New Roman"/>
                <w:b w:val="0"/>
                <w:bCs w:val="0"/>
                <w:sz w:val="20"/>
                <w:szCs w:val="20"/>
              </w:rPr>
              <w:t>E2 Medium</w:t>
            </w:r>
          </w:p>
        </w:tc>
        <w:tc>
          <w:tcPr>
            <w:tcW w:w="1624" w:type="dxa"/>
            <w:tcBorders>
              <w:top w:val="single" w:color="808080" w:sz="4" w:space="0"/>
              <w:left w:val="single" w:color="808080" w:sz="4" w:space="0"/>
              <w:bottom w:val="single" w:color="808080" w:sz="4" w:space="0"/>
              <w:right w:val="single" w:color="808080" w:sz="4" w:space="0"/>
            </w:tcBorders>
            <w:shd w:val="clear" w:color="auto" w:fill="D9F2D9"/>
            <w:tcMar>
              <w:top w:w="60" w:type="dxa"/>
              <w:left w:w="100" w:type="dxa"/>
              <w:bottom w:w="60" w:type="dxa"/>
              <w:right w:w="100" w:type="dxa"/>
            </w:tcMar>
            <w:vAlign w:val="center"/>
          </w:tcPr>
          <w:p w14:paraId="0A9E6167">
            <w:pPr>
              <w:jc w:val="left"/>
            </w:pPr>
            <w:r>
              <w:rPr>
                <w:rFonts w:ascii="Times New Roman" w:hAnsi="Times New Roman" w:eastAsia="Times New Roman" w:cs="Times New Roman"/>
                <w:b w:val="0"/>
                <w:bCs w:val="0"/>
                <w:sz w:val="20"/>
                <w:szCs w:val="20"/>
              </w:rPr>
              <w:t>98.5</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F9C69F">
            <w:pPr>
              <w:jc w:val="left"/>
            </w:pPr>
            <w:r>
              <w:rPr>
                <w:rFonts w:ascii="Times New Roman" w:hAnsi="Times New Roman" w:eastAsia="Times New Roman" w:cs="Times New Roman"/>
                <w:b w:val="0"/>
                <w:bCs w:val="0"/>
                <w:sz w:val="20"/>
                <w:szCs w:val="20"/>
              </w:rPr>
              <w:t>Excellent</w:t>
            </w:r>
          </w:p>
        </w:tc>
        <w:tc>
          <w:tcPr>
            <w:tcW w:w="27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80DEA1">
            <w:pPr>
              <w:jc w:val="left"/>
            </w:pPr>
            <w:r>
              <w:rPr>
                <w:rFonts w:ascii="Times New Roman" w:hAnsi="Times New Roman" w:eastAsia="Times New Roman" w:cs="Times New Roman"/>
                <w:b w:val="0"/>
                <w:bCs w:val="0"/>
                <w:sz w:val="20"/>
                <w:szCs w:val="20"/>
              </w:rPr>
              <w:t>Order (96.1)</w:t>
            </w:r>
          </w:p>
        </w:tc>
      </w:tr>
      <w:tr w14:paraId="201E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669425">
            <w:pPr>
              <w:jc w:val="left"/>
            </w:pPr>
            <w:r>
              <w:rPr>
                <w:rFonts w:ascii="Times New Roman" w:hAnsi="Times New Roman" w:eastAsia="Times New Roman" w:cs="Times New Roman"/>
                <w:b w:val="0"/>
                <w:bCs w:val="0"/>
                <w:sz w:val="20"/>
                <w:szCs w:val="20"/>
              </w:rPr>
              <w:t>E3 Peak</w:t>
            </w:r>
          </w:p>
        </w:tc>
        <w:tc>
          <w:tcPr>
            <w:tcW w:w="1624" w:type="dxa"/>
            <w:tcBorders>
              <w:top w:val="single" w:color="808080" w:sz="4" w:space="0"/>
              <w:left w:val="single" w:color="808080" w:sz="4" w:space="0"/>
              <w:bottom w:val="single" w:color="808080" w:sz="4" w:space="0"/>
              <w:right w:val="single" w:color="808080" w:sz="4" w:space="0"/>
            </w:tcBorders>
            <w:shd w:val="clear" w:color="auto" w:fill="D9F2D9"/>
            <w:tcMar>
              <w:top w:w="60" w:type="dxa"/>
              <w:left w:w="100" w:type="dxa"/>
              <w:bottom w:w="60" w:type="dxa"/>
              <w:right w:w="100" w:type="dxa"/>
            </w:tcMar>
            <w:vAlign w:val="center"/>
          </w:tcPr>
          <w:p w14:paraId="07EFD61D">
            <w:pPr>
              <w:jc w:val="left"/>
            </w:pPr>
            <w:r>
              <w:rPr>
                <w:rFonts w:ascii="Times New Roman" w:hAnsi="Times New Roman" w:eastAsia="Times New Roman" w:cs="Times New Roman"/>
                <w:b w:val="0"/>
                <w:bCs w:val="0"/>
                <w:sz w:val="20"/>
                <w:szCs w:val="20"/>
              </w:rPr>
              <w:t>90.7</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C28E1F">
            <w:pPr>
              <w:jc w:val="left"/>
            </w:pPr>
            <w:r>
              <w:rPr>
                <w:rFonts w:ascii="Times New Roman" w:hAnsi="Times New Roman" w:eastAsia="Times New Roman" w:cs="Times New Roman"/>
                <w:b w:val="0"/>
                <w:bCs w:val="0"/>
                <w:sz w:val="20"/>
                <w:szCs w:val="20"/>
              </w:rPr>
              <w:t>Excellent</w:t>
            </w:r>
          </w:p>
        </w:tc>
        <w:tc>
          <w:tcPr>
            <w:tcW w:w="27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CB19DE">
            <w:pPr>
              <w:jc w:val="left"/>
            </w:pPr>
            <w:r>
              <w:rPr>
                <w:rFonts w:ascii="Times New Roman" w:hAnsi="Times New Roman" w:eastAsia="Times New Roman" w:cs="Times New Roman"/>
                <w:b w:val="0"/>
                <w:bCs w:val="0"/>
                <w:sz w:val="20"/>
                <w:szCs w:val="20"/>
              </w:rPr>
              <w:t>Order (74.2)</w:t>
            </w:r>
          </w:p>
        </w:tc>
      </w:tr>
      <w:tr w14:paraId="1D85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D1CCCB">
            <w:pPr>
              <w:jc w:val="left"/>
            </w:pPr>
            <w:r>
              <w:rPr>
                <w:rFonts w:ascii="Times New Roman" w:hAnsi="Times New Roman" w:eastAsia="Times New Roman" w:cs="Times New Roman"/>
                <w:b w:val="0"/>
                <w:bCs w:val="0"/>
                <w:sz w:val="20"/>
                <w:szCs w:val="20"/>
              </w:rPr>
              <w:t>E4 Spike</w:t>
            </w:r>
          </w:p>
        </w:tc>
        <w:tc>
          <w:tcPr>
            <w:tcW w:w="1624" w:type="dxa"/>
            <w:tcBorders>
              <w:top w:val="single" w:color="808080" w:sz="4" w:space="0"/>
              <w:left w:val="single" w:color="808080" w:sz="4" w:space="0"/>
              <w:bottom w:val="single" w:color="808080" w:sz="4" w:space="0"/>
              <w:right w:val="single" w:color="808080" w:sz="4" w:space="0"/>
            </w:tcBorders>
            <w:shd w:val="clear" w:color="auto" w:fill="D9F2D9"/>
            <w:tcMar>
              <w:top w:w="60" w:type="dxa"/>
              <w:left w:w="100" w:type="dxa"/>
              <w:bottom w:w="60" w:type="dxa"/>
              <w:right w:w="100" w:type="dxa"/>
            </w:tcMar>
            <w:vAlign w:val="center"/>
          </w:tcPr>
          <w:p w14:paraId="1B23B1A8">
            <w:pPr>
              <w:jc w:val="left"/>
            </w:pPr>
            <w:r>
              <w:rPr>
                <w:rFonts w:ascii="Times New Roman" w:hAnsi="Times New Roman" w:eastAsia="Times New Roman" w:cs="Times New Roman"/>
                <w:b w:val="0"/>
                <w:bCs w:val="0"/>
                <w:sz w:val="20"/>
                <w:szCs w:val="20"/>
              </w:rPr>
              <w:t>93.3</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AA64C5">
            <w:pPr>
              <w:jc w:val="left"/>
            </w:pPr>
            <w:r>
              <w:rPr>
                <w:rFonts w:ascii="Times New Roman" w:hAnsi="Times New Roman" w:eastAsia="Times New Roman" w:cs="Times New Roman"/>
                <w:b w:val="0"/>
                <w:bCs w:val="0"/>
                <w:sz w:val="20"/>
                <w:szCs w:val="20"/>
              </w:rPr>
              <w:t>Excellent</w:t>
            </w:r>
          </w:p>
        </w:tc>
        <w:tc>
          <w:tcPr>
            <w:tcW w:w="27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31B69A">
            <w:pPr>
              <w:jc w:val="left"/>
            </w:pPr>
            <w:r>
              <w:rPr>
                <w:rFonts w:ascii="Times New Roman" w:hAnsi="Times New Roman" w:eastAsia="Times New Roman" w:cs="Times New Roman"/>
                <w:b w:val="0"/>
                <w:bCs w:val="0"/>
                <w:sz w:val="20"/>
                <w:szCs w:val="20"/>
              </w:rPr>
              <w:t>Order (81.5)</w:t>
            </w:r>
          </w:p>
        </w:tc>
      </w:tr>
      <w:tr w14:paraId="59E8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417A78">
            <w:pPr>
              <w:jc w:val="left"/>
            </w:pPr>
            <w:r>
              <w:rPr>
                <w:rFonts w:ascii="Times New Roman" w:hAnsi="Times New Roman" w:eastAsia="Times New Roman" w:cs="Times New Roman"/>
                <w:b w:val="0"/>
                <w:bCs w:val="0"/>
                <w:sz w:val="20"/>
                <w:szCs w:val="20"/>
              </w:rPr>
              <w:t>E5 Payment errors</w:t>
            </w:r>
          </w:p>
        </w:tc>
        <w:tc>
          <w:tcPr>
            <w:tcW w:w="1624" w:type="dxa"/>
            <w:tcBorders>
              <w:top w:val="single" w:color="808080" w:sz="4" w:space="0"/>
              <w:left w:val="single" w:color="808080" w:sz="4" w:space="0"/>
              <w:bottom w:val="single" w:color="808080" w:sz="4" w:space="0"/>
              <w:right w:val="single" w:color="808080" w:sz="4" w:space="0"/>
            </w:tcBorders>
            <w:shd w:val="clear" w:color="auto" w:fill="FFF4C2"/>
            <w:tcMar>
              <w:top w:w="60" w:type="dxa"/>
              <w:left w:w="100" w:type="dxa"/>
              <w:bottom w:w="60" w:type="dxa"/>
              <w:right w:w="100" w:type="dxa"/>
            </w:tcMar>
            <w:vAlign w:val="center"/>
          </w:tcPr>
          <w:p w14:paraId="0D87A02A">
            <w:pPr>
              <w:jc w:val="left"/>
            </w:pPr>
            <w:r>
              <w:rPr>
                <w:rFonts w:ascii="Times New Roman" w:hAnsi="Times New Roman" w:eastAsia="Times New Roman" w:cs="Times New Roman"/>
                <w:b w:val="0"/>
                <w:bCs w:val="0"/>
                <w:sz w:val="20"/>
                <w:szCs w:val="20"/>
              </w:rPr>
              <w:t>82.0</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3FABC8">
            <w:pPr>
              <w:jc w:val="left"/>
            </w:pPr>
            <w:r>
              <w:rPr>
                <w:rFonts w:ascii="Times New Roman" w:hAnsi="Times New Roman" w:eastAsia="Times New Roman" w:cs="Times New Roman"/>
                <w:b w:val="0"/>
                <w:bCs w:val="0"/>
                <w:sz w:val="20"/>
                <w:szCs w:val="20"/>
              </w:rPr>
              <w:t>Good</w:t>
            </w:r>
          </w:p>
        </w:tc>
        <w:tc>
          <w:tcPr>
            <w:tcW w:w="27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73EA87">
            <w:pPr>
              <w:jc w:val="left"/>
            </w:pPr>
            <w:r>
              <w:rPr>
                <w:rFonts w:ascii="Times New Roman" w:hAnsi="Times New Roman" w:eastAsia="Times New Roman" w:cs="Times New Roman"/>
                <w:b w:val="0"/>
                <w:bCs w:val="0"/>
                <w:sz w:val="20"/>
                <w:szCs w:val="20"/>
              </w:rPr>
              <w:t>Order (71.7)</w:t>
            </w:r>
          </w:p>
        </w:tc>
      </w:tr>
      <w:tr w14:paraId="3B1E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316286">
            <w:pPr>
              <w:jc w:val="left"/>
            </w:pPr>
            <w:r>
              <w:rPr>
                <w:rFonts w:ascii="Times New Roman" w:hAnsi="Times New Roman" w:eastAsia="Times New Roman" w:cs="Times New Roman"/>
                <w:b w:val="0"/>
                <w:bCs w:val="0"/>
                <w:sz w:val="20"/>
                <w:szCs w:val="20"/>
              </w:rPr>
              <w:t>E6 Order latency</w:t>
            </w:r>
          </w:p>
        </w:tc>
        <w:tc>
          <w:tcPr>
            <w:tcW w:w="1624" w:type="dxa"/>
            <w:tcBorders>
              <w:top w:val="single" w:color="808080" w:sz="4" w:space="0"/>
              <w:left w:val="single" w:color="808080" w:sz="4" w:space="0"/>
              <w:bottom w:val="single" w:color="808080" w:sz="4" w:space="0"/>
              <w:right w:val="single" w:color="808080" w:sz="4" w:space="0"/>
            </w:tcBorders>
            <w:shd w:val="clear" w:color="auto" w:fill="FFF4C2"/>
            <w:tcMar>
              <w:top w:w="60" w:type="dxa"/>
              <w:left w:w="100" w:type="dxa"/>
              <w:bottom w:w="60" w:type="dxa"/>
              <w:right w:w="100" w:type="dxa"/>
            </w:tcMar>
            <w:vAlign w:val="center"/>
          </w:tcPr>
          <w:p w14:paraId="6B30482D">
            <w:pPr>
              <w:jc w:val="left"/>
            </w:pPr>
            <w:r>
              <w:rPr>
                <w:rFonts w:ascii="Times New Roman" w:hAnsi="Times New Roman" w:eastAsia="Times New Roman" w:cs="Times New Roman"/>
                <w:b w:val="0"/>
                <w:bCs w:val="0"/>
                <w:sz w:val="20"/>
                <w:szCs w:val="20"/>
              </w:rPr>
              <w:t>89.3</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119D47">
            <w:pPr>
              <w:jc w:val="left"/>
            </w:pPr>
            <w:r>
              <w:rPr>
                <w:rFonts w:ascii="Times New Roman" w:hAnsi="Times New Roman" w:eastAsia="Times New Roman" w:cs="Times New Roman"/>
                <w:b w:val="0"/>
                <w:bCs w:val="0"/>
                <w:sz w:val="20"/>
                <w:szCs w:val="20"/>
              </w:rPr>
              <w:t>Good</w:t>
            </w:r>
          </w:p>
        </w:tc>
        <w:tc>
          <w:tcPr>
            <w:tcW w:w="27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018BE8">
            <w:pPr>
              <w:jc w:val="left"/>
            </w:pPr>
            <w:r>
              <w:rPr>
                <w:rFonts w:ascii="Times New Roman" w:hAnsi="Times New Roman" w:eastAsia="Times New Roman" w:cs="Times New Roman"/>
                <w:b w:val="0"/>
                <w:bCs w:val="0"/>
                <w:sz w:val="20"/>
                <w:szCs w:val="20"/>
              </w:rPr>
              <w:t>Order (69.9)</w:t>
            </w:r>
          </w:p>
        </w:tc>
      </w:tr>
      <w:tr w14:paraId="36DB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586D19">
            <w:pPr>
              <w:jc w:val="left"/>
            </w:pPr>
            <w:r>
              <w:rPr>
                <w:rFonts w:ascii="Times New Roman" w:hAnsi="Times New Roman" w:eastAsia="Times New Roman" w:cs="Times New Roman"/>
                <w:b w:val="0"/>
                <w:bCs w:val="0"/>
                <w:sz w:val="20"/>
                <w:szCs w:val="20"/>
              </w:rPr>
              <w:t>E7 Product CPU</w:t>
            </w:r>
          </w:p>
        </w:tc>
        <w:tc>
          <w:tcPr>
            <w:tcW w:w="1624" w:type="dxa"/>
            <w:tcBorders>
              <w:top w:val="single" w:color="808080" w:sz="4" w:space="0"/>
              <w:left w:val="single" w:color="808080" w:sz="4" w:space="0"/>
              <w:bottom w:val="single" w:color="808080" w:sz="4" w:space="0"/>
              <w:right w:val="single" w:color="808080" w:sz="4" w:space="0"/>
            </w:tcBorders>
            <w:shd w:val="clear" w:color="auto" w:fill="D9F2D9"/>
            <w:tcMar>
              <w:top w:w="60" w:type="dxa"/>
              <w:left w:w="100" w:type="dxa"/>
              <w:bottom w:w="60" w:type="dxa"/>
              <w:right w:w="100" w:type="dxa"/>
            </w:tcMar>
            <w:vAlign w:val="center"/>
          </w:tcPr>
          <w:p w14:paraId="27CCCC08">
            <w:pPr>
              <w:jc w:val="left"/>
            </w:pPr>
            <w:r>
              <w:rPr>
                <w:rFonts w:ascii="Times New Roman" w:hAnsi="Times New Roman" w:eastAsia="Times New Roman" w:cs="Times New Roman"/>
                <w:b w:val="0"/>
                <w:bCs w:val="0"/>
                <w:sz w:val="20"/>
                <w:szCs w:val="20"/>
              </w:rPr>
              <w:t>92.9</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EEA026">
            <w:pPr>
              <w:jc w:val="left"/>
            </w:pPr>
            <w:r>
              <w:rPr>
                <w:rFonts w:ascii="Times New Roman" w:hAnsi="Times New Roman" w:eastAsia="Times New Roman" w:cs="Times New Roman"/>
                <w:b w:val="0"/>
                <w:bCs w:val="0"/>
                <w:sz w:val="20"/>
                <w:szCs w:val="20"/>
              </w:rPr>
              <w:t>Excellent</w:t>
            </w:r>
          </w:p>
        </w:tc>
        <w:tc>
          <w:tcPr>
            <w:tcW w:w="27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7D07BD">
            <w:pPr>
              <w:jc w:val="left"/>
            </w:pPr>
            <w:r>
              <w:rPr>
                <w:rFonts w:ascii="Times New Roman" w:hAnsi="Times New Roman" w:eastAsia="Times New Roman" w:cs="Times New Roman"/>
                <w:b w:val="0"/>
                <w:bCs w:val="0"/>
                <w:sz w:val="20"/>
                <w:szCs w:val="20"/>
              </w:rPr>
              <w:t>Order (86.1)</w:t>
            </w:r>
          </w:p>
        </w:tc>
      </w:tr>
      <w:tr w14:paraId="6A49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B4D5DF">
            <w:pPr>
              <w:jc w:val="left"/>
            </w:pPr>
            <w:r>
              <w:rPr>
                <w:rFonts w:ascii="Times New Roman" w:hAnsi="Times New Roman" w:eastAsia="Times New Roman" w:cs="Times New Roman"/>
                <w:b w:val="0"/>
                <w:bCs w:val="0"/>
                <w:sz w:val="20"/>
                <w:szCs w:val="20"/>
              </w:rPr>
              <w:t>E8 User memory</w:t>
            </w:r>
          </w:p>
        </w:tc>
        <w:tc>
          <w:tcPr>
            <w:tcW w:w="1624" w:type="dxa"/>
            <w:tcBorders>
              <w:top w:val="single" w:color="808080" w:sz="4" w:space="0"/>
              <w:left w:val="single" w:color="808080" w:sz="4" w:space="0"/>
              <w:bottom w:val="single" w:color="808080" w:sz="4" w:space="0"/>
              <w:right w:val="single" w:color="808080" w:sz="4" w:space="0"/>
            </w:tcBorders>
            <w:shd w:val="clear" w:color="auto" w:fill="D9F2D9"/>
            <w:tcMar>
              <w:top w:w="60" w:type="dxa"/>
              <w:left w:w="100" w:type="dxa"/>
              <w:bottom w:w="60" w:type="dxa"/>
              <w:right w:w="100" w:type="dxa"/>
            </w:tcMar>
            <w:vAlign w:val="center"/>
          </w:tcPr>
          <w:p w14:paraId="3A78FDCC">
            <w:pPr>
              <w:jc w:val="left"/>
            </w:pPr>
            <w:r>
              <w:rPr>
                <w:rFonts w:ascii="Times New Roman" w:hAnsi="Times New Roman" w:eastAsia="Times New Roman" w:cs="Times New Roman"/>
                <w:b w:val="0"/>
                <w:bCs w:val="0"/>
                <w:sz w:val="20"/>
                <w:szCs w:val="20"/>
              </w:rPr>
              <w:t>97.3</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F3E62B">
            <w:pPr>
              <w:jc w:val="left"/>
            </w:pPr>
            <w:r>
              <w:rPr>
                <w:rFonts w:ascii="Times New Roman" w:hAnsi="Times New Roman" w:eastAsia="Times New Roman" w:cs="Times New Roman"/>
                <w:b w:val="0"/>
                <w:bCs w:val="0"/>
                <w:sz w:val="20"/>
                <w:szCs w:val="20"/>
              </w:rPr>
              <w:t>Excellent</w:t>
            </w:r>
          </w:p>
        </w:tc>
        <w:tc>
          <w:tcPr>
            <w:tcW w:w="27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F3257">
            <w:pPr>
              <w:jc w:val="left"/>
            </w:pPr>
            <w:r>
              <w:rPr>
                <w:rFonts w:ascii="Times New Roman" w:hAnsi="Times New Roman" w:eastAsia="Times New Roman" w:cs="Times New Roman"/>
                <w:b w:val="0"/>
                <w:bCs w:val="0"/>
                <w:sz w:val="20"/>
                <w:szCs w:val="20"/>
              </w:rPr>
              <w:t>User (91.8)</w:t>
            </w:r>
          </w:p>
        </w:tc>
      </w:tr>
      <w:tr w14:paraId="177D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5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06C29E">
            <w:pPr>
              <w:jc w:val="left"/>
            </w:pPr>
            <w:r>
              <w:rPr>
                <w:rFonts w:ascii="Times New Roman" w:hAnsi="Times New Roman" w:eastAsia="Times New Roman" w:cs="Times New Roman"/>
                <w:b w:val="0"/>
                <w:bCs w:val="0"/>
                <w:sz w:val="20"/>
                <w:szCs w:val="20"/>
              </w:rPr>
              <w:t>E9 Payment outage</w:t>
            </w:r>
          </w:p>
        </w:tc>
        <w:tc>
          <w:tcPr>
            <w:tcW w:w="1624" w:type="dxa"/>
            <w:tcBorders>
              <w:top w:val="single" w:color="808080" w:sz="4" w:space="0"/>
              <w:left w:val="single" w:color="808080" w:sz="4" w:space="0"/>
              <w:bottom w:val="single" w:color="808080" w:sz="4" w:space="0"/>
              <w:right w:val="single" w:color="808080" w:sz="4" w:space="0"/>
            </w:tcBorders>
            <w:shd w:val="clear" w:color="auto" w:fill="FFC9C9"/>
            <w:tcMar>
              <w:top w:w="60" w:type="dxa"/>
              <w:left w:w="100" w:type="dxa"/>
              <w:bottom w:w="60" w:type="dxa"/>
              <w:right w:w="100" w:type="dxa"/>
            </w:tcMar>
            <w:vAlign w:val="center"/>
          </w:tcPr>
          <w:p w14:paraId="29DA20E7">
            <w:pPr>
              <w:jc w:val="left"/>
            </w:pPr>
            <w:r>
              <w:rPr>
                <w:rFonts w:ascii="Times New Roman" w:hAnsi="Times New Roman" w:eastAsia="Times New Roman" w:cs="Times New Roman"/>
                <w:b w:val="0"/>
                <w:bCs w:val="0"/>
                <w:sz w:val="20"/>
                <w:szCs w:val="20"/>
              </w:rPr>
              <w:t>49.8</w:t>
            </w:r>
          </w:p>
        </w:tc>
        <w:tc>
          <w:tcPr>
            <w:tcW w:w="153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FBACC8">
            <w:pPr>
              <w:jc w:val="left"/>
            </w:pPr>
            <w:r>
              <w:rPr>
                <w:rFonts w:ascii="Times New Roman" w:hAnsi="Times New Roman" w:eastAsia="Times New Roman" w:cs="Times New Roman"/>
                <w:b w:val="0"/>
                <w:bCs w:val="0"/>
                <w:sz w:val="20"/>
                <w:szCs w:val="20"/>
              </w:rPr>
              <w:t>Poor</w:t>
            </w:r>
          </w:p>
        </w:tc>
        <w:tc>
          <w:tcPr>
            <w:tcW w:w="270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491CB1">
            <w:pPr>
              <w:jc w:val="left"/>
            </w:pPr>
            <w:r>
              <w:rPr>
                <w:rFonts w:ascii="Times New Roman" w:hAnsi="Times New Roman" w:eastAsia="Times New Roman" w:cs="Times New Roman"/>
                <w:b w:val="0"/>
                <w:bCs w:val="0"/>
                <w:sz w:val="20"/>
                <w:szCs w:val="20"/>
              </w:rPr>
              <w:t>Payment (0.0)</w:t>
            </w:r>
          </w:p>
        </w:tc>
      </w:tr>
    </w:tbl>
    <w:p w14:paraId="1F5FF8A1">
      <w:pPr>
        <w:spacing w:after="120"/>
      </w:pPr>
    </w:p>
    <w:p w14:paraId="1F806B87">
      <w:pPr>
        <w:pStyle w:val="3"/>
        <w:keepNext/>
        <w:spacing w:before="240" w:after="120"/>
      </w:pPr>
      <w:bookmarkStart w:id="31" w:name="_Toc18401"/>
      <w:r>
        <w:rPr>
          <w:rFonts w:ascii="Times New Roman" w:hAnsi="Times New Roman" w:eastAsia="Times New Roman" w:cs="Times New Roman"/>
          <w:b/>
          <w:bCs/>
          <w:sz w:val="26"/>
          <w:szCs w:val="26"/>
        </w:rPr>
        <w:t>5.3 Service-Level Quality Index</w:t>
      </w:r>
      <w:bookmarkEnd w:id="31"/>
    </w:p>
    <w:p w14:paraId="7F6B097D">
      <w:pPr>
        <w:spacing w:after="120" w:line="360" w:lineRule="auto"/>
        <w:jc w:val="both"/>
      </w:pPr>
      <w:r>
        <w:rPr>
          <w:rFonts w:ascii="Times New Roman" w:hAnsi="Times New Roman" w:eastAsia="Times New Roman" w:cs="Times New Roman"/>
          <w:sz w:val="24"/>
          <w:szCs w:val="24"/>
        </w:rPr>
        <w:t>Figure 4 breaks the results down by service. In every scenario the service with the lowest QI is the one where the problem was created or the one that directly suffers from it: the order service under peak and spike load (it calls three other services and is the most CPU-intensive), payment and order in E5, order in E6, product and order in E7, user in E8, and payment and order in E9. Services not involved stay at 99–100.</w:t>
      </w:r>
    </w:p>
    <w:p w14:paraId="23DBCCCC">
      <w:pPr>
        <w:keepNext/>
        <w:spacing w:before="120" w:after="60"/>
        <w:jc w:val="center"/>
      </w:pPr>
      <w:r>
        <w:drawing>
          <wp:inline distT="0" distB="0" distL="0" distR="0">
            <wp:extent cx="4476750" cy="3448050"/>
            <wp:effectExtent l="0" t="0" r="0" b="0"/>
            <wp:docPr id="4" name="fig4_service_qi_heatmap.png" descr="Mean service Quality Index per scenario" title="Mean service Quality Index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service_qi_heatmap.png" descr="Mean service Quality Index per scenario" title="Mean service Quality Index per scenario"/>
                    <pic:cNvPicPr>
                      <a:picLocks noChangeAspect="1" noChangeArrowheads="1"/>
                    </pic:cNvPicPr>
                  </pic:nvPicPr>
                  <pic:blipFill>
                    <a:blip r:embed="rId8"/>
                    <a:srcRect/>
                    <a:stretch>
                      <a:fillRect/>
                    </a:stretch>
                  </pic:blipFill>
                  <pic:spPr>
                    <a:xfrm>
                      <a:off x="0" y="0"/>
                      <a:ext cx="4476750" cy="3448050"/>
                    </a:xfrm>
                    <a:prstGeom prst="rect">
                      <a:avLst/>
                    </a:prstGeom>
                  </pic:spPr>
                </pic:pic>
              </a:graphicData>
            </a:graphic>
          </wp:inline>
        </w:drawing>
      </w:r>
    </w:p>
    <w:p w14:paraId="4FD41C51">
      <w:pPr>
        <w:spacing w:after="200"/>
        <w:jc w:val="center"/>
      </w:pPr>
      <w:r>
        <w:rPr>
          <w:rFonts w:ascii="Times New Roman" w:hAnsi="Times New Roman" w:eastAsia="Times New Roman" w:cs="Times New Roman"/>
          <w:b/>
          <w:bCs/>
          <w:sz w:val="20"/>
          <w:szCs w:val="20"/>
        </w:rPr>
        <w:t>Figure 4: Mean service Quality Index per scenario</w:t>
      </w:r>
    </w:p>
    <w:p w14:paraId="01C45CE1">
      <w:pPr>
        <w:pStyle w:val="3"/>
        <w:keepNext/>
        <w:spacing w:before="240" w:after="120"/>
      </w:pPr>
      <w:bookmarkStart w:id="32" w:name="_Toc26671"/>
      <w:r>
        <w:rPr>
          <w:rFonts w:ascii="Times New Roman" w:hAnsi="Times New Roman" w:eastAsia="Times New Roman" w:cs="Times New Roman"/>
          <w:b/>
          <w:bCs/>
          <w:sz w:val="26"/>
          <w:szCs w:val="26"/>
        </w:rPr>
        <w:t>5.4 Quality Index over Time</w:t>
      </w:r>
      <w:bookmarkEnd w:id="32"/>
    </w:p>
    <w:p w14:paraId="59EA4CDE">
      <w:pPr>
        <w:spacing w:after="120" w:line="360" w:lineRule="auto"/>
        <w:jc w:val="both"/>
      </w:pPr>
      <w:r>
        <w:rPr>
          <w:rFonts w:ascii="Times New Roman" w:hAnsi="Times New Roman" w:eastAsia="Times New Roman" w:cs="Times New Roman"/>
          <w:sz w:val="24"/>
          <w:szCs w:val="24"/>
        </w:rPr>
        <w:t>Figure 5 follows the QI through three scenarios. Under peak load (E3), the order service falls gradually from Good to Fair as queues build up, and recovers at the end when k6 starts reducing the load. With 30 % payment errors (E5), both payment and order stay at about 72 (Fair) for the whole window. When payment is stopped (E9), its QI is 0 from the first assessment and order drops to Poor, because most of its checkout requests now fail and time out.</w:t>
      </w:r>
    </w:p>
    <w:p w14:paraId="3AE16AA9">
      <w:pPr>
        <w:keepNext/>
        <w:spacing w:before="120" w:after="60"/>
        <w:jc w:val="center"/>
      </w:pPr>
      <w:r>
        <w:drawing>
          <wp:inline distT="0" distB="0" distL="0" distR="0">
            <wp:extent cx="5715000" cy="1714500"/>
            <wp:effectExtent l="0" t="0" r="0" b="0"/>
            <wp:docPr id="5" name="fig5_qi_timelines.png" descr="Service and system QI over time for E3, E5 and E9" title="Service and system QI over time for E3, E5 and 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qi_timelines.png" descr="Service and system QI over time for E3, E5 and E9" title="Service and system QI over time for E3, E5 and E9"/>
                    <pic:cNvPicPr>
                      <a:picLocks noChangeAspect="1" noChangeArrowheads="1"/>
                    </pic:cNvPicPr>
                  </pic:nvPicPr>
                  <pic:blipFill>
                    <a:blip r:embed="rId9"/>
                    <a:srcRect/>
                    <a:stretch>
                      <a:fillRect/>
                    </a:stretch>
                  </pic:blipFill>
                  <pic:spPr>
                    <a:xfrm>
                      <a:off x="0" y="0"/>
                      <a:ext cx="5715000" cy="1714500"/>
                    </a:xfrm>
                    <a:prstGeom prst="rect">
                      <a:avLst/>
                    </a:prstGeom>
                  </pic:spPr>
                </pic:pic>
              </a:graphicData>
            </a:graphic>
          </wp:inline>
        </w:drawing>
      </w:r>
    </w:p>
    <w:p w14:paraId="0A803B5D">
      <w:pPr>
        <w:spacing w:after="200"/>
        <w:jc w:val="center"/>
      </w:pPr>
      <w:r>
        <w:rPr>
          <w:rFonts w:ascii="Times New Roman" w:hAnsi="Times New Roman" w:eastAsia="Times New Roman" w:cs="Times New Roman"/>
          <w:b/>
          <w:bCs/>
          <w:sz w:val="20"/>
          <w:szCs w:val="20"/>
        </w:rPr>
        <w:t>Figure 5: Service and system QI over time for E3, E5 and E9</w:t>
      </w:r>
    </w:p>
    <w:p w14:paraId="72D6C197">
      <w:pPr>
        <w:pStyle w:val="3"/>
        <w:keepNext/>
        <w:spacing w:before="240" w:after="120"/>
      </w:pPr>
      <w:bookmarkStart w:id="33" w:name="_Toc14949"/>
      <w:r>
        <w:rPr>
          <w:rFonts w:ascii="Times New Roman" w:hAnsi="Times New Roman" w:eastAsia="Times New Roman" w:cs="Times New Roman"/>
          <w:b/>
          <w:bCs/>
          <w:sz w:val="26"/>
          <w:szCs w:val="26"/>
        </w:rPr>
        <w:t>5.5 Dimension Scores and Recommendations</w:t>
      </w:r>
      <w:bookmarkEnd w:id="33"/>
    </w:p>
    <w:p w14:paraId="7DD512C7">
      <w:pPr>
        <w:spacing w:after="120" w:line="360" w:lineRule="auto"/>
        <w:jc w:val="both"/>
      </w:pPr>
      <w:r>
        <w:rPr>
          <w:rFonts w:ascii="Times New Roman" w:hAnsi="Times New Roman" w:eastAsia="Times New Roman" w:cs="Times New Roman"/>
          <w:sz w:val="24"/>
          <w:szCs w:val="24"/>
        </w:rPr>
        <w:t xml:space="preserve">The dimension scores explain </w:t>
      </w:r>
      <w:r>
        <w:rPr>
          <w:rFonts w:ascii="Times New Roman" w:hAnsi="Times New Roman" w:eastAsia="Times New Roman" w:cs="Times New Roman"/>
          <w:i/>
          <w:iCs/>
          <w:sz w:val="24"/>
          <w:szCs w:val="24"/>
        </w:rPr>
        <w:t>why</w:t>
      </w:r>
      <w:r>
        <w:rPr>
          <w:rFonts w:ascii="Times New Roman" w:hAnsi="Times New Roman" w:eastAsia="Times New Roman" w:cs="Times New Roman"/>
          <w:sz w:val="24"/>
          <w:szCs w:val="24"/>
        </w:rPr>
        <w:t xml:space="preserve"> a QI is low (Figure 6). Under peak load, the order service loses mainly on scalability (tail ratio) and performance; with injected latency (E6) its performance score falls to 0 while all other dimensions stay at 100; the CPU fault (E7) shows up in the efficiency of the product service; and the memory leak (E8) halves the efficiency score of the user service.</w:t>
      </w:r>
    </w:p>
    <w:p w14:paraId="39949460">
      <w:pPr>
        <w:keepNext/>
        <w:spacing w:before="120" w:after="60"/>
        <w:jc w:val="center"/>
      </w:pPr>
      <w:r>
        <w:drawing>
          <wp:inline distT="0" distB="0" distL="0" distR="0">
            <wp:extent cx="5715000" cy="2171700"/>
            <wp:effectExtent l="0" t="0" r="0" b="0"/>
            <wp:docPr id="6" name="fig6_dimension_scores.png" descr="Dimension scores of the affected service in selected scenarios (E6 performance = 0)" title="Dimension scores of the affected service in selected scenarios (E6 performance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dimension_scores.png" descr="Dimension scores of the affected service in selected scenarios (E6 performance = 0)" title="Dimension scores of the affected service in selected scenarios (E6 performance = 0)"/>
                    <pic:cNvPicPr>
                      <a:picLocks noChangeAspect="1" noChangeArrowheads="1"/>
                    </pic:cNvPicPr>
                  </pic:nvPicPr>
                  <pic:blipFill>
                    <a:blip r:embed="rId10"/>
                    <a:srcRect/>
                    <a:stretch>
                      <a:fillRect/>
                    </a:stretch>
                  </pic:blipFill>
                  <pic:spPr>
                    <a:xfrm>
                      <a:off x="0" y="0"/>
                      <a:ext cx="5715000" cy="2171700"/>
                    </a:xfrm>
                    <a:prstGeom prst="rect">
                      <a:avLst/>
                    </a:prstGeom>
                  </pic:spPr>
                </pic:pic>
              </a:graphicData>
            </a:graphic>
          </wp:inline>
        </w:drawing>
      </w:r>
    </w:p>
    <w:p w14:paraId="474D02D8">
      <w:pPr>
        <w:spacing w:after="200"/>
        <w:jc w:val="center"/>
      </w:pPr>
      <w:r>
        <w:rPr>
          <w:rFonts w:ascii="Times New Roman" w:hAnsi="Times New Roman" w:eastAsia="Times New Roman" w:cs="Times New Roman"/>
          <w:b/>
          <w:bCs/>
          <w:sz w:val="20"/>
          <w:szCs w:val="20"/>
        </w:rPr>
        <w:t>Figure 6: Dimension scores of the affected service in selected scenarios (E6 performance = 0)</w:t>
      </w:r>
    </w:p>
    <w:p w14:paraId="01AF02A9">
      <w:pPr>
        <w:spacing w:after="120" w:line="360" w:lineRule="auto"/>
        <w:jc w:val="both"/>
      </w:pPr>
      <w:r>
        <w:rPr>
          <w:rFonts w:ascii="Times New Roman" w:hAnsi="Times New Roman" w:eastAsia="Times New Roman" w:cs="Times New Roman"/>
          <w:sz w:val="24"/>
          <w:szCs w:val="24"/>
        </w:rPr>
        <w:t xml:space="preserve">The recommendation engine produced the expected advice in each failure scenario: a </w:t>
      </w:r>
      <w:r>
        <w:rPr>
          <w:rFonts w:ascii="Times New Roman" w:hAnsi="Times New Roman" w:eastAsia="Times New Roman" w:cs="Times New Roman"/>
          <w:i/>
          <w:iCs/>
          <w:sz w:val="24"/>
          <w:szCs w:val="24"/>
        </w:rPr>
        <w:t>critical reliability</w:t>
      </w:r>
      <w:r>
        <w:rPr>
          <w:rFonts w:ascii="Times New Roman" w:hAnsi="Times New Roman" w:eastAsia="Times New Roman" w:cs="Times New Roman"/>
          <w:sz w:val="24"/>
          <w:szCs w:val="24"/>
        </w:rPr>
        <w:t xml:space="preserve"> message (circuit breaker, timeouts, retries) for order and payment in E5; a </w:t>
      </w:r>
      <w:r>
        <w:rPr>
          <w:rFonts w:ascii="Times New Roman" w:hAnsi="Times New Roman" w:eastAsia="Times New Roman" w:cs="Times New Roman"/>
          <w:i/>
          <w:iCs/>
          <w:sz w:val="24"/>
          <w:szCs w:val="24"/>
        </w:rPr>
        <w:t>critical performance</w:t>
      </w:r>
      <w:r>
        <w:rPr>
          <w:rFonts w:ascii="Times New Roman" w:hAnsi="Times New Roman" w:eastAsia="Times New Roman" w:cs="Times New Roman"/>
          <w:sz w:val="24"/>
          <w:szCs w:val="24"/>
        </w:rPr>
        <w:t xml:space="preserve"> message (caching, slow queries) for order in E6; an </w:t>
      </w:r>
      <w:r>
        <w:rPr>
          <w:rFonts w:ascii="Times New Roman" w:hAnsi="Times New Roman" w:eastAsia="Times New Roman" w:cs="Times New Roman"/>
          <w:i/>
          <w:iCs/>
          <w:sz w:val="24"/>
          <w:szCs w:val="24"/>
        </w:rPr>
        <w:t>efficiency</w:t>
      </w:r>
      <w:r>
        <w:rPr>
          <w:rFonts w:ascii="Times New Roman" w:hAnsi="Times New Roman" w:eastAsia="Times New Roman" w:cs="Times New Roman"/>
          <w:sz w:val="24"/>
          <w:szCs w:val="24"/>
        </w:rPr>
        <w:t xml:space="preserve"> warning (scale out) for product in E7; a </w:t>
      </w:r>
      <w:r>
        <w:rPr>
          <w:rFonts w:ascii="Times New Roman" w:hAnsi="Times New Roman" w:eastAsia="Times New Roman" w:cs="Times New Roman"/>
          <w:i/>
          <w:iCs/>
          <w:sz w:val="24"/>
          <w:szCs w:val="24"/>
        </w:rPr>
        <w:t>critical efficiency</w:t>
      </w:r>
      <w:r>
        <w:rPr>
          <w:rFonts w:ascii="Times New Roman" w:hAnsi="Times New Roman" w:eastAsia="Times New Roman" w:cs="Times New Roman"/>
          <w:sz w:val="24"/>
          <w:szCs w:val="24"/>
        </w:rPr>
        <w:t xml:space="preserve"> message (memory leak) for user in E8; and a </w:t>
      </w:r>
      <w:r>
        <w:rPr>
          <w:rFonts w:ascii="Times New Roman" w:hAnsi="Times New Roman" w:eastAsia="Times New Roman" w:cs="Times New Roman"/>
          <w:i/>
          <w:iCs/>
          <w:sz w:val="24"/>
          <w:szCs w:val="24"/>
        </w:rPr>
        <w:t>critical availability</w:t>
      </w:r>
      <w:r>
        <w:rPr>
          <w:rFonts w:ascii="Times New Roman" w:hAnsi="Times New Roman" w:eastAsia="Times New Roman" w:cs="Times New Roman"/>
          <w:sz w:val="24"/>
          <w:szCs w:val="24"/>
        </w:rPr>
        <w:t xml:space="preserve"> message for payment together with critical reliability and performance messages for order in E9.</w:t>
      </w:r>
    </w:p>
    <w:p w14:paraId="36DF41A9">
      <w:pPr>
        <w:pStyle w:val="3"/>
        <w:keepNext/>
        <w:spacing w:before="240" w:after="120"/>
      </w:pPr>
      <w:bookmarkStart w:id="34" w:name="_Toc18195"/>
      <w:r>
        <w:rPr>
          <w:rFonts w:ascii="Times New Roman" w:hAnsi="Times New Roman" w:eastAsia="Times New Roman" w:cs="Times New Roman"/>
          <w:b/>
          <w:bCs/>
          <w:sz w:val="26"/>
          <w:szCs w:val="26"/>
        </w:rPr>
        <w:t>5.6 Preliminary Comparison with Threshold-Based Monitoring</w:t>
      </w:r>
      <w:bookmarkEnd w:id="34"/>
    </w:p>
    <w:p w14:paraId="162A4071">
      <w:pPr>
        <w:spacing w:after="120" w:line="360" w:lineRule="auto"/>
        <w:jc w:val="both"/>
      </w:pPr>
      <w:r>
        <w:rPr>
          <w:rFonts w:ascii="Times New Roman" w:hAnsi="Times New Roman" w:eastAsia="Times New Roman" w:cs="Times New Roman"/>
          <w:sz w:val="24"/>
          <w:szCs w:val="24"/>
        </w:rPr>
        <w:t>As a first step towards objective 7, we compared the framework with typical static alert rules used with Prometheus: CPU above 80 % of the limit, memory above 80 %, error rate above 5 %, p95 latency above 1 s, and service down. Table 12 shows which of these rules would fire in each degraded scenario and what the framework reported.</w:t>
      </w:r>
    </w:p>
    <w:p w14:paraId="57F9DDAB">
      <w:pPr>
        <w:keepNext/>
        <w:spacing w:before="160" w:after="80"/>
        <w:jc w:val="center"/>
      </w:pPr>
      <w:r>
        <w:rPr>
          <w:rFonts w:ascii="Times New Roman" w:hAnsi="Times New Roman" w:eastAsia="Times New Roman" w:cs="Times New Roman"/>
          <w:b/>
          <w:bCs/>
          <w:sz w:val="20"/>
          <w:szCs w:val="20"/>
        </w:rPr>
        <w:t>Table 12: Static alert rules compared with the framework (degraded scenarios)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2527"/>
        <w:gridCol w:w="4694"/>
      </w:tblGrid>
      <w:tr w14:paraId="704F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E1EEFBD">
            <w:pPr>
              <w:jc w:val="center"/>
            </w:pPr>
            <w:r>
              <w:rPr>
                <w:rFonts w:ascii="Times New Roman" w:hAnsi="Times New Roman" w:eastAsia="Times New Roman" w:cs="Times New Roman"/>
                <w:b/>
                <w:bCs/>
                <w:sz w:val="20"/>
                <w:szCs w:val="20"/>
              </w:rPr>
              <w:t>Scenario</w:t>
            </w:r>
          </w:p>
        </w:tc>
        <w:tc>
          <w:tcPr>
            <w:tcW w:w="252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68C38C6">
            <w:pPr>
              <w:jc w:val="center"/>
            </w:pPr>
            <w:r>
              <w:rPr>
                <w:rFonts w:ascii="Times New Roman" w:hAnsi="Times New Roman" w:eastAsia="Times New Roman" w:cs="Times New Roman"/>
                <w:b/>
                <w:bCs/>
                <w:sz w:val="20"/>
                <w:szCs w:val="20"/>
              </w:rPr>
              <w:t>Static alerts that fire</w:t>
            </w:r>
          </w:p>
        </w:tc>
        <w:tc>
          <w:tcPr>
            <w:tcW w:w="469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8C654E7">
            <w:pPr>
              <w:jc w:val="center"/>
            </w:pPr>
            <w:r>
              <w:rPr>
                <w:rFonts w:ascii="Times New Roman" w:hAnsi="Times New Roman" w:eastAsia="Times New Roman" w:cs="Times New Roman"/>
                <w:b/>
                <w:bCs/>
                <w:sz w:val="20"/>
                <w:szCs w:val="20"/>
              </w:rPr>
              <w:t>Framework output</w:t>
            </w:r>
          </w:p>
        </w:tc>
      </w:tr>
      <w:tr w14:paraId="3BDB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A78325">
            <w:pPr>
              <w:jc w:val="left"/>
            </w:pPr>
            <w:r>
              <w:rPr>
                <w:rFonts w:ascii="Times New Roman" w:hAnsi="Times New Roman" w:eastAsia="Times New Roman" w:cs="Times New Roman"/>
                <w:b w:val="0"/>
                <w:bCs w:val="0"/>
                <w:sz w:val="20"/>
                <w:szCs w:val="20"/>
              </w:rPr>
              <w:t>E3 Peak</w:t>
            </w:r>
          </w:p>
        </w:tc>
        <w:tc>
          <w:tcPr>
            <w:tcW w:w="252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34C4FB">
            <w:pPr>
              <w:jc w:val="left"/>
            </w:pPr>
            <w:r>
              <w:rPr>
                <w:rFonts w:ascii="Times New Roman" w:hAnsi="Times New Roman" w:eastAsia="Times New Roman" w:cs="Times New Roman"/>
                <w:b w:val="0"/>
                <w:bCs w:val="0"/>
                <w:sz w:val="20"/>
                <w:szCs w:val="20"/>
              </w:rPr>
              <w:t>None</w:t>
            </w:r>
          </w:p>
        </w:tc>
        <w:tc>
          <w:tcPr>
            <w:tcW w:w="469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A72A07">
            <w:pPr>
              <w:jc w:val="left"/>
            </w:pPr>
            <w:r>
              <w:rPr>
                <w:rFonts w:ascii="Times New Roman" w:hAnsi="Times New Roman" w:eastAsia="Times New Roman" w:cs="Times New Roman"/>
                <w:b w:val="0"/>
                <w:bCs w:val="0"/>
                <w:sz w:val="20"/>
                <w:szCs w:val="20"/>
              </w:rPr>
              <w:t>Order Fair (74.2), p95 696 ms, tail ratio high</w:t>
            </w:r>
          </w:p>
        </w:tc>
      </w:tr>
      <w:tr w14:paraId="5A6B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E38664">
            <w:pPr>
              <w:jc w:val="left"/>
            </w:pPr>
            <w:r>
              <w:rPr>
                <w:rFonts w:ascii="Times New Roman" w:hAnsi="Times New Roman" w:eastAsia="Times New Roman" w:cs="Times New Roman"/>
                <w:b w:val="0"/>
                <w:bCs w:val="0"/>
                <w:sz w:val="20"/>
                <w:szCs w:val="20"/>
              </w:rPr>
              <w:t>E4 Spike</w:t>
            </w:r>
          </w:p>
        </w:tc>
        <w:tc>
          <w:tcPr>
            <w:tcW w:w="252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4FDBB1">
            <w:pPr>
              <w:jc w:val="left"/>
            </w:pPr>
            <w:r>
              <w:rPr>
                <w:rFonts w:ascii="Times New Roman" w:hAnsi="Times New Roman" w:eastAsia="Times New Roman" w:cs="Times New Roman"/>
                <w:b w:val="0"/>
                <w:bCs w:val="0"/>
                <w:sz w:val="20"/>
                <w:szCs w:val="20"/>
              </w:rPr>
              <w:t>None</w:t>
            </w:r>
          </w:p>
        </w:tc>
        <w:tc>
          <w:tcPr>
            <w:tcW w:w="469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91A80E">
            <w:pPr>
              <w:jc w:val="left"/>
            </w:pPr>
            <w:r>
              <w:rPr>
                <w:rFonts w:ascii="Times New Roman" w:hAnsi="Times New Roman" w:eastAsia="Times New Roman" w:cs="Times New Roman"/>
                <w:b w:val="0"/>
                <w:bCs w:val="0"/>
                <w:sz w:val="20"/>
                <w:szCs w:val="20"/>
              </w:rPr>
              <w:t>Order Good (81.5), p95 561 ms</w:t>
            </w:r>
          </w:p>
        </w:tc>
      </w:tr>
      <w:tr w14:paraId="4E7C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1356CE">
            <w:pPr>
              <w:jc w:val="left"/>
            </w:pPr>
            <w:r>
              <w:rPr>
                <w:rFonts w:ascii="Times New Roman" w:hAnsi="Times New Roman" w:eastAsia="Times New Roman" w:cs="Times New Roman"/>
                <w:b w:val="0"/>
                <w:bCs w:val="0"/>
                <w:sz w:val="20"/>
                <w:szCs w:val="20"/>
              </w:rPr>
              <w:t>E5 Payment errors</w:t>
            </w:r>
          </w:p>
        </w:tc>
        <w:tc>
          <w:tcPr>
            <w:tcW w:w="252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AAB312">
            <w:pPr>
              <w:jc w:val="left"/>
            </w:pPr>
            <w:r>
              <w:rPr>
                <w:rFonts w:ascii="Times New Roman" w:hAnsi="Times New Roman" w:eastAsia="Times New Roman" w:cs="Times New Roman"/>
                <w:b w:val="0"/>
                <w:bCs w:val="0"/>
                <w:sz w:val="20"/>
                <w:szCs w:val="20"/>
              </w:rPr>
              <w:t>Error rate (order, payment)</w:t>
            </w:r>
          </w:p>
        </w:tc>
        <w:tc>
          <w:tcPr>
            <w:tcW w:w="469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A1C3ED">
            <w:pPr>
              <w:jc w:val="left"/>
            </w:pPr>
            <w:r>
              <w:rPr>
                <w:rFonts w:ascii="Times New Roman" w:hAnsi="Times New Roman" w:eastAsia="Times New Roman" w:cs="Times New Roman"/>
                <w:b w:val="0"/>
                <w:bCs w:val="0"/>
                <w:sz w:val="20"/>
                <w:szCs w:val="20"/>
              </w:rPr>
              <w:t>Both Fair; loss split between order and payment</w:t>
            </w:r>
          </w:p>
        </w:tc>
      </w:tr>
      <w:tr w14:paraId="5B62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E41285">
            <w:pPr>
              <w:jc w:val="left"/>
            </w:pPr>
            <w:r>
              <w:rPr>
                <w:rFonts w:ascii="Times New Roman" w:hAnsi="Times New Roman" w:eastAsia="Times New Roman" w:cs="Times New Roman"/>
                <w:b w:val="0"/>
                <w:bCs w:val="0"/>
                <w:sz w:val="20"/>
                <w:szCs w:val="20"/>
              </w:rPr>
              <w:t>E6 Order latency</w:t>
            </w:r>
          </w:p>
        </w:tc>
        <w:tc>
          <w:tcPr>
            <w:tcW w:w="252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F29ED8">
            <w:pPr>
              <w:jc w:val="left"/>
            </w:pPr>
            <w:r>
              <w:rPr>
                <w:rFonts w:ascii="Times New Roman" w:hAnsi="Times New Roman" w:eastAsia="Times New Roman" w:cs="Times New Roman"/>
                <w:b w:val="0"/>
                <w:bCs w:val="0"/>
                <w:sz w:val="20"/>
                <w:szCs w:val="20"/>
              </w:rPr>
              <w:t>Latency (order)</w:t>
            </w:r>
          </w:p>
        </w:tc>
        <w:tc>
          <w:tcPr>
            <w:tcW w:w="469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62AD50">
            <w:pPr>
              <w:jc w:val="left"/>
            </w:pPr>
            <w:r>
              <w:rPr>
                <w:rFonts w:ascii="Times New Roman" w:hAnsi="Times New Roman" w:eastAsia="Times New Roman" w:cs="Times New Roman"/>
                <w:b w:val="0"/>
                <w:bCs w:val="0"/>
                <w:sz w:val="20"/>
                <w:szCs w:val="20"/>
              </w:rPr>
              <w:t>Order Fair (69.9); performance score 0</w:t>
            </w:r>
          </w:p>
        </w:tc>
      </w:tr>
      <w:tr w14:paraId="267F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5EAB26">
            <w:pPr>
              <w:jc w:val="left"/>
            </w:pPr>
            <w:r>
              <w:rPr>
                <w:rFonts w:ascii="Times New Roman" w:hAnsi="Times New Roman" w:eastAsia="Times New Roman" w:cs="Times New Roman"/>
                <w:b w:val="0"/>
                <w:bCs w:val="0"/>
                <w:sz w:val="20"/>
                <w:szCs w:val="20"/>
              </w:rPr>
              <w:t>E7 Product CPU</w:t>
            </w:r>
          </w:p>
        </w:tc>
        <w:tc>
          <w:tcPr>
            <w:tcW w:w="252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094B0E">
            <w:pPr>
              <w:jc w:val="left"/>
            </w:pPr>
            <w:r>
              <w:rPr>
                <w:rFonts w:ascii="Times New Roman" w:hAnsi="Times New Roman" w:eastAsia="Times New Roman" w:cs="Times New Roman"/>
                <w:b w:val="0"/>
                <w:bCs w:val="0"/>
                <w:sz w:val="20"/>
                <w:szCs w:val="20"/>
              </w:rPr>
              <w:t>None</w:t>
            </w:r>
          </w:p>
        </w:tc>
        <w:tc>
          <w:tcPr>
            <w:tcW w:w="469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1AE6BD">
            <w:pPr>
              <w:jc w:val="left"/>
            </w:pPr>
            <w:r>
              <w:rPr>
                <w:rFonts w:ascii="Times New Roman" w:hAnsi="Times New Roman" w:eastAsia="Times New Roman" w:cs="Times New Roman"/>
                <w:b w:val="0"/>
                <w:bCs w:val="0"/>
                <w:sz w:val="20"/>
                <w:szCs w:val="20"/>
              </w:rPr>
              <w:t>Product 89.3 (CPU 75 %); order latency 515 ms</w:t>
            </w:r>
          </w:p>
        </w:tc>
      </w:tr>
      <w:tr w14:paraId="6EC7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0B3E4A">
            <w:pPr>
              <w:jc w:val="left"/>
            </w:pPr>
            <w:r>
              <w:rPr>
                <w:rFonts w:ascii="Times New Roman" w:hAnsi="Times New Roman" w:eastAsia="Times New Roman" w:cs="Times New Roman"/>
                <w:b w:val="0"/>
                <w:bCs w:val="0"/>
                <w:sz w:val="20"/>
                <w:szCs w:val="20"/>
              </w:rPr>
              <w:t>E8 User memory</w:t>
            </w:r>
          </w:p>
        </w:tc>
        <w:tc>
          <w:tcPr>
            <w:tcW w:w="252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383964">
            <w:pPr>
              <w:jc w:val="left"/>
            </w:pPr>
            <w:r>
              <w:rPr>
                <w:rFonts w:ascii="Times New Roman" w:hAnsi="Times New Roman" w:eastAsia="Times New Roman" w:cs="Times New Roman"/>
                <w:b w:val="0"/>
                <w:bCs w:val="0"/>
                <w:sz w:val="20"/>
                <w:szCs w:val="20"/>
              </w:rPr>
              <w:t>Memory (user)</w:t>
            </w:r>
          </w:p>
        </w:tc>
        <w:tc>
          <w:tcPr>
            <w:tcW w:w="469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199663">
            <w:pPr>
              <w:jc w:val="left"/>
            </w:pPr>
            <w:r>
              <w:rPr>
                <w:rFonts w:ascii="Times New Roman" w:hAnsi="Times New Roman" w:eastAsia="Times New Roman" w:cs="Times New Roman"/>
                <w:b w:val="0"/>
                <w:bCs w:val="0"/>
                <w:sz w:val="20"/>
                <w:szCs w:val="20"/>
              </w:rPr>
              <w:t>User 91.8 — still Excellent (see 5.7)</w:t>
            </w:r>
          </w:p>
        </w:tc>
      </w:tr>
      <w:tr w14:paraId="0F2B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9CBC2C">
            <w:pPr>
              <w:jc w:val="left"/>
            </w:pPr>
            <w:r>
              <w:rPr>
                <w:rFonts w:ascii="Times New Roman" w:hAnsi="Times New Roman" w:eastAsia="Times New Roman" w:cs="Times New Roman"/>
                <w:b w:val="0"/>
                <w:bCs w:val="0"/>
                <w:sz w:val="20"/>
                <w:szCs w:val="20"/>
              </w:rPr>
              <w:t>E9 Payment outage</w:t>
            </w:r>
          </w:p>
        </w:tc>
        <w:tc>
          <w:tcPr>
            <w:tcW w:w="252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8B86CA">
            <w:pPr>
              <w:jc w:val="left"/>
            </w:pPr>
            <w:r>
              <w:rPr>
                <w:rFonts w:ascii="Times New Roman" w:hAnsi="Times New Roman" w:eastAsia="Times New Roman" w:cs="Times New Roman"/>
                <w:b w:val="0"/>
                <w:bCs w:val="0"/>
                <w:sz w:val="20"/>
                <w:szCs w:val="20"/>
              </w:rPr>
              <w:t>Service down; errors and latency (order)</w:t>
            </w:r>
          </w:p>
        </w:tc>
        <w:tc>
          <w:tcPr>
            <w:tcW w:w="469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425BB8">
            <w:pPr>
              <w:jc w:val="left"/>
            </w:pPr>
            <w:r>
              <w:rPr>
                <w:rFonts w:ascii="Times New Roman" w:hAnsi="Times New Roman" w:eastAsia="Times New Roman" w:cs="Times New Roman"/>
                <w:b w:val="0"/>
                <w:bCs w:val="0"/>
                <w:sz w:val="20"/>
                <w:szCs w:val="20"/>
              </w:rPr>
              <w:t>Payment Critical (0.0); order Poor (42.7); system Poor</w:t>
            </w:r>
          </w:p>
        </w:tc>
      </w:tr>
    </w:tbl>
    <w:p w14:paraId="78581E0F">
      <w:pPr>
        <w:spacing w:after="120"/>
      </w:pPr>
    </w:p>
    <w:p w14:paraId="3B21C34A">
      <w:pPr>
        <w:spacing w:after="120" w:line="360" w:lineRule="auto"/>
        <w:jc w:val="both"/>
      </w:pPr>
      <w:r>
        <w:rPr>
          <w:rFonts w:ascii="Times New Roman" w:hAnsi="Times New Roman" w:eastAsia="Times New Roman" w:cs="Times New Roman"/>
          <w:sz w:val="24"/>
          <w:szCs w:val="24"/>
        </w:rPr>
        <w:t xml:space="preserve">In three of the seven degraded scenarios (E3, E4 and E7) </w:t>
      </w:r>
      <w:r>
        <w:rPr>
          <w:rFonts w:ascii="Times New Roman" w:hAnsi="Times New Roman" w:eastAsia="Times New Roman" w:cs="Times New Roman"/>
          <w:b/>
          <w:bCs/>
          <w:sz w:val="24"/>
          <w:szCs w:val="24"/>
        </w:rPr>
        <w:t>no static alert would fire</w:t>
      </w:r>
      <w:r>
        <w:rPr>
          <w:rFonts w:ascii="Times New Roman" w:hAnsi="Times New Roman" w:eastAsia="Times New Roman" w:cs="Times New Roman"/>
          <w:sz w:val="24"/>
          <w:szCs w:val="24"/>
        </w:rPr>
        <w:t>, because every individual metric stays below its alert threshold, while the QI shows a clear drop and names the affected service. In E7 the root cause (CPU on product at about 75 %) and the visible symptom (latency on order) are on different services; a person reading separate dashboards would have to connect them, while the dimension scores show both. This comparison is preliminary: it uses one run per scenario and one set of alert thresholds. A more structured comparison is planned for the second half.</w:t>
      </w:r>
    </w:p>
    <w:p w14:paraId="1A05399D">
      <w:pPr>
        <w:pStyle w:val="3"/>
        <w:keepNext/>
        <w:spacing w:before="240" w:after="120"/>
      </w:pPr>
      <w:bookmarkStart w:id="35" w:name="_Toc262"/>
      <w:r>
        <w:rPr>
          <w:rFonts w:ascii="Times New Roman" w:hAnsi="Times New Roman" w:eastAsia="Times New Roman" w:cs="Times New Roman"/>
          <w:b/>
          <w:bCs/>
          <w:sz w:val="26"/>
          <w:szCs w:val="26"/>
        </w:rPr>
        <w:t>5.7 Observations and Limitations</w:t>
      </w:r>
      <w:bookmarkEnd w:id="35"/>
    </w:p>
    <w:p w14:paraId="1B6BAB5C">
      <w:pPr>
        <w:spacing w:after="120" w:line="360" w:lineRule="auto"/>
        <w:jc w:val="both"/>
      </w:pPr>
      <w:r>
        <w:rPr>
          <w:rFonts w:ascii="Times New Roman" w:hAnsi="Times New Roman" w:eastAsia="Times New Roman" w:cs="Times New Roman"/>
          <w:sz w:val="24"/>
          <w:szCs w:val="24"/>
        </w:rPr>
        <w:t>The experiments also revealed issues in the framework. Finding them early is one of the main outcomes of the first half:</w:t>
      </w:r>
    </w:p>
    <w:p w14:paraId="17A058CF">
      <w:pPr>
        <w:pStyle w:val="18"/>
        <w:numPr>
          <w:ilvl w:val="0"/>
          <w:numId w:val="1"/>
        </w:numPr>
        <w:spacing w:after="60" w:line="340" w:lineRule="auto"/>
        <w:jc w:val="both"/>
      </w:pPr>
      <w:r>
        <w:rPr>
          <w:rFonts w:ascii="Times New Roman" w:hAnsi="Times New Roman" w:eastAsia="Times New Roman" w:cs="Times New Roman"/>
          <w:b/>
          <w:bCs/>
          <w:sz w:val="24"/>
          <w:szCs w:val="24"/>
        </w:rPr>
        <w:t>Stale data after an outage (fixed).</w:t>
      </w:r>
      <w:r>
        <w:rPr>
          <w:rFonts w:ascii="Times New Roman" w:hAnsi="Times New Roman" w:eastAsia="Times New Roman" w:cs="Times New Roman"/>
          <w:sz w:val="24"/>
          <w:szCs w:val="24"/>
        </w:rPr>
        <w:t xml:space="preserve"> In the first run of E9, the stopped payment service still scored 55.8, because the 2-minute query window contained healthy samples from before the outage. The preprocessing module now checks the most recent health sample and scores a service that is currently down on availability only. All results in this report were produced after this fix.</w:t>
      </w:r>
    </w:p>
    <w:p w14:paraId="40B885CE">
      <w:pPr>
        <w:pStyle w:val="18"/>
        <w:numPr>
          <w:ilvl w:val="0"/>
          <w:numId w:val="1"/>
        </w:numPr>
        <w:spacing w:after="60" w:line="340" w:lineRule="auto"/>
        <w:jc w:val="both"/>
      </w:pPr>
      <w:r>
        <w:rPr>
          <w:rFonts w:ascii="Times New Roman" w:hAnsi="Times New Roman" w:eastAsia="Times New Roman" w:cs="Times New Roman"/>
          <w:b/>
          <w:bCs/>
          <w:sz w:val="24"/>
          <w:szCs w:val="24"/>
        </w:rPr>
        <w:t>State carried between scenarios (fixed).</w:t>
      </w:r>
      <w:r>
        <w:rPr>
          <w:rFonts w:ascii="Times New Roman" w:hAnsi="Times New Roman" w:eastAsia="Times New Roman" w:cs="Times New Roman"/>
          <w:sz w:val="24"/>
          <w:szCs w:val="24"/>
        </w:rPr>
        <w:t xml:space="preserve"> Memory allocated in E8 was still held by the user service in E9. The experiment script now restarts all services before each scenario.</w:t>
      </w:r>
    </w:p>
    <w:p w14:paraId="665A4E30">
      <w:pPr>
        <w:pStyle w:val="18"/>
        <w:numPr>
          <w:ilvl w:val="0"/>
          <w:numId w:val="1"/>
        </w:numPr>
        <w:spacing w:after="60" w:line="340" w:lineRule="auto"/>
        <w:jc w:val="both"/>
      </w:pPr>
      <w:r>
        <w:rPr>
          <w:rFonts w:ascii="Times New Roman" w:hAnsi="Times New Roman" w:eastAsia="Times New Roman" w:cs="Times New Roman"/>
          <w:b/>
          <w:bCs/>
          <w:sz w:val="24"/>
          <w:szCs w:val="24"/>
        </w:rPr>
        <w:t>Compensation hides critical conditions (open).</w:t>
      </w:r>
      <w:r>
        <w:rPr>
          <w:rFonts w:ascii="Times New Roman" w:hAnsi="Times New Roman" w:eastAsia="Times New Roman" w:cs="Times New Roman"/>
          <w:sz w:val="24"/>
          <w:szCs w:val="24"/>
        </w:rPr>
        <w:t xml:space="preserve"> In E8 the user service used 115 % of its memory limit — the container was swapping and would be killed by Kubernetes — yet its QI stayed at 91.8 (Excellent), because the other four dimensions were perfect. Similarly, 27 % errors in E5 only lowered payment to Fair. This is the compensability problem of weighted averages [10]; a non-compensatory rule (for example, capping the QI when any dimension is critical) will be evaluated.</w:t>
      </w:r>
    </w:p>
    <w:p w14:paraId="09E14F2F">
      <w:pPr>
        <w:pStyle w:val="18"/>
        <w:numPr>
          <w:ilvl w:val="0"/>
          <w:numId w:val="1"/>
        </w:numPr>
        <w:spacing w:after="60" w:line="340" w:lineRule="auto"/>
        <w:jc w:val="both"/>
      </w:pPr>
      <w:r>
        <w:rPr>
          <w:rFonts w:ascii="Times New Roman" w:hAnsi="Times New Roman" w:eastAsia="Times New Roman" w:cs="Times New Roman"/>
          <w:b/>
          <w:bCs/>
          <w:sz w:val="24"/>
          <w:szCs w:val="24"/>
        </w:rPr>
        <w:t>Blame is shared along the call chain (open).</w:t>
      </w:r>
      <w:r>
        <w:rPr>
          <w:rFonts w:ascii="Times New Roman" w:hAnsi="Times New Roman" w:eastAsia="Times New Roman" w:cs="Times New Roman"/>
          <w:sz w:val="24"/>
          <w:szCs w:val="24"/>
        </w:rPr>
        <w:t xml:space="preserve"> In E5 the root cause is the payment service, but the order service, which calls it, shows the same error rate and has a higher business weight, so the framework assigns it a slightly larger share of the loss (order 71.7 vs payment 73.5). Using the service dependency graph to attribute propagated errors to the failing dependency is planned.</w:t>
      </w:r>
    </w:p>
    <w:p w14:paraId="68DEBC5C">
      <w:pPr>
        <w:pStyle w:val="18"/>
        <w:numPr>
          <w:ilvl w:val="0"/>
          <w:numId w:val="1"/>
        </w:numPr>
        <w:spacing w:after="60" w:line="340" w:lineRule="auto"/>
        <w:jc w:val="both"/>
      </w:pPr>
      <w:r>
        <w:rPr>
          <w:rFonts w:ascii="Times New Roman" w:hAnsi="Times New Roman" w:eastAsia="Times New Roman" w:cs="Times New Roman"/>
          <w:b/>
          <w:bCs/>
          <w:sz w:val="24"/>
          <w:szCs w:val="24"/>
        </w:rPr>
        <w:t>Tail ratio at low traffic (open).</w:t>
      </w:r>
      <w:r>
        <w:rPr>
          <w:rFonts w:ascii="Times New Roman" w:hAnsi="Times New Roman" w:eastAsia="Times New Roman" w:cs="Times New Roman"/>
          <w:sz w:val="24"/>
          <w:szCs w:val="24"/>
        </w:rPr>
        <w:t xml:space="preserve"> At very low request rates the p99/p50 ratio is based on few requests and becomes noisy (order scalability 67.7 in E1). A minimum request rate before scoring this dimension will be added.</w:t>
      </w:r>
    </w:p>
    <w:p w14:paraId="5E8DC520">
      <w:pPr>
        <w:pStyle w:val="18"/>
        <w:numPr>
          <w:ilvl w:val="0"/>
          <w:numId w:val="1"/>
        </w:numPr>
        <w:spacing w:after="60" w:line="340" w:lineRule="auto"/>
        <w:jc w:val="both"/>
      </w:pPr>
      <w:r>
        <w:rPr>
          <w:rFonts w:ascii="Times New Roman" w:hAnsi="Times New Roman" w:eastAsia="Times New Roman" w:cs="Times New Roman"/>
          <w:b/>
          <w:bCs/>
          <w:sz w:val="24"/>
          <w:szCs w:val="24"/>
        </w:rPr>
        <w:t>Single runs on one machine.</w:t>
      </w:r>
      <w:r>
        <w:rPr>
          <w:rFonts w:ascii="Times New Roman" w:hAnsi="Times New Roman" w:eastAsia="Times New Roman" w:cs="Times New Roman"/>
          <w:sz w:val="24"/>
          <w:szCs w:val="24"/>
        </w:rPr>
        <w:t xml:space="preserve"> Each scenario was run once on a laptop, so the numbers include run-to-run noise that has not yet been measured.</w:t>
      </w:r>
    </w:p>
    <w:p w14:paraId="746EB914">
      <w:pPr>
        <w:pStyle w:val="2"/>
        <w:pageBreakBefore/>
        <w:spacing w:before="0" w:after="240"/>
      </w:pPr>
      <w:bookmarkStart w:id="36" w:name="_Toc13676"/>
      <w:r>
        <w:rPr>
          <w:rFonts w:ascii="Times New Roman" w:hAnsi="Times New Roman" w:eastAsia="Times New Roman" w:cs="Times New Roman"/>
          <w:b/>
          <w:bCs/>
          <w:sz w:val="28"/>
          <w:szCs w:val="28"/>
        </w:rPr>
        <w:t>6. FUTURE PLAN</w:t>
      </w:r>
      <w:bookmarkEnd w:id="36"/>
    </w:p>
    <w:p w14:paraId="01463CCC">
      <w:pPr>
        <w:spacing w:after="120" w:line="360" w:lineRule="auto"/>
        <w:jc w:val="both"/>
      </w:pPr>
      <w:r>
        <w:rPr>
          <w:rFonts w:ascii="Times New Roman" w:hAnsi="Times New Roman" w:eastAsia="Times New Roman" w:cs="Times New Roman"/>
          <w:sz w:val="24"/>
          <w:szCs w:val="24"/>
        </w:rPr>
        <w:t>Table 13 shows the plan of work from the dissertation outline with the status of each phase at mid-semester.</w:t>
      </w:r>
    </w:p>
    <w:p w14:paraId="1D41FE2D">
      <w:pPr>
        <w:keepNext/>
        <w:spacing w:before="160" w:after="80"/>
        <w:jc w:val="center"/>
      </w:pPr>
      <w:r>
        <w:rPr>
          <w:rFonts w:ascii="Times New Roman" w:hAnsi="Times New Roman" w:eastAsia="Times New Roman" w:cs="Times New Roman"/>
          <w:b/>
          <w:bCs/>
          <w:sz w:val="20"/>
          <w:szCs w:val="20"/>
        </w:rPr>
        <w:t>Table 13: Plan of work and status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2"/>
        <w:gridCol w:w="1805"/>
        <w:gridCol w:w="1805"/>
        <w:gridCol w:w="3068"/>
        <w:gridCol w:w="1626"/>
      </w:tblGrid>
      <w:tr w14:paraId="7AD7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2"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6A2A1E">
            <w:pPr>
              <w:jc w:val="center"/>
            </w:pPr>
            <w:r>
              <w:rPr>
                <w:rFonts w:ascii="Times New Roman" w:hAnsi="Times New Roman" w:eastAsia="Times New Roman" w:cs="Times New Roman"/>
                <w:b/>
                <w:bCs/>
                <w:sz w:val="20"/>
                <w:szCs w:val="20"/>
              </w:rPr>
              <w:t>Sl. No</w:t>
            </w:r>
          </w:p>
        </w:tc>
        <w:tc>
          <w:tcPr>
            <w:tcW w:w="18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E1BF6BA">
            <w:pPr>
              <w:jc w:val="center"/>
            </w:pPr>
            <w:r>
              <w:rPr>
                <w:rFonts w:ascii="Times New Roman" w:hAnsi="Times New Roman" w:eastAsia="Times New Roman" w:cs="Times New Roman"/>
                <w:b/>
                <w:bCs/>
                <w:sz w:val="20"/>
                <w:szCs w:val="20"/>
              </w:rPr>
              <w:t>Phase</w:t>
            </w:r>
          </w:p>
        </w:tc>
        <w:tc>
          <w:tcPr>
            <w:tcW w:w="180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C2EC9BC">
            <w:pPr>
              <w:jc w:val="center"/>
            </w:pPr>
            <w:r>
              <w:rPr>
                <w:rFonts w:ascii="Times New Roman" w:hAnsi="Times New Roman" w:eastAsia="Times New Roman" w:cs="Times New Roman"/>
                <w:b/>
                <w:bCs/>
                <w:sz w:val="20"/>
                <w:szCs w:val="20"/>
              </w:rPr>
              <w:t>Start – End Date</w:t>
            </w:r>
          </w:p>
        </w:tc>
        <w:tc>
          <w:tcPr>
            <w:tcW w:w="306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B09BBEB">
            <w:pPr>
              <w:jc w:val="center"/>
            </w:pPr>
            <w:r>
              <w:rPr>
                <w:rFonts w:ascii="Times New Roman" w:hAnsi="Times New Roman" w:eastAsia="Times New Roman" w:cs="Times New Roman"/>
                <w:b/>
                <w:bCs/>
                <w:sz w:val="20"/>
                <w:szCs w:val="20"/>
              </w:rPr>
              <w:t>Work to be done</w:t>
            </w:r>
          </w:p>
        </w:tc>
        <w:tc>
          <w:tcPr>
            <w:tcW w:w="16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D91FD0B">
            <w:pPr>
              <w:jc w:val="center"/>
            </w:pPr>
            <w:r>
              <w:rPr>
                <w:rFonts w:ascii="Times New Roman" w:hAnsi="Times New Roman" w:eastAsia="Times New Roman" w:cs="Times New Roman"/>
                <w:b/>
                <w:bCs/>
                <w:sz w:val="20"/>
                <w:szCs w:val="20"/>
              </w:rPr>
              <w:t>Status</w:t>
            </w:r>
          </w:p>
        </w:tc>
      </w:tr>
      <w:tr w14:paraId="2D2F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51569C">
            <w:pPr>
              <w:jc w:val="left"/>
            </w:pPr>
            <w:r>
              <w:rPr>
                <w:rFonts w:ascii="Times New Roman" w:hAnsi="Times New Roman" w:eastAsia="Times New Roman" w:cs="Times New Roman"/>
                <w:b w:val="0"/>
                <w:bCs w:val="0"/>
                <w:sz w:val="20"/>
                <w:szCs w:val="20"/>
              </w:rPr>
              <w:t>1</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2AAFDF">
            <w:pPr>
              <w:jc w:val="left"/>
            </w:pPr>
            <w:r>
              <w:rPr>
                <w:rFonts w:ascii="Times New Roman" w:hAnsi="Times New Roman" w:eastAsia="Times New Roman" w:cs="Times New Roman"/>
                <w:b w:val="0"/>
                <w:bCs w:val="0"/>
                <w:sz w:val="20"/>
                <w:szCs w:val="20"/>
              </w:rPr>
              <w:t>Literature Review &amp; Outline</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81EFBA">
            <w:pPr>
              <w:jc w:val="left"/>
            </w:pPr>
            <w:r>
              <w:rPr>
                <w:rFonts w:ascii="Times New Roman" w:hAnsi="Times New Roman" w:eastAsia="Times New Roman" w:cs="Times New Roman"/>
                <w:b w:val="0"/>
                <w:bCs w:val="0"/>
                <w:sz w:val="20"/>
                <w:szCs w:val="20"/>
              </w:rPr>
              <w:t>01.08.2026 – 15.08.2026</w:t>
            </w:r>
          </w:p>
        </w:tc>
        <w:tc>
          <w:tcPr>
            <w:tcW w:w="30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DFC811">
            <w:pPr>
              <w:jc w:val="left"/>
            </w:pPr>
            <w:r>
              <w:rPr>
                <w:rFonts w:ascii="Times New Roman" w:hAnsi="Times New Roman" w:eastAsia="Times New Roman" w:cs="Times New Roman"/>
                <w:b w:val="0"/>
                <w:bCs w:val="0"/>
                <w:sz w:val="20"/>
                <w:szCs w:val="20"/>
              </w:rPr>
              <w:t>Runtime quality attributes, observability literature, problem, gap and outline</w:t>
            </w:r>
          </w:p>
        </w:tc>
        <w:tc>
          <w:tcPr>
            <w:tcW w:w="1626"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6F4DD5F3">
            <w:pPr>
              <w:jc w:val="left"/>
            </w:pPr>
            <w:r>
              <w:rPr>
                <w:rFonts w:ascii="Times New Roman" w:hAnsi="Times New Roman" w:eastAsia="Times New Roman" w:cs="Times New Roman"/>
                <w:b w:val="0"/>
                <w:bCs w:val="0"/>
                <w:sz w:val="20"/>
                <w:szCs w:val="20"/>
              </w:rPr>
              <w:t>COMPLETED</w:t>
            </w:r>
          </w:p>
        </w:tc>
      </w:tr>
      <w:tr w14:paraId="58DF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4043C5">
            <w:pPr>
              <w:jc w:val="left"/>
            </w:pPr>
            <w:r>
              <w:rPr>
                <w:rFonts w:ascii="Times New Roman" w:hAnsi="Times New Roman" w:eastAsia="Times New Roman" w:cs="Times New Roman"/>
                <w:b w:val="0"/>
                <w:bCs w:val="0"/>
                <w:sz w:val="20"/>
                <w:szCs w:val="20"/>
              </w:rPr>
              <w:t>2</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E3E63B">
            <w:pPr>
              <w:jc w:val="left"/>
            </w:pPr>
            <w:r>
              <w:rPr>
                <w:rFonts w:ascii="Times New Roman" w:hAnsi="Times New Roman" w:eastAsia="Times New Roman" w:cs="Times New Roman"/>
                <w:b w:val="0"/>
                <w:bCs w:val="0"/>
                <w:sz w:val="20"/>
                <w:szCs w:val="20"/>
              </w:rPr>
              <w:t>Framework &amp; QI Model Design</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9FBE5F">
            <w:pPr>
              <w:jc w:val="left"/>
            </w:pPr>
            <w:r>
              <w:rPr>
                <w:rFonts w:ascii="Times New Roman" w:hAnsi="Times New Roman" w:eastAsia="Times New Roman" w:cs="Times New Roman"/>
                <w:b w:val="0"/>
                <w:bCs w:val="0"/>
                <w:sz w:val="20"/>
                <w:szCs w:val="20"/>
              </w:rPr>
              <w:t>16.08.2026 – 30.08.2026</w:t>
            </w:r>
          </w:p>
        </w:tc>
        <w:tc>
          <w:tcPr>
            <w:tcW w:w="30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BECA8">
            <w:pPr>
              <w:jc w:val="left"/>
            </w:pPr>
            <w:r>
              <w:rPr>
                <w:rFonts w:ascii="Times New Roman" w:hAnsi="Times New Roman" w:eastAsia="Times New Roman" w:cs="Times New Roman"/>
                <w:b w:val="0"/>
                <w:bCs w:val="0"/>
                <w:sz w:val="20"/>
                <w:szCs w:val="20"/>
              </w:rPr>
              <w:t>Quality dimensions, metrics, normalisation, AHP/entropy weighting, QI and levels</w:t>
            </w:r>
          </w:p>
        </w:tc>
        <w:tc>
          <w:tcPr>
            <w:tcW w:w="1626"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6BAE3F16">
            <w:pPr>
              <w:jc w:val="left"/>
            </w:pPr>
            <w:r>
              <w:rPr>
                <w:rFonts w:ascii="Times New Roman" w:hAnsi="Times New Roman" w:eastAsia="Times New Roman" w:cs="Times New Roman"/>
                <w:b w:val="0"/>
                <w:bCs w:val="0"/>
                <w:sz w:val="20"/>
                <w:szCs w:val="20"/>
              </w:rPr>
              <w:t>COMPLETED</w:t>
            </w:r>
          </w:p>
        </w:tc>
      </w:tr>
      <w:tr w14:paraId="63B5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332BE9">
            <w:pPr>
              <w:jc w:val="left"/>
            </w:pPr>
            <w:r>
              <w:rPr>
                <w:rFonts w:ascii="Times New Roman" w:hAnsi="Times New Roman" w:eastAsia="Times New Roman" w:cs="Times New Roman"/>
                <w:b w:val="0"/>
                <w:bCs w:val="0"/>
                <w:sz w:val="20"/>
                <w:szCs w:val="20"/>
              </w:rPr>
              <w:t>3</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ECE256">
            <w:pPr>
              <w:jc w:val="left"/>
            </w:pPr>
            <w:r>
              <w:rPr>
                <w:rFonts w:ascii="Times New Roman" w:hAnsi="Times New Roman" w:eastAsia="Times New Roman" w:cs="Times New Roman"/>
                <w:b w:val="0"/>
                <w:bCs w:val="0"/>
                <w:sz w:val="20"/>
                <w:szCs w:val="20"/>
              </w:rPr>
              <w:t>Prototype Development</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675FCD">
            <w:pPr>
              <w:jc w:val="left"/>
            </w:pPr>
            <w:r>
              <w:rPr>
                <w:rFonts w:ascii="Times New Roman" w:hAnsi="Times New Roman" w:eastAsia="Times New Roman" w:cs="Times New Roman"/>
                <w:b w:val="0"/>
                <w:bCs w:val="0"/>
                <w:sz w:val="20"/>
                <w:szCs w:val="20"/>
              </w:rPr>
              <w:t>01.09.2026 – 15.09.2026</w:t>
            </w:r>
          </w:p>
        </w:tc>
        <w:tc>
          <w:tcPr>
            <w:tcW w:w="30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254DDC">
            <w:pPr>
              <w:jc w:val="left"/>
            </w:pPr>
            <w:r>
              <w:rPr>
                <w:rFonts w:ascii="Times New Roman" w:hAnsi="Times New Roman" w:eastAsia="Times New Roman" w:cs="Times New Roman"/>
                <w:b w:val="0"/>
                <w:bCs w:val="0"/>
                <w:sz w:val="20"/>
                <w:szCs w:val="20"/>
              </w:rPr>
              <w:t>Four microservices, Prometheus, Grafana, all framework modules, tests</w:t>
            </w:r>
          </w:p>
        </w:tc>
        <w:tc>
          <w:tcPr>
            <w:tcW w:w="1626"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5583529B">
            <w:pPr>
              <w:jc w:val="left"/>
            </w:pPr>
            <w:r>
              <w:rPr>
                <w:rFonts w:ascii="Times New Roman" w:hAnsi="Times New Roman" w:eastAsia="Times New Roman" w:cs="Times New Roman"/>
                <w:b w:val="0"/>
                <w:bCs w:val="0"/>
                <w:sz w:val="20"/>
                <w:szCs w:val="20"/>
              </w:rPr>
              <w:t>COMPLETED</w:t>
            </w:r>
          </w:p>
        </w:tc>
      </w:tr>
      <w:tr w14:paraId="2EE4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658E82">
            <w:pPr>
              <w:jc w:val="left"/>
            </w:pPr>
            <w:r>
              <w:rPr>
                <w:rFonts w:ascii="Times New Roman" w:hAnsi="Times New Roman" w:eastAsia="Times New Roman" w:cs="Times New Roman"/>
                <w:b w:val="0"/>
                <w:bCs w:val="0"/>
                <w:sz w:val="20"/>
                <w:szCs w:val="20"/>
              </w:rPr>
              <w:t>4</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9D875C">
            <w:pPr>
              <w:jc w:val="left"/>
            </w:pPr>
            <w:r>
              <w:rPr>
                <w:rFonts w:ascii="Times New Roman" w:hAnsi="Times New Roman" w:eastAsia="Times New Roman" w:cs="Times New Roman"/>
                <w:b w:val="0"/>
                <w:bCs w:val="0"/>
                <w:sz w:val="20"/>
                <w:szCs w:val="20"/>
              </w:rPr>
              <w:t>Experimentation &amp; Validation</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D567F7">
            <w:pPr>
              <w:jc w:val="left"/>
            </w:pPr>
            <w:r>
              <w:rPr>
                <w:rFonts w:ascii="Times New Roman" w:hAnsi="Times New Roman" w:eastAsia="Times New Roman" w:cs="Times New Roman"/>
                <w:b w:val="0"/>
                <w:bCs w:val="0"/>
                <w:sz w:val="20"/>
                <w:szCs w:val="20"/>
              </w:rPr>
              <w:t>15.09.2026 – 04.10.2026</w:t>
            </w:r>
          </w:p>
        </w:tc>
        <w:tc>
          <w:tcPr>
            <w:tcW w:w="30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B7239F">
            <w:pPr>
              <w:jc w:val="left"/>
            </w:pPr>
            <w:r>
              <w:rPr>
                <w:rFonts w:ascii="Times New Roman" w:hAnsi="Times New Roman" w:eastAsia="Times New Roman" w:cs="Times New Roman"/>
                <w:b w:val="0"/>
                <w:bCs w:val="0"/>
                <w:sz w:val="20"/>
                <w:szCs w:val="20"/>
              </w:rPr>
              <w:t>Repeated runs, weighting comparison, comparison with dashboard monitoring</w:t>
            </w:r>
          </w:p>
        </w:tc>
        <w:tc>
          <w:tcPr>
            <w:tcW w:w="1626" w:type="dxa"/>
            <w:tcBorders>
              <w:top w:val="single" w:color="808080" w:sz="4" w:space="0"/>
              <w:left w:val="single" w:color="808080" w:sz="4" w:space="0"/>
              <w:bottom w:val="single" w:color="808080" w:sz="4" w:space="0"/>
              <w:right w:val="single" w:color="808080" w:sz="4" w:space="0"/>
            </w:tcBorders>
            <w:shd w:val="clear" w:color="auto" w:fill="FFF2CC"/>
            <w:tcMar>
              <w:top w:w="60" w:type="dxa"/>
              <w:left w:w="100" w:type="dxa"/>
              <w:bottom w:w="60" w:type="dxa"/>
              <w:right w:w="100" w:type="dxa"/>
            </w:tcMar>
            <w:vAlign w:val="center"/>
          </w:tcPr>
          <w:p w14:paraId="2ACA6318">
            <w:pPr>
              <w:jc w:val="left"/>
            </w:pPr>
            <w:r>
              <w:rPr>
                <w:rFonts w:ascii="Times New Roman" w:hAnsi="Times New Roman" w:eastAsia="Times New Roman" w:cs="Times New Roman"/>
                <w:b w:val="0"/>
                <w:bCs w:val="0"/>
                <w:sz w:val="20"/>
                <w:szCs w:val="20"/>
              </w:rPr>
              <w:t>IN PROGRESS</w:t>
            </w:r>
          </w:p>
          <w:p w14:paraId="7283ED2D">
            <w:pPr>
              <w:jc w:val="left"/>
            </w:pPr>
            <w:r>
              <w:rPr>
                <w:rFonts w:ascii="Times New Roman" w:hAnsi="Times New Roman" w:eastAsia="Times New Roman" w:cs="Times New Roman"/>
                <w:b w:val="0"/>
                <w:bCs w:val="0"/>
                <w:sz w:val="20"/>
                <w:szCs w:val="20"/>
              </w:rPr>
              <w:t>(single runs of all 9 scenarios done)</w:t>
            </w:r>
          </w:p>
        </w:tc>
      </w:tr>
      <w:tr w14:paraId="45BE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94CEE3">
            <w:pPr>
              <w:jc w:val="left"/>
            </w:pPr>
            <w:r>
              <w:rPr>
                <w:rFonts w:ascii="Times New Roman" w:hAnsi="Times New Roman" w:eastAsia="Times New Roman" w:cs="Times New Roman"/>
                <w:b w:val="0"/>
                <w:bCs w:val="0"/>
                <w:sz w:val="20"/>
                <w:szCs w:val="20"/>
              </w:rPr>
              <w:t>5</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55E05C">
            <w:pPr>
              <w:jc w:val="left"/>
            </w:pPr>
            <w:r>
              <w:rPr>
                <w:rFonts w:ascii="Times New Roman" w:hAnsi="Times New Roman" w:eastAsia="Times New Roman" w:cs="Times New Roman"/>
                <w:b w:val="0"/>
                <w:bCs w:val="0"/>
                <w:sz w:val="20"/>
                <w:szCs w:val="20"/>
              </w:rPr>
              <w:t>Dissertation Review</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36BA7D">
            <w:pPr>
              <w:jc w:val="left"/>
            </w:pPr>
            <w:r>
              <w:rPr>
                <w:rFonts w:ascii="Times New Roman" w:hAnsi="Times New Roman" w:eastAsia="Times New Roman" w:cs="Times New Roman"/>
                <w:b w:val="0"/>
                <w:bCs w:val="0"/>
                <w:sz w:val="20"/>
                <w:szCs w:val="20"/>
              </w:rPr>
              <w:t>05.10.2026 – 19.10.2026</w:t>
            </w:r>
          </w:p>
        </w:tc>
        <w:tc>
          <w:tcPr>
            <w:tcW w:w="30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AEA10E">
            <w:pPr>
              <w:jc w:val="left"/>
            </w:pPr>
            <w:r>
              <w:rPr>
                <w:rFonts w:ascii="Times New Roman" w:hAnsi="Times New Roman" w:eastAsia="Times New Roman" w:cs="Times New Roman"/>
                <w:b w:val="0"/>
                <w:bCs w:val="0"/>
                <w:sz w:val="20"/>
                <w:szCs w:val="20"/>
              </w:rPr>
              <w:t>Draft to supervisor and additional examiner for review</w:t>
            </w:r>
          </w:p>
        </w:tc>
        <w:tc>
          <w:tcPr>
            <w:tcW w:w="1626" w:type="dxa"/>
            <w:tcBorders>
              <w:top w:val="single" w:color="808080" w:sz="4" w:space="0"/>
              <w:left w:val="single" w:color="808080" w:sz="4" w:space="0"/>
              <w:bottom w:val="single" w:color="808080" w:sz="4" w:space="0"/>
              <w:right w:val="single" w:color="808080" w:sz="4" w:space="0"/>
            </w:tcBorders>
            <w:shd w:val="clear" w:color="auto" w:fill="FCE4D6"/>
            <w:tcMar>
              <w:top w:w="60" w:type="dxa"/>
              <w:left w:w="100" w:type="dxa"/>
              <w:bottom w:w="60" w:type="dxa"/>
              <w:right w:w="100" w:type="dxa"/>
            </w:tcMar>
            <w:vAlign w:val="center"/>
          </w:tcPr>
          <w:p w14:paraId="3B21DA4C">
            <w:pPr>
              <w:jc w:val="left"/>
            </w:pPr>
            <w:r>
              <w:rPr>
                <w:rFonts w:ascii="Times New Roman" w:hAnsi="Times New Roman" w:eastAsia="Times New Roman" w:cs="Times New Roman"/>
                <w:b w:val="0"/>
                <w:bCs w:val="0"/>
                <w:sz w:val="20"/>
                <w:szCs w:val="20"/>
              </w:rPr>
              <w:t>PENDING</w:t>
            </w:r>
          </w:p>
        </w:tc>
      </w:tr>
      <w:tr w14:paraId="1DDC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10E6A3">
            <w:pPr>
              <w:jc w:val="left"/>
            </w:pPr>
            <w:r>
              <w:rPr>
                <w:rFonts w:ascii="Times New Roman" w:hAnsi="Times New Roman" w:eastAsia="Times New Roman" w:cs="Times New Roman"/>
                <w:b w:val="0"/>
                <w:bCs w:val="0"/>
                <w:sz w:val="20"/>
                <w:szCs w:val="20"/>
              </w:rPr>
              <w:t>6</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C74B6C">
            <w:pPr>
              <w:jc w:val="left"/>
            </w:pPr>
            <w:r>
              <w:rPr>
                <w:rFonts w:ascii="Times New Roman" w:hAnsi="Times New Roman" w:eastAsia="Times New Roman" w:cs="Times New Roman"/>
                <w:b w:val="0"/>
                <w:bCs w:val="0"/>
                <w:sz w:val="20"/>
                <w:szCs w:val="20"/>
              </w:rPr>
              <w:t>Final Compilation &amp; Submission</w:t>
            </w:r>
          </w:p>
        </w:tc>
        <w:tc>
          <w:tcPr>
            <w:tcW w:w="180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3EF925">
            <w:pPr>
              <w:jc w:val="left"/>
            </w:pPr>
            <w:r>
              <w:rPr>
                <w:rFonts w:ascii="Times New Roman" w:hAnsi="Times New Roman" w:eastAsia="Times New Roman" w:cs="Times New Roman"/>
                <w:b w:val="0"/>
                <w:bCs w:val="0"/>
                <w:sz w:val="20"/>
                <w:szCs w:val="20"/>
              </w:rPr>
              <w:t>20.10.2026 – 05.11.2026</w:t>
            </w:r>
          </w:p>
        </w:tc>
        <w:tc>
          <w:tcPr>
            <w:tcW w:w="30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94E972">
            <w:pPr>
              <w:jc w:val="left"/>
            </w:pPr>
            <w:r>
              <w:rPr>
                <w:rFonts w:ascii="Times New Roman" w:hAnsi="Times New Roman" w:eastAsia="Times New Roman" w:cs="Times New Roman"/>
                <w:b w:val="0"/>
                <w:bCs w:val="0"/>
                <w:sz w:val="20"/>
                <w:szCs w:val="20"/>
              </w:rPr>
              <w:t>Incorporate feedback, final report, demonstration</w:t>
            </w:r>
          </w:p>
        </w:tc>
        <w:tc>
          <w:tcPr>
            <w:tcW w:w="1626" w:type="dxa"/>
            <w:tcBorders>
              <w:top w:val="single" w:color="808080" w:sz="4" w:space="0"/>
              <w:left w:val="single" w:color="808080" w:sz="4" w:space="0"/>
              <w:bottom w:val="single" w:color="808080" w:sz="4" w:space="0"/>
              <w:right w:val="single" w:color="808080" w:sz="4" w:space="0"/>
            </w:tcBorders>
            <w:shd w:val="clear" w:color="auto" w:fill="FCE4D6"/>
            <w:tcMar>
              <w:top w:w="60" w:type="dxa"/>
              <w:left w:w="100" w:type="dxa"/>
              <w:bottom w:w="60" w:type="dxa"/>
              <w:right w:w="100" w:type="dxa"/>
            </w:tcMar>
            <w:vAlign w:val="center"/>
          </w:tcPr>
          <w:p w14:paraId="57ACA950">
            <w:pPr>
              <w:jc w:val="left"/>
            </w:pPr>
            <w:r>
              <w:rPr>
                <w:rFonts w:ascii="Times New Roman" w:hAnsi="Times New Roman" w:eastAsia="Times New Roman" w:cs="Times New Roman"/>
                <w:b w:val="0"/>
                <w:bCs w:val="0"/>
                <w:sz w:val="20"/>
                <w:szCs w:val="20"/>
              </w:rPr>
              <w:t>PENDING</w:t>
            </w:r>
          </w:p>
        </w:tc>
      </w:tr>
    </w:tbl>
    <w:p w14:paraId="1D10A0CA">
      <w:pPr>
        <w:spacing w:after="120"/>
      </w:pPr>
    </w:p>
    <w:p w14:paraId="58B16246">
      <w:pPr>
        <w:spacing w:after="120" w:line="360" w:lineRule="auto"/>
        <w:jc w:val="both"/>
      </w:pPr>
      <w:r>
        <w:rPr>
          <w:rFonts w:ascii="Times New Roman" w:hAnsi="Times New Roman" w:eastAsia="Times New Roman" w:cs="Times New Roman"/>
          <w:sz w:val="24"/>
          <w:szCs w:val="24"/>
        </w:rPr>
        <w:t>The next steps are:</w:t>
      </w:r>
    </w:p>
    <w:p w14:paraId="164F95F6">
      <w:pPr>
        <w:pStyle w:val="18"/>
        <w:numPr>
          <w:ilvl w:val="0"/>
          <w:numId w:val="3"/>
        </w:numPr>
        <w:spacing w:after="60" w:line="340" w:lineRule="auto"/>
        <w:jc w:val="both"/>
      </w:pPr>
      <w:r>
        <w:rPr>
          <w:rFonts w:ascii="Times New Roman" w:hAnsi="Times New Roman" w:eastAsia="Times New Roman" w:cs="Times New Roman"/>
          <w:b/>
          <w:bCs/>
          <w:sz w:val="24"/>
          <w:szCs w:val="24"/>
        </w:rPr>
        <w:t>Repeated runs.</w:t>
      </w:r>
      <w:r>
        <w:rPr>
          <w:rFonts w:ascii="Times New Roman" w:hAnsi="Times New Roman" w:eastAsia="Times New Roman" w:cs="Times New Roman"/>
          <w:sz w:val="24"/>
          <w:szCs w:val="24"/>
        </w:rPr>
        <w:t xml:space="preserve"> Run each scenario at least three times and report the mean and standard deviation of the QI, so that differences between scenarios can be shown to be larger than run-to-run noise.</w:t>
      </w:r>
    </w:p>
    <w:p w14:paraId="7491C8A4">
      <w:pPr>
        <w:pStyle w:val="18"/>
        <w:numPr>
          <w:ilvl w:val="0"/>
          <w:numId w:val="3"/>
        </w:numPr>
        <w:spacing w:after="60" w:line="340" w:lineRule="auto"/>
        <w:jc w:val="both"/>
      </w:pPr>
      <w:r>
        <w:rPr>
          <w:rFonts w:ascii="Times New Roman" w:hAnsi="Times New Roman" w:eastAsia="Times New Roman" w:cs="Times New Roman"/>
          <w:b/>
          <w:bCs/>
          <w:sz w:val="24"/>
          <w:szCs w:val="24"/>
        </w:rPr>
        <w:t>Weighting comparison.</w:t>
      </w:r>
      <w:r>
        <w:rPr>
          <w:rFonts w:ascii="Times New Roman" w:hAnsi="Times New Roman" w:eastAsia="Times New Roman" w:cs="Times New Roman"/>
          <w:sz w:val="24"/>
          <w:szCs w:val="24"/>
        </w:rPr>
        <w:t xml:space="preserve"> Compute entropy and hybrid weights from the recorded data and compare the rankings of scenarios and services produced by fixed, AHP, entropy and hybrid weights.</w:t>
      </w:r>
    </w:p>
    <w:p w14:paraId="4F5F1F17">
      <w:pPr>
        <w:pStyle w:val="18"/>
        <w:numPr>
          <w:ilvl w:val="0"/>
          <w:numId w:val="3"/>
        </w:numPr>
        <w:spacing w:after="60" w:line="340" w:lineRule="auto"/>
        <w:jc w:val="both"/>
      </w:pPr>
      <w:r>
        <w:rPr>
          <w:rFonts w:ascii="Times New Roman" w:hAnsi="Times New Roman" w:eastAsia="Times New Roman" w:cs="Times New Roman"/>
          <w:b/>
          <w:bCs/>
          <w:sz w:val="24"/>
          <w:szCs w:val="24"/>
        </w:rPr>
        <w:t>Non-compensatory rule.</w:t>
      </w:r>
      <w:r>
        <w:rPr>
          <w:rFonts w:ascii="Times New Roman" w:hAnsi="Times New Roman" w:eastAsia="Times New Roman" w:cs="Times New Roman"/>
          <w:sz w:val="24"/>
          <w:szCs w:val="24"/>
        </w:rPr>
        <w:t xml:space="preserve"> Add and evaluate a rule that caps the QI when any single dimension is critical (Section 5.7), and review the normalisation thresholds with the supervisor.</w:t>
      </w:r>
    </w:p>
    <w:p w14:paraId="4D9617D9">
      <w:pPr>
        <w:pStyle w:val="18"/>
        <w:numPr>
          <w:ilvl w:val="0"/>
          <w:numId w:val="3"/>
        </w:numPr>
        <w:spacing w:after="60" w:line="340" w:lineRule="auto"/>
        <w:jc w:val="both"/>
      </w:pPr>
      <w:r>
        <w:rPr>
          <w:rFonts w:ascii="Times New Roman" w:hAnsi="Times New Roman" w:eastAsia="Times New Roman" w:cs="Times New Roman"/>
          <w:b/>
          <w:bCs/>
          <w:sz w:val="24"/>
          <w:szCs w:val="24"/>
        </w:rPr>
        <w:t>Dependency-aware attribution.</w:t>
      </w:r>
      <w:r>
        <w:rPr>
          <w:rFonts w:ascii="Times New Roman" w:hAnsi="Times New Roman" w:eastAsia="Times New Roman" w:cs="Times New Roman"/>
          <w:sz w:val="24"/>
          <w:szCs w:val="24"/>
        </w:rPr>
        <w:t xml:space="preserve"> Use the call graph between services so that errors propagated from a failing dependency are attributed to that dependency.</w:t>
      </w:r>
    </w:p>
    <w:p w14:paraId="2914CBEA">
      <w:pPr>
        <w:pStyle w:val="18"/>
        <w:numPr>
          <w:ilvl w:val="0"/>
          <w:numId w:val="3"/>
        </w:numPr>
        <w:spacing w:after="60" w:line="340" w:lineRule="auto"/>
        <w:jc w:val="both"/>
      </w:pPr>
      <w:r>
        <w:rPr>
          <w:rFonts w:ascii="Times New Roman" w:hAnsi="Times New Roman" w:eastAsia="Times New Roman" w:cs="Times New Roman"/>
          <w:b/>
          <w:bCs/>
          <w:sz w:val="24"/>
          <w:szCs w:val="24"/>
        </w:rPr>
        <w:t>Comparison with dashboard monitoring.</w:t>
      </w:r>
      <w:r>
        <w:rPr>
          <w:rFonts w:ascii="Times New Roman" w:hAnsi="Times New Roman" w:eastAsia="Times New Roman" w:cs="Times New Roman"/>
          <w:sz w:val="24"/>
          <w:szCs w:val="24"/>
        </w:rPr>
        <w:t xml:space="preserve"> Define a structured comparison with a standard Prometheus/Grafana alerting setup: detection of each degradation, time to detect, and correct identification of the responsible service.</w:t>
      </w:r>
    </w:p>
    <w:p w14:paraId="030A0A4D">
      <w:pPr>
        <w:pStyle w:val="18"/>
        <w:numPr>
          <w:ilvl w:val="0"/>
          <w:numId w:val="3"/>
        </w:numPr>
        <w:spacing w:after="60" w:line="340" w:lineRule="auto"/>
        <w:jc w:val="both"/>
      </w:pPr>
      <w:r>
        <w:rPr>
          <w:rFonts w:ascii="Times New Roman" w:hAnsi="Times New Roman" w:eastAsia="Times New Roman" w:cs="Times New Roman"/>
          <w:b/>
          <w:bCs/>
          <w:sz w:val="24"/>
          <w:szCs w:val="24"/>
        </w:rPr>
        <w:t>Kubernetes deployment.</w:t>
      </w:r>
      <w:r>
        <w:rPr>
          <w:rFonts w:ascii="Times New Roman" w:hAnsi="Times New Roman" w:eastAsia="Times New Roman" w:cs="Times New Roman"/>
          <w:sz w:val="24"/>
          <w:szCs w:val="24"/>
        </w:rPr>
        <w:t xml:space="preserve"> Deploy the prototype on a local Kubernetes cluster with horizontal pod autoscaling to evaluate the scalability dimension under real scaling.</w:t>
      </w:r>
    </w:p>
    <w:p w14:paraId="10120B9E">
      <w:pPr>
        <w:pStyle w:val="18"/>
        <w:numPr>
          <w:ilvl w:val="0"/>
          <w:numId w:val="3"/>
        </w:numPr>
        <w:spacing w:after="60" w:line="340" w:lineRule="auto"/>
        <w:jc w:val="both"/>
      </w:pPr>
      <w:r>
        <w:rPr>
          <w:rFonts w:ascii="Times New Roman" w:hAnsi="Times New Roman" w:eastAsia="Times New Roman" w:cs="Times New Roman"/>
          <w:b/>
          <w:bCs/>
          <w:sz w:val="24"/>
          <w:szCs w:val="24"/>
        </w:rPr>
        <w:t>Literature.</w:t>
      </w:r>
      <w:r>
        <w:rPr>
          <w:rFonts w:ascii="Times New Roman" w:hAnsi="Times New Roman" w:eastAsia="Times New Roman" w:cs="Times New Roman"/>
          <w:sz w:val="24"/>
          <w:szCs w:val="24"/>
        </w:rPr>
        <w:t xml:space="preserve"> Extend the literature review with recent peer-reviewed work on QoS-based composite indices, as advised by the supervisor.</w:t>
      </w:r>
    </w:p>
    <w:p w14:paraId="34EE60F5">
      <w:pPr>
        <w:pStyle w:val="2"/>
        <w:pageBreakBefore/>
        <w:spacing w:before="0" w:after="240"/>
      </w:pPr>
      <w:bookmarkStart w:id="37" w:name="_Toc10985"/>
      <w:r>
        <w:rPr>
          <w:rFonts w:ascii="Times New Roman" w:hAnsi="Times New Roman" w:eastAsia="Times New Roman" w:cs="Times New Roman"/>
          <w:b/>
          <w:bCs/>
          <w:sz w:val="28"/>
          <w:szCs w:val="28"/>
        </w:rPr>
        <w:t>7. REFERENCES</w:t>
      </w:r>
      <w:bookmarkEnd w:id="37"/>
    </w:p>
    <w:p w14:paraId="60281346">
      <w:pPr>
        <w:tabs>
          <w:tab w:val="left" w:pos="540"/>
        </w:tabs>
        <w:spacing w:after="100" w:line="300" w:lineRule="auto"/>
        <w:ind w:left="540" w:hanging="540"/>
        <w:jc w:val="both"/>
      </w:pPr>
      <w:r>
        <w:rPr>
          <w:rFonts w:ascii="Times New Roman" w:hAnsi="Times New Roman" w:eastAsia="Times New Roman" w:cs="Times New Roman"/>
          <w:sz w:val="22"/>
          <w:szCs w:val="22"/>
        </w:rPr>
        <w:t>[1]</w:t>
      </w:r>
      <w:r>
        <w:rPr>
          <w:rFonts w:ascii="Times New Roman" w:hAnsi="Times New Roman" w:eastAsia="Times New Roman" w:cs="Times New Roman"/>
          <w:sz w:val="22"/>
          <w:szCs w:val="22"/>
        </w:rPr>
        <w:tab/>
        <w:t>ISO/IEC 25010:2011, Systems and software engineering — Systems and software Quality Requirements and Evaluation (SQuaRE) — System and software quality models, International Organization for Standardization, 2011.</w:t>
      </w:r>
    </w:p>
    <w:p w14:paraId="7C2F78F9">
      <w:pPr>
        <w:tabs>
          <w:tab w:val="left" w:pos="540"/>
        </w:tabs>
        <w:spacing w:after="100" w:line="300" w:lineRule="auto"/>
        <w:ind w:left="540" w:hanging="540"/>
        <w:jc w:val="both"/>
      </w:pPr>
      <w:r>
        <w:rPr>
          <w:rFonts w:ascii="Times New Roman" w:hAnsi="Times New Roman" w:eastAsia="Times New Roman" w:cs="Times New Roman"/>
          <w:sz w:val="22"/>
          <w:szCs w:val="22"/>
        </w:rPr>
        <w:t>[2]</w:t>
      </w:r>
      <w:r>
        <w:rPr>
          <w:rFonts w:ascii="Times New Roman" w:hAnsi="Times New Roman" w:eastAsia="Times New Roman" w:cs="Times New Roman"/>
          <w:sz w:val="22"/>
          <w:szCs w:val="22"/>
        </w:rPr>
        <w:tab/>
        <w:t>T. L. Saaty, The Analytic Hierarchy Process: Planning, Priority Setting, Resource Allocation. New York: McGraw-Hill, 1980.</w:t>
      </w:r>
    </w:p>
    <w:p w14:paraId="11A8E354">
      <w:pPr>
        <w:tabs>
          <w:tab w:val="left" w:pos="540"/>
        </w:tabs>
        <w:spacing w:after="100" w:line="300" w:lineRule="auto"/>
        <w:ind w:left="540" w:hanging="540"/>
        <w:jc w:val="both"/>
      </w:pPr>
      <w:r>
        <w:rPr>
          <w:rFonts w:ascii="Times New Roman" w:hAnsi="Times New Roman" w:eastAsia="Times New Roman" w:cs="Times New Roman"/>
          <w:sz w:val="22"/>
          <w:szCs w:val="22"/>
        </w:rPr>
        <w:t>[3]</w:t>
      </w:r>
      <w:r>
        <w:rPr>
          <w:rFonts w:ascii="Times New Roman" w:hAnsi="Times New Roman" w:eastAsia="Times New Roman" w:cs="Times New Roman"/>
          <w:sz w:val="22"/>
          <w:szCs w:val="22"/>
        </w:rPr>
        <w:tab/>
        <w:t>C. E. Shannon, “A Mathematical Theory of Communication,” Bell System Technical Journal, vol. 27, no. 3, pp. 379–423, 1948.</w:t>
      </w:r>
    </w:p>
    <w:p w14:paraId="71906128">
      <w:pPr>
        <w:tabs>
          <w:tab w:val="left" w:pos="540"/>
        </w:tabs>
        <w:spacing w:after="100" w:line="300" w:lineRule="auto"/>
        <w:ind w:left="540" w:hanging="540"/>
        <w:jc w:val="both"/>
      </w:pPr>
      <w:r>
        <w:rPr>
          <w:rFonts w:ascii="Times New Roman" w:hAnsi="Times New Roman" w:eastAsia="Times New Roman" w:cs="Times New Roman"/>
          <w:sz w:val="22"/>
          <w:szCs w:val="22"/>
        </w:rPr>
        <w:t>[4]</w:t>
      </w:r>
      <w:r>
        <w:rPr>
          <w:rFonts w:ascii="Times New Roman" w:hAnsi="Times New Roman" w:eastAsia="Times New Roman" w:cs="Times New Roman"/>
          <w:sz w:val="22"/>
          <w:szCs w:val="22"/>
        </w:rPr>
        <w:tab/>
        <w:t>B. Beyer, C. Jones, J. Petoff and N. R. Murphy (eds.), Site Reliability Engineering: How Google Runs Production Systems. O’Reilly Media, 2016.</w:t>
      </w:r>
    </w:p>
    <w:p w14:paraId="514DE138">
      <w:pPr>
        <w:tabs>
          <w:tab w:val="left" w:pos="540"/>
        </w:tabs>
        <w:spacing w:after="100" w:line="300" w:lineRule="auto"/>
        <w:ind w:left="540" w:hanging="540"/>
        <w:jc w:val="both"/>
      </w:pPr>
      <w:r>
        <w:rPr>
          <w:rFonts w:ascii="Times New Roman" w:hAnsi="Times New Roman" w:eastAsia="Times New Roman" w:cs="Times New Roman"/>
          <w:sz w:val="22"/>
          <w:szCs w:val="22"/>
        </w:rPr>
        <w:t>[5]</w:t>
      </w:r>
      <w:r>
        <w:rPr>
          <w:rFonts w:ascii="Times New Roman" w:hAnsi="Times New Roman" w:eastAsia="Times New Roman" w:cs="Times New Roman"/>
          <w:sz w:val="22"/>
          <w:szCs w:val="22"/>
        </w:rPr>
        <w:tab/>
        <w:t>S. Newman, Building Microservices, 2nd ed. O’Reilly Media, 2021.</w:t>
      </w:r>
    </w:p>
    <w:p w14:paraId="43D2ED92">
      <w:pPr>
        <w:tabs>
          <w:tab w:val="left" w:pos="540"/>
        </w:tabs>
        <w:spacing w:after="100" w:line="300" w:lineRule="auto"/>
        <w:ind w:left="540" w:hanging="540"/>
        <w:jc w:val="both"/>
      </w:pPr>
      <w:r>
        <w:rPr>
          <w:rFonts w:ascii="Times New Roman" w:hAnsi="Times New Roman" w:eastAsia="Times New Roman" w:cs="Times New Roman"/>
          <w:sz w:val="22"/>
          <w:szCs w:val="22"/>
        </w:rPr>
        <w:t>[6]</w:t>
      </w:r>
      <w:r>
        <w:rPr>
          <w:rFonts w:ascii="Times New Roman" w:hAnsi="Times New Roman" w:eastAsia="Times New Roman" w:cs="Times New Roman"/>
          <w:sz w:val="22"/>
          <w:szCs w:val="22"/>
        </w:rPr>
        <w:tab/>
        <w:t>N. Dragoni et al., “Microservices: Yesterday, Today, and Tomorrow,” in Present and Ulterior Software Engineering, Springer, 2017, pp. 195–216.</w:t>
      </w:r>
    </w:p>
    <w:p w14:paraId="1F293E46">
      <w:pPr>
        <w:tabs>
          <w:tab w:val="left" w:pos="540"/>
        </w:tabs>
        <w:spacing w:after="100" w:line="300" w:lineRule="auto"/>
        <w:ind w:left="540" w:hanging="540"/>
        <w:jc w:val="both"/>
      </w:pPr>
      <w:r>
        <w:rPr>
          <w:rFonts w:ascii="Times New Roman" w:hAnsi="Times New Roman" w:eastAsia="Times New Roman" w:cs="Times New Roman"/>
          <w:sz w:val="22"/>
          <w:szCs w:val="22"/>
        </w:rPr>
        <w:t>[7]</w:t>
      </w:r>
      <w:r>
        <w:rPr>
          <w:rFonts w:ascii="Times New Roman" w:hAnsi="Times New Roman" w:eastAsia="Times New Roman" w:cs="Times New Roman"/>
          <w:sz w:val="22"/>
          <w:szCs w:val="22"/>
        </w:rPr>
        <w:tab/>
        <w:t>B. Gregg, “Thinking Methodically about Performance,” Communications of the ACM, vol. 56, no. 2, pp. 45–51, 2013.</w:t>
      </w:r>
    </w:p>
    <w:p w14:paraId="35E97D24">
      <w:pPr>
        <w:tabs>
          <w:tab w:val="left" w:pos="540"/>
        </w:tabs>
        <w:spacing w:after="100" w:line="300" w:lineRule="auto"/>
        <w:ind w:left="540" w:hanging="540"/>
        <w:jc w:val="both"/>
      </w:pPr>
      <w:r>
        <w:rPr>
          <w:rFonts w:ascii="Times New Roman" w:hAnsi="Times New Roman" w:eastAsia="Times New Roman" w:cs="Times New Roman"/>
          <w:sz w:val="22"/>
          <w:szCs w:val="22"/>
        </w:rPr>
        <w:t>[8]</w:t>
      </w:r>
      <w:r>
        <w:rPr>
          <w:rFonts w:ascii="Times New Roman" w:hAnsi="Times New Roman" w:eastAsia="Times New Roman" w:cs="Times New Roman"/>
          <w:sz w:val="22"/>
          <w:szCs w:val="22"/>
        </w:rPr>
        <w:tab/>
        <w:t>Prometheus Authors, “Prometheus Documentation,” https://prometheus.io/docs/ (accessed September 2026).</w:t>
      </w:r>
    </w:p>
    <w:p w14:paraId="457A403F">
      <w:pPr>
        <w:tabs>
          <w:tab w:val="left" w:pos="540"/>
        </w:tabs>
        <w:spacing w:after="100" w:line="300" w:lineRule="auto"/>
        <w:ind w:left="540" w:hanging="540"/>
        <w:jc w:val="both"/>
      </w:pPr>
      <w:r>
        <w:rPr>
          <w:rFonts w:ascii="Times New Roman" w:hAnsi="Times New Roman" w:eastAsia="Times New Roman" w:cs="Times New Roman"/>
          <w:sz w:val="22"/>
          <w:szCs w:val="22"/>
        </w:rPr>
        <w:t>[9]</w:t>
      </w:r>
      <w:r>
        <w:rPr>
          <w:rFonts w:ascii="Times New Roman" w:hAnsi="Times New Roman" w:eastAsia="Times New Roman" w:cs="Times New Roman"/>
          <w:sz w:val="22"/>
          <w:szCs w:val="22"/>
        </w:rPr>
        <w:tab/>
        <w:t>Grafana Labs, “Grafana k6 Documentation,” https://grafana.com/docs/k6/ (accessed September 2026).</w:t>
      </w:r>
    </w:p>
    <w:p w14:paraId="7FA2B10F">
      <w:pPr>
        <w:tabs>
          <w:tab w:val="left" w:pos="540"/>
        </w:tabs>
        <w:spacing w:after="100" w:line="300" w:lineRule="auto"/>
        <w:ind w:left="540" w:hanging="540"/>
        <w:jc w:val="both"/>
      </w:pPr>
      <w:r>
        <w:rPr>
          <w:rFonts w:ascii="Times New Roman" w:hAnsi="Times New Roman" w:eastAsia="Times New Roman" w:cs="Times New Roman"/>
          <w:sz w:val="22"/>
          <w:szCs w:val="22"/>
        </w:rPr>
        <w:t>[10]</w:t>
      </w:r>
      <w:r>
        <w:rPr>
          <w:rFonts w:ascii="Times New Roman" w:hAnsi="Times New Roman" w:eastAsia="Times New Roman" w:cs="Times New Roman"/>
          <w:sz w:val="22"/>
          <w:szCs w:val="22"/>
        </w:rPr>
        <w:tab/>
        <w:t>OECD and European Commission JRC, Handbook on Constructing Composite Indicators: Methodology and User Guide. Paris: OECD Publishing, 2008.</w:t>
      </w:r>
    </w:p>
    <w:p w14:paraId="690E82D6">
      <w:pPr>
        <w:tabs>
          <w:tab w:val="left" w:pos="540"/>
        </w:tabs>
        <w:spacing w:after="100" w:line="300" w:lineRule="auto"/>
        <w:ind w:left="540" w:hanging="540"/>
        <w:jc w:val="both"/>
      </w:pPr>
      <w:r>
        <w:rPr>
          <w:rFonts w:ascii="Times New Roman" w:hAnsi="Times New Roman" w:eastAsia="Times New Roman" w:cs="Times New Roman"/>
          <w:sz w:val="22"/>
          <w:szCs w:val="22"/>
        </w:rPr>
        <w:t>[11]</w:t>
      </w:r>
      <w:r>
        <w:rPr>
          <w:rFonts w:ascii="Times New Roman" w:hAnsi="Times New Roman" w:eastAsia="Times New Roman" w:cs="Times New Roman"/>
          <w:sz w:val="22"/>
          <w:szCs w:val="22"/>
        </w:rPr>
        <w:tab/>
        <w:t>T. Wilkie, “The RED Method: Key Metrics for Microservices Architecture,” Grafana Labs blog, 2018.</w:t>
      </w:r>
    </w:p>
    <w:p w14:paraId="0B678A72">
      <w:pPr>
        <w:tabs>
          <w:tab w:val="left" w:pos="540"/>
        </w:tabs>
        <w:spacing w:after="100" w:line="300" w:lineRule="auto"/>
        <w:ind w:left="540" w:hanging="540"/>
        <w:jc w:val="both"/>
      </w:pPr>
      <w:r>
        <w:rPr>
          <w:rFonts w:ascii="Times New Roman" w:hAnsi="Times New Roman" w:eastAsia="Times New Roman" w:cs="Times New Roman"/>
          <w:sz w:val="22"/>
          <w:szCs w:val="22"/>
        </w:rPr>
        <w:t>[12]</w:t>
      </w:r>
      <w:r>
        <w:rPr>
          <w:rFonts w:ascii="Times New Roman" w:hAnsi="Times New Roman" w:eastAsia="Times New Roman" w:cs="Times New Roman"/>
          <w:sz w:val="22"/>
          <w:szCs w:val="22"/>
        </w:rPr>
        <w:tab/>
        <w:t>J. Soldani, D. A. Tamburri and W.-J. van den Heuvel, “The Pains and Gains of Microservices: A Systematic Grey Literature Review,” Journal of Systems and Software, vol. 146, pp. 215–232, 2018.</w:t>
      </w:r>
    </w:p>
    <w:p w14:paraId="0B2BD160">
      <w:pPr>
        <w:tabs>
          <w:tab w:val="left" w:pos="540"/>
        </w:tabs>
        <w:spacing w:after="100" w:line="300" w:lineRule="auto"/>
        <w:ind w:left="540" w:hanging="540"/>
        <w:jc w:val="both"/>
      </w:pPr>
      <w:r>
        <w:rPr>
          <w:rFonts w:ascii="Times New Roman" w:hAnsi="Times New Roman" w:eastAsia="Times New Roman" w:cs="Times New Roman"/>
          <w:sz w:val="22"/>
          <w:szCs w:val="22"/>
        </w:rPr>
        <w:t>[13]</w:t>
      </w:r>
      <w:r>
        <w:rPr>
          <w:rFonts w:ascii="Times New Roman" w:hAnsi="Times New Roman" w:eastAsia="Times New Roman" w:cs="Times New Roman"/>
          <w:sz w:val="22"/>
          <w:szCs w:val="22"/>
        </w:rPr>
        <w:tab/>
        <w:t>O. Al-Debagy and P. Martinek, “A Metrics Framework for Evaluating Microservices Architecture Designs,” Journal of Web Engineering, vol. 19, no. 3–4, pp. 341–370, 2020.</w:t>
      </w:r>
    </w:p>
    <w:p w14:paraId="42DCEE0A">
      <w:pPr>
        <w:tabs>
          <w:tab w:val="left" w:pos="540"/>
        </w:tabs>
        <w:spacing w:after="100" w:line="300" w:lineRule="auto"/>
        <w:ind w:left="540" w:hanging="540"/>
        <w:jc w:val="both"/>
      </w:pPr>
      <w:r>
        <w:rPr>
          <w:rFonts w:ascii="Times New Roman" w:hAnsi="Times New Roman" w:eastAsia="Times New Roman" w:cs="Times New Roman"/>
          <w:sz w:val="22"/>
          <w:szCs w:val="22"/>
        </w:rPr>
        <w:t>[14]</w:t>
      </w:r>
      <w:r>
        <w:rPr>
          <w:rFonts w:ascii="Times New Roman" w:hAnsi="Times New Roman" w:eastAsia="Times New Roman" w:cs="Times New Roman"/>
          <w:sz w:val="22"/>
          <w:szCs w:val="22"/>
        </w:rPr>
        <w:tab/>
        <w:t>V. C. Tapia and C. M. Gaona, “Research Opportunities in Microservices Quality Assessment: A Systematic Literature Review,” Journal of Advances in Information Technology, vol. 14, no. 5, pp. 991–1002, 2023.</w:t>
      </w:r>
    </w:p>
    <w:p w14:paraId="3ACDC1BC">
      <w:pPr>
        <w:tabs>
          <w:tab w:val="left" w:pos="540"/>
        </w:tabs>
        <w:spacing w:after="100" w:line="300" w:lineRule="auto"/>
        <w:ind w:left="540" w:hanging="540"/>
        <w:jc w:val="both"/>
      </w:pPr>
      <w:r>
        <w:rPr>
          <w:rFonts w:ascii="Times New Roman" w:hAnsi="Times New Roman" w:eastAsia="Times New Roman" w:cs="Times New Roman"/>
          <w:sz w:val="22"/>
          <w:szCs w:val="22"/>
        </w:rPr>
        <w:t>[15]</w:t>
      </w:r>
      <w:r>
        <w:rPr>
          <w:rFonts w:ascii="Times New Roman" w:hAnsi="Times New Roman" w:eastAsia="Times New Roman" w:cs="Times New Roman"/>
          <w:sz w:val="22"/>
          <w:szCs w:val="22"/>
        </w:rPr>
        <w:tab/>
        <w:t>A. S. Abdelfattah, “Fostering Microservice Maintainability Assurance through a Comprehensive Framework,” in Proc. IEEE Int. Conf. on Software Maintenance and Evolution (ICSME), Doctoral Symposium, 2024. arXiv:2407.16873.</w:t>
      </w:r>
    </w:p>
    <w:p w14:paraId="4D92E7AF">
      <w:pPr>
        <w:tabs>
          <w:tab w:val="left" w:pos="540"/>
        </w:tabs>
        <w:spacing w:after="100" w:line="300" w:lineRule="auto"/>
        <w:ind w:left="540" w:hanging="540"/>
        <w:jc w:val="both"/>
      </w:pPr>
      <w:r>
        <w:rPr>
          <w:rFonts w:ascii="Times New Roman" w:hAnsi="Times New Roman" w:eastAsia="Times New Roman" w:cs="Times New Roman"/>
          <w:sz w:val="22"/>
          <w:szCs w:val="22"/>
        </w:rPr>
        <w:t>[16]</w:t>
      </w:r>
      <w:r>
        <w:rPr>
          <w:rFonts w:ascii="Times New Roman" w:hAnsi="Times New Roman" w:eastAsia="Times New Roman" w:cs="Times New Roman"/>
          <w:sz w:val="22"/>
          <w:szCs w:val="22"/>
        </w:rPr>
        <w:tab/>
        <w:t>D. Taibi and K. Systä, “A Decomposition and Metric-Based Evaluation Framework for Microservices,” arXiv:1908.08513, 2019.</w:t>
      </w:r>
    </w:p>
    <w:p w14:paraId="6AD9C533">
      <w:pPr>
        <w:tabs>
          <w:tab w:val="left" w:pos="540"/>
        </w:tabs>
        <w:spacing w:after="100" w:line="300" w:lineRule="auto"/>
        <w:ind w:left="540" w:hanging="540"/>
        <w:jc w:val="both"/>
      </w:pPr>
      <w:r>
        <w:rPr>
          <w:rFonts w:ascii="Times New Roman" w:hAnsi="Times New Roman" w:eastAsia="Times New Roman" w:cs="Times New Roman"/>
          <w:sz w:val="22"/>
          <w:szCs w:val="22"/>
        </w:rPr>
        <w:t>[17]</w:t>
      </w:r>
      <w:r>
        <w:rPr>
          <w:rFonts w:ascii="Times New Roman" w:hAnsi="Times New Roman" w:eastAsia="Times New Roman" w:cs="Times New Roman"/>
          <w:sz w:val="22"/>
          <w:szCs w:val="22"/>
        </w:rPr>
        <w:tab/>
        <w:t>Z. Zou, Y. Yun and J. Sun, “Entropy method for determination of weight of evaluating indicators in fuzzy synthetic evaluation for water quality assessment,” Journal of Environmental Sciences, vol. 18, no. 5, pp. 1020–1023, 2006, doi: 10.1016/S1001-0742(06)60032-6.</w:t>
      </w:r>
    </w:p>
    <w:p w14:paraId="449004A9">
      <w:pPr>
        <w:tabs>
          <w:tab w:val="left" w:pos="540"/>
        </w:tabs>
        <w:spacing w:after="100" w:line="300" w:lineRule="auto"/>
        <w:ind w:left="540" w:hanging="540"/>
        <w:jc w:val="both"/>
      </w:pPr>
      <w:r>
        <w:rPr>
          <w:rFonts w:ascii="Times New Roman" w:hAnsi="Times New Roman" w:eastAsia="Times New Roman" w:cs="Times New Roman"/>
          <w:sz w:val="22"/>
          <w:szCs w:val="22"/>
        </w:rPr>
        <w:t>[18]</w:t>
      </w:r>
      <w:r>
        <w:rPr>
          <w:rFonts w:ascii="Times New Roman" w:hAnsi="Times New Roman" w:eastAsia="Times New Roman" w:cs="Times New Roman"/>
          <w:sz w:val="22"/>
          <w:szCs w:val="22"/>
        </w:rPr>
        <w:tab/>
        <w:t>N. Canbaz Horozlu and T. Serif, “A Multidimensional Decision-Support Framework for Software Quality Assessment in Agile Projects,” Information, vol. 17, no. 7, art. 624, 2026, doi: 10.3390/info17070624.</w:t>
      </w:r>
    </w:p>
    <w:p w14:paraId="76C9B929">
      <w:pPr>
        <w:pStyle w:val="2"/>
        <w:pageBreakBefore/>
        <w:spacing w:before="0" w:after="240"/>
      </w:pPr>
      <w:bookmarkStart w:id="38" w:name="_Toc9743"/>
      <w:r>
        <w:rPr>
          <w:rFonts w:ascii="Times New Roman" w:hAnsi="Times New Roman" w:eastAsia="Times New Roman" w:cs="Times New Roman"/>
          <w:b/>
          <w:bCs/>
          <w:sz w:val="28"/>
          <w:szCs w:val="28"/>
        </w:rPr>
        <w:t>8. ABBREVIATIONS</w:t>
      </w:r>
      <w:bookmarkEnd w:id="38"/>
    </w:p>
    <w:p w14:paraId="08FC4EFA">
      <w:pPr>
        <w:keepNext/>
        <w:spacing w:before="160" w:after="80"/>
        <w:jc w:val="center"/>
      </w:pPr>
      <w:r>
        <w:rPr>
          <w:rFonts w:ascii="Times New Roman" w:hAnsi="Times New Roman" w:eastAsia="Times New Roman" w:cs="Times New Roman"/>
          <w:b/>
          <w:bCs/>
          <w:sz w:val="20"/>
          <w:szCs w:val="20"/>
        </w:rPr>
        <w:t>Table 14: Abbreviations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7"/>
        <w:gridCol w:w="6319"/>
      </w:tblGrid>
      <w:tr w14:paraId="4EB4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FD9BBFA">
            <w:pPr>
              <w:jc w:val="center"/>
            </w:pPr>
            <w:r>
              <w:rPr>
                <w:rFonts w:ascii="Times New Roman" w:hAnsi="Times New Roman" w:eastAsia="Times New Roman" w:cs="Times New Roman"/>
                <w:b/>
                <w:bCs/>
                <w:sz w:val="20"/>
                <w:szCs w:val="20"/>
              </w:rPr>
              <w:t>Abbreviation</w:t>
            </w:r>
          </w:p>
        </w:tc>
        <w:tc>
          <w:tcPr>
            <w:tcW w:w="6319"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36317F7">
            <w:pPr>
              <w:jc w:val="center"/>
            </w:pPr>
            <w:r>
              <w:rPr>
                <w:rFonts w:ascii="Times New Roman" w:hAnsi="Times New Roman" w:eastAsia="Times New Roman" w:cs="Times New Roman"/>
                <w:b/>
                <w:bCs/>
                <w:sz w:val="20"/>
                <w:szCs w:val="20"/>
              </w:rPr>
              <w:t>Expansion</w:t>
            </w:r>
          </w:p>
        </w:tc>
      </w:tr>
      <w:tr w14:paraId="6B6C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10FB27">
            <w:pPr>
              <w:jc w:val="left"/>
            </w:pPr>
            <w:r>
              <w:rPr>
                <w:rFonts w:ascii="Times New Roman" w:hAnsi="Times New Roman" w:eastAsia="Times New Roman" w:cs="Times New Roman"/>
                <w:b w:val="0"/>
                <w:bCs w:val="0"/>
                <w:sz w:val="20"/>
                <w:szCs w:val="20"/>
              </w:rPr>
              <w:t>AHP</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AE0A5">
            <w:pPr>
              <w:jc w:val="left"/>
            </w:pPr>
            <w:r>
              <w:rPr>
                <w:rFonts w:ascii="Times New Roman" w:hAnsi="Times New Roman" w:eastAsia="Times New Roman" w:cs="Times New Roman"/>
                <w:b w:val="0"/>
                <w:bCs w:val="0"/>
                <w:sz w:val="20"/>
                <w:szCs w:val="20"/>
              </w:rPr>
              <w:t>Analytic Hierarchy Process</w:t>
            </w:r>
          </w:p>
        </w:tc>
      </w:tr>
      <w:tr w14:paraId="23399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CC2DDB">
            <w:pPr>
              <w:jc w:val="left"/>
            </w:pPr>
            <w:r>
              <w:rPr>
                <w:rFonts w:ascii="Times New Roman" w:hAnsi="Times New Roman" w:eastAsia="Times New Roman" w:cs="Times New Roman"/>
                <w:b w:val="0"/>
                <w:bCs w:val="0"/>
                <w:sz w:val="20"/>
                <w:szCs w:val="20"/>
              </w:rPr>
              <w:t>API</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706BC1">
            <w:pPr>
              <w:jc w:val="left"/>
            </w:pPr>
            <w:r>
              <w:rPr>
                <w:rFonts w:ascii="Times New Roman" w:hAnsi="Times New Roman" w:eastAsia="Times New Roman" w:cs="Times New Roman"/>
                <w:b w:val="0"/>
                <w:bCs w:val="0"/>
                <w:sz w:val="20"/>
                <w:szCs w:val="20"/>
              </w:rPr>
              <w:t>Application Programming Interface</w:t>
            </w:r>
          </w:p>
        </w:tc>
      </w:tr>
      <w:tr w14:paraId="24D6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0795C7">
            <w:pPr>
              <w:jc w:val="left"/>
            </w:pPr>
            <w:r>
              <w:rPr>
                <w:rFonts w:ascii="Times New Roman" w:hAnsi="Times New Roman" w:eastAsia="Times New Roman" w:cs="Times New Roman"/>
                <w:b w:val="0"/>
                <w:bCs w:val="0"/>
                <w:sz w:val="20"/>
                <w:szCs w:val="20"/>
              </w:rPr>
              <w:t>CI / CR</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B1802E">
            <w:pPr>
              <w:jc w:val="left"/>
            </w:pPr>
            <w:r>
              <w:rPr>
                <w:rFonts w:ascii="Times New Roman" w:hAnsi="Times New Roman" w:eastAsia="Times New Roman" w:cs="Times New Roman"/>
                <w:b w:val="0"/>
                <w:bCs w:val="0"/>
                <w:sz w:val="20"/>
                <w:szCs w:val="20"/>
              </w:rPr>
              <w:t>Consistency Index / Consistency Ratio</w:t>
            </w:r>
          </w:p>
        </w:tc>
      </w:tr>
      <w:tr w14:paraId="453E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13B205">
            <w:pPr>
              <w:jc w:val="left"/>
            </w:pPr>
            <w:r>
              <w:rPr>
                <w:rFonts w:ascii="Times New Roman" w:hAnsi="Times New Roman" w:eastAsia="Times New Roman" w:cs="Times New Roman"/>
                <w:b w:val="0"/>
                <w:bCs w:val="0"/>
                <w:sz w:val="20"/>
                <w:szCs w:val="20"/>
              </w:rPr>
              <w:t>CPU</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CAB996">
            <w:pPr>
              <w:jc w:val="left"/>
            </w:pPr>
            <w:r>
              <w:rPr>
                <w:rFonts w:ascii="Times New Roman" w:hAnsi="Times New Roman" w:eastAsia="Times New Roman" w:cs="Times New Roman"/>
                <w:b w:val="0"/>
                <w:bCs w:val="0"/>
                <w:sz w:val="20"/>
                <w:szCs w:val="20"/>
              </w:rPr>
              <w:t>Central Processing Unit</w:t>
            </w:r>
          </w:p>
        </w:tc>
      </w:tr>
      <w:tr w14:paraId="1A68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46BB13">
            <w:pPr>
              <w:jc w:val="left"/>
            </w:pPr>
            <w:r>
              <w:rPr>
                <w:rFonts w:ascii="Times New Roman" w:hAnsi="Times New Roman" w:eastAsia="Times New Roman" w:cs="Times New Roman"/>
                <w:b w:val="0"/>
                <w:bCs w:val="0"/>
                <w:sz w:val="20"/>
                <w:szCs w:val="20"/>
              </w:rPr>
              <w:t>CSV</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4D0466">
            <w:pPr>
              <w:jc w:val="left"/>
            </w:pPr>
            <w:r>
              <w:rPr>
                <w:rFonts w:ascii="Times New Roman" w:hAnsi="Times New Roman" w:eastAsia="Times New Roman" w:cs="Times New Roman"/>
                <w:b w:val="0"/>
                <w:bCs w:val="0"/>
                <w:sz w:val="20"/>
                <w:szCs w:val="20"/>
              </w:rPr>
              <w:t>Comma-Separated Values</w:t>
            </w:r>
          </w:p>
        </w:tc>
      </w:tr>
      <w:tr w14:paraId="38C4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7F743F">
            <w:pPr>
              <w:jc w:val="left"/>
            </w:pPr>
            <w:r>
              <w:rPr>
                <w:rFonts w:ascii="Times New Roman" w:hAnsi="Times New Roman" w:eastAsia="Times New Roman" w:cs="Times New Roman"/>
                <w:b w:val="0"/>
                <w:bCs w:val="0"/>
                <w:sz w:val="20"/>
                <w:szCs w:val="20"/>
              </w:rPr>
              <w:t>EWM</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4B6B32">
            <w:pPr>
              <w:jc w:val="left"/>
            </w:pPr>
            <w:r>
              <w:rPr>
                <w:rFonts w:ascii="Times New Roman" w:hAnsi="Times New Roman" w:eastAsia="Times New Roman" w:cs="Times New Roman"/>
                <w:b w:val="0"/>
                <w:bCs w:val="0"/>
                <w:sz w:val="20"/>
                <w:szCs w:val="20"/>
              </w:rPr>
              <w:t>Entropy Weight Method</w:t>
            </w:r>
          </w:p>
        </w:tc>
      </w:tr>
      <w:tr w14:paraId="29C39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CB02F3">
            <w:pPr>
              <w:jc w:val="left"/>
            </w:pPr>
            <w:r>
              <w:rPr>
                <w:rFonts w:ascii="Times New Roman" w:hAnsi="Times New Roman" w:eastAsia="Times New Roman" w:cs="Times New Roman"/>
                <w:b w:val="0"/>
                <w:bCs w:val="0"/>
                <w:sz w:val="20"/>
                <w:szCs w:val="20"/>
              </w:rPr>
              <w:t>HPA</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54B1DA">
            <w:pPr>
              <w:jc w:val="left"/>
            </w:pPr>
            <w:r>
              <w:rPr>
                <w:rFonts w:ascii="Times New Roman" w:hAnsi="Times New Roman" w:eastAsia="Times New Roman" w:cs="Times New Roman"/>
                <w:b w:val="0"/>
                <w:bCs w:val="0"/>
                <w:sz w:val="20"/>
                <w:szCs w:val="20"/>
              </w:rPr>
              <w:t>Horizontal Pod Autoscaler</w:t>
            </w:r>
          </w:p>
        </w:tc>
      </w:tr>
      <w:tr w14:paraId="4048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FAE65C">
            <w:pPr>
              <w:jc w:val="left"/>
            </w:pPr>
            <w:r>
              <w:rPr>
                <w:rFonts w:ascii="Times New Roman" w:hAnsi="Times New Roman" w:eastAsia="Times New Roman" w:cs="Times New Roman"/>
                <w:b w:val="0"/>
                <w:bCs w:val="0"/>
                <w:sz w:val="20"/>
                <w:szCs w:val="20"/>
              </w:rPr>
              <w:t>HTTP</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8FC0D9">
            <w:pPr>
              <w:jc w:val="left"/>
            </w:pPr>
            <w:r>
              <w:rPr>
                <w:rFonts w:ascii="Times New Roman" w:hAnsi="Times New Roman" w:eastAsia="Times New Roman" w:cs="Times New Roman"/>
                <w:b w:val="0"/>
                <w:bCs w:val="0"/>
                <w:sz w:val="20"/>
                <w:szCs w:val="20"/>
              </w:rPr>
              <w:t>Hypertext Transfer Protocol</w:t>
            </w:r>
          </w:p>
        </w:tc>
      </w:tr>
      <w:tr w14:paraId="1D89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92C3CA">
            <w:pPr>
              <w:jc w:val="left"/>
            </w:pPr>
            <w:r>
              <w:rPr>
                <w:rFonts w:ascii="Times New Roman" w:hAnsi="Times New Roman" w:eastAsia="Times New Roman" w:cs="Times New Roman"/>
                <w:b w:val="0"/>
                <w:bCs w:val="0"/>
                <w:sz w:val="20"/>
                <w:szCs w:val="20"/>
              </w:rPr>
              <w:t>IQR</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F933C5">
            <w:pPr>
              <w:jc w:val="left"/>
            </w:pPr>
            <w:r>
              <w:rPr>
                <w:rFonts w:ascii="Times New Roman" w:hAnsi="Times New Roman" w:eastAsia="Times New Roman" w:cs="Times New Roman"/>
                <w:b w:val="0"/>
                <w:bCs w:val="0"/>
                <w:sz w:val="20"/>
                <w:szCs w:val="20"/>
              </w:rPr>
              <w:t>Interquartile Range</w:t>
            </w:r>
          </w:p>
        </w:tc>
      </w:tr>
      <w:tr w14:paraId="668F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F79698">
            <w:pPr>
              <w:jc w:val="left"/>
            </w:pPr>
            <w:r>
              <w:rPr>
                <w:rFonts w:ascii="Times New Roman" w:hAnsi="Times New Roman" w:eastAsia="Times New Roman" w:cs="Times New Roman"/>
                <w:b w:val="0"/>
                <w:bCs w:val="0"/>
                <w:sz w:val="20"/>
                <w:szCs w:val="20"/>
              </w:rPr>
              <w:t>p50 / p95 / p99</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AFB913">
            <w:pPr>
              <w:jc w:val="left"/>
            </w:pPr>
            <w:r>
              <w:rPr>
                <w:rFonts w:ascii="Times New Roman" w:hAnsi="Times New Roman" w:eastAsia="Times New Roman" w:cs="Times New Roman"/>
                <w:b w:val="0"/>
                <w:bCs w:val="0"/>
                <w:sz w:val="20"/>
                <w:szCs w:val="20"/>
              </w:rPr>
              <w:t>50th / 95th / 99th percentile</w:t>
            </w:r>
          </w:p>
        </w:tc>
      </w:tr>
      <w:tr w14:paraId="0919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BF3E60">
            <w:pPr>
              <w:jc w:val="left"/>
            </w:pPr>
            <w:r>
              <w:rPr>
                <w:rFonts w:ascii="Times New Roman" w:hAnsi="Times New Roman" w:eastAsia="Times New Roman" w:cs="Times New Roman"/>
                <w:b w:val="0"/>
                <w:bCs w:val="0"/>
                <w:sz w:val="20"/>
                <w:szCs w:val="20"/>
              </w:rPr>
              <w:t>PromQL</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122ABA">
            <w:pPr>
              <w:jc w:val="left"/>
            </w:pPr>
            <w:r>
              <w:rPr>
                <w:rFonts w:ascii="Times New Roman" w:hAnsi="Times New Roman" w:eastAsia="Times New Roman" w:cs="Times New Roman"/>
                <w:b w:val="0"/>
                <w:bCs w:val="0"/>
                <w:sz w:val="20"/>
                <w:szCs w:val="20"/>
              </w:rPr>
              <w:t>Prometheus Query Language</w:t>
            </w:r>
          </w:p>
        </w:tc>
      </w:tr>
      <w:tr w14:paraId="52AC4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81EAAD">
            <w:pPr>
              <w:jc w:val="left"/>
            </w:pPr>
            <w:r>
              <w:rPr>
                <w:rFonts w:ascii="Times New Roman" w:hAnsi="Times New Roman" w:eastAsia="Times New Roman" w:cs="Times New Roman"/>
                <w:b w:val="0"/>
                <w:bCs w:val="0"/>
                <w:sz w:val="20"/>
                <w:szCs w:val="20"/>
              </w:rPr>
              <w:t>QAF</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B30D75">
            <w:pPr>
              <w:jc w:val="left"/>
            </w:pPr>
            <w:r>
              <w:rPr>
                <w:rFonts w:ascii="Times New Roman" w:hAnsi="Times New Roman" w:eastAsia="Times New Roman" w:cs="Times New Roman"/>
                <w:b w:val="0"/>
                <w:bCs w:val="0"/>
                <w:sz w:val="20"/>
                <w:szCs w:val="20"/>
              </w:rPr>
              <w:t>Quality Assessment Framework</w:t>
            </w:r>
          </w:p>
        </w:tc>
      </w:tr>
      <w:tr w14:paraId="14CC5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8C6627">
            <w:pPr>
              <w:jc w:val="left"/>
            </w:pPr>
            <w:r>
              <w:rPr>
                <w:rFonts w:ascii="Times New Roman" w:hAnsi="Times New Roman" w:eastAsia="Times New Roman" w:cs="Times New Roman"/>
                <w:b w:val="0"/>
                <w:bCs w:val="0"/>
                <w:sz w:val="20"/>
                <w:szCs w:val="20"/>
              </w:rPr>
              <w:t>QI</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08A117">
            <w:pPr>
              <w:jc w:val="left"/>
            </w:pPr>
            <w:r>
              <w:rPr>
                <w:rFonts w:ascii="Times New Roman" w:hAnsi="Times New Roman" w:eastAsia="Times New Roman" w:cs="Times New Roman"/>
                <w:b w:val="0"/>
                <w:bCs w:val="0"/>
                <w:sz w:val="20"/>
                <w:szCs w:val="20"/>
              </w:rPr>
              <w:t>Quality Index</w:t>
            </w:r>
          </w:p>
        </w:tc>
      </w:tr>
      <w:tr w14:paraId="0044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749FA8">
            <w:pPr>
              <w:jc w:val="left"/>
            </w:pPr>
            <w:r>
              <w:rPr>
                <w:rFonts w:ascii="Times New Roman" w:hAnsi="Times New Roman" w:eastAsia="Times New Roman" w:cs="Times New Roman"/>
                <w:b w:val="0"/>
                <w:bCs w:val="0"/>
                <w:sz w:val="20"/>
                <w:szCs w:val="20"/>
              </w:rPr>
              <w:t>QoS</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F62956">
            <w:pPr>
              <w:jc w:val="left"/>
            </w:pPr>
            <w:r>
              <w:rPr>
                <w:rFonts w:ascii="Times New Roman" w:hAnsi="Times New Roman" w:eastAsia="Times New Roman" w:cs="Times New Roman"/>
                <w:b w:val="0"/>
                <w:bCs w:val="0"/>
                <w:sz w:val="20"/>
                <w:szCs w:val="20"/>
              </w:rPr>
              <w:t>Quality of Service</w:t>
            </w:r>
          </w:p>
        </w:tc>
      </w:tr>
      <w:tr w14:paraId="25B1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25FA4">
            <w:pPr>
              <w:jc w:val="left"/>
            </w:pPr>
            <w:r>
              <w:rPr>
                <w:rFonts w:ascii="Times New Roman" w:hAnsi="Times New Roman" w:eastAsia="Times New Roman" w:cs="Times New Roman"/>
                <w:b w:val="0"/>
                <w:bCs w:val="0"/>
                <w:sz w:val="20"/>
                <w:szCs w:val="20"/>
              </w:rPr>
              <w:t>RED</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4729EF">
            <w:pPr>
              <w:jc w:val="left"/>
            </w:pPr>
            <w:r>
              <w:rPr>
                <w:rFonts w:ascii="Times New Roman" w:hAnsi="Times New Roman" w:eastAsia="Times New Roman" w:cs="Times New Roman"/>
                <w:b w:val="0"/>
                <w:bCs w:val="0"/>
                <w:sz w:val="20"/>
                <w:szCs w:val="20"/>
              </w:rPr>
              <w:t>Rate, Errors, Duration</w:t>
            </w:r>
          </w:p>
        </w:tc>
      </w:tr>
      <w:tr w14:paraId="1DD9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154B6A">
            <w:pPr>
              <w:jc w:val="left"/>
            </w:pPr>
            <w:r>
              <w:rPr>
                <w:rFonts w:ascii="Times New Roman" w:hAnsi="Times New Roman" w:eastAsia="Times New Roman" w:cs="Times New Roman"/>
                <w:b w:val="0"/>
                <w:bCs w:val="0"/>
                <w:sz w:val="20"/>
                <w:szCs w:val="20"/>
              </w:rPr>
              <w:t>SRE</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E7F856">
            <w:pPr>
              <w:jc w:val="left"/>
            </w:pPr>
            <w:r>
              <w:rPr>
                <w:rFonts w:ascii="Times New Roman" w:hAnsi="Times New Roman" w:eastAsia="Times New Roman" w:cs="Times New Roman"/>
                <w:b w:val="0"/>
                <w:bCs w:val="0"/>
                <w:sz w:val="20"/>
                <w:szCs w:val="20"/>
              </w:rPr>
              <w:t>Site Reliability Engineering</w:t>
            </w:r>
          </w:p>
        </w:tc>
      </w:tr>
      <w:tr w14:paraId="028F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47120A">
            <w:pPr>
              <w:jc w:val="left"/>
            </w:pPr>
            <w:r>
              <w:rPr>
                <w:rFonts w:ascii="Times New Roman" w:hAnsi="Times New Roman" w:eastAsia="Times New Roman" w:cs="Times New Roman"/>
                <w:b w:val="0"/>
                <w:bCs w:val="0"/>
                <w:sz w:val="20"/>
                <w:szCs w:val="20"/>
              </w:rPr>
              <w:t>USE</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DC90A9">
            <w:pPr>
              <w:jc w:val="left"/>
            </w:pPr>
            <w:r>
              <w:rPr>
                <w:rFonts w:ascii="Times New Roman" w:hAnsi="Times New Roman" w:eastAsia="Times New Roman" w:cs="Times New Roman"/>
                <w:b w:val="0"/>
                <w:bCs w:val="0"/>
                <w:sz w:val="20"/>
                <w:szCs w:val="20"/>
              </w:rPr>
              <w:t>Utilisation, Saturation, Errors</w:t>
            </w:r>
          </w:p>
        </w:tc>
      </w:tr>
      <w:tr w14:paraId="295D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48F65B">
            <w:pPr>
              <w:jc w:val="left"/>
            </w:pPr>
            <w:r>
              <w:rPr>
                <w:rFonts w:ascii="Times New Roman" w:hAnsi="Times New Roman" w:eastAsia="Times New Roman" w:cs="Times New Roman"/>
                <w:b w:val="0"/>
                <w:bCs w:val="0"/>
                <w:sz w:val="20"/>
                <w:szCs w:val="20"/>
              </w:rPr>
              <w:t>VU</w:t>
            </w:r>
          </w:p>
        </w:tc>
        <w:tc>
          <w:tcPr>
            <w:tcW w:w="631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C22AAA">
            <w:pPr>
              <w:jc w:val="left"/>
            </w:pPr>
            <w:r>
              <w:rPr>
                <w:rFonts w:ascii="Times New Roman" w:hAnsi="Times New Roman" w:eastAsia="Times New Roman" w:cs="Times New Roman"/>
                <w:b w:val="0"/>
                <w:bCs w:val="0"/>
                <w:sz w:val="20"/>
                <w:szCs w:val="20"/>
              </w:rPr>
              <w:t>Virtual User (k6)</w:t>
            </w:r>
          </w:p>
        </w:tc>
      </w:tr>
    </w:tbl>
    <w:p w14:paraId="545F146E">
      <w:pPr>
        <w:spacing w:after="120"/>
      </w:pPr>
    </w:p>
    <w:sectPr>
      <w:footerReference r:id="rId3" w:type="default"/>
      <w:pgSz w:w="11906" w:h="16838"/>
      <w:pgMar w:top="1440" w:right="1440" w:bottom="1440" w:left="1440" w:header="708" w:footer="708" w:gutter="0"/>
      <w:pgNumType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D9AA5">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41C532"/>
    <w:multiLevelType w:val="singleLevel"/>
    <w:tmpl w:val="DD41C532"/>
    <w:lvl w:ilvl="0" w:tentative="0">
      <w:start w:val="1"/>
      <w:numFmt w:val="decimal"/>
      <w:lvlText w:val="%1."/>
      <w:lvlJc w:val="left"/>
      <w:pPr>
        <w:ind w:left="720" w:hanging="360"/>
      </w:pPr>
    </w:lvl>
  </w:abstractNum>
  <w:abstractNum w:abstractNumId="1">
    <w:nsid w:val="5D45ED43"/>
    <w:multiLevelType w:val="singleLevel"/>
    <w:tmpl w:val="5D45ED43"/>
    <w:lvl w:ilvl="0" w:tentative="0">
      <w:start w:val="1"/>
      <w:numFmt w:val="bullet"/>
      <w:lvlText w:val="•"/>
      <w:lvlJc w:val="left"/>
      <w:pPr>
        <w:ind w:left="720" w:hanging="360"/>
      </w:pPr>
    </w:lvl>
  </w:abstractNum>
  <w:abstractNum w:abstractNumId="2">
    <w:nsid w:val="6F2653F2"/>
    <w:multiLevelType w:val="singleLevel"/>
    <w:tmpl w:val="6F2653F2"/>
    <w:lvl w:ilvl="0" w:tentative="0">
      <w:start w:val="1"/>
      <w:numFmt w:val="decimal"/>
      <w:lvlText w:val="(%1)"/>
      <w:lvlJc w:val="left"/>
      <w:pPr>
        <w:ind w:left="720" w:hanging="45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compatSetting w:name="compatibilityMode" w:uri="http://schemas.microsoft.com/office/word" w:val="15"/>
  </w:compat>
  <w:rsids>
    <w:rsidRoot w:val="00000000"/>
    <w:rsid w:val="035543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outlineLvl w:val="0"/>
    </w:pPr>
    <w:rPr>
      <w:rFonts w:ascii="Times New Roman" w:hAnsi="Times New Roman" w:eastAsia="Times New Roman" w:cs="Times New Roman"/>
      <w:b/>
      <w:bCs/>
      <w:sz w:val="28"/>
      <w:szCs w:val="28"/>
    </w:rPr>
  </w:style>
  <w:style w:type="paragraph" w:styleId="3">
    <w:name w:val="heading 2"/>
    <w:next w:val="1"/>
    <w:qFormat/>
    <w:uiPriority w:val="0"/>
    <w:pPr>
      <w:outlineLvl w:val="1"/>
    </w:pPr>
    <w:rPr>
      <w:rFonts w:ascii="Times New Roman" w:hAnsi="Times New Roman" w:eastAsia="Times New Roman" w:cs="Times New Roman"/>
      <w:b/>
      <w:bCs/>
      <w:sz w:val="26"/>
      <w:szCs w:val="26"/>
    </w:rPr>
  </w:style>
  <w:style w:type="paragraph" w:styleId="4">
    <w:name w:val="heading 3"/>
    <w:next w:val="1"/>
    <w:qFormat/>
    <w:uiPriority w:val="0"/>
    <w:pPr>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2026-09-26T17:37:00Z</dcterms:created>
  <dc:creator>Ganesh Ambadas Palve</dc:creator>
  <cp:lastModifiedBy>ganes</cp:lastModifiedBy>
  <dcterms:modified xsi:type="dcterms:W3CDTF">2026-09-26T17:39:35Z</dcterms:modified>
  <dc:title>Mid-Semester Dissertation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96CF32D8F6C44AE5BF9BD17E08C9B7D5_13</vt:lpwstr>
  </property>
</Properties>
</file>