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2B6B"/>
          <w:sz w:val="72"/>
          <w:szCs w:val="72"/>
        </w:rPr>
        <w:t xml:space="preserve">FinCraft SPA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D7B"/>
          <w:sz w:val="32"/>
          <w:szCs w:val="32"/>
        </w:rPr>
        <w:t xml:space="preserve">Apache Fineract Frontend — Comprehensive Audit Report</w:t>
      </w:r>
    </w:p>
    <w:p>
      <w:pPr>
        <w:pBdr>
          <w:bottom w:val="single" w:color="C8892A" w:sz="8"/>
        </w:pBdr>
        <w:spacing w:after="8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2B6B"/>
          <w:sz w:val="24"/>
          <w:szCs w:val="24"/>
        </w:rPr>
        <w:t xml:space="preserve">Internal FinTech Architecture Review Team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June 25, 2026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Version: 2.0  |  Classification: Internal</w:t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Overall Score: 6.4 / 10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Executive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FinCraft is a vanilla JavaScript single-page application designed as a frontend replacement for the official Apache Fineract / Mifos web interface. This audit compares FinCraft version Phase 2 against the Fineract develop-branch source code and the official Mifos community-app (Angular 18) as the reference benchmark.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audit was conducted by direct source-code inspection of three repositories: the FinCraft SPA, the Apache Fineract backend (develop branch), and the Mifos community Angular web-app.</w:t>
      </w:r>
    </w:p>
    <w:p>
      <w:pPr>
        <w:pBdr>
          <w:bottom w:val="single" w:color="C8892A" w:sz="6"/>
        </w:pBd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Overall Score Summary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5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Layer Coverage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9.2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Exceptional — comprehensive endpoint mapping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UI Implementation Depth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5.5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Many APIs exist but forms are thin or absent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Workflow Completeness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6.5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Core lifecycle present; advanced flows absent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Business Logic Accuracy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6.0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Hardcoded values and missing field validations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Reporting &amp; Analytics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4.5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Thin — no parameterized report forms, no export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Security &amp; Access Control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4.0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RBAC in UI; all actions visible regardless of role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Extensibility / Data Tables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7B"/>
                <w:sz w:val="18"/>
                <w:szCs w:val="18"/>
              </w:rPr>
              <w:t xml:space="preserve">7.5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Tables wired; no in-form rendering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Error Handling &amp; Resilience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D7B"/>
                <w:sz w:val="18"/>
                <w:szCs w:val="18"/>
              </w:rPr>
              <w:t xml:space="preserve">7.0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Consistent toast system; no retry logic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3540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6.4 / 10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Solid foundation — significant gaps to close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Critical Gaps — Immediate Attention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role-based access control in the UI — all users see all actions regardless of Fineract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Loan product creation form is critically thin — missing multi-disbursement, interest recalculation, borrower cycle, GLIM, delinquency bucket linkage, and progressive-loan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Reports page is a launcher only — no dynamic parameter forms; reports requiring office/date/staff parameters will fail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 Accounts module has list + view-only; no activate, redeem, buy additional, close, or dividend distribution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Self-Service Portal is cosmetic — no real registration or beneficiary management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Analytics page is static staff/office listing — not a real KPI dashboard (no portfolio-at-risk, PAR, NPL ratios, or 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 Sheets use a loan list workaround, not the correct /collectionsheet Fineract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Progressive Loan Engine (Fineract's newest loan type) has zero frontend support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Immediate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CRITICAL: A staff member in any role can approve loans, write off balances, or close client accounts — no UI permission gate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HIGH: Incomplete loan product form will produce malformed products (missing required fields silently default to backend values)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HIGH: Report execution without parameter forms sends empty params — most parameterized reports will return errors or empty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MEDIUM: Collections sheet using loan list not matching center/group collection meeting schedule — data will be wrong for group-lending workflows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1 — Module Coverage Audit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table below evaluates each Fineract module against what FinCraft actually implements at the UI level — not just what is declared in api.js. An API method defined but not called from any page module is treated as missing.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00"/>
        <w:gridCol w:w="10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Gaps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 assignment, undo rejection — API defined but no UI button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missing action buttons to client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Group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meeting schedule, no activate from list, no transfer clients UI, basic create only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tab-based group detail view with full actions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Center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activate only; no associateGroups UI, no collection meeting schedule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center detail page with groups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Loan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prepay, no recovery repayment, no credit-balance refund, no transaction edit/reversal, no rejected-by-client flow, no GLIM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dedicated action pages per the Mifos pattern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Savings Accounts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Hold/Release amount wired; no block/unblock deposit/withdrawal UI, no delete, no statement export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blocking sub-actions; add statement download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Fixed Deposits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lifecycle present; no premature-close details form, no statement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premature-close form with penalty display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Recurring Deposits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approve + activate; no close, no undo-approval, no deposit transaction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missing lifecycle actions and deposit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Share Accounts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+ view only. No activate, no additional shares, no redeem, no close, no dividend distribution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full share account detail page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Charges &amp; Fees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Minor: no edit existing charge UI (only create/delete)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inline edit to charge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– GL Accounts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delete UI; GL account disabling not exposed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disable toggle and delete confirm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– Journal Entries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reversal UI from journal entry list; no search/filter on entity or transaction ID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'Reverse' button in JE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– Provisioning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criteria and entries; no edit/delete provisioning criteria; no 'create journal entry from provision' button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and journal-creation actions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– COB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Business date display and catch-up trigger only; no per-loan COB status, no step-by-step COB log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COB history/log 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 – Rules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only; no edit rule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GL Closures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Fully wired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Standing Instructions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list + history; no edit existing instruction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Collateral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Collateral types list; no edit/delete; no per-client collateral list page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and delete actions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Loan Products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Critically thin form (see §3); create only, no edit, no product mix UI, no floating rates linkage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redesign of loan product form as multi-step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Savings Products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list; no incentives, no edit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incentive tab and edit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FD/RD Products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FD/RD products not in UI (only accounts)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FD/RD product create/edit pages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Share Products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Share products create/edit page absent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share product management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Delinquency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Bucket and range creation; no edit/delete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edit/delete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Products – Floating Rates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 in api.js; no UI page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floating rate management page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User &amp; Role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user + list roles; no edit user, no role permissions editor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user and role permissions 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Offices / Hierarchy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list; no edit office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Staff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+ list; no edit, no deactivate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edit and status toggle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Tellers / Cashiers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 teller; no cashier allocate/settle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cashier management sub-page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Bulk Imports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Template download + upload; no import status/error review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import job status polling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Reports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Launch only; no dynamic param forms; no data table rendering; no export (CSV/PDF)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parameterized report form engine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Tables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management of tables; not rendered inside client/loan/savings detail tabs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Render registered datatables in entity detail views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Surveys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only; no take-survey UI, no scorecard viewing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survey response flow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Self-Service Portal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Stub page; no real portal user journey, no beneficiary management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full self-service user registration flow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Analytics / Dashboard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Static counts only; no PAR, NPL, portfolio charts, no time-series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real KPI dashboard using runReports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Hooks / External Events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+ delete; no create/edit webhook form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create/edit form with event type selector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SMS Campaigns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+ activate/close; no create campaign form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campaign creation wizard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+ mark-read; no notification preferences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Minor enhancement only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Maker-Checker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Approve/reject; no per-entity audit trail drill-down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entity drill-down from checker task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Jobs (Scheduled Tasks)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+ run + history + reschedule all present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List with filters; no individual audit detail view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audit entry detail modal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Global Config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Full config list + inline edit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Transfers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Create, list, refund, template — complete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None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action needed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Batch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✅ Full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 and documented; no UI batch tool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Consider batch repayment tool for collections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Progressive Loan Engine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Zero — no payment allocation, no credit allocation, no advanced schedule UI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Phase 3 priority: build progressive loan form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COB / Business 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View and set business date + catch-up; no COB step log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COB audit log display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External Asset Owner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not present; Fineract supports loan asset transfers to external owners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external asset owner tab in loan detail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Working Capital Loans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Fineract supports working capital product type with separate schedule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Medium</w:t>
            </w:r>
          </w:p>
        </w:tc>
        <w:tc>
          <w:tcPr>
            <w:tcW w:type="dxa" w:w="2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9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Research and add if target market requires</w:t>
            </w:r>
          </w:p>
        </w:tc>
      </w:tr>
    </w:tbl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2 — Loan Product Form Deep Dive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Loan Product creation form is arguably the most critical configuration surface in Fineract. A misconfigured or incomplete product permanently affects every loan account created from it. FinCraft's current form is critically underspecified.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Fineract Field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FinCraft Status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name, shortName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currencyCode, digitsAfterDecimal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principal, min/maxPrincipal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Min/max present but maxPrincipal sends wrong key — should be maxPrincipalValue per LoanProductConstants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numberOfRepayments, min/max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Default present; min/max repayments fields absent from form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repaymentEvery, repaymentFrequencyType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interestRatePerPeriod, frequency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interestType, amortizationType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interestCalculationPeriodType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transactionProcessingStrategyCode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Partial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Hardcoded 6 options — Fineract now also supports 'advanced-payment-allocation-strategy' for progressive loans; missing from dropdown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graceOnPrincipalPayment, graceOnInterestPayment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Correctly mapped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accountingRule (1–4)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Present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Dropdown present but GL account mapping fields (fundSourceAccount etc.) not shown when accrual is selected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multiDisburseLoan, maxTrancheCount, outstandingLoanBalance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Multi-tranche loan support completely absent from form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isInterestRecalculationEnabled + all sub-fields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Interest recalculation (12 sub-fields) entirely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daysInYearType, daysInMonthType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Critical for correct interest computation — absent from form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useBorrowerCycle + cycle variations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Borrower cycle-based principal/rate/repayment variation tables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holdGuaranteeFunds + guarantee %s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Guarantee fund parameters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overdueDaysForNPA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NPA classification threshold not configurable from UI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graceOnArrearsAgeing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Arrears ageing grace period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inArrearsTolerance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Arrears tolerance amount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canDefineInstallmentAmount (EMI override)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Fixed installment amount option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delinquencyBucketId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Cannot link product to delinquency classification bucket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loanScheduleType (CUMULATIVE vs PROGRESSIVE)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New Fineract 1.9+ field — determines progressive loan engine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paymentAllocation (advanced)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Advanced payment allocation rules (for progressive loans)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creditAllocation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Credit allocation configuration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charges (pre-linked)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Cannot pre-assign charges to product during creation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floatingInterestRateCalculationAllowed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Floating rate linkage absent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productMix (restrict concurrent products)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Product mix rules not exposed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syncExpectedWithDisbursementDate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Absent from form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minimumDaysBetweenDisbursalAndFirstRepayment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Absent from form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allowPartialPeriodInterestCalcualtion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Missing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Absent from form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Assessment: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The form covers approximately 30% of Fineract loan product fields. Products created through FinCraft will use backend defaults for the remaining 70%, which may not match your institution's lending policy. This is a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 gap.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3 — Workflow Completeness Analysis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3.1  Loan Lifecycle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Flow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Fineract Steps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FinCraft Steps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Missing / Broken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Loan Application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5/7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Missing: datatables step, charges pre-add step during creation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Approval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Undo Approval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Disburse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2/2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Disburse + Disburse-to-Savings both present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Undo Disbursal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Repayment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Prepayment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Missing: no 'prepay loan' action (different from standard repayment in Mifos)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Waive Interest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Write Off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Charge Off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Missing: API defined but no UI button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Undo Write Off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Missing: API not defined; no 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Foreclosure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Reschedule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3/3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Template → Create → Approve all present 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Re-age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defined; no 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Re-amortize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defined; no 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Chargeback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defined; no 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Interest Pause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defined; no 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Recovery Repayment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 entirely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Credit Balance Refund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Missing entirely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Loan Close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API defined; no UI button in detail view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Transaction Reversal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0/1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No transaction edit or reversal UI in loan detail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3.2  Client Onboarding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Pending → Active: Activate button present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 → Closed: Close button present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Reject / Withdraw: API defined; button wired in detail view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Reactivate from Closed: Wired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Transfer (propose / accept / reject): API defined; no UI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Undo Rejection: API defined; no UI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Assign Staff to Client: API defined; no UI button in client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Take Survey: API defined; no survey-taking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Client Signature Capture: Mifos has draw-signature dialog; FinCraft has no signature 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3.3  Collections Sheet Workflow — Critical Issue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FinCraft's Collections page fetches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 /loans?officeId=...&amp;loanOfficerId=...</w:t>
      </w:r>
      <w:r>
        <w:rPr>
          <w:rFonts w:ascii="Arial" w:cs="Arial" w:eastAsia="Arial" w:hAnsi="Arial"/>
          <w:sz w:val="20"/>
          <w:szCs w:val="20"/>
        </w:rPr>
        <w:t xml:space="preserve"> which returns individual active loans — this is NOT a Fineract collection sheet. The correct endpoint 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GET /collectionsheet?officeId=...&amp;staffId=...&amp;meetingDate=...&amp;dateFormat=...&amp;locale=...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 which returns center/group-level meeting schedules with expected payment amounts per client. The current implementation will show wrong data for any group-lending institution.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4 — API Coverage &amp; Mapping Analysis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4.1  API Definition vs UI Utilization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FinCraft's api.js defines an exceptionally comprehensive API layer. The major finding is a significant delta between what is declared in api.js and what is actually called from any page module.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Group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Methods Defined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Called in UI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Unused High-Value Methods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Loans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~40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~15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chargeOff, reage, reamortize, chargebackTx, interestPause, glimAccounts, closeAsRescheduled, merchantIssued, payoutRefund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Savings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~25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~12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block, unblock, blockDeposit, blockWithdrawal and respective unblocks, holdAmount, releaseAmount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Shares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2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activate, applyAdditional, redeem, close, approveShareReq, rejectShareReq, dividends, postDividend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Recurring Deposits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3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close, undoApproval, deposit transaction UI all absent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Clients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~28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~18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assignStaff (no button), undo rejection (no button), signatures (no flow)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Self Service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All self-service endpoints defined but never called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Floating Rates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Entire module defined, never called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Batch API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Batch endpoint documented but never used — collection repayments should use this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Data Tables (entity render)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Partial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Admin management present; datatable query within client/loan views absent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4.2  Critical Missing API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/collectionsheet — collection sheets (group lending)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/loans/{id}/transactions/{txId} — transaction receipt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PUT /loans/{id}/transactions/{txId} — transaction edit/reversal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/rescheduleloans (list) — rescheduled loans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/externalevents — event log browsing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GET/POST /clients/{id}/signatures — signature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 /loans?command=re-age, re-amortize — UI calls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/products/share/{id} (edit) — share product editing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/fixeddepositproducts, /recurringdepositproducts — product admin absent from UI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4.3  Incorrect API Usage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Collection Sheet: </w:t>
      </w:r>
      <w:r>
        <w:rPr>
          <w:rFonts w:ascii="Arial" w:cs="Arial" w:eastAsia="Arial" w:hAnsi="Arial"/>
          <w:sz w:val="20"/>
          <w:szCs w:val="20"/>
        </w:rPr>
        <w:t xml:space="preserve">Using /loans list instead of /collectionsheet — fundamentally wrong endpoint for group lending collection workflows.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maxPrincipal field name: </w:t>
      </w:r>
      <w:r>
        <w:rPr>
          <w:rFonts w:ascii="Arial" w:cs="Arial" w:eastAsia="Arial" w:hAnsi="Arial"/>
          <w:sz w:val="20"/>
          <w:szCs w:val="20"/>
        </w:rPr>
        <w:t xml:space="preserve">Form sends 'maxPrincipal' but Fineract LoanProductConstants expects 'maxPrincipalValue'.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Report parameters: </w:t>
      </w:r>
      <w:r>
        <w:rPr>
          <w:rFonts w:ascii="Arial" w:cs="Arial" w:eastAsia="Arial" w:hAnsi="Arial"/>
          <w:sz w:val="20"/>
          <w:szCs w:val="20"/>
        </w:rPr>
        <w:t xml:space="preserve">runReports called with only from/to date; most Fineract reports require officeId, currencyCode, or other parameters — not passed.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Savings withdrawal/withdrawApplication confusion: </w:t>
      </w:r>
      <w:r>
        <w:rPr>
          <w:rFonts w:ascii="Arial" w:cs="Arial" w:eastAsia="Arial" w:hAnsi="Arial"/>
          <w:sz w:val="20"/>
          <w:szCs w:val="20"/>
        </w:rPr>
        <w:t xml:space="preserve">api.js correctly distinguishes these (well-documented inline comment), but the UI savings page does not expose withdrawApplication separately from the cash withdrawal flow.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5 — Security, Performance &amp; Resilience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5.1  Security &amp; Access Control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Risk Level: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FinCraft has NO role-based access control in the UI layer. Fineract issues a token tied to a user's roles and permissions, but FinCraft never fetches or evaluates those permissions. Every user — regardless of role — sees all buttons: Approve Loan, Write Off, Delete Client, Manage Users, etc.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Fineract's /users/{id} endpoint returns the user's roles and Fineract's /permissions returns all permission codes — neither is consulted during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pages (System, Users &amp; Roles, Products, Organization) are accessible to field officers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Loan write-off and close buttons visible to tellers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CSRF protection (not required for token auth, but auth token stored in sessionStorage — fine)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Credentials stored as Base64 in sessionStorage — adequate for SPA, but token is never refreshed or validated for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Maker-Checker enforcement in UI — all actions fire directly without checking if Maker-Checker is enabled for that action type in Fineract config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Recommendation: </w:t>
      </w:r>
      <w:r>
        <w:rPr>
          <w:rFonts w:ascii="Arial" w:cs="Arial" w:eastAsia="Arial" w:hAnsi="Arial"/>
          <w:sz w:val="20"/>
          <w:szCs w:val="20"/>
        </w:rPr>
        <w:t xml:space="preserve">After login, call /users/self to retrieve the authenticated user's roles. Map Fineract permission codes to UI visibility rules. Gate each action button behind a permission check.</w:t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5.2  Performance &amp; API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pagination on any list page — all lists use limit:100 or no limit, which will degrade as data grows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caching layer — switching between pages re-fetches all data; staff list, offices, currencies, and payment types are re-fetched on every page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virtualization for long tables — 1000 loan rows will freeze the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Analytics page fires 7 concurrent API calls — no loading skeletons; if one fails, layout shows partial data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 worker registered but not configured for API response caching — only caches static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debouncing on client search autocomplete inputs (only in guarantor modal — inconsistent)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5.3  Error Handling &amp; Resilience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Toast notification system is consistent and well-implemented across all modules 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error messages from Fineract are displayed to users — however, raw JSON error objects sometimes shown instead of the errors[0].defaultUserMessage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retry logic for timeout failures — AbortController timeout fires and shows error; user must refresh manually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Failed Promise.all calls (e.g., analytics page) swallow individual errors via .catch(() =&gt; null) — silent failures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offline detection or graceful degradation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 submissions do not disable buttons after first click — double-submit risk on slow connections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Section 6 — Priority Fix Recommendations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Ranked by risk impact. Effort = development complexity (Low / Medium / High).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 if 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UI-level RBAC: fetch /users/self after login, map permissions to button visibility across all pages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Eliminates risk of field officers performing admin operations — regulatory compliance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Rebuild Loan Product form as multi-step wizard: add all 25+ missing fields including interest recalculation, multi-tranche, days-in-year, NPA threshold, delinquency bucket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will correctly reflect lending policy without relying on opaque backend defaults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Collection Sheet: replace /loans list with /collectionsheet endpoint; render per-group/center meeting view with expected payments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group-lending workflow — data integrity for field officers using collection sheets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parameterized Report Runner: dynamically render report parameter fields from /reports/{id} definition; support CSV/JSON/PDF export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actual business reporting instead of a launcher that mostly returns errors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Complete Share Accounts module: add activate, apply additional shares, redeem, close, dividend distribution pages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Share-based MFIs cannot operate without this — module is currently decorative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Render Data Tables inside entity detail views: after loading client/loan/savings, call dataTables.query() for registered tables and render as tabs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custom field data collection that institutions configure — core extensibility feature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 missing loan action UI: charge-off, undo write-off, prepay, recovery repayment, credit balance refund, interest pause, re-age, re-amortize, chargeback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complete loan lifecycle management without needing the Mifos reference app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Build FD/RD product admin pages: create/edit fixed and recurring deposit product forms with interest rate charts and incentives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Currently products can be created via API only; UI gap blocks non-technical administrators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Implement pagination on all list pages: add offset/limit controls with total count display; add virtual scrolling for large tables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5D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browser crashes as data grows; required for production deployments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B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Fix error message extraction: parse Fineract error response as errors[0].defaultUserMessage before falling back to raw message; deduplicate silent failure in Promise.all patterns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6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Dramatically improves UX during API failures — users see actionable messages instead of JSON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Phase Roadmap Suggestion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3 — Foundation Fixes (Weeks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collection sheet endpoint (#3)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Fix error message extraction (#10)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pagination to all list pages (#9)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charge-off, undo write-off, and interest pause buttons to loan detail (#7, partial)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4 — Core Completeness (Weeks 4–8)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UI RBAC (#1)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Rebuild loan product form (#2)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share accounts module (#5)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FD/RD product admin (#8)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Render data tables in entity views (#6)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Phase 5 — Advanced Capabilities (Weeks 9–16)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parameterized report runner with export (#4)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remaining loan actions: re-age, re-amortize, chargeback, recovery repayment (#7, remaining)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 self-service portal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Progressive Loan Engine UI (advanced payment allocation, credit allocation)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 analytics dashboard using runReports API (PAR, NPL, portfolio trend charts)</w:t>
      </w:r>
    </w:p>
    <w:p>
      <w:pPr>
        <w:pageBreakBefore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2B6B"/>
          <w:sz w:val="36"/>
          <w:szCs w:val="36"/>
        </w:rPr>
        <w:t xml:space="preserve">Appendix — Audit Methodology &amp; References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FinCraft Version Audited: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Phase 2 (finecraft-main branch, June 2026)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Fineract Source Audited: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fineract-develop branch (commit: current as of audit date)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Reference App: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Mifos community-app (web-app-dev, Angular 18, dev branch)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 Method: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Direct source code inspection — no live environment tested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Auditor: </w:t>
      </w:r>
      <w:r>
        <w:rPr>
          <w:rFonts w:ascii="Arial" w:cs="Arial" w:eastAsia="Arial" w:hAnsi="Arial"/>
          <w:color w:val="2C3E50"/>
          <w:sz w:val="20"/>
          <w:szCs w:val="20"/>
        </w:rPr>
        <w:t xml:space="preserve">Internal FinTech Architecture Review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Files Inspected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finecraft-main/js/api.js — 500+ lines, full API surface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finecraft-main/js/pages/*.js — 14 page modules (~5,700 lines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finecraft-main/views/modals.html — 1,030+ lines, all form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finecraft-main/js/router.js — route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fineract-develop/fineract-loan/.../LoanProductConstants.java — authoritative field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fineract-develop/fineract-loan/.../LoanApiConstants.java — loan API constants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mifos web-app-dev/src/app/** — 45+ Angular modules used as reference benchmark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Scoring Methodology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Each dimension scored 1–10 based on functional completeness relative to Fineract's full capability surface, not relative to a minimal viable product. A score of 10 means full parity with Mifos community-app. Weights are equal across all 8 dimensions.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pBdr>
          <w:bottom w:val="single" w:color="CCCCCC" w:sz="4"/>
        </w:pBdr>
        <w:spacing w:after="80" w:before="240"/>
      </w:pPr>
      <w:r>
        <w:rPr>
          <w:rFonts w:ascii="Arial" w:cs="Arial" w:eastAsia="Arial" w:hAnsi="Arial"/>
          <w:b/>
          <w:bCs/>
          <w:color w:val="0D7D7B"/>
          <w:sz w:val="26"/>
          <w:szCs w:val="26"/>
        </w:rPr>
        <w:t xml:space="preserve">Known Limitations of This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Authentication and session management not tested against a live Fineract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compatibility not tested — SPA uses ES Modules without transpilation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Performance benchmarks not measured — findings are based on code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Fineract plugin/extension APIs not evaluated (these require a running instance)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80"/>
      <w:jc w:val="center"/>
    </w:pPr>
    <w:r>
      <w:rPr>
        <w:rFonts w:ascii="Arial" w:cs="Arial" w:eastAsia="Arial" w:hAnsi="Arial"/>
        <w:color w:val="888888"/>
        <w:sz w:val="20"/>
        <w:szCs w:val="20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20"/>
        <w:szCs w:val="20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888888"/>
        <w:sz w:val="20"/>
        <w:szCs w:val="20"/>
      </w:rPr>
      <w:t xml:space="preserve">  |  FinCraft v2 Audit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80"/>
    </w:pPr>
    <w:r>
      <w:rPr>
        <w:rFonts w:ascii="Arial" w:cs="Arial" w:eastAsia="Arial" w:hAnsi="Arial"/>
        <w:color w:val="888888"/>
        <w:sz w:val="20"/>
        <w:szCs w:val="20"/>
      </w:rPr>
      <w:t xml:space="preserve">FinCraft Audit Report — Apache Fineract Frontend</w:t>
    </w:r>
    <w:r>
      <w:rPr>
        <w:rFonts w:ascii="Arial" w:cs="Arial" w:eastAsia="Arial" w:hAnsi="Arial"/>
        <w:b/>
        <w:bCs/>
        <w:color w:val="C8892A"/>
        <w:sz w:val="20"/>
        <w:szCs w:val="20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B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D7D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2026-06-25T09:39:14.080Z</dcterms:created>
  <dcterms:modified xsi:type="dcterms:W3CDTF">2026-06-25T09:39:14.080Z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