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4BCB" w14:textId="77777777" w:rsidR="00361BE4" w:rsidRPr="00452CCD" w:rsidRDefault="00C16C81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bookmarkStart w:id="0" w:name="_Hlk164949908"/>
      <w:bookmarkEnd w:id="0"/>
      <w:r>
        <w:rPr>
          <w:rFonts w:eastAsia="Calibri"/>
        </w:rPr>
        <w:t xml:space="preserve"> </w:t>
      </w:r>
      <w:r w:rsidR="00361BE4" w:rsidRPr="00452CCD">
        <w:rPr>
          <w:rFonts w:eastAsia="Times New Roman"/>
          <w:color w:val="000000"/>
        </w:rPr>
        <w:t>Министерство образования и науки Российской Федерации</w:t>
      </w:r>
      <w:r w:rsidR="00361BE4" w:rsidRPr="00452CCD">
        <w:rPr>
          <w:rFonts w:eastAsia="Times New Roman"/>
          <w:color w:val="000000"/>
        </w:rPr>
        <w:br/>
        <w:t>Федеральное‌ ‌государственное‌ ‌бюджетное‌ ‌образовательное‌ ‌учреждение‌</w:t>
      </w:r>
    </w:p>
    <w:p w14:paraId="5D31AC72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>высшего‌ ‌образования‌</w:t>
      </w:r>
    </w:p>
    <w:p w14:paraId="55B17B70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b/>
          <w:bCs/>
          <w:color w:val="000000"/>
        </w:rPr>
        <w:t>«Пермский национальный исследовательский</w:t>
      </w:r>
      <w:r w:rsidRPr="00452CCD">
        <w:rPr>
          <w:rFonts w:eastAsia="Times New Roman"/>
          <w:b/>
          <w:bCs/>
          <w:color w:val="000000"/>
        </w:rPr>
        <w:br/>
        <w:t>политехнический университет»</w:t>
      </w:r>
    </w:p>
    <w:p w14:paraId="14D9525B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>Кафедра «Информационные технологии и автоматизированные системы»</w:t>
      </w:r>
    </w:p>
    <w:p w14:paraId="7039184A" w14:textId="77777777" w:rsidR="00361BE4" w:rsidRPr="00452CCD" w:rsidRDefault="00361BE4" w:rsidP="00361BE4">
      <w:pPr>
        <w:spacing w:after="240" w:line="240" w:lineRule="auto"/>
        <w:rPr>
          <w:rFonts w:eastAsia="Times New Roman"/>
          <w:sz w:val="24"/>
          <w:szCs w:val="24"/>
        </w:rPr>
      </w:pPr>
    </w:p>
    <w:p w14:paraId="5965C7AA" w14:textId="77777777" w:rsidR="00361BE4" w:rsidRPr="00452CCD" w:rsidRDefault="00361BE4" w:rsidP="00361BE4">
      <w:pPr>
        <w:spacing w:after="240" w:line="240" w:lineRule="auto"/>
        <w:rPr>
          <w:rFonts w:eastAsia="Times New Roman"/>
          <w:sz w:val="24"/>
          <w:szCs w:val="24"/>
        </w:rPr>
      </w:pPr>
      <w:r w:rsidRPr="00452CCD">
        <w:rPr>
          <w:rFonts w:eastAsia="Times New Roman"/>
          <w:sz w:val="24"/>
          <w:szCs w:val="24"/>
        </w:rPr>
        <w:br/>
      </w:r>
    </w:p>
    <w:p w14:paraId="30A9BD78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b/>
          <w:bCs/>
          <w:color w:val="000000"/>
          <w:sz w:val="36"/>
          <w:szCs w:val="36"/>
        </w:rPr>
        <w:t>ОТЧЁТ</w:t>
      </w:r>
    </w:p>
    <w:p w14:paraId="7AD66FF8" w14:textId="59F2D735" w:rsidR="00361BE4" w:rsidRPr="00FF7BF7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b/>
          <w:bCs/>
          <w:color w:val="000000"/>
          <w:sz w:val="36"/>
          <w:szCs w:val="36"/>
        </w:rPr>
        <w:t>по лабораторной работе №</w:t>
      </w:r>
      <w:r w:rsidR="00E575AC">
        <w:rPr>
          <w:rFonts w:eastAsia="Times New Roman"/>
          <w:b/>
          <w:bCs/>
          <w:color w:val="000000"/>
          <w:sz w:val="36"/>
          <w:szCs w:val="36"/>
        </w:rPr>
        <w:t>3</w:t>
      </w:r>
    </w:p>
    <w:p w14:paraId="0F9272F6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 xml:space="preserve">Дисциплина: </w:t>
      </w:r>
      <w:r>
        <w:rPr>
          <w:rFonts w:eastAsia="Times New Roman"/>
          <w:color w:val="000000"/>
        </w:rPr>
        <w:t>«Теория автоматизированного управления»</w:t>
      </w:r>
    </w:p>
    <w:p w14:paraId="0050F035" w14:textId="77777777" w:rsidR="00361BE4" w:rsidRDefault="00361BE4" w:rsidP="00361BE4">
      <w:pPr>
        <w:spacing w:after="0" w:line="240" w:lineRule="auto"/>
        <w:jc w:val="center"/>
        <w:rPr>
          <w:rFonts w:eastAsia="Times New Roman"/>
          <w:color w:val="000000"/>
        </w:rPr>
      </w:pPr>
      <w:r w:rsidRPr="00452CCD">
        <w:rPr>
          <w:rFonts w:eastAsia="Times New Roman"/>
          <w:color w:val="000000"/>
        </w:rPr>
        <w:t xml:space="preserve">Тема: </w:t>
      </w:r>
      <w:r w:rsidRPr="00B745FE">
        <w:rPr>
          <w:rFonts w:eastAsia="Times New Roman"/>
          <w:color w:val="000000"/>
        </w:rPr>
        <w:t>НАСТРОЙКА ПАРАМЕТРОВ ПИД-РЕГУЛЯТОРА</w:t>
      </w:r>
    </w:p>
    <w:p w14:paraId="3C1BD481" w14:textId="1F6A58D1" w:rsidR="00361BE4" w:rsidRPr="0078115B" w:rsidRDefault="00361BE4" w:rsidP="00361BE4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Вариант</w:t>
      </w:r>
      <w:r w:rsidRPr="00A24E2D">
        <w:rPr>
          <w:rFonts w:eastAsia="Times New Roman"/>
          <w:color w:val="000000"/>
        </w:rPr>
        <w:t xml:space="preserve"> </w:t>
      </w:r>
      <w:r w:rsidR="00E575AC">
        <w:rPr>
          <w:rFonts w:eastAsia="Times New Roman"/>
          <w:color w:val="000000"/>
        </w:rPr>
        <w:t>7</w:t>
      </w:r>
    </w:p>
    <w:p w14:paraId="12B43BFF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276E736A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534E71D0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03711D45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257C9857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37ED04E4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1AE17D04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5785C24A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417B87CB" w14:textId="77777777" w:rsidR="00361BE4" w:rsidRDefault="00361BE4" w:rsidP="00361BE4">
      <w:pPr>
        <w:spacing w:after="0" w:line="240" w:lineRule="auto"/>
        <w:rPr>
          <w:rFonts w:eastAsia="Times New Roman"/>
          <w:sz w:val="24"/>
          <w:szCs w:val="24"/>
        </w:rPr>
      </w:pPr>
    </w:p>
    <w:p w14:paraId="3B155AB3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3D456AB5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2B1B67E3" w14:textId="77777777" w:rsidR="00361BE4" w:rsidRPr="00452CCD" w:rsidRDefault="00361BE4" w:rsidP="00361BE4">
      <w:pPr>
        <w:spacing w:after="0" w:line="240" w:lineRule="auto"/>
        <w:ind w:left="5669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>Выполнил работу</w:t>
      </w:r>
    </w:p>
    <w:p w14:paraId="556D49E7" w14:textId="3A323107" w:rsidR="00361BE4" w:rsidRPr="00452CCD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  <w:r w:rsidRPr="00452CCD">
        <w:rPr>
          <w:rFonts w:eastAsia="Times New Roman"/>
          <w:color w:val="000000"/>
        </w:rPr>
        <w:t xml:space="preserve">студент группы </w:t>
      </w:r>
      <w:r>
        <w:rPr>
          <w:rFonts w:eastAsia="Times New Roman"/>
          <w:color w:val="000000"/>
        </w:rPr>
        <w:t>ИВТ-2</w:t>
      </w:r>
      <w:r w:rsidR="00FB6C57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 xml:space="preserve">-2б </w:t>
      </w:r>
      <w:r w:rsidR="00D935B7">
        <w:rPr>
          <w:rFonts w:eastAsia="Times New Roman"/>
          <w:color w:val="000000"/>
        </w:rPr>
        <w:t xml:space="preserve">Мельников Г. </w:t>
      </w:r>
      <w:r w:rsidR="00FB6C57">
        <w:rPr>
          <w:rFonts w:eastAsia="Times New Roman"/>
          <w:color w:val="000000"/>
        </w:rPr>
        <w:t>Н</w:t>
      </w:r>
      <w:r w:rsidR="00D935B7">
        <w:rPr>
          <w:rFonts w:eastAsia="Times New Roman"/>
          <w:color w:val="000000"/>
        </w:rPr>
        <w:t>.</w:t>
      </w:r>
    </w:p>
    <w:p w14:paraId="5CB905F9" w14:textId="77777777" w:rsidR="00361BE4" w:rsidRDefault="00361BE4" w:rsidP="00361BE4">
      <w:pPr>
        <w:spacing w:after="0" w:line="240" w:lineRule="auto"/>
        <w:ind w:left="4956"/>
        <w:rPr>
          <w:rFonts w:eastAsia="Times New Roman"/>
          <w:sz w:val="24"/>
          <w:szCs w:val="24"/>
        </w:rPr>
      </w:pPr>
    </w:p>
    <w:p w14:paraId="4127003E" w14:textId="77777777" w:rsidR="00361BE4" w:rsidRPr="00452CCD" w:rsidRDefault="00361BE4" w:rsidP="00361BE4">
      <w:pPr>
        <w:spacing w:after="0" w:line="240" w:lineRule="auto"/>
        <w:ind w:left="4956"/>
        <w:rPr>
          <w:rFonts w:eastAsia="Times New Roman"/>
          <w:sz w:val="24"/>
          <w:szCs w:val="24"/>
        </w:rPr>
      </w:pPr>
    </w:p>
    <w:p w14:paraId="10411BC0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2CD24455" w14:textId="77777777" w:rsidR="00361BE4" w:rsidRPr="00452CCD" w:rsidRDefault="00361BE4" w:rsidP="00361BE4">
      <w:pPr>
        <w:spacing w:after="0" w:line="240" w:lineRule="auto"/>
        <w:ind w:left="5669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>Проверила</w:t>
      </w:r>
    </w:p>
    <w:p w14:paraId="19943178" w14:textId="77777777" w:rsidR="00361BE4" w:rsidRPr="00452CCD" w:rsidRDefault="00361BE4" w:rsidP="00361BE4">
      <w:pPr>
        <w:spacing w:after="0" w:line="240" w:lineRule="auto"/>
        <w:ind w:left="5669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Старший преподаватель</w:t>
      </w:r>
      <w:r w:rsidRPr="00452CCD">
        <w:rPr>
          <w:rFonts w:eastAsia="Times New Roman"/>
          <w:color w:val="000000"/>
        </w:rPr>
        <w:t xml:space="preserve"> кафедры ИТАС</w:t>
      </w:r>
    </w:p>
    <w:p w14:paraId="653A9219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  <w:r w:rsidRPr="00C3472A">
        <w:rPr>
          <w:rFonts w:eastAsia="Times New Roman"/>
          <w:color w:val="000000"/>
        </w:rPr>
        <w:t>Рустамханова Г.И.</w:t>
      </w:r>
    </w:p>
    <w:p w14:paraId="1303AA31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0EA4DCDD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65B9D390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24F62DE1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134AE02A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3A86736A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53068046" w14:textId="77777777" w:rsidR="00361BE4" w:rsidRDefault="00361BE4" w:rsidP="00361BE4">
      <w:pPr>
        <w:spacing w:after="0" w:line="240" w:lineRule="auto"/>
        <w:rPr>
          <w:rFonts w:eastAsia="Times New Roman"/>
          <w:color w:val="000000"/>
        </w:rPr>
      </w:pPr>
    </w:p>
    <w:p w14:paraId="3B73E44F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680A6D3C" w14:textId="4B8023B1" w:rsidR="00361BE4" w:rsidRDefault="00361BE4" w:rsidP="00361BE4">
      <w:pPr>
        <w:spacing w:after="0" w:line="240" w:lineRule="auto"/>
        <w:jc w:val="center"/>
        <w:rPr>
          <w:rFonts w:eastAsia="Times New Roman"/>
          <w:color w:val="000000"/>
        </w:rPr>
      </w:pPr>
      <w:r w:rsidRPr="00452CCD">
        <w:rPr>
          <w:rFonts w:eastAsia="Times New Roman"/>
          <w:color w:val="000000"/>
        </w:rPr>
        <w:t>Пермь 202</w:t>
      </w:r>
      <w:r w:rsidR="00FB6C57">
        <w:rPr>
          <w:rFonts w:eastAsia="Times New Roman"/>
          <w:color w:val="000000"/>
        </w:rPr>
        <w:t>5</w:t>
      </w:r>
      <w:r>
        <w:rPr>
          <w:rFonts w:eastAsia="Times New Roman"/>
          <w:color w:val="000000"/>
        </w:rPr>
        <w:br w:type="page"/>
      </w:r>
    </w:p>
    <w:p w14:paraId="603C6A2B" w14:textId="730D7C06" w:rsidR="008A3509" w:rsidRPr="00BB3641" w:rsidRDefault="008A3509" w:rsidP="00BB3641">
      <w:pPr>
        <w:spacing w:after="0" w:line="360" w:lineRule="auto"/>
        <w:jc w:val="center"/>
        <w:rPr>
          <w:b/>
          <w:sz w:val="32"/>
          <w:szCs w:val="32"/>
        </w:rPr>
      </w:pPr>
      <w:r w:rsidRPr="00BB3641">
        <w:rPr>
          <w:b/>
          <w:sz w:val="32"/>
          <w:szCs w:val="32"/>
        </w:rPr>
        <w:lastRenderedPageBreak/>
        <w:t>Цель работы</w:t>
      </w:r>
    </w:p>
    <w:p w14:paraId="105B1DDE" w14:textId="00E1CCE1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 xml:space="preserve">Цель: Исследование влияния каналов ПИД-регулятора на динамическую точность системы. </w:t>
      </w:r>
    </w:p>
    <w:p w14:paraId="3B830799" w14:textId="77777777" w:rsidR="00361BE4" w:rsidRPr="00BB3641" w:rsidRDefault="00361BE4" w:rsidP="00BB3641">
      <w:pPr>
        <w:spacing w:after="0" w:line="360" w:lineRule="auto"/>
        <w:ind w:firstLine="720"/>
        <w:rPr>
          <w:rFonts w:eastAsia="Times New Roman"/>
          <w:color w:val="000000"/>
        </w:rPr>
      </w:pPr>
    </w:p>
    <w:p w14:paraId="12958121" w14:textId="77777777" w:rsidR="008A3509" w:rsidRPr="00BB3641" w:rsidRDefault="008A3509" w:rsidP="00BB3641">
      <w:pPr>
        <w:spacing w:line="360" w:lineRule="auto"/>
        <w:jc w:val="center"/>
        <w:rPr>
          <w:b/>
          <w:sz w:val="32"/>
          <w:szCs w:val="32"/>
        </w:rPr>
      </w:pPr>
      <w:r w:rsidRPr="00BB3641">
        <w:rPr>
          <w:b/>
          <w:sz w:val="32"/>
          <w:szCs w:val="32"/>
        </w:rPr>
        <w:t>Порядок выполнения работы</w:t>
      </w:r>
    </w:p>
    <w:p w14:paraId="0C877A4D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1. Определить переходную характеристику объекта управления и её производную, используя модель разомкнутой системы без регулятора:</w:t>
      </w:r>
    </w:p>
    <w:p w14:paraId="446B8F00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2A878D0C" wp14:editId="2BB43393">
            <wp:simplePos x="0" y="0"/>
            <wp:positionH relativeFrom="column">
              <wp:posOffset>8255</wp:posOffset>
            </wp:positionH>
            <wp:positionV relativeFrom="paragraph">
              <wp:posOffset>1000125</wp:posOffset>
            </wp:positionV>
            <wp:extent cx="5940425" cy="1807845"/>
            <wp:effectExtent l="0" t="0" r="3175" b="1905"/>
            <wp:wrapSquare wrapText="bothSides"/>
            <wp:docPr id="1187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641">
        <w:rPr>
          <w:rFonts w:eastAsia="Times New Roman"/>
          <w:color w:val="000000"/>
        </w:rPr>
        <w:t>2. По максимальному значению производной найти точку перегиба переходной характеристики и построить в этой точке касательную к переходной характеристике:</w:t>
      </w:r>
    </w:p>
    <w:p w14:paraId="6D59C139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</w:p>
    <w:p w14:paraId="275699D3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3. Определить численные значения параметров a и L (смещение характеристики относительно начала координат по оси ординат и абсцисс соответственно) по графику построенной к переходной характеристике касательной.</w:t>
      </w:r>
    </w:p>
    <w:p w14:paraId="4057FFB4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4. Определить параметры ПИД – регулятора по формулам таблицы 1.</w:t>
      </w:r>
    </w:p>
    <w:p w14:paraId="0AF9843F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41BD70CF" wp14:editId="1B9D95EF">
            <wp:simplePos x="0" y="0"/>
            <wp:positionH relativeFrom="column">
              <wp:posOffset>1450340</wp:posOffset>
            </wp:positionH>
            <wp:positionV relativeFrom="paragraph">
              <wp:posOffset>441415</wp:posOffset>
            </wp:positionV>
            <wp:extent cx="3537857" cy="516093"/>
            <wp:effectExtent l="0" t="0" r="5715" b="0"/>
            <wp:wrapSquare wrapText="bothSides"/>
            <wp:docPr id="68220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22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857" cy="51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641">
        <w:rPr>
          <w:rFonts w:eastAsia="Times New Roman"/>
          <w:color w:val="000000"/>
        </w:rPr>
        <w:t xml:space="preserve">Управляющее воздействие </w:t>
      </w:r>
      <w:r w:rsidRPr="00BB3641">
        <w:rPr>
          <w:rFonts w:ascii="Cambria Math" w:eastAsia="Times New Roman" w:hAnsi="Cambria Math" w:cs="Cambria Math"/>
          <w:color w:val="000000"/>
        </w:rPr>
        <w:t>𝑢</w:t>
      </w:r>
      <w:r w:rsidRPr="00BB3641">
        <w:rPr>
          <w:rFonts w:eastAsia="Times New Roman"/>
          <w:color w:val="000000"/>
        </w:rPr>
        <w:t>(</w:t>
      </w:r>
      <w:r w:rsidRPr="00BB3641">
        <w:rPr>
          <w:rFonts w:ascii="Cambria Math" w:eastAsia="Times New Roman" w:hAnsi="Cambria Math" w:cs="Cambria Math"/>
          <w:color w:val="000000"/>
        </w:rPr>
        <w:t>𝑡</w:t>
      </w:r>
      <w:r w:rsidRPr="00BB3641">
        <w:rPr>
          <w:rFonts w:eastAsia="Times New Roman"/>
          <w:color w:val="000000"/>
        </w:rPr>
        <w:t>), формируемое ПИД-регулятором, может быть представлено следующим образом:</w:t>
      </w:r>
      <w:r w:rsidRPr="00BB3641">
        <w:rPr>
          <w:rFonts w:eastAsia="Times New Roman"/>
          <w:color w:val="000000"/>
        </w:rPr>
        <w:cr/>
      </w:r>
    </w:p>
    <w:p w14:paraId="21530EEC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</w:p>
    <w:p w14:paraId="0A7049C1" w14:textId="77777777" w:rsidR="008A3509" w:rsidRPr="00BB3641" w:rsidRDefault="008A3509" w:rsidP="00BB3641">
      <w:pPr>
        <w:spacing w:after="0" w:line="360" w:lineRule="auto"/>
        <w:rPr>
          <w:rFonts w:eastAsia="Times New Roman"/>
          <w:color w:val="000000"/>
        </w:rPr>
      </w:pPr>
    </w:p>
    <w:p w14:paraId="10CA38AC" w14:textId="77777777" w:rsidR="008A3509" w:rsidRPr="00BB3641" w:rsidRDefault="008A3509" w:rsidP="00BB3641">
      <w:pPr>
        <w:spacing w:after="0"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lastRenderedPageBreak/>
        <w:t>Передаточная функция ПИД-регулятора:</w:t>
      </w:r>
    </w:p>
    <w:p w14:paraId="38ECE3DE" w14:textId="77777777" w:rsidR="008A3509" w:rsidRPr="00BB3641" w:rsidRDefault="008A3509" w:rsidP="00BB3641">
      <w:pPr>
        <w:spacing w:after="0"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078DB869" wp14:editId="62E84BAA">
            <wp:simplePos x="0" y="0"/>
            <wp:positionH relativeFrom="column">
              <wp:posOffset>1450703</wp:posOffset>
            </wp:positionH>
            <wp:positionV relativeFrom="paragraph">
              <wp:posOffset>71392</wp:posOffset>
            </wp:positionV>
            <wp:extent cx="2828925" cy="600075"/>
            <wp:effectExtent l="0" t="0" r="9525" b="9525"/>
            <wp:wrapSquare wrapText="bothSides"/>
            <wp:docPr id="84654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416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E9D21" w14:textId="77777777" w:rsidR="008A3509" w:rsidRPr="00BB3641" w:rsidRDefault="008A3509" w:rsidP="00BB3641">
      <w:pPr>
        <w:spacing w:line="360" w:lineRule="auto"/>
        <w:rPr>
          <w:rFonts w:eastAsia="Times New Roman"/>
          <w:color w:val="000000"/>
        </w:rPr>
      </w:pPr>
    </w:p>
    <w:p w14:paraId="470EE0E4" w14:textId="77777777" w:rsidR="008A3509" w:rsidRPr="00BB3641" w:rsidRDefault="008A3509" w:rsidP="00BB3641">
      <w:pPr>
        <w:spacing w:after="0"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Таблица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09" w:rsidRPr="00BB3641" w14:paraId="3D777463" w14:textId="77777777" w:rsidTr="00D85029">
        <w:tc>
          <w:tcPr>
            <w:tcW w:w="2336" w:type="dxa"/>
          </w:tcPr>
          <w:p w14:paraId="20D665DE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7009" w:type="dxa"/>
            <w:gridSpan w:val="3"/>
          </w:tcPr>
          <w:p w14:paraId="5C0EC3B9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Формулы для расчёта параметров ПИД – регулятора по временному методу Зиглера - Никольса</w:t>
            </w:r>
          </w:p>
        </w:tc>
      </w:tr>
      <w:tr w:rsidR="008A3509" w:rsidRPr="00BB3641" w14:paraId="1E120335" w14:textId="77777777" w:rsidTr="00D85029">
        <w:tc>
          <w:tcPr>
            <w:tcW w:w="2336" w:type="dxa"/>
          </w:tcPr>
          <w:p w14:paraId="2AB8CE30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Регулятор</w:t>
            </w:r>
          </w:p>
        </w:tc>
        <w:tc>
          <w:tcPr>
            <w:tcW w:w="2336" w:type="dxa"/>
          </w:tcPr>
          <w:p w14:paraId="0ECAC136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п</w:t>
            </w:r>
          </w:p>
        </w:tc>
        <w:tc>
          <w:tcPr>
            <w:tcW w:w="2336" w:type="dxa"/>
          </w:tcPr>
          <w:p w14:paraId="1362E9D2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и</w:t>
            </w:r>
          </w:p>
        </w:tc>
        <w:tc>
          <w:tcPr>
            <w:tcW w:w="2337" w:type="dxa"/>
          </w:tcPr>
          <w:p w14:paraId="54B0CF6A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д</w:t>
            </w:r>
          </w:p>
        </w:tc>
      </w:tr>
      <w:tr w:rsidR="008A3509" w:rsidRPr="00BB3641" w14:paraId="1915289C" w14:textId="77777777" w:rsidTr="00D85029">
        <w:tc>
          <w:tcPr>
            <w:tcW w:w="2336" w:type="dxa"/>
          </w:tcPr>
          <w:p w14:paraId="3411B8BC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П</w:t>
            </w:r>
          </w:p>
        </w:tc>
        <w:tc>
          <w:tcPr>
            <w:tcW w:w="2336" w:type="dxa"/>
          </w:tcPr>
          <w:p w14:paraId="26E8CBC8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en-GB"/>
              </w:rPr>
            </w:pPr>
            <w:r w:rsidRPr="00BB3641">
              <w:rPr>
                <w:sz w:val="28"/>
                <w:szCs w:val="28"/>
              </w:rPr>
              <w:t>1/</w:t>
            </w:r>
            <w:r w:rsidRPr="00BB3641">
              <w:rPr>
                <w:i/>
                <w:iCs/>
                <w:sz w:val="28"/>
                <w:szCs w:val="28"/>
                <w:lang w:val="en-GB"/>
              </w:rPr>
              <w:t>a</w:t>
            </w:r>
          </w:p>
        </w:tc>
        <w:tc>
          <w:tcPr>
            <w:tcW w:w="2336" w:type="dxa"/>
          </w:tcPr>
          <w:p w14:paraId="4BDE7612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0647625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8A3509" w:rsidRPr="00BB3641" w14:paraId="082F13F9" w14:textId="77777777" w:rsidTr="00D85029">
        <w:tc>
          <w:tcPr>
            <w:tcW w:w="2336" w:type="dxa"/>
          </w:tcPr>
          <w:p w14:paraId="5BC3A0DE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ПИ</w:t>
            </w:r>
          </w:p>
        </w:tc>
        <w:tc>
          <w:tcPr>
            <w:tcW w:w="2336" w:type="dxa"/>
          </w:tcPr>
          <w:p w14:paraId="7AFF4753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0,9/</w:t>
            </w:r>
            <w:r w:rsidRPr="00BB3641">
              <w:rPr>
                <w:i/>
                <w:iCs/>
                <w:sz w:val="28"/>
                <w:szCs w:val="28"/>
                <w:lang w:val="en-GB"/>
              </w:rPr>
              <w:t>a</w:t>
            </w:r>
          </w:p>
        </w:tc>
        <w:tc>
          <w:tcPr>
            <w:tcW w:w="2336" w:type="dxa"/>
          </w:tcPr>
          <w:p w14:paraId="2E6043D3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3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∗𝐿</w:t>
            </w:r>
            <w:r w:rsidRPr="00BB3641">
              <w:rPr>
                <w:sz w:val="28"/>
                <w:szCs w:val="28"/>
              </w:rPr>
              <w:t>/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п</w:t>
            </w:r>
          </w:p>
        </w:tc>
        <w:tc>
          <w:tcPr>
            <w:tcW w:w="2337" w:type="dxa"/>
          </w:tcPr>
          <w:p w14:paraId="3E16B51E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8A3509" w:rsidRPr="00BB3641" w14:paraId="3C91752F" w14:textId="77777777" w:rsidTr="00D85029">
        <w:tc>
          <w:tcPr>
            <w:tcW w:w="2336" w:type="dxa"/>
          </w:tcPr>
          <w:p w14:paraId="111DE34B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ПИД</w:t>
            </w:r>
          </w:p>
        </w:tc>
        <w:tc>
          <w:tcPr>
            <w:tcW w:w="2336" w:type="dxa"/>
          </w:tcPr>
          <w:p w14:paraId="42A571B0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1,2/</w:t>
            </w:r>
            <w:r w:rsidRPr="00BB3641">
              <w:rPr>
                <w:i/>
                <w:iCs/>
                <w:sz w:val="28"/>
                <w:szCs w:val="28"/>
                <w:lang w:val="en-GB"/>
              </w:rPr>
              <w:t>a</w:t>
            </w:r>
          </w:p>
        </w:tc>
        <w:tc>
          <w:tcPr>
            <w:tcW w:w="2336" w:type="dxa"/>
          </w:tcPr>
          <w:p w14:paraId="600744AD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2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∗𝐿</w:t>
            </w:r>
            <w:r w:rsidRPr="00BB3641">
              <w:rPr>
                <w:sz w:val="28"/>
                <w:szCs w:val="28"/>
              </w:rPr>
              <w:t>/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п</w:t>
            </w:r>
          </w:p>
        </w:tc>
        <w:tc>
          <w:tcPr>
            <w:tcW w:w="2337" w:type="dxa"/>
          </w:tcPr>
          <w:p w14:paraId="11E29597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0,5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∗𝐿∗𝐾</w:t>
            </w:r>
            <w:r w:rsidRPr="00BB3641">
              <w:rPr>
                <w:sz w:val="28"/>
                <w:szCs w:val="28"/>
              </w:rPr>
              <w:t>п</w:t>
            </w:r>
          </w:p>
        </w:tc>
      </w:tr>
    </w:tbl>
    <w:p w14:paraId="33494FCF" w14:textId="77777777" w:rsidR="008A3509" w:rsidRPr="00BB3641" w:rsidRDefault="008A3509" w:rsidP="00BB3641">
      <w:pPr>
        <w:spacing w:line="360" w:lineRule="auto"/>
        <w:rPr>
          <w:rFonts w:eastAsia="Times New Roman"/>
          <w:color w:val="000000"/>
        </w:rPr>
      </w:pPr>
    </w:p>
    <w:p w14:paraId="1E8799D5" w14:textId="77777777" w:rsidR="008A3509" w:rsidRPr="00BB3641" w:rsidRDefault="008A3509" w:rsidP="00BB3641">
      <w:pPr>
        <w:spacing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5. Получить переходную характеристику замкнутой системы, с рассчитанными настройками ПИД-регулятора.</w:t>
      </w:r>
    </w:p>
    <w:p w14:paraId="53254DDB" w14:textId="77777777" w:rsidR="008A3509" w:rsidRPr="00BB3641" w:rsidRDefault="008A3509" w:rsidP="00BB3641">
      <w:pPr>
        <w:spacing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6. Эмпирически изменяя настройки ПИД регулятора в окрестностях полученных значений, добиться улучшения показателей качества системы.</w:t>
      </w:r>
    </w:p>
    <w:p w14:paraId="59289D5A" w14:textId="77777777" w:rsidR="008A3509" w:rsidRDefault="008A3509" w:rsidP="008A3509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06297AE3" w14:textId="77777777" w:rsidR="008A3509" w:rsidRPr="00BB3641" w:rsidRDefault="008A3509" w:rsidP="008A3509">
      <w:pPr>
        <w:pStyle w:val="a8"/>
        <w:jc w:val="center"/>
        <w:rPr>
          <w:b/>
          <w:bCs/>
          <w:color w:val="000000"/>
          <w:sz w:val="32"/>
          <w:szCs w:val="40"/>
        </w:rPr>
      </w:pPr>
      <w:r w:rsidRPr="00BB3641">
        <w:rPr>
          <w:b/>
          <w:bCs/>
          <w:color w:val="000000"/>
          <w:sz w:val="32"/>
          <w:szCs w:val="40"/>
        </w:rPr>
        <w:lastRenderedPageBreak/>
        <w:t>Вариант</w:t>
      </w:r>
    </w:p>
    <w:p w14:paraId="005C0D3E" w14:textId="6C88B2B0" w:rsidR="008A3509" w:rsidRPr="00295535" w:rsidRDefault="008A3509" w:rsidP="00BB3641">
      <w:pPr>
        <w:pStyle w:val="a8"/>
        <w:spacing w:line="360" w:lineRule="auto"/>
        <w:rPr>
          <w:color w:val="000000"/>
          <w:sz w:val="28"/>
          <w:szCs w:val="36"/>
        </w:rPr>
      </w:pPr>
      <w:r>
        <w:rPr>
          <w:color w:val="000000"/>
          <w:sz w:val="28"/>
          <w:szCs w:val="36"/>
        </w:rPr>
        <w:t xml:space="preserve">Таблица </w:t>
      </w:r>
      <w:r w:rsidR="00361BE4">
        <w:rPr>
          <w:color w:val="000000"/>
          <w:sz w:val="28"/>
          <w:szCs w:val="36"/>
        </w:rPr>
        <w:t>2</w:t>
      </w:r>
      <w:r>
        <w:rPr>
          <w:color w:val="000000"/>
          <w:sz w:val="28"/>
          <w:szCs w:val="36"/>
        </w:rPr>
        <w:t xml:space="preserve"> – Вариант </w:t>
      </w:r>
      <w:r w:rsidR="00E575AC">
        <w:rPr>
          <w:color w:val="000000"/>
          <w:sz w:val="28"/>
          <w:szCs w:val="36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A3509" w14:paraId="67E54EDB" w14:textId="77777777" w:rsidTr="00D85029">
        <w:tc>
          <w:tcPr>
            <w:tcW w:w="1869" w:type="dxa"/>
            <w:vMerge w:val="restart"/>
          </w:tcPr>
          <w:p w14:paraId="6674AE88" w14:textId="77777777" w:rsidR="008A3509" w:rsidRPr="00BC1713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BC1713">
              <w:rPr>
                <w:sz w:val="28"/>
                <w:szCs w:val="28"/>
              </w:rPr>
              <w:t>№</w:t>
            </w:r>
          </w:p>
          <w:p w14:paraId="25587B4A" w14:textId="77777777" w:rsidR="008A3509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BC1713">
              <w:rPr>
                <w:sz w:val="28"/>
                <w:szCs w:val="28"/>
              </w:rPr>
              <w:t>варианта</w:t>
            </w:r>
          </w:p>
        </w:tc>
        <w:tc>
          <w:tcPr>
            <w:tcW w:w="7476" w:type="dxa"/>
            <w:gridSpan w:val="4"/>
          </w:tcPr>
          <w:p w14:paraId="4E7E8C9D" w14:textId="77777777" w:rsidR="008A3509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C843C6">
              <w:rPr>
                <w:sz w:val="28"/>
                <w:szCs w:val="28"/>
              </w:rPr>
              <w:t>Параметры динамических звеньев</w:t>
            </w:r>
          </w:p>
        </w:tc>
      </w:tr>
      <w:tr w:rsidR="008A3509" w14:paraId="16801F58" w14:textId="77777777" w:rsidTr="00D85029">
        <w:tc>
          <w:tcPr>
            <w:tcW w:w="1869" w:type="dxa"/>
            <w:vMerge/>
          </w:tcPr>
          <w:p w14:paraId="630F1002" w14:textId="77777777" w:rsidR="008A3509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3E5FE82" w14:textId="77777777" w:rsidR="008A3509" w:rsidRPr="00C843C6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vertAlign w:val="subscript"/>
                <w:lang w:val="en-GB"/>
              </w:rPr>
            </w:pPr>
            <w:r>
              <w:rPr>
                <w:lang w:val="en-GB"/>
              </w:rPr>
              <w:t>k</w:t>
            </w:r>
            <w:r>
              <w:rPr>
                <w:vertAlign w:val="subscript"/>
                <w:lang w:val="en-GB"/>
              </w:rPr>
              <w:t>0</w:t>
            </w:r>
          </w:p>
        </w:tc>
        <w:tc>
          <w:tcPr>
            <w:tcW w:w="1869" w:type="dxa"/>
          </w:tcPr>
          <w:p w14:paraId="39619CA4" w14:textId="77777777" w:rsidR="008A3509" w:rsidRPr="00C843C6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</w:t>
            </w:r>
            <w:r>
              <w:rPr>
                <w:sz w:val="28"/>
                <w:szCs w:val="28"/>
                <w:vertAlign w:val="subscript"/>
                <w:lang w:val="en-GB"/>
              </w:rPr>
              <w:t>01,</w:t>
            </w:r>
            <w:r>
              <w:rPr>
                <w:sz w:val="28"/>
                <w:szCs w:val="28"/>
                <w:lang w:val="en-GB"/>
              </w:rPr>
              <w:t>c</w:t>
            </w:r>
          </w:p>
        </w:tc>
        <w:tc>
          <w:tcPr>
            <w:tcW w:w="1869" w:type="dxa"/>
          </w:tcPr>
          <w:p w14:paraId="70C30A21" w14:textId="77777777" w:rsidR="008A3509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T</w:t>
            </w:r>
            <w:r>
              <w:rPr>
                <w:sz w:val="28"/>
                <w:szCs w:val="28"/>
                <w:vertAlign w:val="subscript"/>
                <w:lang w:val="en-GB"/>
              </w:rPr>
              <w:t>02,</w:t>
            </w:r>
            <w:r>
              <w:rPr>
                <w:sz w:val="28"/>
                <w:szCs w:val="28"/>
                <w:lang w:val="en-GB"/>
              </w:rPr>
              <w:t>c</w:t>
            </w:r>
          </w:p>
        </w:tc>
        <w:tc>
          <w:tcPr>
            <w:tcW w:w="1869" w:type="dxa"/>
          </w:tcPr>
          <w:p w14:paraId="056889EE" w14:textId="77777777" w:rsidR="008A3509" w:rsidRPr="00C843C6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vertAlign w:val="subscript"/>
                <w:lang w:val="en-GB"/>
              </w:rPr>
            </w:pPr>
            <w:r>
              <w:sym w:font="Symbol" w:char="F074"/>
            </w:r>
            <w:r>
              <w:rPr>
                <w:vertAlign w:val="subscript"/>
                <w:lang w:val="en-GB"/>
              </w:rPr>
              <w:t>0</w:t>
            </w:r>
          </w:p>
        </w:tc>
      </w:tr>
      <w:tr w:rsidR="00FB6C57" w14:paraId="4D856A45" w14:textId="77777777" w:rsidTr="00F82CA3">
        <w:tc>
          <w:tcPr>
            <w:tcW w:w="1869" w:type="dxa"/>
            <w:vAlign w:val="center"/>
          </w:tcPr>
          <w:p w14:paraId="4C3F2911" w14:textId="79F5CC56" w:rsidR="00FB6C57" w:rsidRPr="00C843C6" w:rsidRDefault="00FB6C57" w:rsidP="00FB6C57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  <w:vAlign w:val="center"/>
          </w:tcPr>
          <w:p w14:paraId="2E175090" w14:textId="362188FF" w:rsidR="00FB6C57" w:rsidRPr="00C843C6" w:rsidRDefault="00FB6C57" w:rsidP="00FB6C57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  <w:vAlign w:val="center"/>
          </w:tcPr>
          <w:p w14:paraId="4F7A608E" w14:textId="48D6685E" w:rsidR="00FB6C57" w:rsidRPr="00C843C6" w:rsidRDefault="00FB6C57" w:rsidP="00FB6C57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1869" w:type="dxa"/>
            <w:vAlign w:val="center"/>
          </w:tcPr>
          <w:p w14:paraId="24D702ED" w14:textId="041FB2E9" w:rsidR="00FB6C57" w:rsidRPr="00C843C6" w:rsidRDefault="00FB6C57" w:rsidP="00FB6C57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rFonts w:eastAsia="Times New Roman"/>
                <w:sz w:val="28"/>
                <w:szCs w:val="28"/>
              </w:rPr>
              <w:t>0,16</w:t>
            </w:r>
          </w:p>
        </w:tc>
        <w:tc>
          <w:tcPr>
            <w:tcW w:w="1869" w:type="dxa"/>
            <w:vAlign w:val="center"/>
          </w:tcPr>
          <w:p w14:paraId="679801AE" w14:textId="7B52DF22" w:rsidR="00FB6C57" w:rsidRPr="00C843C6" w:rsidRDefault="00FB6C57" w:rsidP="00FB6C57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rFonts w:eastAsia="Times New Roman"/>
                <w:sz w:val="28"/>
                <w:szCs w:val="28"/>
              </w:rPr>
              <w:t>0,01</w:t>
            </w:r>
          </w:p>
        </w:tc>
      </w:tr>
    </w:tbl>
    <w:p w14:paraId="3A486ABA" w14:textId="77777777" w:rsidR="00BB3641" w:rsidRDefault="00BB3641" w:rsidP="00BB3641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39CE3" w14:textId="0B5AED25" w:rsidR="00EB53FA" w:rsidRPr="00BB3641" w:rsidRDefault="00EB53FA" w:rsidP="00BB3641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641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4D058392" w14:textId="2393B215" w:rsidR="007569AE" w:rsidRPr="007569AE" w:rsidRDefault="007569AE" w:rsidP="00BB3641">
      <w:pPr>
        <w:spacing w:line="360" w:lineRule="auto"/>
        <w:jc w:val="both"/>
      </w:pPr>
      <w:r w:rsidRPr="007569AE">
        <w:t xml:space="preserve">Для получения графика переходной функции были использованы значения коэффициентов из таблицы 2. Эти коэффициенты были введены в соответствующую схему, что позволило визуализировать переходную функцию во временной области. График, представленный на рисунке </w:t>
      </w:r>
      <w:r>
        <w:t>1</w:t>
      </w:r>
      <w:r w:rsidRPr="007569AE">
        <w:t>, иллюстрирует изменение переходной функции с течением времени.</w:t>
      </w:r>
    </w:p>
    <w:p w14:paraId="67956163" w14:textId="77777777" w:rsidR="007569AE" w:rsidRPr="007569AE" w:rsidRDefault="007569AE" w:rsidP="00BB3641">
      <w:pPr>
        <w:spacing w:line="360" w:lineRule="auto"/>
        <w:jc w:val="both"/>
      </w:pPr>
      <w:r w:rsidRPr="007569AE">
        <w:t>График представляет собой кривую, которая показывает, как значения переходной функции изменяются в зависимости от времени. По горизонтальной оси представлен временной интервал, а по вертикальной оси - значения переходной функции. Кривая показывает, как функция эволюционирует от начального состояния к конечному.</w:t>
      </w:r>
    </w:p>
    <w:p w14:paraId="68C5FBA3" w14:textId="77777777" w:rsidR="007569AE" w:rsidRPr="007569AE" w:rsidRDefault="007569AE" w:rsidP="00BB3641">
      <w:pPr>
        <w:spacing w:line="360" w:lineRule="auto"/>
        <w:jc w:val="both"/>
      </w:pPr>
      <w:r w:rsidRPr="007569AE">
        <w:t>Использование временного графика позволяет визуально оценить динамику переходной функции. Из графика можно извлечь информацию о скорости и характере изменения значений. Анализ кривой может помочь в понимании поведения системы и выявлении тенденций или аномалий в переходном процессе.</w:t>
      </w:r>
    </w:p>
    <w:p w14:paraId="568751EC" w14:textId="5CDD83CA" w:rsidR="005B0283" w:rsidRDefault="00FB6C57" w:rsidP="001E0E1D">
      <w:pPr>
        <w:jc w:val="center"/>
      </w:pPr>
      <w:r w:rsidRPr="00FB6C57">
        <w:rPr>
          <w:noProof/>
        </w:rPr>
        <w:lastRenderedPageBreak/>
        <w:drawing>
          <wp:inline distT="0" distB="0" distL="0" distR="0" wp14:anchorId="4F46004E" wp14:editId="5BC62DF2">
            <wp:extent cx="5940425" cy="2287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FA" w:rsidRPr="002861FF">
        <w:t xml:space="preserve">Рисунок </w:t>
      </w:r>
      <w:r w:rsidR="007569AE">
        <w:t>1</w:t>
      </w:r>
      <w:r w:rsidR="00EB53FA" w:rsidRPr="002861FF">
        <w:t xml:space="preserve"> — </w:t>
      </w:r>
      <w:r w:rsidR="00EB53FA" w:rsidRPr="000430F0">
        <w:t>Структурная схема</w:t>
      </w:r>
      <w:r w:rsidR="00EB53FA" w:rsidRPr="00856365">
        <w:t xml:space="preserve"> </w:t>
      </w:r>
      <w:r w:rsidR="00EB53FA">
        <w:t xml:space="preserve">в </w:t>
      </w:r>
      <w:r w:rsidR="00EB53FA">
        <w:rPr>
          <w:lang w:val="en-GB"/>
        </w:rPr>
        <w:t>SimInTech</w:t>
      </w:r>
    </w:p>
    <w:p w14:paraId="7434AE8E" w14:textId="17D8299B" w:rsidR="00EB53FA" w:rsidRDefault="00EB53FA" w:rsidP="001E0E1D">
      <w:pPr>
        <w:jc w:val="center"/>
      </w:pPr>
      <w:r>
        <w:t>Временной график выводит след</w:t>
      </w:r>
      <w:r w:rsidR="00361BE4">
        <w:t>ую</w:t>
      </w:r>
      <w:r>
        <w:t xml:space="preserve">щий результат на рисунке </w:t>
      </w:r>
      <w:r w:rsidR="005B0283">
        <w:t>2</w:t>
      </w:r>
      <w:r>
        <w:t>.</w:t>
      </w:r>
    </w:p>
    <w:p w14:paraId="24198668" w14:textId="77777777" w:rsidR="00EB53FA" w:rsidRDefault="00EB53FA" w:rsidP="00EB53FA"/>
    <w:p w14:paraId="02461156" w14:textId="5D285EEF" w:rsidR="00EB53FA" w:rsidRDefault="00FB6C57" w:rsidP="00EB53FA">
      <w:pPr>
        <w:jc w:val="center"/>
      </w:pPr>
      <w:r w:rsidRPr="00FB6C57">
        <w:rPr>
          <w:noProof/>
        </w:rPr>
        <w:lastRenderedPageBreak/>
        <w:drawing>
          <wp:inline distT="0" distB="0" distL="0" distR="0" wp14:anchorId="49B0B211" wp14:editId="5A507F16">
            <wp:extent cx="5940425" cy="6063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83" w:rsidRPr="005B0283">
        <w:t xml:space="preserve"> </w:t>
      </w:r>
      <w:r w:rsidR="00EB53FA" w:rsidRPr="002861FF">
        <w:t xml:space="preserve">Рисунок </w:t>
      </w:r>
      <w:r w:rsidR="001E0E1D">
        <w:t>2</w:t>
      </w:r>
      <w:r w:rsidR="00EB53FA" w:rsidRPr="002861FF">
        <w:t xml:space="preserve"> — </w:t>
      </w:r>
      <w:r w:rsidR="00EB53FA">
        <w:t>График схемы с производной и касательной</w:t>
      </w:r>
    </w:p>
    <w:p w14:paraId="72455BA5" w14:textId="0E00FF78" w:rsidR="00EB53FA" w:rsidRPr="00EB53FA" w:rsidRDefault="00EB53FA" w:rsidP="00EB53FA">
      <w:r>
        <w:t xml:space="preserve">Анализируя рисунок </w:t>
      </w:r>
      <w:r w:rsidR="001E0E1D">
        <w:t>2</w:t>
      </w:r>
      <w:r>
        <w:t xml:space="preserve">, можно сделать вывод что </w:t>
      </w:r>
      <w:r>
        <w:rPr>
          <w:lang w:val="en-US"/>
        </w:rPr>
        <w:t>L</w:t>
      </w:r>
      <w:r w:rsidRPr="001E05CE">
        <w:t>=</w:t>
      </w:r>
      <w:r w:rsidR="001E0E1D">
        <w:t>0</w:t>
      </w:r>
      <w:r>
        <w:t>.</w:t>
      </w:r>
      <w:r w:rsidR="00FB6C57">
        <w:t>024</w:t>
      </w:r>
      <w:r>
        <w:t xml:space="preserve">, </w:t>
      </w:r>
      <w:r>
        <w:rPr>
          <w:lang w:val="en-GB"/>
        </w:rPr>
        <w:t>a</w:t>
      </w:r>
      <w:r w:rsidRPr="001E05CE">
        <w:t>=</w:t>
      </w:r>
      <w:r w:rsidR="00FB6C57">
        <w:t>0.31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53FA" w14:paraId="540924DA" w14:textId="77777777" w:rsidTr="00D850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BD74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F65C" w14:textId="0E4ECDB4" w:rsidR="00EB53FA" w:rsidRDefault="001E0E1D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П</w:t>
            </w:r>
            <w:r w:rsidR="00EB53FA">
              <w:t>араметр</w:t>
            </w:r>
            <w:r>
              <w:t>ы</w:t>
            </w:r>
            <w:r w:rsidR="00EB53FA">
              <w:t xml:space="preserve"> ПИД – регулятора по временному методу Зиглера - Никольса</w:t>
            </w:r>
          </w:p>
        </w:tc>
      </w:tr>
      <w:tr w:rsidR="00EB53FA" w14:paraId="7AE77897" w14:textId="77777777" w:rsidTr="00D850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9B94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Регулятор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7B8B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𝐾</w:t>
            </w:r>
            <w:r>
              <w:t>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6A39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𝐾</w:t>
            </w:r>
            <w:r>
              <w:t>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E7AC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𝐾</w:t>
            </w:r>
            <w:r>
              <w:t>д</w:t>
            </w:r>
          </w:p>
        </w:tc>
      </w:tr>
      <w:tr w:rsidR="005B0283" w14:paraId="41958E3C" w14:textId="77777777" w:rsidTr="000831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2128" w14:textId="77777777" w:rsidR="005B0283" w:rsidRDefault="005B0283" w:rsidP="005B0283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CF61" w14:textId="0D7421EB" w:rsidR="005B0283" w:rsidRPr="002323D2" w:rsidRDefault="00FB6C57" w:rsidP="005B0283">
            <w:pPr>
              <w:ind w:firstLine="0"/>
              <w:jc w:val="center"/>
              <w:rPr>
                <w:rFonts w:eastAsia="Times New Roman"/>
                <w:color w:val="000000"/>
                <w:lang w:val="en-GB"/>
              </w:rPr>
            </w:pPr>
            <w:r>
              <w:t>3.22581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7988" w14:textId="77777777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037" w14:textId="77777777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</w:p>
        </w:tc>
      </w:tr>
      <w:tr w:rsidR="005B0283" w14:paraId="49827B98" w14:textId="77777777" w:rsidTr="000831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6CBE" w14:textId="77777777" w:rsidR="005B0283" w:rsidRDefault="005B0283" w:rsidP="005B0283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ПИ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7072" w14:textId="0AE879EB" w:rsidR="005B0283" w:rsidRPr="002323D2" w:rsidRDefault="00FB6C57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t>2.90323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7A76" w14:textId="265E79F3" w:rsidR="005B0283" w:rsidRPr="002323D2" w:rsidRDefault="00FB6C57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t>0.0248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F1C8" w14:textId="77777777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</w:p>
        </w:tc>
      </w:tr>
      <w:tr w:rsidR="005B0283" w14:paraId="5E4DA37E" w14:textId="77777777" w:rsidTr="000831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4C50" w14:textId="77777777" w:rsidR="005B0283" w:rsidRDefault="005B0283" w:rsidP="005B0283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ПИД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6797" w14:textId="696C975C" w:rsidR="005B0283" w:rsidRPr="002323D2" w:rsidRDefault="00FB6C57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t>3.97097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CD1F" w14:textId="16993132" w:rsidR="005B0283" w:rsidRPr="002323D2" w:rsidRDefault="00FB6C57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t>0.0124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D9C1" w14:textId="246AFB54" w:rsidR="005B0283" w:rsidRPr="002323D2" w:rsidRDefault="00FB6C57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>
              <w:t>0.04645</w:t>
            </w:r>
          </w:p>
        </w:tc>
      </w:tr>
    </w:tbl>
    <w:p w14:paraId="2BEC5E03" w14:textId="132642D0" w:rsidR="0073567D" w:rsidRDefault="0073567D" w:rsidP="0073567D">
      <w:pPr>
        <w:ind w:firstLine="708"/>
        <w:jc w:val="both"/>
      </w:pPr>
      <w:r w:rsidRPr="0073567D">
        <w:rPr>
          <w:rFonts w:eastAsiaTheme="minorEastAsia"/>
        </w:rPr>
        <w:t xml:space="preserve"> </w:t>
      </w:r>
      <w:r w:rsidR="00A14719">
        <w:t>Была п</w:t>
      </w:r>
      <w:r>
        <w:t>олуч</w:t>
      </w:r>
      <w:r w:rsidR="00A14719">
        <w:t xml:space="preserve">ена </w:t>
      </w:r>
      <w:r>
        <w:t>переходн</w:t>
      </w:r>
      <w:r w:rsidR="00A14719">
        <w:t>ая</w:t>
      </w:r>
      <w:r>
        <w:t xml:space="preserve"> характеристик</w:t>
      </w:r>
      <w:r w:rsidR="00A14719">
        <w:t xml:space="preserve">а </w:t>
      </w:r>
      <w:r>
        <w:t>замкнутой системы, с рассчитанными настройками ПИД-регулятора.</w:t>
      </w:r>
    </w:p>
    <w:p w14:paraId="543DF9E1" w14:textId="77777777" w:rsidR="00EB53FA" w:rsidRDefault="00EB53FA" w:rsidP="0073567D">
      <w:pPr>
        <w:ind w:firstLine="708"/>
        <w:jc w:val="both"/>
      </w:pPr>
    </w:p>
    <w:p w14:paraId="0D38CC2B" w14:textId="517A6CD6" w:rsidR="00EB53FA" w:rsidRPr="008123AB" w:rsidRDefault="00F53010" w:rsidP="00EB53FA">
      <w:pPr>
        <w:tabs>
          <w:tab w:val="left" w:pos="1692"/>
        </w:tabs>
        <w:jc w:val="center"/>
      </w:pPr>
      <w:r w:rsidRPr="00F53010">
        <w:lastRenderedPageBreak/>
        <w:drawing>
          <wp:inline distT="0" distB="0" distL="0" distR="0" wp14:anchorId="60AE336B" wp14:editId="6FE8E89D">
            <wp:extent cx="5940425" cy="1336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1E05" w14:textId="56556828" w:rsidR="00EB53FA" w:rsidRPr="00F53010" w:rsidRDefault="00EB53FA" w:rsidP="00EB53FA">
      <w:pPr>
        <w:tabs>
          <w:tab w:val="left" w:pos="1692"/>
        </w:tabs>
        <w:jc w:val="center"/>
      </w:pPr>
      <w:r>
        <w:t xml:space="preserve">Рисунок </w:t>
      </w:r>
      <w:r w:rsidR="008123AB">
        <w:t>3</w:t>
      </w:r>
      <w:r>
        <w:t xml:space="preserve"> - </w:t>
      </w:r>
      <w:r w:rsidR="008123AB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хема с блоком </w:t>
      </w:r>
      <w:r>
        <w:rPr>
          <w:rFonts w:eastAsia="Times New Roman"/>
          <w:lang w:val="en-US" w:eastAsia="ru-RU"/>
        </w:rPr>
        <w:t>PID</w:t>
      </w:r>
    </w:p>
    <w:p w14:paraId="745F09E3" w14:textId="7E1AF87B" w:rsidR="00116B91" w:rsidRDefault="009E274B" w:rsidP="00D82358">
      <w:pPr>
        <w:jc w:val="center"/>
      </w:pPr>
      <w:r w:rsidRPr="009E274B">
        <w:drawing>
          <wp:inline distT="0" distB="0" distL="0" distR="0" wp14:anchorId="6BBB74E7" wp14:editId="1180A341">
            <wp:extent cx="5591955" cy="493463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017" w14:textId="763B8991" w:rsidR="00A14719" w:rsidRPr="00EB53FA" w:rsidRDefault="0073567D" w:rsidP="00D82358">
      <w:pPr>
        <w:jc w:val="center"/>
      </w:pPr>
      <w:r>
        <w:t xml:space="preserve">Рисунок </w:t>
      </w:r>
      <w:r w:rsidR="008123AB">
        <w:t>4</w:t>
      </w:r>
      <w:r>
        <w:t xml:space="preserve"> – переходная характеристика замкнутой системы с рассчитанными коэффициентами</w:t>
      </w:r>
      <w:r w:rsidR="00EB53FA" w:rsidRPr="00EB53FA">
        <w:t xml:space="preserve"> </w:t>
      </w:r>
      <w:r w:rsidR="00EB53FA">
        <w:t>из таблицы</w:t>
      </w:r>
    </w:p>
    <w:p w14:paraId="5D5C6688" w14:textId="6765E39F" w:rsidR="00EB53FA" w:rsidRDefault="0073567D" w:rsidP="00EB53FA">
      <w:pPr>
        <w:ind w:firstLine="708"/>
        <w:jc w:val="both"/>
      </w:pPr>
      <w:r>
        <w:t xml:space="preserve">Эмпирически изменяя настройки ПИД регулятора в окрестностях полученных значений, </w:t>
      </w:r>
      <w:r w:rsidR="00A14719">
        <w:t xml:space="preserve">были </w:t>
      </w:r>
      <w:r>
        <w:t>улучше</w:t>
      </w:r>
      <w:r w:rsidR="00A14719">
        <w:t>ны</w:t>
      </w:r>
      <w:r>
        <w:t xml:space="preserve"> показател</w:t>
      </w:r>
      <w:r w:rsidR="00A14719">
        <w:t xml:space="preserve">и </w:t>
      </w:r>
      <w:r>
        <w:t>качества системы.</w:t>
      </w:r>
      <w:r w:rsidR="00EB53FA">
        <w:rPr>
          <w:b/>
          <w:bCs/>
        </w:rPr>
        <w:fldChar w:fldCharType="begin"/>
      </w:r>
      <w:r w:rsidR="00EB53FA">
        <w:rPr>
          <w:b/>
          <w:bCs/>
        </w:rPr>
        <w:instrText xml:space="preserve"> LINK </w:instrText>
      </w:r>
      <w:r w:rsidR="007569AE">
        <w:rPr>
          <w:b/>
          <w:bCs/>
        </w:rPr>
        <w:instrText xml:space="preserve">Excel.Sheet.12 C:\\Users\\anton\\Downloads\\Расписание.xlsx Лист4!R10C1:R11C4 </w:instrText>
      </w:r>
      <w:r w:rsidR="00EB53FA">
        <w:rPr>
          <w:b/>
          <w:bCs/>
        </w:rPr>
        <w:instrText xml:space="preserve">\a \f 5 \h  \* MERGEFORMAT </w:instrText>
      </w:r>
      <w:r w:rsidR="00EB53FA">
        <w:rPr>
          <w:b/>
          <w:bCs/>
        </w:rPr>
        <w:fldChar w:fldCharType="separate"/>
      </w:r>
    </w:p>
    <w:tbl>
      <w:tblPr>
        <w:tblStyle w:val="a5"/>
        <w:tblW w:w="9339" w:type="dxa"/>
        <w:tblLook w:val="04A0" w:firstRow="1" w:lastRow="0" w:firstColumn="1" w:lastColumn="0" w:noHBand="0" w:noVBand="1"/>
      </w:tblPr>
      <w:tblGrid>
        <w:gridCol w:w="2538"/>
        <w:gridCol w:w="2267"/>
        <w:gridCol w:w="2267"/>
        <w:gridCol w:w="2267"/>
      </w:tblGrid>
      <w:tr w:rsidR="00EB53FA" w:rsidRPr="00EB53FA" w14:paraId="5F5CA1AB" w14:textId="77777777" w:rsidTr="00EB53FA">
        <w:trPr>
          <w:trHeight w:val="576"/>
        </w:trPr>
        <w:tc>
          <w:tcPr>
            <w:tcW w:w="2538" w:type="dxa"/>
            <w:noWrap/>
            <w:hideMark/>
          </w:tcPr>
          <w:p w14:paraId="79015F38" w14:textId="10F3359C" w:rsidR="00EB53FA" w:rsidRPr="00EB53FA" w:rsidRDefault="00EB53FA" w:rsidP="00EB53FA">
            <w:pPr>
              <w:ind w:left="709" w:firstLine="0"/>
            </w:pPr>
            <w:r w:rsidRPr="00EB53FA">
              <w:t>Регулятор</w:t>
            </w:r>
          </w:p>
        </w:tc>
        <w:tc>
          <w:tcPr>
            <w:tcW w:w="2267" w:type="dxa"/>
            <w:noWrap/>
            <w:hideMark/>
          </w:tcPr>
          <w:p w14:paraId="44AEE646" w14:textId="77777777" w:rsidR="00EB53FA" w:rsidRPr="00EB53FA" w:rsidRDefault="00EB53FA" w:rsidP="00EB53FA">
            <w:pPr>
              <w:ind w:left="709" w:firstLine="0"/>
            </w:pPr>
            <w:r w:rsidRPr="00EB53FA">
              <w:rPr>
                <w:rFonts w:ascii="Cambria Math" w:hAnsi="Cambria Math" w:cs="Cambria Math"/>
              </w:rPr>
              <w:t>𝐾</w:t>
            </w:r>
            <w:r w:rsidRPr="00EB53FA">
              <w:t>п</w:t>
            </w:r>
          </w:p>
        </w:tc>
        <w:tc>
          <w:tcPr>
            <w:tcW w:w="2267" w:type="dxa"/>
            <w:noWrap/>
            <w:hideMark/>
          </w:tcPr>
          <w:p w14:paraId="04C4D9E2" w14:textId="77777777" w:rsidR="00EB53FA" w:rsidRPr="00EB53FA" w:rsidRDefault="00EB53FA" w:rsidP="00EB53FA">
            <w:pPr>
              <w:ind w:left="709" w:firstLine="0"/>
            </w:pPr>
            <w:r w:rsidRPr="00EB53FA">
              <w:rPr>
                <w:rFonts w:ascii="Cambria Math" w:hAnsi="Cambria Math" w:cs="Cambria Math"/>
              </w:rPr>
              <w:t>𝐾</w:t>
            </w:r>
            <w:r w:rsidRPr="00EB53FA">
              <w:t>и</w:t>
            </w:r>
          </w:p>
        </w:tc>
        <w:tc>
          <w:tcPr>
            <w:tcW w:w="2267" w:type="dxa"/>
            <w:noWrap/>
            <w:hideMark/>
          </w:tcPr>
          <w:p w14:paraId="0EE76D66" w14:textId="77777777" w:rsidR="00EB53FA" w:rsidRPr="00EB53FA" w:rsidRDefault="00EB53FA" w:rsidP="00EB53FA">
            <w:pPr>
              <w:ind w:left="709" w:firstLine="0"/>
            </w:pPr>
            <w:r w:rsidRPr="00EB53FA">
              <w:rPr>
                <w:rFonts w:ascii="Cambria Math" w:hAnsi="Cambria Math" w:cs="Cambria Math"/>
              </w:rPr>
              <w:t>𝐾</w:t>
            </w:r>
            <w:r w:rsidRPr="00EB53FA">
              <w:t>д</w:t>
            </w:r>
          </w:p>
        </w:tc>
      </w:tr>
      <w:tr w:rsidR="002F2CC1" w:rsidRPr="00EB53FA" w14:paraId="0D4F04A6" w14:textId="77777777" w:rsidTr="002F2CC1">
        <w:trPr>
          <w:trHeight w:val="576"/>
        </w:trPr>
        <w:tc>
          <w:tcPr>
            <w:tcW w:w="2538" w:type="dxa"/>
            <w:noWrap/>
            <w:hideMark/>
          </w:tcPr>
          <w:p w14:paraId="7CE840D6" w14:textId="77777777" w:rsidR="002F2CC1" w:rsidRDefault="002F2CC1" w:rsidP="002F2CC1">
            <w:pPr>
              <w:ind w:left="709" w:firstLine="0"/>
            </w:pPr>
          </w:p>
          <w:p w14:paraId="7FB2FF20" w14:textId="17283790" w:rsidR="002F2CC1" w:rsidRPr="00EB53FA" w:rsidRDefault="002F2CC1" w:rsidP="002F2CC1">
            <w:pPr>
              <w:ind w:left="709" w:firstLine="0"/>
            </w:pPr>
            <w:r w:rsidRPr="00EB53FA">
              <w:t>ПИД</w:t>
            </w:r>
          </w:p>
        </w:tc>
        <w:tc>
          <w:tcPr>
            <w:tcW w:w="2267" w:type="dxa"/>
            <w:noWrap/>
            <w:vAlign w:val="bottom"/>
          </w:tcPr>
          <w:p w14:paraId="10F25EF2" w14:textId="1062D420" w:rsidR="002F2CC1" w:rsidRPr="00FB1A39" w:rsidRDefault="00F1277F" w:rsidP="002F2CC1">
            <w:pPr>
              <w:ind w:left="709" w:firstLine="0"/>
            </w:pPr>
            <w:r>
              <w:t>2</w:t>
            </w:r>
          </w:p>
        </w:tc>
        <w:tc>
          <w:tcPr>
            <w:tcW w:w="2267" w:type="dxa"/>
            <w:noWrap/>
            <w:vAlign w:val="bottom"/>
          </w:tcPr>
          <w:p w14:paraId="3D31282E" w14:textId="78079F2C" w:rsidR="002F2CC1" w:rsidRPr="00FB1A39" w:rsidRDefault="00FB1A39" w:rsidP="002F2CC1">
            <w:pPr>
              <w:ind w:left="709" w:firstLine="0"/>
            </w:pPr>
            <w:r>
              <w:t>0.</w:t>
            </w:r>
            <w:r w:rsidR="00F1277F">
              <w:t>01</w:t>
            </w:r>
          </w:p>
        </w:tc>
        <w:tc>
          <w:tcPr>
            <w:tcW w:w="2267" w:type="dxa"/>
            <w:noWrap/>
            <w:vAlign w:val="bottom"/>
          </w:tcPr>
          <w:p w14:paraId="21DF4461" w14:textId="440215F2" w:rsidR="002F2CC1" w:rsidRPr="00F1277F" w:rsidRDefault="00F1277F" w:rsidP="002F2CC1">
            <w:pPr>
              <w:ind w:left="709" w:firstLine="0"/>
            </w:pPr>
            <w:r>
              <w:t>0.1</w:t>
            </w:r>
          </w:p>
        </w:tc>
      </w:tr>
    </w:tbl>
    <w:p w14:paraId="34A01C3F" w14:textId="2B720BC1" w:rsidR="00116B91" w:rsidRDefault="00EB53FA" w:rsidP="00116B91">
      <w:pPr>
        <w:rPr>
          <w:b/>
          <w:bCs/>
        </w:rPr>
      </w:pPr>
      <w:r>
        <w:rPr>
          <w:b/>
          <w:bCs/>
        </w:rPr>
        <w:fldChar w:fldCharType="end"/>
      </w:r>
    </w:p>
    <w:p w14:paraId="53DB591B" w14:textId="42012B86" w:rsidR="0069287A" w:rsidRDefault="009E274B" w:rsidP="00A14719">
      <w:pPr>
        <w:tabs>
          <w:tab w:val="left" w:pos="1692"/>
        </w:tabs>
        <w:jc w:val="center"/>
        <w:rPr>
          <w:noProof/>
          <w:lang w:val="en-GB"/>
        </w:rPr>
      </w:pPr>
      <w:r w:rsidRPr="009E274B">
        <w:rPr>
          <w:noProof/>
          <w:lang w:val="en-GB"/>
        </w:rPr>
        <w:lastRenderedPageBreak/>
        <w:drawing>
          <wp:inline distT="0" distB="0" distL="0" distR="0" wp14:anchorId="41EF84E7" wp14:editId="1CCA67DD">
            <wp:extent cx="5477639" cy="498227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A823" w14:textId="750F5E51" w:rsidR="00116B91" w:rsidRDefault="00A14719" w:rsidP="00A14719">
      <w:pPr>
        <w:tabs>
          <w:tab w:val="left" w:pos="1692"/>
        </w:tabs>
        <w:jc w:val="center"/>
      </w:pPr>
      <w:r>
        <w:t xml:space="preserve">Рисунок </w:t>
      </w:r>
      <w:r w:rsidR="002F2CC1">
        <w:t>5</w:t>
      </w:r>
      <w:r>
        <w:t xml:space="preserve"> – система с улучшенными показателями</w:t>
      </w:r>
    </w:p>
    <w:p w14:paraId="741C097D" w14:textId="77777777" w:rsidR="00B03BA1" w:rsidRDefault="00B03BA1"/>
    <w:p w14:paraId="3D468DAE" w14:textId="0A2D682A" w:rsidR="00B03BA1" w:rsidRDefault="00B03BA1" w:rsidP="005708A2">
      <w:pPr>
        <w:ind w:firstLine="708"/>
        <w:jc w:val="both"/>
      </w:pPr>
      <w:r>
        <w:t xml:space="preserve">Таким образом можно сделать вывод что </w:t>
      </w:r>
      <w:r w:rsidR="005708A2">
        <w:t xml:space="preserve">эмпирический </w:t>
      </w:r>
      <w:r>
        <w:t>метод позволяет найти даже более лучший результат.</w:t>
      </w:r>
    </w:p>
    <w:p w14:paraId="22D929AD" w14:textId="77777777" w:rsidR="00B03BA1" w:rsidRDefault="00B03BA1"/>
    <w:p w14:paraId="02F1C0C9" w14:textId="6768E778" w:rsidR="00116B91" w:rsidRDefault="00EB53FA" w:rsidP="00F1277F">
      <w:r>
        <w:br w:type="page"/>
      </w:r>
    </w:p>
    <w:p w14:paraId="609A1EE8" w14:textId="7ED54A48" w:rsidR="00B6477F" w:rsidRDefault="00B6477F" w:rsidP="00B6477F">
      <w:pPr>
        <w:tabs>
          <w:tab w:val="left" w:pos="1692"/>
        </w:tabs>
        <w:jc w:val="center"/>
        <w:rPr>
          <w:rFonts w:eastAsia="Times New Roman"/>
          <w:b/>
          <w:bCs/>
          <w:lang w:eastAsia="ru-RU"/>
        </w:rPr>
      </w:pPr>
      <w:r w:rsidRPr="00B6477F">
        <w:rPr>
          <w:rFonts w:eastAsia="Times New Roman"/>
          <w:b/>
          <w:bCs/>
          <w:lang w:eastAsia="ru-RU"/>
        </w:rPr>
        <w:lastRenderedPageBreak/>
        <w:t>Вывод</w:t>
      </w:r>
    </w:p>
    <w:p w14:paraId="405ADC04" w14:textId="5C03ADE6" w:rsidR="00E575AC" w:rsidRDefault="00E575AC" w:rsidP="00E575AC">
      <w:r>
        <w:t xml:space="preserve">Коэффициенты Kp, Ki и Kd являются ключевыми параметрами, определяющими динамические характеристики замкнутой системы управления, включая ее устойчивость и качество переходных процессов.  </w:t>
      </w:r>
    </w:p>
    <w:p w14:paraId="78B764FC" w14:textId="721B36A8" w:rsidR="00E575AC" w:rsidRDefault="00E575AC" w:rsidP="00E575AC">
      <w:r w:rsidRPr="00E575AC">
        <w:rPr>
          <w:b/>
          <w:bCs/>
        </w:rPr>
        <w:t>Пропорциональная составляющая (Kp)</w:t>
      </w:r>
      <w:r>
        <w:t xml:space="preserve"> определяет степень реакции системы на текущую ошибку регулирования. Увеличение Kp приводит к ускорению отклика системы, однако чрезмерное его значение может вызвать возникновение колебаний и потерю устойчивости.  </w:t>
      </w:r>
    </w:p>
    <w:p w14:paraId="4C052D9A" w14:textId="53CF8A91" w:rsidR="00E575AC" w:rsidRDefault="00E575AC" w:rsidP="00E575AC">
      <w:r w:rsidRPr="00E575AC">
        <w:rPr>
          <w:b/>
          <w:bCs/>
        </w:rPr>
        <w:t>Интегральная составляющая (Ki)</w:t>
      </w:r>
      <w:r>
        <w:t xml:space="preserve"> обеспечивает устранение статической ошибки, гарантируя нулевое отклонение в установившемся режиме. Однако избыточное значение Ki способно привести к излишней инерционности системы и возникновению перерегулирования, что негативно сказывается на ее устойчивости.  </w:t>
      </w:r>
    </w:p>
    <w:p w14:paraId="1E08BED0" w14:textId="529CCEF7" w:rsidR="00E575AC" w:rsidRDefault="00E575AC" w:rsidP="00E575AC">
      <w:r w:rsidRPr="00E575AC">
        <w:rPr>
          <w:b/>
          <w:bCs/>
        </w:rPr>
        <w:t>Дифференциальная составляющая (Kd)</w:t>
      </w:r>
      <w:r>
        <w:t xml:space="preserve"> вводит демпфирующий эффект, снижая склонность системы к колебаниям за счет компенсации быстрых изменений ошибки. Это способствует повышению устойчивости и улучшению переходной характеристики.  </w:t>
      </w:r>
    </w:p>
    <w:p w14:paraId="4FDA041B" w14:textId="508CE0EB" w:rsidR="00B6477F" w:rsidRPr="00B6477F" w:rsidRDefault="00E575AC" w:rsidP="00E575AC">
      <w:r>
        <w:t>Оптимизация данных коэффициентов позволяет достичь требуемого компромисса между быстродействием, точностью и устойчивостью системы управления в соответствии с заданными техническими требованиями.</w:t>
      </w:r>
    </w:p>
    <w:sectPr w:rsidR="00B6477F" w:rsidRPr="00B6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CEC"/>
    <w:multiLevelType w:val="hybridMultilevel"/>
    <w:tmpl w:val="CF6C1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EDB"/>
    <w:multiLevelType w:val="hybridMultilevel"/>
    <w:tmpl w:val="2AD4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CAE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0"/>
    <w:rsid w:val="00085A84"/>
    <w:rsid w:val="00116B91"/>
    <w:rsid w:val="00131311"/>
    <w:rsid w:val="001E0E1D"/>
    <w:rsid w:val="00204440"/>
    <w:rsid w:val="00253160"/>
    <w:rsid w:val="00266D4C"/>
    <w:rsid w:val="00271EA6"/>
    <w:rsid w:val="002F2CC1"/>
    <w:rsid w:val="00361BE4"/>
    <w:rsid w:val="00510025"/>
    <w:rsid w:val="00562E54"/>
    <w:rsid w:val="005708A2"/>
    <w:rsid w:val="00585569"/>
    <w:rsid w:val="005B0283"/>
    <w:rsid w:val="0069287A"/>
    <w:rsid w:val="00696CF1"/>
    <w:rsid w:val="0073567D"/>
    <w:rsid w:val="007569AE"/>
    <w:rsid w:val="00760BA8"/>
    <w:rsid w:val="007D7802"/>
    <w:rsid w:val="007F0FE1"/>
    <w:rsid w:val="008123AB"/>
    <w:rsid w:val="00833038"/>
    <w:rsid w:val="008A3509"/>
    <w:rsid w:val="008C496C"/>
    <w:rsid w:val="008F1303"/>
    <w:rsid w:val="009141FA"/>
    <w:rsid w:val="009229BF"/>
    <w:rsid w:val="0093234C"/>
    <w:rsid w:val="00984A77"/>
    <w:rsid w:val="00991E53"/>
    <w:rsid w:val="009943F4"/>
    <w:rsid w:val="009E274B"/>
    <w:rsid w:val="00A14719"/>
    <w:rsid w:val="00A23EAF"/>
    <w:rsid w:val="00B03BA1"/>
    <w:rsid w:val="00B31238"/>
    <w:rsid w:val="00B6477F"/>
    <w:rsid w:val="00BB3641"/>
    <w:rsid w:val="00C16C81"/>
    <w:rsid w:val="00D82358"/>
    <w:rsid w:val="00D935B7"/>
    <w:rsid w:val="00DC76C5"/>
    <w:rsid w:val="00E15CB9"/>
    <w:rsid w:val="00E575AC"/>
    <w:rsid w:val="00EB53FA"/>
    <w:rsid w:val="00F100D6"/>
    <w:rsid w:val="00F1277F"/>
    <w:rsid w:val="00F53010"/>
    <w:rsid w:val="00F55C12"/>
    <w:rsid w:val="00F77CE2"/>
    <w:rsid w:val="00FB1A39"/>
    <w:rsid w:val="00F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CFF0"/>
  <w15:chartTrackingRefBased/>
  <w15:docId w15:val="{CD9A68C9-93B0-449E-B2EF-DB37A07F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D0D0D"/>
        <w:sz w:val="28"/>
        <w:szCs w:val="28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0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4440"/>
    <w:rPr>
      <w:color w:val="808080"/>
    </w:rPr>
  </w:style>
  <w:style w:type="table" w:styleId="a5">
    <w:name w:val="Table Grid"/>
    <w:basedOn w:val="a1"/>
    <w:rsid w:val="00EB53FA"/>
    <w:pPr>
      <w:spacing w:after="0" w:line="240" w:lineRule="auto"/>
      <w:ind w:firstLine="709"/>
      <w:jc w:val="both"/>
    </w:pPr>
    <w:rPr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53FA"/>
    <w:pPr>
      <w:spacing w:after="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character" w:customStyle="1" w:styleId="a7">
    <w:name w:val="Заголовок Знак"/>
    <w:basedOn w:val="a0"/>
    <w:link w:val="a6"/>
    <w:uiPriority w:val="10"/>
    <w:rsid w:val="00EB53F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8">
    <w:name w:val="Normal (Web)"/>
    <w:basedOn w:val="a"/>
    <w:uiPriority w:val="99"/>
    <w:unhideWhenUsed/>
    <w:rsid w:val="008A3509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267A-0349-4C11-B434-1173D88F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6512</TotalTime>
  <Pages>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Глеб</dc:creator>
  <cp:keywords/>
  <dc:description/>
  <cp:lastModifiedBy>Глеб Меновщиков</cp:lastModifiedBy>
  <cp:revision>24</cp:revision>
  <dcterms:created xsi:type="dcterms:W3CDTF">2024-04-19T12:14:00Z</dcterms:created>
  <dcterms:modified xsi:type="dcterms:W3CDTF">2025-04-25T10:29:00Z</dcterms:modified>
</cp:coreProperties>
</file>