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1ADDD">
      <w:pPr>
        <w:jc w:val="center"/>
        <w:rPr>
          <w:rFonts w:hint="eastAsia" w:ascii="微软雅黑" w:hAnsi="微软雅黑" w:eastAsia="微软雅黑"/>
          <w:b/>
          <w:sz w:val="32"/>
          <w:szCs w:val="32"/>
        </w:rPr>
      </w:pPr>
      <w:r>
        <w:rPr>
          <w:rFonts w:hint="eastAsia" w:ascii="微软雅黑" w:hAnsi="微软雅黑" w:eastAsia="微软雅黑"/>
          <w:b/>
          <w:sz w:val="32"/>
          <w:szCs w:val="32"/>
          <w:lang w:val="en-US" w:eastAsia="zh-CN"/>
        </w:rPr>
        <w:t>锐满分全年班组</w:t>
      </w:r>
      <w:r>
        <w:rPr>
          <w:rFonts w:hint="eastAsia" w:ascii="微软雅黑" w:hAnsi="微软雅黑" w:eastAsia="微软雅黑"/>
          <w:b/>
          <w:sz w:val="32"/>
          <w:szCs w:val="32"/>
        </w:rPr>
        <w:t>辅导计划</w:t>
      </w:r>
    </w:p>
    <w:tbl>
      <w:tblPr>
        <w:tblStyle w:val="7"/>
        <w:tblW w:w="9821" w:type="dxa"/>
        <w:jc w:val="center"/>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Layout w:type="fixed"/>
        <w:tblCellMar>
          <w:top w:w="0" w:type="dxa"/>
          <w:left w:w="108" w:type="dxa"/>
          <w:bottom w:w="0" w:type="dxa"/>
          <w:right w:w="108" w:type="dxa"/>
        </w:tblCellMar>
      </w:tblPr>
      <w:tblGrid>
        <w:gridCol w:w="746"/>
        <w:gridCol w:w="566"/>
        <w:gridCol w:w="642"/>
        <w:gridCol w:w="1148"/>
        <w:gridCol w:w="1037"/>
        <w:gridCol w:w="1186"/>
        <w:gridCol w:w="1061"/>
        <w:gridCol w:w="326"/>
        <w:gridCol w:w="896"/>
        <w:gridCol w:w="2213"/>
      </w:tblGrid>
      <w:tr w14:paraId="1631BED0">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1219" w:hRule="atLeast"/>
          <w:jc w:val="center"/>
        </w:trPr>
        <w:tc>
          <w:tcPr>
            <w:tcW w:w="746" w:type="dxa"/>
            <w:noWrap w:val="0"/>
            <w:vAlign w:val="center"/>
          </w:tcPr>
          <w:p w14:paraId="585A3AB3">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r>
              <w:rPr>
                <w:rFonts w:hint="eastAsia" w:asciiTheme="minorEastAsia" w:hAnsiTheme="minorEastAsia" w:eastAsiaTheme="minorEastAsia" w:cstheme="minorEastAsia"/>
                <w:color w:val="000000" w:themeColor="text1"/>
                <w:sz w:val="20"/>
                <w:szCs w:val="20"/>
                <w14:textFill>
                  <w14:solidFill>
                    <w14:schemeClr w14:val="tx1"/>
                  </w14:solidFill>
                </w14:textFill>
              </w:rPr>
              <w:t>基本信 息</w:t>
            </w:r>
          </w:p>
        </w:tc>
        <w:tc>
          <w:tcPr>
            <w:tcW w:w="1208" w:type="dxa"/>
            <w:gridSpan w:val="2"/>
            <w:noWrap w:val="0"/>
            <w:vAlign w:val="center"/>
          </w:tcPr>
          <w:p w14:paraId="63BF57E8">
            <w:pPr>
              <w:pageBreakBefore w:val="0"/>
              <w:widowControl w:val="0"/>
              <w:kinsoku/>
              <w:wordWrap/>
              <w:overflowPunct/>
              <w:topLinePunct w:val="0"/>
              <w:autoSpaceDE/>
              <w:autoSpaceDN/>
              <w:bidi w:val="0"/>
              <w:spacing w:line="240" w:lineRule="auto"/>
              <w:jc w:val="center"/>
              <w:textAlignment w:val="auto"/>
              <w:rPr>
                <w:rFonts w:hint="default" w:asciiTheme="minorEastAsia" w:hAnsiTheme="minorEastAsia" w:eastAsiaTheme="minorEastAsia" w:cstheme="minorEastAsia"/>
                <w:color w:val="000000" w:themeColor="text1"/>
                <w:sz w:val="20"/>
                <w:szCs w:val="20"/>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学生年级</w:t>
            </w:r>
          </w:p>
        </w:tc>
        <w:tc>
          <w:tcPr>
            <w:tcW w:w="1148" w:type="dxa"/>
            <w:noWrap w:val="0"/>
            <w:vAlign w:val="center"/>
          </w:tcPr>
          <w:p w14:paraId="265119DF">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pPr>
          </w:p>
          <w:p w14:paraId="205A0708">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高三</w:t>
            </w:r>
          </w:p>
          <w:p w14:paraId="01854CD4">
            <w:pPr>
              <w:pageBreakBefore w:val="0"/>
              <w:widowControl w:val="0"/>
              <w:kinsoku/>
              <w:wordWrap/>
              <w:overflowPunct/>
              <w:topLinePunct w:val="0"/>
              <w:autoSpaceDE/>
              <w:autoSpaceDN/>
              <w:bidi w:val="0"/>
              <w:spacing w:line="240" w:lineRule="auto"/>
              <w:jc w:val="both"/>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p>
        </w:tc>
        <w:tc>
          <w:tcPr>
            <w:tcW w:w="1037" w:type="dxa"/>
            <w:noWrap w:val="0"/>
            <w:vAlign w:val="center"/>
          </w:tcPr>
          <w:p w14:paraId="32317660">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14:textFill>
                  <w14:solidFill>
                    <w14:schemeClr w14:val="tx1"/>
                  </w14:solidFill>
                </w14:textFill>
              </w:rPr>
              <w:t>学科</w:t>
            </w:r>
          </w:p>
        </w:tc>
        <w:tc>
          <w:tcPr>
            <w:tcW w:w="1186" w:type="dxa"/>
            <w:noWrap w:val="0"/>
            <w:vAlign w:val="center"/>
          </w:tcPr>
          <w:p w14:paraId="48FF35DD">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r>
              <w:rPr>
                <w:rFonts w:hint="eastAsia" w:asciiTheme="minorEastAsia" w:hAnsiTheme="minorEastAsia" w:eastAsiaTheme="minorEastAsia" w:cstheme="minorEastAsia"/>
                <w:color w:val="000000" w:themeColor="text1"/>
                <w:sz w:val="20"/>
                <w:szCs w:val="20"/>
                <w14:textFill>
                  <w14:solidFill>
                    <w14:schemeClr w14:val="tx1"/>
                  </w14:solidFill>
                </w14:textFill>
              </w:rPr>
              <w:t>物理</w:t>
            </w:r>
          </w:p>
        </w:tc>
        <w:tc>
          <w:tcPr>
            <w:tcW w:w="1061" w:type="dxa"/>
            <w:noWrap w:val="0"/>
            <w:vAlign w:val="center"/>
          </w:tcPr>
          <w:p w14:paraId="7A17F64F">
            <w:pPr>
              <w:pageBreakBefore w:val="0"/>
              <w:widowControl w:val="0"/>
              <w:kinsoku/>
              <w:wordWrap/>
              <w:overflowPunct/>
              <w:topLinePunct w:val="0"/>
              <w:autoSpaceDE/>
              <w:autoSpaceDN/>
              <w:bidi w:val="0"/>
              <w:spacing w:line="240" w:lineRule="auto"/>
              <w:jc w:val="both"/>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p>
          <w:p w14:paraId="0A35E6D4">
            <w:pPr>
              <w:pageBreakBefore w:val="0"/>
              <w:widowControl w:val="0"/>
              <w:kinsoku/>
              <w:wordWrap/>
              <w:overflowPunct/>
              <w:topLinePunct w:val="0"/>
              <w:autoSpaceDE/>
              <w:autoSpaceDN/>
              <w:bidi w:val="0"/>
              <w:spacing w:line="240" w:lineRule="auto"/>
              <w:jc w:val="both"/>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r>
              <w:rPr>
                <w:rFonts w:hint="eastAsia" w:asciiTheme="minorEastAsia" w:hAnsiTheme="minorEastAsia" w:eastAsiaTheme="minorEastAsia" w:cstheme="minorEastAsia"/>
                <w:color w:val="000000" w:themeColor="text1"/>
                <w:sz w:val="20"/>
                <w:szCs w:val="20"/>
                <w14:textFill>
                  <w14:solidFill>
                    <w14:schemeClr w14:val="tx1"/>
                  </w14:solidFill>
                </w14:textFill>
              </w:rPr>
              <w:t>教材版本</w:t>
            </w:r>
          </w:p>
          <w:p w14:paraId="00BDFDA0">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p>
        </w:tc>
        <w:tc>
          <w:tcPr>
            <w:tcW w:w="1222" w:type="dxa"/>
            <w:gridSpan w:val="2"/>
            <w:noWrap w:val="0"/>
            <w:vAlign w:val="center"/>
          </w:tcPr>
          <w:p w14:paraId="0E963976">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r>
              <w:rPr>
                <w:rFonts w:hint="eastAsia" w:asciiTheme="minorEastAsia" w:hAnsiTheme="minorEastAsia" w:eastAsiaTheme="minorEastAsia" w:cstheme="minorEastAsia"/>
                <w:color w:val="000000" w:themeColor="text1"/>
                <w:sz w:val="20"/>
                <w:szCs w:val="20"/>
                <w14:textFill>
                  <w14:solidFill>
                    <w14:schemeClr w14:val="tx1"/>
                  </w14:solidFill>
                </w14:textFill>
              </w:rPr>
              <w:t>人教版</w:t>
            </w:r>
          </w:p>
        </w:tc>
        <w:tc>
          <w:tcPr>
            <w:tcW w:w="2213" w:type="dxa"/>
            <w:noWrap w:val="0"/>
            <w:vAlign w:val="center"/>
          </w:tcPr>
          <w:p w14:paraId="4B3B8BC7">
            <w:pPr>
              <w:pageBreakBefore w:val="0"/>
              <w:widowControl w:val="0"/>
              <w:kinsoku/>
              <w:wordWrap/>
              <w:overflowPunct/>
              <w:topLinePunct w:val="0"/>
              <w:autoSpaceDE/>
              <w:autoSpaceDN/>
              <w:bidi w:val="0"/>
              <w:spacing w:line="240" w:lineRule="auto"/>
              <w:jc w:val="center"/>
              <w:textAlignment w:val="auto"/>
              <w:rPr>
                <w:rFonts w:hint="default" w:asciiTheme="minorEastAsia" w:hAnsiTheme="minorEastAsia" w:eastAsiaTheme="minorEastAsia" w:cstheme="minorEastAsia"/>
                <w:color w:val="000000" w:themeColor="text1"/>
                <w:sz w:val="20"/>
                <w:szCs w:val="20"/>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教师：王宇晨</w:t>
            </w:r>
          </w:p>
        </w:tc>
      </w:tr>
      <w:tr w14:paraId="2845DCE0">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640" w:hRule="atLeast"/>
          <w:jc w:val="center"/>
        </w:trPr>
        <w:tc>
          <w:tcPr>
            <w:tcW w:w="9821" w:type="dxa"/>
            <w:gridSpan w:val="10"/>
            <w:noWrap w:val="0"/>
            <w:vAlign w:val="center"/>
          </w:tcPr>
          <w:p w14:paraId="35596025">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r>
              <w:rPr>
                <w:rFonts w:hint="eastAsia" w:asciiTheme="minorEastAsia" w:hAnsiTheme="minorEastAsia" w:eastAsiaTheme="minorEastAsia" w:cstheme="minorEastAsia"/>
                <w:color w:val="000000" w:themeColor="text1"/>
                <w:sz w:val="20"/>
                <w:szCs w:val="20"/>
                <w14:textFill>
                  <w14:solidFill>
                    <w14:schemeClr w14:val="tx1"/>
                  </w14:solidFill>
                </w14:textFill>
              </w:rPr>
              <w:t>课时分配（需要课时</w:t>
            </w: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213h</w:t>
            </w:r>
            <w:r>
              <w:rPr>
                <w:rFonts w:hint="eastAsia" w:asciiTheme="minorEastAsia" w:hAnsiTheme="minorEastAsia" w:eastAsiaTheme="minorEastAsia" w:cstheme="minorEastAsia"/>
                <w:color w:val="000000" w:themeColor="text1"/>
                <w:sz w:val="20"/>
                <w:szCs w:val="20"/>
                <w14:textFill>
                  <w14:solidFill>
                    <w14:schemeClr w14:val="tx1"/>
                  </w14:solidFill>
                </w14:textFill>
              </w:rPr>
              <w:t xml:space="preserve">；辅导时间 </w:t>
            </w: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2026</w:t>
            </w:r>
            <w:r>
              <w:rPr>
                <w:rFonts w:hint="eastAsia" w:asciiTheme="minorEastAsia" w:hAnsiTheme="minorEastAsia" w:eastAsiaTheme="minorEastAsia" w:cstheme="minorEastAsia"/>
                <w:color w:val="000000" w:themeColor="text1"/>
                <w:sz w:val="20"/>
                <w:szCs w:val="20"/>
                <w14:textFill>
                  <w14:solidFill>
                    <w14:schemeClr w14:val="tx1"/>
                  </w14:solidFill>
                </w14:textFill>
              </w:rPr>
              <w:t>年</w:t>
            </w: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9</w:t>
            </w:r>
            <w:r>
              <w:rPr>
                <w:rFonts w:hint="eastAsia" w:asciiTheme="minorEastAsia" w:hAnsiTheme="minorEastAsia" w:eastAsiaTheme="minorEastAsia" w:cstheme="minorEastAsia"/>
                <w:color w:val="000000" w:themeColor="text1"/>
                <w:sz w:val="20"/>
                <w:szCs w:val="20"/>
                <w14:textFill>
                  <w14:solidFill>
                    <w14:schemeClr w14:val="tx1"/>
                  </w14:solidFill>
                </w14:textFill>
              </w:rPr>
              <w:t xml:space="preserve">月  —— </w:t>
            </w: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2027</w:t>
            </w:r>
            <w:r>
              <w:rPr>
                <w:rFonts w:hint="eastAsia" w:asciiTheme="minorEastAsia" w:hAnsiTheme="minorEastAsia" w:eastAsiaTheme="minorEastAsia" w:cstheme="minorEastAsia"/>
                <w:color w:val="000000" w:themeColor="text1"/>
                <w:sz w:val="20"/>
                <w:szCs w:val="20"/>
                <w14:textFill>
                  <w14:solidFill>
                    <w14:schemeClr w14:val="tx1"/>
                  </w14:solidFill>
                </w14:textFill>
              </w:rPr>
              <w:t xml:space="preserve">年 </w:t>
            </w: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5</w:t>
            </w:r>
            <w:r>
              <w:rPr>
                <w:rFonts w:hint="eastAsia" w:asciiTheme="minorEastAsia" w:hAnsiTheme="minorEastAsia" w:eastAsiaTheme="minorEastAsia" w:cstheme="minorEastAsia"/>
                <w:color w:val="000000" w:themeColor="text1"/>
                <w:sz w:val="20"/>
                <w:szCs w:val="20"/>
                <w14:textFill>
                  <w14:solidFill>
                    <w14:schemeClr w14:val="tx1"/>
                  </w14:solidFill>
                </w14:textFill>
              </w:rPr>
              <w:t xml:space="preserve">月； </w:t>
            </w: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4</w:t>
            </w:r>
            <w:r>
              <w:rPr>
                <w:rFonts w:hint="eastAsia" w:asciiTheme="minorEastAsia" w:hAnsiTheme="minorEastAsia" w:eastAsiaTheme="minorEastAsia" w:cstheme="minorEastAsia"/>
                <w:color w:val="000000" w:themeColor="text1"/>
                <w:sz w:val="20"/>
                <w:szCs w:val="20"/>
                <w14:textFill>
                  <w14:solidFill>
                    <w14:schemeClr w14:val="tx1"/>
                  </w14:solidFill>
                </w14:textFill>
              </w:rPr>
              <w:t>次/周，</w:t>
            </w: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2</w:t>
            </w:r>
            <w:r>
              <w:rPr>
                <w:rFonts w:hint="eastAsia" w:asciiTheme="minorEastAsia" w:hAnsiTheme="minorEastAsia" w:eastAsiaTheme="minorEastAsia" w:cstheme="minorEastAsia"/>
                <w:color w:val="000000" w:themeColor="text1"/>
                <w:sz w:val="20"/>
                <w:szCs w:val="20"/>
                <w14:textFill>
                  <w14:solidFill>
                    <w14:schemeClr w14:val="tx1"/>
                  </w14:solidFill>
                </w14:textFill>
              </w:rPr>
              <w:t>课时/次）</w:t>
            </w:r>
          </w:p>
        </w:tc>
      </w:tr>
      <w:tr w14:paraId="163C8C09">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center"/>
          </w:tcPr>
          <w:p w14:paraId="79B54447">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pPr>
          </w:p>
        </w:tc>
        <w:tc>
          <w:tcPr>
            <w:tcW w:w="8509" w:type="dxa"/>
            <w:gridSpan w:val="8"/>
            <w:noWrap w:val="0"/>
            <w:vAlign w:val="center"/>
          </w:tcPr>
          <w:p w14:paraId="4C37FBE2">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河北高考物理不再只考公式套用、概念背诵，整张卷子全是模型情境、实验探究、综合图像、实际应用穿插出题，单纯背公式、刷旧题很难拿高分。课程不搞盲目刷题，带着学生拆解各类物理模型，围绕力学、电学、热学、光学、原子物理各类专题梳理逻辑，一边析情境一边记规律、理清解题思路，同步积累大题标准答题步骤与规范表述，把识模型、用规律、做题练手感结合起来，适配现在高考灵活多变、重应用、重探究的出题风格。</w:t>
            </w:r>
          </w:p>
          <w:p w14:paraId="32A41132">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整体分三大阶段复习：贴合校内正常讲课进度、紧跟每年高考出题变化、针对学生个人薄弱点查漏补缺。</w:t>
            </w:r>
          </w:p>
          <w:p w14:paraId="52656ECC">
            <w:pPr>
              <w:rPr>
                <w:rFonts w:hint="eastAsia" w:asciiTheme="minorEastAsia" w:hAnsiTheme="minorEastAsia" w:eastAsiaTheme="minorEastAsia" w:cstheme="minorEastAsia"/>
                <w:b/>
                <w:bCs/>
                <w:sz w:val="20"/>
                <w:szCs w:val="20"/>
              </w:rPr>
            </w:pPr>
            <w:r>
              <w:rPr>
                <w:rFonts w:hint="eastAsia" w:asciiTheme="minorEastAsia" w:hAnsiTheme="minorEastAsia" w:eastAsiaTheme="minorEastAsia" w:cstheme="minorEastAsia"/>
                <w:b/>
                <w:bCs/>
                <w:sz w:val="20"/>
                <w:szCs w:val="20"/>
                <w:lang w:val="en-US" w:eastAsia="zh-CN"/>
              </w:rPr>
              <w:t>一轮</w:t>
            </w:r>
            <w:r>
              <w:rPr>
                <w:rFonts w:hint="eastAsia" w:asciiTheme="minorEastAsia" w:hAnsiTheme="minorEastAsia" w:eastAsiaTheme="minorEastAsia" w:cstheme="minorEastAsia"/>
                <w:b/>
                <w:bCs/>
                <w:sz w:val="20"/>
                <w:szCs w:val="20"/>
              </w:rPr>
              <w:t>夯实阶段（基础复习）</w:t>
            </w:r>
          </w:p>
          <w:p w14:paraId="4273EBDE">
            <w:pPr>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b/>
                <w:bCs/>
                <w:sz w:val="20"/>
                <w:szCs w:val="20"/>
              </w:rPr>
              <w:t>时间</w:t>
            </w:r>
            <w:r>
              <w:rPr>
                <w:rFonts w:hint="eastAsia" w:asciiTheme="minorEastAsia" w:hAnsiTheme="minorEastAsia" w:eastAsiaTheme="minorEastAsia" w:cstheme="minorEastAsia"/>
                <w:sz w:val="20"/>
                <w:szCs w:val="20"/>
              </w:rPr>
              <w:t>：2026.09—2027.0</w:t>
            </w:r>
            <w:r>
              <w:rPr>
                <w:rFonts w:hint="eastAsia" w:asciiTheme="minorEastAsia" w:hAnsiTheme="minorEastAsia" w:eastAsiaTheme="minorEastAsia" w:cstheme="minorEastAsia"/>
                <w:sz w:val="20"/>
                <w:szCs w:val="20"/>
                <w:lang w:val="en-US" w:eastAsia="zh-CN"/>
              </w:rPr>
              <w:t>3</w:t>
            </w:r>
          </w:p>
          <w:p w14:paraId="27C2E4FB">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b/>
                <w:bCs/>
                <w:sz w:val="20"/>
                <w:szCs w:val="20"/>
              </w:rPr>
              <w:t>目标</w:t>
            </w:r>
            <w:r>
              <w:rPr>
                <w:rFonts w:hint="eastAsia" w:asciiTheme="minorEastAsia" w:hAnsiTheme="minorEastAsia" w:eastAsiaTheme="minorEastAsia" w:cstheme="minorEastAsia"/>
                <w:sz w:val="20"/>
                <w:szCs w:val="20"/>
              </w:rPr>
              <w:t>：把课本全部过一遍，所有基础知识点、公式、规律不遗漏，搭好完整物理知识体系，吃透全部基础题型，建立规范解题步骤框架</w:t>
            </w:r>
          </w:p>
          <w:p w14:paraId="4DC58126">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b/>
                <w:bCs/>
                <w:sz w:val="20"/>
                <w:szCs w:val="20"/>
              </w:rPr>
              <w:t>定位</w:t>
            </w:r>
            <w:r>
              <w:rPr>
                <w:rFonts w:hint="eastAsia" w:asciiTheme="minorEastAsia" w:hAnsiTheme="minorEastAsia" w:eastAsiaTheme="minorEastAsia" w:cstheme="minorEastAsia"/>
                <w:sz w:val="20"/>
                <w:szCs w:val="20"/>
              </w:rPr>
              <w:t>：地毯式梳理课本内容，基础薄弱的同学从头补全概念、公式、实验原理，记牢核心模型、规律、适用条件，搞定选择题、基础实验题、简单计算题基础做题方法</w:t>
            </w:r>
          </w:p>
          <w:p w14:paraId="5C1838A1">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阶段授课内容：</w:t>
            </w:r>
          </w:p>
          <w:p w14:paraId="7E3C1939">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力学模块：直线运动、相互作用、牛顿运动定律、曲线运动、万有引力、机械能、动量分模块细致梳理，梳理受力分析、运动分析、能量守恒纵向线索，配套基础训练</w:t>
            </w:r>
          </w:p>
          <w:p w14:paraId="1B6A4B90">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电学模块：静电场、恒定电流、磁场、电磁感应、交变电流拆解规律与模型，整理核心公式与解题思路</w:t>
            </w:r>
          </w:p>
          <w:p w14:paraId="28ECFCF3">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热学、光学、原子物理：梳理基本概念、规律、实验现象与高频考点</w:t>
            </w:r>
          </w:p>
          <w:p w14:paraId="0E0E002C">
            <w:pPr>
              <w:rPr>
                <w:rFonts w:hint="eastAsia" w:asciiTheme="minorEastAsia" w:hAnsiTheme="minorEastAsia" w:eastAsiaTheme="minorEastAsia" w:cstheme="minorEastAsia"/>
                <w:b/>
                <w:bCs/>
                <w:sz w:val="20"/>
                <w:szCs w:val="20"/>
              </w:rPr>
            </w:pPr>
            <w:r>
              <w:rPr>
                <w:rFonts w:hint="eastAsia" w:asciiTheme="minorEastAsia" w:hAnsiTheme="minorEastAsia" w:eastAsiaTheme="minorEastAsia" w:cstheme="minorEastAsia"/>
                <w:b/>
                <w:bCs/>
                <w:sz w:val="20"/>
                <w:szCs w:val="20"/>
              </w:rPr>
              <w:t>二</w:t>
            </w:r>
            <w:r>
              <w:rPr>
                <w:rFonts w:hint="eastAsia" w:asciiTheme="minorEastAsia" w:hAnsiTheme="minorEastAsia" w:eastAsiaTheme="minorEastAsia" w:cstheme="minorEastAsia"/>
                <w:b/>
                <w:bCs/>
                <w:sz w:val="20"/>
                <w:szCs w:val="20"/>
                <w:lang w:val="en-US" w:eastAsia="zh-CN"/>
              </w:rPr>
              <w:t>轮</w:t>
            </w:r>
            <w:r>
              <w:rPr>
                <w:rFonts w:hint="eastAsia" w:asciiTheme="minorEastAsia" w:hAnsiTheme="minorEastAsia" w:eastAsiaTheme="minorEastAsia" w:cstheme="minorEastAsia"/>
                <w:b/>
                <w:bCs/>
                <w:sz w:val="20"/>
                <w:szCs w:val="20"/>
              </w:rPr>
              <w:t>拔高阶段（专题突破）</w:t>
            </w:r>
          </w:p>
          <w:p w14:paraId="68B36FFB">
            <w:pPr>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b/>
                <w:bCs/>
                <w:sz w:val="20"/>
                <w:szCs w:val="20"/>
              </w:rPr>
              <w:t>时间</w:t>
            </w:r>
            <w:r>
              <w:rPr>
                <w:rFonts w:hint="eastAsia" w:asciiTheme="minorEastAsia" w:hAnsiTheme="minorEastAsia" w:eastAsiaTheme="minorEastAsia" w:cstheme="minorEastAsia"/>
                <w:sz w:val="20"/>
                <w:szCs w:val="20"/>
              </w:rPr>
              <w:t>：2027.0</w:t>
            </w:r>
            <w:r>
              <w:rPr>
                <w:rFonts w:hint="eastAsia" w:asciiTheme="minorEastAsia" w:hAnsiTheme="minorEastAsia" w:eastAsiaTheme="minorEastAsia" w:cstheme="minorEastAsia"/>
                <w:sz w:val="20"/>
                <w:szCs w:val="20"/>
                <w:lang w:val="en-US" w:eastAsia="zh-CN"/>
              </w:rPr>
              <w:t>3</w:t>
            </w:r>
            <w:r>
              <w:rPr>
                <w:rFonts w:hint="eastAsia" w:asciiTheme="minorEastAsia" w:hAnsiTheme="minorEastAsia" w:eastAsiaTheme="minorEastAsia" w:cstheme="minorEastAsia"/>
                <w:sz w:val="20"/>
                <w:szCs w:val="20"/>
              </w:rPr>
              <w:t>—2027.0</w:t>
            </w:r>
            <w:r>
              <w:rPr>
                <w:rFonts w:hint="eastAsia" w:asciiTheme="minorEastAsia" w:hAnsiTheme="minorEastAsia" w:eastAsiaTheme="minorEastAsia" w:cstheme="minorEastAsia"/>
                <w:sz w:val="20"/>
                <w:szCs w:val="20"/>
                <w:lang w:val="en-US" w:eastAsia="zh-CN"/>
              </w:rPr>
              <w:t>5</w:t>
            </w:r>
          </w:p>
          <w:p w14:paraId="17B59F82">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b/>
                <w:bCs/>
                <w:sz w:val="20"/>
                <w:szCs w:val="20"/>
              </w:rPr>
              <w:t>目标</w:t>
            </w:r>
            <w:r>
              <w:rPr>
                <w:rFonts w:hint="eastAsia" w:asciiTheme="minorEastAsia" w:hAnsiTheme="minorEastAsia" w:eastAsiaTheme="minorEastAsia" w:cstheme="minorEastAsia"/>
                <w:sz w:val="20"/>
                <w:szCs w:val="20"/>
              </w:rPr>
              <w:t>：攻克试卷拉分难题，整理固定解题模板，形成成熟做题思路，做题速度和得分同步提升</w:t>
            </w:r>
          </w:p>
          <w:p w14:paraId="4A02D3F5">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b/>
                <w:bCs/>
                <w:sz w:val="20"/>
                <w:szCs w:val="20"/>
              </w:rPr>
              <w:t>定位</w:t>
            </w:r>
            <w:r>
              <w:rPr>
                <w:rFonts w:hint="eastAsia" w:asciiTheme="minorEastAsia" w:hAnsiTheme="minorEastAsia" w:eastAsiaTheme="minorEastAsia" w:cstheme="minorEastAsia"/>
                <w:sz w:val="20"/>
                <w:szCs w:val="20"/>
              </w:rPr>
              <w:t>：不再重复简单基础内容，专攻高考高频考点、易混淆规律、实验探究难点、综合计算题，按专题集中刷题拔高</w:t>
            </w:r>
          </w:p>
          <w:p w14:paraId="5FF05A4E">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阶段授课内容：专题整合：打破课本章节，按动力学综合、能量动量、电场磁场、电磁感应、电路实验、热光原六大专题横向串联考点</w:t>
            </w:r>
          </w:p>
          <w:p w14:paraId="20E95B90">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梳理高考高频模型，整理教材核心易错点、易混规律，辨析选择题常见错误选项套路</w:t>
            </w:r>
          </w:p>
          <w:p w14:paraId="02F76829">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重点训练实验探究、图像分析、综合计算题解题思路，统一规范答题步骤与专业表述，做到同类题目会迁移作答</w:t>
            </w:r>
          </w:p>
          <w:p w14:paraId="60977E37">
            <w:pPr>
              <w:rPr>
                <w:rFonts w:hint="eastAsia" w:asciiTheme="minorEastAsia" w:hAnsiTheme="minorEastAsia" w:eastAsiaTheme="minorEastAsia" w:cstheme="minorEastAsia"/>
                <w:b/>
                <w:bCs/>
                <w:sz w:val="20"/>
                <w:szCs w:val="20"/>
              </w:rPr>
            </w:pPr>
            <w:r>
              <w:rPr>
                <w:rFonts w:hint="eastAsia" w:asciiTheme="minorEastAsia" w:hAnsiTheme="minorEastAsia" w:eastAsiaTheme="minorEastAsia" w:cstheme="minorEastAsia"/>
                <w:b/>
                <w:bCs/>
                <w:sz w:val="20"/>
                <w:szCs w:val="20"/>
              </w:rPr>
              <w:t>三</w:t>
            </w:r>
            <w:r>
              <w:rPr>
                <w:rFonts w:hint="eastAsia" w:asciiTheme="minorEastAsia" w:hAnsiTheme="minorEastAsia" w:eastAsiaTheme="minorEastAsia" w:cstheme="minorEastAsia"/>
                <w:b/>
                <w:bCs/>
                <w:sz w:val="20"/>
                <w:szCs w:val="20"/>
                <w:lang w:val="en-US" w:eastAsia="zh-CN"/>
              </w:rPr>
              <w:t>轮</w:t>
            </w:r>
            <w:r>
              <w:rPr>
                <w:rFonts w:hint="eastAsia" w:asciiTheme="minorEastAsia" w:hAnsiTheme="minorEastAsia" w:eastAsiaTheme="minorEastAsia" w:cstheme="minorEastAsia"/>
                <w:b/>
                <w:bCs/>
                <w:sz w:val="20"/>
                <w:szCs w:val="20"/>
              </w:rPr>
              <w:t>冲刺阶段（模考冲刺）</w:t>
            </w:r>
          </w:p>
          <w:p w14:paraId="194C194E">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b/>
                <w:bCs/>
                <w:sz w:val="20"/>
                <w:szCs w:val="20"/>
              </w:rPr>
              <w:t>时间</w:t>
            </w:r>
            <w:r>
              <w:rPr>
                <w:rFonts w:hint="eastAsia" w:asciiTheme="minorEastAsia" w:hAnsiTheme="minorEastAsia" w:eastAsiaTheme="minorEastAsia" w:cstheme="minorEastAsia"/>
                <w:sz w:val="20"/>
                <w:szCs w:val="20"/>
              </w:rPr>
              <w:t>：2027.05—2027.06 考前</w:t>
            </w:r>
          </w:p>
          <w:p w14:paraId="06F91F5C">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b/>
                <w:bCs/>
                <w:sz w:val="20"/>
                <w:szCs w:val="20"/>
              </w:rPr>
              <w:t>目标</w:t>
            </w:r>
            <w:r>
              <w:rPr>
                <w:rFonts w:hint="eastAsia" w:asciiTheme="minorEastAsia" w:hAnsiTheme="minorEastAsia" w:eastAsiaTheme="minorEastAsia" w:cstheme="minorEastAsia"/>
                <w:sz w:val="20"/>
                <w:szCs w:val="20"/>
              </w:rPr>
              <w:t>：全真模拟适应考场节奏，调整考试心态，把控做题时间，把之前所有错题彻底吃透，考前最后冲刺提分</w:t>
            </w:r>
          </w:p>
          <w:p w14:paraId="4A06027E">
            <w:pPr>
              <w:rPr>
                <w:rFonts w:hint="eastAsia" w:asciiTheme="minorEastAsia" w:hAnsiTheme="minorEastAsia" w:eastAsiaTheme="minorEastAsia" w:cstheme="minorEastAsia"/>
                <w:sz w:val="20"/>
                <w:szCs w:val="20"/>
                <w:lang w:eastAsia="zh-CN"/>
              </w:rPr>
            </w:pPr>
            <w:r>
              <w:rPr>
                <w:rFonts w:hint="eastAsia" w:asciiTheme="minorEastAsia" w:hAnsiTheme="minorEastAsia" w:eastAsiaTheme="minorEastAsia" w:cstheme="minorEastAsia"/>
                <w:b/>
                <w:bCs/>
                <w:sz w:val="20"/>
                <w:szCs w:val="20"/>
              </w:rPr>
              <w:t>定位</w:t>
            </w:r>
            <w:r>
              <w:rPr>
                <w:rFonts w:hint="eastAsia" w:asciiTheme="minorEastAsia" w:hAnsiTheme="minorEastAsia" w:eastAsiaTheme="minorEastAsia" w:cstheme="minorEastAsia"/>
                <w:sz w:val="20"/>
                <w:szCs w:val="20"/>
              </w:rPr>
              <w:t>：整套试卷限时模拟、考完逐套复盘、结合近年真题押考点、打磨计算题、实验题高分写法</w:t>
            </w:r>
            <w:r>
              <w:rPr>
                <w:rFonts w:hint="eastAsia" w:asciiTheme="minorEastAsia" w:hAnsiTheme="minorEastAsia" w:eastAsiaTheme="minorEastAsia" w:cstheme="minorEastAsia"/>
                <w:sz w:val="20"/>
                <w:szCs w:val="20"/>
                <w:lang w:eastAsia="zh-CN"/>
              </w:rPr>
              <w:t>。</w:t>
            </w:r>
          </w:p>
          <w:p w14:paraId="3E27FD2A">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p>
        </w:tc>
      </w:tr>
      <w:tr w14:paraId="0F8F13BF">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center"/>
          </w:tcPr>
          <w:p w14:paraId="49CAF8FD">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一轮专题复习</w:t>
            </w:r>
          </w:p>
        </w:tc>
        <w:tc>
          <w:tcPr>
            <w:tcW w:w="8509" w:type="dxa"/>
            <w:gridSpan w:val="8"/>
            <w:noWrap w:val="0"/>
            <w:vAlign w:val="center"/>
          </w:tcPr>
          <w:p w14:paraId="1DFA1D7A">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2026年9月初-2027年3月初（88节课，共132h）主要以梳理高考题型的形式带学生做知识点和题型的讲解和学习，目的让学生初步掌握高中的题型和考试方向</w:t>
            </w:r>
          </w:p>
        </w:tc>
      </w:tr>
      <w:tr w14:paraId="6C4A56E0">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center"/>
          </w:tcPr>
          <w:p w14:paraId="0B5142F8">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r>
              <w:rPr>
                <w:rFonts w:hint="eastAsia" w:asciiTheme="minorEastAsia" w:hAnsiTheme="minorEastAsia" w:eastAsiaTheme="minorEastAsia" w:cstheme="minorEastAsia"/>
                <w:color w:val="000000" w:themeColor="text1"/>
                <w:sz w:val="20"/>
                <w:szCs w:val="20"/>
                <w14:textFill>
                  <w14:solidFill>
                    <w14:schemeClr w14:val="tx1"/>
                  </w14:solidFill>
                </w14:textFill>
              </w:rPr>
              <w:t>阶段（章节/单元/模块）</w:t>
            </w:r>
          </w:p>
        </w:tc>
        <w:tc>
          <w:tcPr>
            <w:tcW w:w="4013" w:type="dxa"/>
            <w:gridSpan w:val="4"/>
            <w:noWrap w:val="0"/>
            <w:vAlign w:val="center"/>
          </w:tcPr>
          <w:p w14:paraId="49B98F61">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r>
              <w:rPr>
                <w:rFonts w:hint="eastAsia" w:asciiTheme="minorEastAsia" w:hAnsiTheme="minorEastAsia" w:eastAsiaTheme="minorEastAsia" w:cstheme="minorEastAsia"/>
                <w:color w:val="000000" w:themeColor="text1"/>
                <w:sz w:val="20"/>
                <w:szCs w:val="20"/>
                <w14:textFill>
                  <w14:solidFill>
                    <w14:schemeClr w14:val="tx1"/>
                  </w14:solidFill>
                </w14:textFill>
              </w:rPr>
              <w:t>内容（包括阶段检测）</w:t>
            </w:r>
          </w:p>
        </w:tc>
        <w:tc>
          <w:tcPr>
            <w:tcW w:w="1387" w:type="dxa"/>
            <w:gridSpan w:val="2"/>
            <w:noWrap w:val="0"/>
            <w:vAlign w:val="center"/>
          </w:tcPr>
          <w:p w14:paraId="552BB604">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r>
              <w:rPr>
                <w:rFonts w:hint="eastAsia" w:asciiTheme="minorEastAsia" w:hAnsiTheme="minorEastAsia" w:eastAsiaTheme="minorEastAsia" w:cstheme="minorEastAsia"/>
                <w:color w:val="000000" w:themeColor="text1"/>
                <w:sz w:val="20"/>
                <w:szCs w:val="20"/>
                <w14:textFill>
                  <w14:solidFill>
                    <w14:schemeClr w14:val="tx1"/>
                  </w14:solidFill>
                </w14:textFill>
              </w:rPr>
              <w:t>课时数</w:t>
            </w:r>
          </w:p>
        </w:tc>
        <w:tc>
          <w:tcPr>
            <w:tcW w:w="3109" w:type="dxa"/>
            <w:gridSpan w:val="2"/>
            <w:noWrap w:val="0"/>
            <w:vAlign w:val="center"/>
          </w:tcPr>
          <w:p w14:paraId="38769360">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r>
              <w:rPr>
                <w:rFonts w:hint="eastAsia" w:asciiTheme="minorEastAsia" w:hAnsiTheme="minorEastAsia" w:eastAsiaTheme="minorEastAsia" w:cstheme="minorEastAsia"/>
                <w:color w:val="000000" w:themeColor="text1"/>
                <w:sz w:val="20"/>
                <w:szCs w:val="20"/>
                <w14:textFill>
                  <w14:solidFill>
                    <w14:schemeClr w14:val="tx1"/>
                  </w14:solidFill>
                </w14:textFill>
              </w:rPr>
              <w:t>教学目标</w:t>
            </w:r>
          </w:p>
        </w:tc>
      </w:tr>
      <w:tr w14:paraId="6EC73822">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center"/>
          </w:tcPr>
          <w:p w14:paraId="21191A02">
            <w:pPr>
              <w:pageBreakBefore w:val="0"/>
              <w:widowControl w:val="0"/>
              <w:kinsoku/>
              <w:wordWrap/>
              <w:overflowPunct/>
              <w:topLinePunct w:val="0"/>
              <w:autoSpaceDE/>
              <w:autoSpaceDN/>
              <w:bidi w:val="0"/>
              <w:spacing w:line="240" w:lineRule="auto"/>
              <w:jc w:val="both"/>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运动的描述</w:t>
            </w:r>
          </w:p>
        </w:tc>
        <w:tc>
          <w:tcPr>
            <w:tcW w:w="4013" w:type="dxa"/>
            <w:gridSpan w:val="4"/>
            <w:noWrap w:val="0"/>
            <w:vAlign w:val="center"/>
          </w:tcPr>
          <w:p w14:paraId="22902941">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1.1质点　参考系</w:t>
            </w:r>
          </w:p>
          <w:p w14:paraId="0DCBFBB1">
            <w:pPr>
              <w:pStyle w:val="2"/>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1.2时间　位移</w:t>
            </w:r>
          </w:p>
          <w:p w14:paraId="5458D55B">
            <w:pPr>
              <w:pStyle w:val="2"/>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1.3位置变化快慢的描述——速度</w:t>
            </w:r>
          </w:p>
          <w:p w14:paraId="03ABA572">
            <w:pPr>
              <w:pStyle w:val="2"/>
              <w:pageBreakBefore w:val="0"/>
              <w:widowControl w:val="0"/>
              <w:tabs>
                <w:tab w:val="left" w:pos="3261"/>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1.4速度变化快慢的描述——加速度</w:t>
            </w:r>
          </w:p>
        </w:tc>
        <w:tc>
          <w:tcPr>
            <w:tcW w:w="1387" w:type="dxa"/>
            <w:gridSpan w:val="2"/>
            <w:noWrap w:val="0"/>
            <w:vAlign w:val="center"/>
          </w:tcPr>
          <w:p w14:paraId="097EC095">
            <w:pPr>
              <w:pageBreakBefore w:val="0"/>
              <w:widowControl w:val="0"/>
              <w:kinsoku/>
              <w:wordWrap/>
              <w:overflowPunct/>
              <w:topLinePunct w:val="0"/>
              <w:autoSpaceDE/>
              <w:autoSpaceDN/>
              <w:bidi w:val="0"/>
              <w:spacing w:line="240" w:lineRule="auto"/>
              <w:jc w:val="center"/>
              <w:textAlignment w:val="auto"/>
              <w:rPr>
                <w:rFonts w:hint="default"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3 h</w:t>
            </w:r>
          </w:p>
        </w:tc>
        <w:tc>
          <w:tcPr>
            <w:tcW w:w="3109" w:type="dxa"/>
            <w:gridSpan w:val="2"/>
            <w:vMerge w:val="restart"/>
            <w:noWrap w:val="0"/>
            <w:vAlign w:val="center"/>
          </w:tcPr>
          <w:p w14:paraId="7EA4C01E">
            <w:pPr>
              <w:pStyle w:val="5"/>
              <w:pageBreakBefore w:val="0"/>
              <w:widowControl w:val="0"/>
              <w:tabs>
                <w:tab w:val="left" w:pos="3261"/>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重点与难点：v－t图像，x－t图像，匀变速直线运动规律：匀变速直线运动规律v－t图像x－t图像</w:t>
            </w:r>
          </w:p>
          <w:p w14:paraId="5D7A651A">
            <w:pPr>
              <w:pStyle w:val="5"/>
              <w:pageBreakBefore w:val="0"/>
              <w:widowControl w:val="0"/>
              <w:tabs>
                <w:tab w:val="left" w:pos="3261"/>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重点与难点：匀变速直线运动问题的解法，运动学图像的分析和应用，追及相遇及安全行车</w:t>
            </w:r>
          </w:p>
          <w:p w14:paraId="37F800BF">
            <w:pPr>
              <w:pStyle w:val="5"/>
              <w:pageBreakBefore w:val="0"/>
              <w:widowControl w:val="0"/>
              <w:tabs>
                <w:tab w:val="left" w:pos="3261"/>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分值：高考必考知识，每年的分值在4分到8分不等</w:t>
            </w:r>
          </w:p>
        </w:tc>
      </w:tr>
      <w:tr w14:paraId="6A22808F">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2473" w:hRule="atLeast"/>
          <w:jc w:val="center"/>
        </w:trPr>
        <w:tc>
          <w:tcPr>
            <w:tcW w:w="1312" w:type="dxa"/>
            <w:gridSpan w:val="2"/>
            <w:noWrap w:val="0"/>
            <w:vAlign w:val="center"/>
          </w:tcPr>
          <w:p w14:paraId="7E965C20">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匀变速直线运动的研究</w:t>
            </w:r>
          </w:p>
        </w:tc>
        <w:tc>
          <w:tcPr>
            <w:tcW w:w="4013" w:type="dxa"/>
            <w:gridSpan w:val="4"/>
            <w:noWrap w:val="0"/>
            <w:vAlign w:val="center"/>
          </w:tcPr>
          <w:p w14:paraId="02C1FF7D">
            <w:pPr>
              <w:pStyle w:val="2"/>
              <w:pageBreakBefore w:val="0"/>
              <w:widowControl w:val="0"/>
              <w:tabs>
                <w:tab w:val="left" w:pos="3261"/>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2.1实验：探究小车速度随时间变化的规律</w:t>
            </w:r>
          </w:p>
          <w:p w14:paraId="19B03AF6">
            <w:pPr>
              <w:pStyle w:val="2"/>
              <w:pageBreakBefore w:val="0"/>
              <w:widowControl w:val="0"/>
              <w:tabs>
                <w:tab w:val="left" w:pos="3828"/>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2.2匀变速直线运动的速度与时间的关系</w:t>
            </w:r>
          </w:p>
          <w:p w14:paraId="4A689441">
            <w:pPr>
              <w:pStyle w:val="2"/>
              <w:pageBreakBefore w:val="0"/>
              <w:widowControl w:val="0"/>
              <w:tabs>
                <w:tab w:val="left" w:pos="3828"/>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2.3匀变速直线运动的位移与时间的关系</w:t>
            </w:r>
          </w:p>
          <w:p w14:paraId="3D40680E">
            <w:pPr>
              <w:pStyle w:val="2"/>
              <w:pageBreakBefore w:val="0"/>
              <w:widowControl w:val="0"/>
              <w:tabs>
                <w:tab w:val="left" w:pos="3686"/>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2.4自由落体运动</w:t>
            </w:r>
          </w:p>
        </w:tc>
        <w:tc>
          <w:tcPr>
            <w:tcW w:w="1387" w:type="dxa"/>
            <w:gridSpan w:val="2"/>
            <w:noWrap w:val="0"/>
            <w:vAlign w:val="center"/>
          </w:tcPr>
          <w:p w14:paraId="183F7587">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6h</w:t>
            </w:r>
          </w:p>
        </w:tc>
        <w:tc>
          <w:tcPr>
            <w:tcW w:w="3109" w:type="dxa"/>
            <w:gridSpan w:val="2"/>
            <w:vMerge w:val="continue"/>
            <w:noWrap w:val="0"/>
            <w:vAlign w:val="center"/>
          </w:tcPr>
          <w:p w14:paraId="7A4797DC">
            <w:pPr>
              <w:pStyle w:val="5"/>
              <w:pageBreakBefore w:val="0"/>
              <w:widowControl w:val="0"/>
              <w:tabs>
                <w:tab w:val="left" w:pos="3261"/>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p>
        </w:tc>
      </w:tr>
      <w:tr w14:paraId="6098E3B7">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2604" w:hRule="atLeast"/>
          <w:jc w:val="center"/>
        </w:trPr>
        <w:tc>
          <w:tcPr>
            <w:tcW w:w="1312" w:type="dxa"/>
            <w:gridSpan w:val="2"/>
            <w:noWrap w:val="0"/>
            <w:vAlign w:val="center"/>
          </w:tcPr>
          <w:p w14:paraId="029C31A9">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相互作用--力</w:t>
            </w:r>
          </w:p>
        </w:tc>
        <w:tc>
          <w:tcPr>
            <w:tcW w:w="4013" w:type="dxa"/>
            <w:gridSpan w:val="4"/>
            <w:noWrap w:val="0"/>
            <w:vAlign w:val="center"/>
          </w:tcPr>
          <w:p w14:paraId="3B28F2FE">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3.1重力与弹力</w:t>
            </w:r>
          </w:p>
          <w:p w14:paraId="48606C58">
            <w:pPr>
              <w:pStyle w:val="2"/>
              <w:pageBreakBefore w:val="0"/>
              <w:widowControl w:val="0"/>
              <w:tabs>
                <w:tab w:val="left" w:pos="3828"/>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3.2摩擦力</w:t>
            </w:r>
          </w:p>
          <w:p w14:paraId="0C942D56">
            <w:pPr>
              <w:pStyle w:val="2"/>
              <w:pageBreakBefore w:val="0"/>
              <w:widowControl w:val="0"/>
              <w:tabs>
                <w:tab w:val="left" w:pos="3686"/>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3.3牛顿第三定律</w:t>
            </w:r>
          </w:p>
          <w:p w14:paraId="560A1ADF">
            <w:pPr>
              <w:pStyle w:val="2"/>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3.4力的合成和分解</w:t>
            </w:r>
          </w:p>
          <w:p w14:paraId="4F37F28E">
            <w:pPr>
              <w:pStyle w:val="2"/>
              <w:pageBreakBefore w:val="0"/>
              <w:widowControl w:val="0"/>
              <w:tabs>
                <w:tab w:val="left" w:pos="3686"/>
                <w:tab w:val="left" w:pos="3828"/>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3.5共点力的平衡</w:t>
            </w:r>
          </w:p>
          <w:p w14:paraId="1CCFDC59">
            <w:pPr>
              <w:jc w:val="left"/>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p>
          <w:p w14:paraId="0B859DB0">
            <w:pPr>
              <w:pStyle w:val="4"/>
              <w:jc w:val="left"/>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pPr>
          </w:p>
        </w:tc>
        <w:tc>
          <w:tcPr>
            <w:tcW w:w="1387" w:type="dxa"/>
            <w:gridSpan w:val="2"/>
            <w:noWrap w:val="0"/>
            <w:vAlign w:val="center"/>
          </w:tcPr>
          <w:p w14:paraId="7D620909">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6h</w:t>
            </w:r>
          </w:p>
        </w:tc>
        <w:tc>
          <w:tcPr>
            <w:tcW w:w="3109" w:type="dxa"/>
            <w:gridSpan w:val="2"/>
            <w:noWrap w:val="0"/>
            <w:vAlign w:val="center"/>
          </w:tcPr>
          <w:p w14:paraId="5486CA2D">
            <w:pPr>
              <w:pStyle w:val="5"/>
              <w:pageBreakBefore w:val="0"/>
              <w:widowControl w:val="0"/>
              <w:tabs>
                <w:tab w:val="left" w:pos="3261"/>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重点与难点：共点力平衡问题，力的合成和分解，平行四边形合成，三角形合成</w:t>
            </w:r>
          </w:p>
          <w:p w14:paraId="723EC133">
            <w:pPr>
              <w:pStyle w:val="5"/>
              <w:pageBreakBefore w:val="0"/>
              <w:widowControl w:val="0"/>
              <w:tabs>
                <w:tab w:val="left" w:pos="3261"/>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分值：高考必考知识，每年的分值在4分</w:t>
            </w:r>
          </w:p>
          <w:p w14:paraId="463AA254">
            <w:pPr>
              <w:pStyle w:val="5"/>
              <w:pageBreakBefore w:val="0"/>
              <w:widowControl w:val="0"/>
              <w:tabs>
                <w:tab w:val="left" w:pos="3261"/>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p>
          <w:p w14:paraId="039D72A4">
            <w:pPr>
              <w:pStyle w:val="5"/>
              <w:pageBreakBefore w:val="0"/>
              <w:widowControl w:val="0"/>
              <w:tabs>
                <w:tab w:val="left" w:pos="3261"/>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p>
        </w:tc>
      </w:tr>
      <w:tr w14:paraId="6F1EA862">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center"/>
          </w:tcPr>
          <w:p w14:paraId="09684FE6">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运动与力的关系</w:t>
            </w:r>
          </w:p>
        </w:tc>
        <w:tc>
          <w:tcPr>
            <w:tcW w:w="4013" w:type="dxa"/>
            <w:gridSpan w:val="4"/>
            <w:noWrap w:val="0"/>
            <w:vAlign w:val="center"/>
          </w:tcPr>
          <w:p w14:paraId="447DFDE4">
            <w:pPr>
              <w:pStyle w:val="2"/>
              <w:pageBreakBefore w:val="0"/>
              <w:widowControl w:val="0"/>
              <w:tabs>
                <w:tab w:val="left" w:pos="3686"/>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4.1牛顿第一定律</w:t>
            </w:r>
          </w:p>
          <w:p w14:paraId="2944B80A">
            <w:pPr>
              <w:pStyle w:val="2"/>
              <w:pageBreakBefore w:val="0"/>
              <w:widowControl w:val="0"/>
              <w:tabs>
                <w:tab w:val="left" w:pos="3686"/>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4.2实验：探究加速度与力、质量的关系</w:t>
            </w:r>
          </w:p>
          <w:p w14:paraId="06F92686">
            <w:pPr>
              <w:pStyle w:val="2"/>
              <w:pageBreakBefore w:val="0"/>
              <w:widowControl w:val="0"/>
              <w:tabs>
                <w:tab w:val="left" w:pos="3686"/>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4.3牛顿第二定律</w:t>
            </w:r>
          </w:p>
          <w:p w14:paraId="65E3199F">
            <w:pPr>
              <w:pStyle w:val="2"/>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4.4力学单位制</w:t>
            </w:r>
          </w:p>
          <w:p w14:paraId="1CCA5AAA">
            <w:pPr>
              <w:pStyle w:val="2"/>
              <w:pageBreakBefore w:val="0"/>
              <w:widowControl w:val="0"/>
              <w:tabs>
                <w:tab w:val="left" w:pos="3686"/>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4.5牛顿运动定律的应用</w:t>
            </w:r>
          </w:p>
          <w:p w14:paraId="4644372F">
            <w:pPr>
              <w:pStyle w:val="2"/>
              <w:pageBreakBefore w:val="0"/>
              <w:widowControl w:val="0"/>
              <w:tabs>
                <w:tab w:val="left" w:pos="3686"/>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4.6超重和失重</w:t>
            </w:r>
          </w:p>
        </w:tc>
        <w:tc>
          <w:tcPr>
            <w:tcW w:w="1387" w:type="dxa"/>
            <w:gridSpan w:val="2"/>
            <w:noWrap w:val="0"/>
            <w:vAlign w:val="center"/>
          </w:tcPr>
          <w:p w14:paraId="6CF30367">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9h</w:t>
            </w:r>
          </w:p>
        </w:tc>
        <w:tc>
          <w:tcPr>
            <w:tcW w:w="3109" w:type="dxa"/>
            <w:gridSpan w:val="2"/>
            <w:noWrap w:val="0"/>
            <w:vAlign w:val="center"/>
          </w:tcPr>
          <w:p w14:paraId="3FBFDF7D">
            <w:pPr>
              <w:pStyle w:val="5"/>
              <w:pageBreakBefore w:val="0"/>
              <w:widowControl w:val="0"/>
              <w:tabs>
                <w:tab w:val="left" w:pos="3261"/>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重点与难点：两类动力学问题，超重和失重问题，轻绳、轻杆、轻弹簧瞬时性问题，传送带问题，“滑块—木板”问题</w:t>
            </w:r>
          </w:p>
          <w:p w14:paraId="5BA866B1">
            <w:pPr>
              <w:pStyle w:val="5"/>
              <w:pageBreakBefore w:val="0"/>
              <w:widowControl w:val="0"/>
              <w:tabs>
                <w:tab w:val="left" w:pos="3261"/>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分值：高考必考知识，每年的分值在4分到6分不等</w:t>
            </w:r>
          </w:p>
        </w:tc>
      </w:tr>
      <w:tr w14:paraId="3842B891">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center"/>
          </w:tcPr>
          <w:p w14:paraId="15E03599">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抛体运动</w:t>
            </w:r>
          </w:p>
        </w:tc>
        <w:tc>
          <w:tcPr>
            <w:tcW w:w="4013" w:type="dxa"/>
            <w:gridSpan w:val="4"/>
            <w:noWrap w:val="0"/>
            <w:vAlign w:val="center"/>
          </w:tcPr>
          <w:p w14:paraId="3500185B">
            <w:pPr>
              <w:pStyle w:val="2"/>
              <w:pageBreakBefore w:val="0"/>
              <w:widowControl w:val="0"/>
              <w:tabs>
                <w:tab w:val="left" w:pos="3544"/>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5.1曲线运动</w:t>
            </w:r>
          </w:p>
          <w:p w14:paraId="767D6D60">
            <w:pPr>
              <w:pStyle w:val="2"/>
              <w:pageBreakBefore w:val="0"/>
              <w:widowControl w:val="0"/>
              <w:tabs>
                <w:tab w:val="left" w:pos="3544"/>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5.2运动的合成与分解</w:t>
            </w:r>
          </w:p>
          <w:p w14:paraId="473CB414">
            <w:pPr>
              <w:pStyle w:val="2"/>
              <w:pageBreakBefore w:val="0"/>
              <w:widowControl w:val="0"/>
              <w:tabs>
                <w:tab w:val="left" w:pos="3544"/>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5.3实验：探究平抛运动的特点</w:t>
            </w:r>
          </w:p>
          <w:p w14:paraId="7C71D471">
            <w:pPr>
              <w:pStyle w:val="2"/>
              <w:pageBreakBefore w:val="0"/>
              <w:widowControl w:val="0"/>
              <w:tabs>
                <w:tab w:val="left" w:pos="3544"/>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5.4抛体运动的规律，平抛运动的两个重要推论　一般的抛体运动</w:t>
            </w:r>
          </w:p>
        </w:tc>
        <w:tc>
          <w:tcPr>
            <w:tcW w:w="1387" w:type="dxa"/>
            <w:gridSpan w:val="2"/>
            <w:noWrap w:val="0"/>
            <w:vAlign w:val="center"/>
          </w:tcPr>
          <w:p w14:paraId="11DE3D65">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6h</w:t>
            </w:r>
          </w:p>
        </w:tc>
        <w:tc>
          <w:tcPr>
            <w:tcW w:w="3109" w:type="dxa"/>
            <w:gridSpan w:val="2"/>
            <w:vMerge w:val="restart"/>
            <w:noWrap w:val="0"/>
            <w:vAlign w:val="center"/>
          </w:tcPr>
          <w:p w14:paraId="4012398E">
            <w:pPr>
              <w:pStyle w:val="5"/>
              <w:pageBreakBefore w:val="0"/>
              <w:widowControl w:val="0"/>
              <w:tabs>
                <w:tab w:val="left" w:pos="3261"/>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重点与难点：运动的合成和分解，小船过河问题，“关联速度”模型，平抛运动的基本规律</w:t>
            </w:r>
          </w:p>
          <w:p w14:paraId="4700634D">
            <w:pPr>
              <w:pStyle w:val="5"/>
              <w:pageBreakBefore w:val="0"/>
              <w:widowControl w:val="0"/>
              <w:tabs>
                <w:tab w:val="left" w:pos="4680"/>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重点与难点：圆周运动的动力学分析，竖直平面内的圆周运动模型，圆周运动与平抛运动的组合问题</w:t>
            </w:r>
          </w:p>
          <w:p w14:paraId="218F2817">
            <w:pPr>
              <w:pStyle w:val="5"/>
              <w:pageBreakBefore w:val="0"/>
              <w:widowControl w:val="0"/>
              <w:tabs>
                <w:tab w:val="left" w:pos="3261"/>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分值：高考必考知识，每年的分值在4分到9分不等</w:t>
            </w:r>
          </w:p>
        </w:tc>
      </w:tr>
      <w:tr w14:paraId="5A4CE80A">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center"/>
          </w:tcPr>
          <w:p w14:paraId="42B53424">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圆周运动</w:t>
            </w:r>
          </w:p>
        </w:tc>
        <w:tc>
          <w:tcPr>
            <w:tcW w:w="4013" w:type="dxa"/>
            <w:gridSpan w:val="4"/>
            <w:noWrap w:val="0"/>
            <w:vAlign w:val="center"/>
          </w:tcPr>
          <w:p w14:paraId="49EBF372">
            <w:pPr>
              <w:pStyle w:val="2"/>
              <w:pageBreakBefore w:val="0"/>
              <w:widowControl w:val="0"/>
              <w:tabs>
                <w:tab w:val="left" w:pos="3828"/>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6.1圆周运动</w:t>
            </w:r>
          </w:p>
          <w:p w14:paraId="6AF47158">
            <w:pPr>
              <w:pStyle w:val="2"/>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6.2向心力，向心力的分析和向心力公式的应用</w:t>
            </w:r>
          </w:p>
          <w:p w14:paraId="7252AC92">
            <w:pPr>
              <w:pStyle w:val="2"/>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6.3向心加速度</w:t>
            </w:r>
          </w:p>
          <w:p w14:paraId="4E004852">
            <w:pPr>
              <w:pStyle w:val="2"/>
              <w:pageBreakBefore w:val="0"/>
              <w:widowControl w:val="0"/>
              <w:tabs>
                <w:tab w:val="left" w:pos="3544"/>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6.4生活中的圆周运动</w:t>
            </w:r>
          </w:p>
        </w:tc>
        <w:tc>
          <w:tcPr>
            <w:tcW w:w="1387" w:type="dxa"/>
            <w:gridSpan w:val="2"/>
            <w:noWrap w:val="0"/>
            <w:vAlign w:val="center"/>
          </w:tcPr>
          <w:p w14:paraId="07C10B6F">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4.5h</w:t>
            </w:r>
          </w:p>
        </w:tc>
        <w:tc>
          <w:tcPr>
            <w:tcW w:w="3109" w:type="dxa"/>
            <w:gridSpan w:val="2"/>
            <w:vMerge w:val="continue"/>
            <w:noWrap w:val="0"/>
            <w:vAlign w:val="center"/>
          </w:tcPr>
          <w:p w14:paraId="216A1A15">
            <w:pPr>
              <w:pStyle w:val="5"/>
              <w:pageBreakBefore w:val="0"/>
              <w:widowControl w:val="0"/>
              <w:tabs>
                <w:tab w:val="left" w:pos="3261"/>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p>
        </w:tc>
      </w:tr>
      <w:tr w14:paraId="4A69E705">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center"/>
          </w:tcPr>
          <w:p w14:paraId="21B13D8F">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万有引力与宇宙航行</w:t>
            </w:r>
          </w:p>
        </w:tc>
        <w:tc>
          <w:tcPr>
            <w:tcW w:w="4013" w:type="dxa"/>
            <w:gridSpan w:val="4"/>
            <w:noWrap w:val="0"/>
            <w:vAlign w:val="center"/>
          </w:tcPr>
          <w:p w14:paraId="0ABA342A">
            <w:pPr>
              <w:pStyle w:val="5"/>
              <w:pageBreakBefore w:val="0"/>
              <w:widowControl w:val="0"/>
              <w:tabs>
                <w:tab w:val="left" w:pos="3544"/>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7.1行星的运动</w:t>
            </w:r>
          </w:p>
          <w:p w14:paraId="3C28A2AE">
            <w:pPr>
              <w:pStyle w:val="5"/>
              <w:pageBreakBefore w:val="0"/>
              <w:widowControl w:val="0"/>
              <w:tabs>
                <w:tab w:val="left" w:pos="3544"/>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7.2万有引力定律</w:t>
            </w:r>
          </w:p>
          <w:p w14:paraId="2730E46D">
            <w:pPr>
              <w:pStyle w:val="5"/>
              <w:pageBreakBefore w:val="0"/>
              <w:widowControl w:val="0"/>
              <w:tabs>
                <w:tab w:val="left" w:pos="3544"/>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7.3万有引力理论的成就</w:t>
            </w:r>
          </w:p>
          <w:p w14:paraId="4D24703A">
            <w:pPr>
              <w:pStyle w:val="5"/>
              <w:pageBreakBefore w:val="0"/>
              <w:widowControl w:val="0"/>
              <w:tabs>
                <w:tab w:val="left" w:pos="3544"/>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7.4宇宙航行</w:t>
            </w:r>
          </w:p>
          <w:p w14:paraId="75EF86C5">
            <w:pPr>
              <w:pStyle w:val="5"/>
              <w:pageBreakBefore w:val="0"/>
              <w:widowControl w:val="0"/>
              <w:tabs>
                <w:tab w:val="left" w:pos="3544"/>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7.5相对论时空观与牛顿力学的局限性</w:t>
            </w:r>
          </w:p>
        </w:tc>
        <w:tc>
          <w:tcPr>
            <w:tcW w:w="1387" w:type="dxa"/>
            <w:gridSpan w:val="2"/>
            <w:noWrap w:val="0"/>
            <w:vAlign w:val="center"/>
          </w:tcPr>
          <w:p w14:paraId="7E94D171">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6h</w:t>
            </w:r>
          </w:p>
        </w:tc>
        <w:tc>
          <w:tcPr>
            <w:tcW w:w="3109" w:type="dxa"/>
            <w:gridSpan w:val="2"/>
            <w:noWrap w:val="0"/>
            <w:vAlign w:val="center"/>
          </w:tcPr>
          <w:p w14:paraId="25B63244">
            <w:pPr>
              <w:pStyle w:val="5"/>
              <w:pageBreakBefore w:val="0"/>
              <w:widowControl w:val="0"/>
              <w:tabs>
                <w:tab w:val="left" w:pos="4680"/>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重点与难点：万有引力定律及其应用，中心天体质量和密度常用的估算方法，卫星变轨与追及问题，双星或多星模型，“嫦娥”探月四步曲</w:t>
            </w:r>
          </w:p>
          <w:p w14:paraId="3D580F9E">
            <w:pPr>
              <w:pStyle w:val="5"/>
              <w:pageBreakBefore w:val="0"/>
              <w:widowControl w:val="0"/>
              <w:tabs>
                <w:tab w:val="left" w:pos="3261"/>
              </w:tabs>
              <w:kinsoku/>
              <w:wordWrap/>
              <w:overflowPunct/>
              <w:topLinePunct w:val="0"/>
              <w:autoSpaceDE/>
              <w:autoSpaceDN/>
              <w:bidi w:val="0"/>
              <w:snapToGrid w:val="0"/>
              <w:spacing w:line="240" w:lineRule="auto"/>
              <w:ind w:firstLine="180" w:firstLineChars="100"/>
              <w:jc w:val="left"/>
              <w:textAlignment w:val="auto"/>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分值：高考必考知识，每年的分值在4分到6分不等</w:t>
            </w:r>
          </w:p>
        </w:tc>
      </w:tr>
      <w:tr w14:paraId="3883DC86">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3389" w:hRule="atLeast"/>
          <w:jc w:val="center"/>
        </w:trPr>
        <w:tc>
          <w:tcPr>
            <w:tcW w:w="1312" w:type="dxa"/>
            <w:gridSpan w:val="2"/>
            <w:noWrap w:val="0"/>
            <w:vAlign w:val="center"/>
          </w:tcPr>
          <w:p w14:paraId="74C6CF2F">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机械能守恒定律</w:t>
            </w:r>
          </w:p>
        </w:tc>
        <w:tc>
          <w:tcPr>
            <w:tcW w:w="4013" w:type="dxa"/>
            <w:gridSpan w:val="4"/>
            <w:noWrap w:val="0"/>
            <w:vAlign w:val="center"/>
          </w:tcPr>
          <w:p w14:paraId="016D062D">
            <w:pPr>
              <w:pStyle w:val="2"/>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8.1功与功率</w:t>
            </w:r>
          </w:p>
          <w:p w14:paraId="3CD9A0C3">
            <w:pPr>
              <w:pStyle w:val="2"/>
              <w:pageBreakBefore w:val="0"/>
              <w:widowControl w:val="0"/>
              <w:tabs>
                <w:tab w:val="left" w:pos="3544"/>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8.2重力势能</w:t>
            </w:r>
          </w:p>
          <w:p w14:paraId="7252EB71">
            <w:pPr>
              <w:pStyle w:val="2"/>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8.3动能和动能定理</w:t>
            </w:r>
          </w:p>
          <w:p w14:paraId="06F64CE0">
            <w:pPr>
              <w:pStyle w:val="2"/>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8.4机械能守恒定律</w:t>
            </w:r>
          </w:p>
          <w:p w14:paraId="1CB539C4">
            <w:pPr>
              <w:pStyle w:val="2"/>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8.5实验：验证机械能守恒定律</w:t>
            </w:r>
          </w:p>
        </w:tc>
        <w:tc>
          <w:tcPr>
            <w:tcW w:w="1387" w:type="dxa"/>
            <w:gridSpan w:val="2"/>
            <w:noWrap w:val="0"/>
            <w:vAlign w:val="center"/>
          </w:tcPr>
          <w:p w14:paraId="4EC90223">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9h</w:t>
            </w:r>
          </w:p>
        </w:tc>
        <w:tc>
          <w:tcPr>
            <w:tcW w:w="3109" w:type="dxa"/>
            <w:gridSpan w:val="2"/>
            <w:noWrap w:val="0"/>
            <w:vAlign w:val="center"/>
          </w:tcPr>
          <w:p w14:paraId="68B2F2CC">
            <w:pPr>
              <w:pStyle w:val="5"/>
              <w:pageBreakBefore w:val="0"/>
              <w:widowControl w:val="0"/>
              <w:tabs>
                <w:tab w:val="left" w:pos="3261"/>
              </w:tabs>
              <w:kinsoku/>
              <w:wordWrap/>
              <w:overflowPunct/>
              <w:topLinePunct w:val="0"/>
              <w:autoSpaceDE/>
              <w:autoSpaceDN/>
              <w:bidi w:val="0"/>
              <w:snapToGrid w:val="0"/>
              <w:spacing w:line="240" w:lineRule="auto"/>
              <w:ind w:firstLine="200" w:firstLineChars="100"/>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重点与难点：功和功率机车启动问题，对功率的理解与计算，动能定理及其应用，机械能守恒定律及其应用</w:t>
            </w:r>
          </w:p>
          <w:p w14:paraId="078D46AB">
            <w:pPr>
              <w:pStyle w:val="5"/>
              <w:pageBreakBefore w:val="0"/>
              <w:widowControl w:val="0"/>
              <w:tabs>
                <w:tab w:val="left" w:pos="3261"/>
              </w:tabs>
              <w:kinsoku/>
              <w:wordWrap/>
              <w:overflowPunct/>
              <w:topLinePunct w:val="0"/>
              <w:autoSpaceDE/>
              <w:autoSpaceDN/>
              <w:bidi w:val="0"/>
              <w:snapToGrid w:val="0"/>
              <w:spacing w:line="240" w:lineRule="auto"/>
              <w:ind w:firstLine="200" w:firstLineChars="100"/>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分值：高考必考知识，每年的分值在6分到15分不等</w:t>
            </w:r>
          </w:p>
        </w:tc>
      </w:tr>
      <w:tr w14:paraId="3159E3EB">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center"/>
          </w:tcPr>
          <w:p w14:paraId="015F5500">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动量守恒定律</w:t>
            </w:r>
          </w:p>
        </w:tc>
        <w:tc>
          <w:tcPr>
            <w:tcW w:w="4013" w:type="dxa"/>
            <w:gridSpan w:val="4"/>
            <w:noWrap w:val="0"/>
            <w:vAlign w:val="center"/>
          </w:tcPr>
          <w:p w14:paraId="0A1882C0">
            <w:pPr>
              <w:pStyle w:val="2"/>
              <w:pageBreakBefore w:val="0"/>
              <w:widowControl w:val="0"/>
              <w:tabs>
                <w:tab w:val="left" w:pos="3402"/>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9.1动量</w:t>
            </w:r>
          </w:p>
          <w:p w14:paraId="2116E198">
            <w:pPr>
              <w:pStyle w:val="2"/>
              <w:pageBreakBefore w:val="0"/>
              <w:widowControl w:val="0"/>
              <w:tabs>
                <w:tab w:val="left" w:pos="3402"/>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9.2动量定理</w:t>
            </w:r>
          </w:p>
          <w:p w14:paraId="4EE3D804">
            <w:pPr>
              <w:pStyle w:val="2"/>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9.3动量守恒定律</w:t>
            </w:r>
          </w:p>
          <w:p w14:paraId="4A37F93D">
            <w:pPr>
              <w:pStyle w:val="2"/>
              <w:pageBreakBefore w:val="0"/>
              <w:widowControl w:val="0"/>
              <w:tabs>
                <w:tab w:val="left" w:pos="3402"/>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9.4实验：验证动量守恒定律</w:t>
            </w:r>
          </w:p>
          <w:p w14:paraId="3AD15811">
            <w:pPr>
              <w:pStyle w:val="2"/>
              <w:pageBreakBefore w:val="0"/>
              <w:widowControl w:val="0"/>
              <w:tabs>
                <w:tab w:val="left" w:pos="3261"/>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9.5弹性碰撞和非弹性碰撞</w:t>
            </w:r>
          </w:p>
          <w:p w14:paraId="46C180EA">
            <w:pPr>
              <w:pStyle w:val="2"/>
              <w:pageBreakBefore w:val="0"/>
              <w:widowControl w:val="0"/>
              <w:tabs>
                <w:tab w:val="left" w:pos="3261"/>
              </w:tabs>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9.6反冲现象　火箭</w:t>
            </w:r>
          </w:p>
        </w:tc>
        <w:tc>
          <w:tcPr>
            <w:tcW w:w="1387" w:type="dxa"/>
            <w:gridSpan w:val="2"/>
            <w:noWrap w:val="0"/>
            <w:vAlign w:val="center"/>
          </w:tcPr>
          <w:p w14:paraId="62299C61">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7.5h</w:t>
            </w:r>
          </w:p>
        </w:tc>
        <w:tc>
          <w:tcPr>
            <w:tcW w:w="3109" w:type="dxa"/>
            <w:gridSpan w:val="2"/>
            <w:noWrap w:val="0"/>
            <w:vAlign w:val="center"/>
          </w:tcPr>
          <w:p w14:paraId="5B9A9388">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重点与难点：动量定理的应用，弹性碰撞和非弹性碰撞，碰撞问题的分析，爆炸、反冲问题 ，动量与能量综合问题</w:t>
            </w:r>
          </w:p>
          <w:p w14:paraId="343C9087">
            <w:pPr>
              <w:pStyle w:val="5"/>
              <w:pageBreakBefore w:val="0"/>
              <w:widowControl w:val="0"/>
              <w:tabs>
                <w:tab w:val="left" w:pos="3261"/>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分值：高考必考知识，每年的分值在7分到15分不等</w:t>
            </w:r>
          </w:p>
        </w:tc>
      </w:tr>
      <w:tr w14:paraId="39CC13B0">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center"/>
          </w:tcPr>
          <w:p w14:paraId="46420144">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力学实验</w:t>
            </w:r>
          </w:p>
        </w:tc>
        <w:tc>
          <w:tcPr>
            <w:tcW w:w="4013" w:type="dxa"/>
            <w:gridSpan w:val="4"/>
            <w:noWrap w:val="0"/>
            <w:vAlign w:val="center"/>
          </w:tcPr>
          <w:p w14:paraId="0B82DB57">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10.1研究匀变速直线运动</w:t>
            </w:r>
          </w:p>
          <w:p w14:paraId="796F13E0">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10.2探究弹力和弹簧伸长的关系</w:t>
            </w:r>
          </w:p>
          <w:p w14:paraId="0DE8DC7E">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10.3验证力的平行四边形定则</w:t>
            </w:r>
          </w:p>
          <w:p w14:paraId="25E01823">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10.4验证牛顿运动定律</w:t>
            </w:r>
          </w:p>
          <w:p w14:paraId="23394462">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10.5探究动能定理</w:t>
            </w:r>
          </w:p>
          <w:p w14:paraId="0B04A7FC">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10.6验证机械能守恒定律</w:t>
            </w:r>
          </w:p>
          <w:p w14:paraId="52B94BB0">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10.7验证动量守恒定律</w:t>
            </w:r>
          </w:p>
        </w:tc>
        <w:tc>
          <w:tcPr>
            <w:tcW w:w="1387" w:type="dxa"/>
            <w:gridSpan w:val="2"/>
            <w:noWrap w:val="0"/>
            <w:vAlign w:val="center"/>
          </w:tcPr>
          <w:p w14:paraId="79FE1519">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4.5h</w:t>
            </w:r>
          </w:p>
        </w:tc>
        <w:tc>
          <w:tcPr>
            <w:tcW w:w="3109" w:type="dxa"/>
            <w:gridSpan w:val="2"/>
            <w:noWrap w:val="0"/>
            <w:vAlign w:val="center"/>
          </w:tcPr>
          <w:p w14:paraId="7893E1D1">
            <w:pPr>
              <w:pStyle w:val="5"/>
              <w:keepNext w:val="0"/>
              <w:keepLines w:val="0"/>
              <w:pageBreakBefore w:val="0"/>
              <w:widowControl w:val="0"/>
              <w:tabs>
                <w:tab w:val="left" w:pos="4680"/>
              </w:tabs>
              <w:kinsoku/>
              <w:wordWrap/>
              <w:overflowPunct/>
              <w:topLinePunct w:val="0"/>
              <w:autoSpaceDE/>
              <w:autoSpaceDN/>
              <w:bidi w:val="0"/>
              <w:adjustRightInd/>
              <w:snapToGrid w:val="0"/>
              <w:spacing w:line="240" w:lineRule="auto"/>
              <w:ind w:firstLine="200" w:firstLineChars="100"/>
              <w:jc w:val="left"/>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重点和难点：</w:t>
            </w:r>
            <w:r>
              <w:rPr>
                <w:rFonts w:hint="eastAsia" w:asciiTheme="minorEastAsia" w:hAnsiTheme="minorEastAsia" w:eastAsiaTheme="minorEastAsia" w:cstheme="minorEastAsia"/>
                <w:color w:val="000000" w:themeColor="text1"/>
                <w:sz w:val="20"/>
                <w:szCs w:val="20"/>
                <w14:textFill>
                  <w14:solidFill>
                    <w14:schemeClr w14:val="tx1"/>
                  </w14:solidFill>
                </w14:textFill>
              </w:rPr>
              <w:t>掌握验证机械能守恒定律的方法．会用计算法或图象法处理实验数据．</w:t>
            </w:r>
          </w:p>
          <w:p w14:paraId="2E1E6C2F">
            <w:pPr>
              <w:pStyle w:val="5"/>
              <w:keepNext w:val="0"/>
              <w:keepLines w:val="0"/>
              <w:pageBreakBefore w:val="0"/>
              <w:widowControl w:val="0"/>
              <w:tabs>
                <w:tab w:val="left" w:pos="4680"/>
              </w:tabs>
              <w:kinsoku/>
              <w:wordWrap/>
              <w:overflowPunct/>
              <w:topLinePunct w:val="0"/>
              <w:autoSpaceDE/>
              <w:autoSpaceDN/>
              <w:bidi w:val="0"/>
              <w:adjustRightInd/>
              <w:snapToGrid w:val="0"/>
              <w:spacing w:line="240" w:lineRule="auto"/>
              <w:ind w:firstLine="200" w:firstLineChars="100"/>
              <w:jc w:val="left"/>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r>
              <w:rPr>
                <w:rFonts w:hint="eastAsia" w:asciiTheme="minorEastAsia" w:hAnsiTheme="minorEastAsia" w:eastAsiaTheme="minorEastAsia" w:cstheme="minorEastAsia"/>
                <w:color w:val="000000" w:themeColor="text1"/>
                <w:sz w:val="20"/>
                <w:szCs w:val="20"/>
                <w14:textFill>
                  <w14:solidFill>
                    <w14:schemeClr w14:val="tx1"/>
                  </w14:solidFill>
                </w14:textFill>
              </w:rPr>
              <w:t>验证在系统不受外力的作用下，系统内物体相互作用时总动量守恒．</w:t>
            </w:r>
          </w:p>
          <w:p w14:paraId="5BF0668F">
            <w:pPr>
              <w:pStyle w:val="5"/>
              <w:pageBreakBefore w:val="0"/>
              <w:widowControl w:val="0"/>
              <w:tabs>
                <w:tab w:val="left" w:pos="3261"/>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分值：高考必考知识，每年的分值在6分到8分不等</w:t>
            </w:r>
          </w:p>
        </w:tc>
      </w:tr>
      <w:tr w14:paraId="0C6E7413">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shd w:val="clear" w:color="auto" w:fill="auto"/>
            <w:noWrap w:val="0"/>
            <w:vAlign w:val="center"/>
          </w:tcPr>
          <w:p w14:paraId="2AE6D585">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光学</w:t>
            </w:r>
          </w:p>
        </w:tc>
        <w:tc>
          <w:tcPr>
            <w:tcW w:w="4013" w:type="dxa"/>
            <w:gridSpan w:val="4"/>
            <w:shd w:val="clear" w:color="auto" w:fill="auto"/>
            <w:noWrap w:val="0"/>
            <w:vAlign w:val="center"/>
          </w:tcPr>
          <w:p w14:paraId="303BB97F">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11.1光的直线传播，反射，折射</w:t>
            </w:r>
          </w:p>
          <w:p w14:paraId="0D98BEC6">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11.2光的全反射</w:t>
            </w:r>
          </w:p>
          <w:p w14:paraId="5BE29D6F">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11.3光的干涉和衍射</w:t>
            </w:r>
          </w:p>
          <w:p w14:paraId="55A14BDF">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11.4光的偏振和激光</w:t>
            </w:r>
          </w:p>
        </w:tc>
        <w:tc>
          <w:tcPr>
            <w:tcW w:w="1387" w:type="dxa"/>
            <w:gridSpan w:val="2"/>
            <w:shd w:val="clear" w:color="auto" w:fill="auto"/>
            <w:noWrap w:val="0"/>
            <w:vAlign w:val="center"/>
          </w:tcPr>
          <w:p w14:paraId="1C8ECAFE">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6h</w:t>
            </w:r>
          </w:p>
        </w:tc>
        <w:tc>
          <w:tcPr>
            <w:tcW w:w="3109" w:type="dxa"/>
            <w:gridSpan w:val="2"/>
            <w:shd w:val="clear" w:color="auto" w:fill="auto"/>
            <w:noWrap w:val="0"/>
            <w:vAlign w:val="center"/>
          </w:tcPr>
          <w:p w14:paraId="7529DEB2">
            <w:pPr>
              <w:pageBreakBefore w:val="0"/>
              <w:widowControl w:val="0"/>
              <w:numPr>
                <w:ilvl w:val="0"/>
                <w:numId w:val="0"/>
              </w:numPr>
              <w:kinsoku/>
              <w:wordWrap/>
              <w:overflowPunct/>
              <w:topLinePunct w:val="0"/>
              <w:autoSpaceDE/>
              <w:autoSpaceDN/>
              <w:bidi w:val="0"/>
              <w:adjustRightInd w:val="0"/>
              <w:snapToGrid w:val="0"/>
              <w:spacing w:line="240" w:lineRule="auto"/>
              <w:ind w:left="0" w:leftChars="0" w:firstLine="0" w:firstLineChars="0"/>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重点：光的折射和全反射结合数学建模出题，题型难度一般，在每年的河北高考中属于必考专题，分值占比4分。</w:t>
            </w:r>
          </w:p>
        </w:tc>
      </w:tr>
      <w:tr w14:paraId="1C217833">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shd w:val="clear" w:color="auto" w:fill="auto"/>
            <w:noWrap w:val="0"/>
            <w:vAlign w:val="center"/>
          </w:tcPr>
          <w:p w14:paraId="4633DCD2">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原子结构和波粒二象性</w:t>
            </w:r>
          </w:p>
        </w:tc>
        <w:tc>
          <w:tcPr>
            <w:tcW w:w="4013" w:type="dxa"/>
            <w:gridSpan w:val="4"/>
            <w:shd w:val="clear" w:color="auto" w:fill="auto"/>
            <w:noWrap w:val="0"/>
            <w:vAlign w:val="center"/>
          </w:tcPr>
          <w:p w14:paraId="6E547DD7">
            <w:pPr>
              <w:pStyle w:val="3"/>
              <w:pageBreakBefore w:val="0"/>
              <w:widowControl w:val="0"/>
              <w:numPr>
                <w:ilvl w:val="0"/>
                <w:numId w:val="0"/>
              </w:numPr>
              <w:tabs>
                <w:tab w:val="left" w:pos="3402"/>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12.1普朗克黑体辐射理论</w:t>
            </w:r>
          </w:p>
          <w:p w14:paraId="478F5AA0">
            <w:pPr>
              <w:pStyle w:val="3"/>
              <w:pageBreakBefore w:val="0"/>
              <w:widowControl w:val="0"/>
              <w:numPr>
                <w:ilvl w:val="0"/>
                <w:numId w:val="0"/>
              </w:numPr>
              <w:tabs>
                <w:tab w:val="left" w:pos="3402"/>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12.2光电效应第，康普顿效应　光的波粒二象性</w:t>
            </w:r>
          </w:p>
          <w:p w14:paraId="3FBB21CA">
            <w:pPr>
              <w:pStyle w:val="2"/>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12.3原子的核式结构模型</w:t>
            </w:r>
          </w:p>
          <w:p w14:paraId="1757FC46">
            <w:pPr>
              <w:pStyle w:val="2"/>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12.4氢原子光谱和玻尔的原子模型</w:t>
            </w:r>
          </w:p>
        </w:tc>
        <w:tc>
          <w:tcPr>
            <w:tcW w:w="1387" w:type="dxa"/>
            <w:gridSpan w:val="2"/>
            <w:shd w:val="clear" w:color="auto" w:fill="auto"/>
            <w:noWrap w:val="0"/>
            <w:vAlign w:val="center"/>
          </w:tcPr>
          <w:p w14:paraId="53F90620">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1.5h</w:t>
            </w:r>
          </w:p>
        </w:tc>
        <w:tc>
          <w:tcPr>
            <w:tcW w:w="3109" w:type="dxa"/>
            <w:gridSpan w:val="2"/>
            <w:vMerge w:val="restart"/>
            <w:shd w:val="clear" w:color="auto" w:fill="auto"/>
            <w:noWrap w:val="0"/>
            <w:vAlign w:val="center"/>
          </w:tcPr>
          <w:p w14:paraId="7A232B15">
            <w:pPr>
              <w:pageBreakBefore w:val="0"/>
              <w:widowControl w:val="0"/>
              <w:kinsoku/>
              <w:wordWrap/>
              <w:overflowPunct/>
              <w:topLinePunct w:val="0"/>
              <w:autoSpaceDE/>
              <w:autoSpaceDN/>
              <w:bidi w:val="0"/>
              <w:spacing w:line="240" w:lineRule="auto"/>
              <w:ind w:firstLine="200" w:firstLineChars="100"/>
              <w:jc w:val="left"/>
              <w:textAlignment w:val="auto"/>
              <w:rPr>
                <w:rFonts w:hint="eastAsia" w:asciiTheme="minorEastAsia" w:hAnsiTheme="minorEastAsia" w:eastAsiaTheme="minorEastAsia" w:cstheme="minorEastAsia"/>
                <w:color w:val="000000" w:themeColor="text1"/>
                <w:sz w:val="20"/>
                <w:szCs w:val="20"/>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重点与难点：</w:t>
            </w:r>
            <w:r>
              <w:rPr>
                <w:rFonts w:hint="eastAsia" w:asciiTheme="minorEastAsia" w:hAnsiTheme="minorEastAsia" w:eastAsiaTheme="minorEastAsia" w:cstheme="minorEastAsia"/>
                <w:color w:val="000000" w:themeColor="text1"/>
                <w:sz w:val="20"/>
                <w:szCs w:val="20"/>
                <w14:textFill>
                  <w14:solidFill>
                    <w14:schemeClr w14:val="tx1"/>
                  </w14:solidFill>
                </w14:textFill>
              </w:rPr>
              <w:t>光电效应</w:t>
            </w:r>
            <w:r>
              <w:rPr>
                <w:rFonts w:hint="eastAsia" w:asciiTheme="minorEastAsia" w:hAnsiTheme="minorEastAsia" w:eastAsiaTheme="minorEastAsia" w:cstheme="minorEastAsia"/>
                <w:color w:val="000000" w:themeColor="text1"/>
                <w:sz w:val="20"/>
                <w:szCs w:val="20"/>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0"/>
                <w:szCs w:val="20"/>
                <w14:textFill>
                  <w14:solidFill>
                    <w14:schemeClr w14:val="tx1"/>
                  </w14:solidFill>
                </w14:textFill>
              </w:rPr>
              <w:t>波粒二象性</w:t>
            </w:r>
            <w:r>
              <w:rPr>
                <w:rFonts w:hint="eastAsia" w:asciiTheme="minorEastAsia" w:hAnsiTheme="minorEastAsia" w:eastAsiaTheme="minorEastAsia" w:cstheme="minorEastAsia"/>
                <w:color w:val="000000" w:themeColor="text1"/>
                <w:sz w:val="20"/>
                <w:szCs w:val="20"/>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0"/>
                <w:szCs w:val="20"/>
                <w14:textFill>
                  <w14:solidFill>
                    <w14:schemeClr w14:val="tx1"/>
                  </w14:solidFill>
                </w14:textFill>
              </w:rPr>
              <w:t>爱因斯坦光电效应方程光电效应规律</w:t>
            </w:r>
            <w:r>
              <w:rPr>
                <w:rFonts w:hint="eastAsia" w:asciiTheme="minorEastAsia" w:hAnsiTheme="minorEastAsia" w:eastAsiaTheme="minorEastAsia" w:cstheme="minorEastAsia"/>
                <w:color w:val="000000" w:themeColor="text1"/>
                <w:sz w:val="20"/>
                <w:szCs w:val="20"/>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0"/>
                <w:szCs w:val="20"/>
                <w14:textFill>
                  <w14:solidFill>
                    <w14:schemeClr w14:val="tx1"/>
                  </w14:solidFill>
                </w14:textFill>
              </w:rPr>
              <w:t>光电效应方程及图象分析光的波粒二象性</w:t>
            </w:r>
            <w:r>
              <w:rPr>
                <w:rFonts w:hint="eastAsia" w:asciiTheme="minorEastAsia" w:hAnsiTheme="minorEastAsia" w:eastAsiaTheme="minorEastAsia" w:cstheme="minorEastAsia"/>
                <w:color w:val="000000" w:themeColor="text1"/>
                <w:sz w:val="20"/>
                <w:szCs w:val="20"/>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0"/>
                <w:szCs w:val="20"/>
                <w14:textFill>
                  <w14:solidFill>
                    <w14:schemeClr w14:val="tx1"/>
                  </w14:solidFill>
                </w14:textFill>
              </w:rPr>
              <w:t>氢原子的能级、能级公式</w:t>
            </w:r>
            <w:r>
              <w:rPr>
                <w:rFonts w:hint="eastAsia" w:asciiTheme="minorEastAsia" w:hAnsiTheme="minorEastAsia" w:eastAsiaTheme="minorEastAsia" w:cstheme="minorEastAsia"/>
                <w:color w:val="000000" w:themeColor="text1"/>
                <w:sz w:val="20"/>
                <w:szCs w:val="20"/>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0"/>
                <w:szCs w:val="20"/>
                <w14:textFill>
                  <w14:solidFill>
                    <w14:schemeClr w14:val="tx1"/>
                  </w14:solidFill>
                </w14:textFill>
              </w:rPr>
              <w:t>对玻尔理论的理解</w:t>
            </w:r>
          </w:p>
          <w:p w14:paraId="4BF105C7">
            <w:pPr>
              <w:pStyle w:val="5"/>
              <w:pageBreakBefore w:val="0"/>
              <w:widowControl w:val="0"/>
              <w:tabs>
                <w:tab w:val="left" w:pos="3261"/>
              </w:tabs>
              <w:kinsoku/>
              <w:wordWrap/>
              <w:overflowPunct/>
              <w:topLinePunct w:val="0"/>
              <w:autoSpaceDE/>
              <w:autoSpaceDN/>
              <w:bidi w:val="0"/>
              <w:snapToGrid w:val="0"/>
              <w:spacing w:line="240" w:lineRule="auto"/>
              <w:ind w:firstLine="200" w:firstLineChars="100"/>
              <w:jc w:val="left"/>
              <w:textAlignment w:val="auto"/>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重点与难点：</w:t>
            </w:r>
            <w:r>
              <w:rPr>
                <w:rFonts w:hint="eastAsia" w:asciiTheme="minorEastAsia" w:hAnsiTheme="minorEastAsia" w:eastAsiaTheme="minorEastAsia" w:cstheme="minorEastAsia"/>
                <w:color w:val="000000" w:themeColor="text1"/>
                <w:sz w:val="20"/>
                <w:szCs w:val="20"/>
                <w14:textFill>
                  <w14:solidFill>
                    <w14:schemeClr w14:val="tx1"/>
                  </w14:solidFill>
                </w14:textFill>
              </w:rPr>
              <w:t>原子核的组成、放射性、原子核的衰变、半衰期、放射性</w:t>
            </w:r>
            <w:r>
              <w:rPr>
                <w:rFonts w:hint="eastAsia" w:asciiTheme="minorEastAsia" w:hAnsiTheme="minorEastAsia" w:eastAsiaTheme="minorEastAsia" w:cstheme="minorEastAsia"/>
                <w:color w:val="000000" w:themeColor="text1"/>
                <w:sz w:val="20"/>
                <w:szCs w:val="20"/>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0"/>
                <w:szCs w:val="20"/>
                <w14:textFill>
                  <w14:solidFill>
                    <w14:schemeClr w14:val="tx1"/>
                  </w14:solidFill>
                </w14:textFill>
              </w:rPr>
              <w:t>原子核和原子核的衰变</w:t>
            </w:r>
            <w:r>
              <w:rPr>
                <w:rFonts w:hint="eastAsia" w:asciiTheme="minorEastAsia" w:hAnsiTheme="minorEastAsia" w:eastAsiaTheme="minorEastAsia" w:cstheme="minorEastAsia"/>
                <w:color w:val="000000" w:themeColor="text1"/>
                <w:sz w:val="20"/>
                <w:szCs w:val="20"/>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0"/>
                <w:szCs w:val="20"/>
                <w14:textFill>
                  <w14:solidFill>
                    <w14:schemeClr w14:val="tx1"/>
                  </w14:solidFill>
                </w14:textFill>
              </w:rPr>
              <w:t>半衰期公式及衰变次数的计算</w:t>
            </w:r>
            <w:r>
              <w:rPr>
                <w:rFonts w:hint="eastAsia" w:asciiTheme="minorEastAsia" w:hAnsiTheme="minorEastAsia" w:eastAsiaTheme="minorEastAsia" w:cstheme="minorEastAsia"/>
                <w:color w:val="000000" w:themeColor="text1"/>
                <w:sz w:val="20"/>
                <w:szCs w:val="20"/>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0"/>
                <w:szCs w:val="20"/>
                <w14:textFill>
                  <w14:solidFill>
                    <w14:schemeClr w14:val="tx1"/>
                  </w14:solidFill>
                </w14:textFill>
              </w:rPr>
              <w:t>核反应及核能对</w:t>
            </w:r>
            <w:r>
              <w:rPr>
                <w:rFonts w:hint="eastAsia" w:asciiTheme="minorEastAsia" w:hAnsiTheme="minorEastAsia" w:eastAsiaTheme="minorEastAsia" w:cstheme="minorEastAsia"/>
                <w:color w:val="000000" w:themeColor="text1"/>
                <w:sz w:val="20"/>
                <w:szCs w:val="20"/>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0"/>
                <w:szCs w:val="20"/>
                <w14:textFill>
                  <w14:solidFill>
                    <w14:schemeClr w14:val="tx1"/>
                  </w14:solidFill>
                </w14:textFill>
              </w:rPr>
              <w:t>质能方程的理解</w:t>
            </w:r>
            <w:r>
              <w:rPr>
                <w:rFonts w:hint="eastAsia" w:asciiTheme="minorEastAsia" w:hAnsiTheme="minorEastAsia" w:eastAsiaTheme="minorEastAsia" w:cstheme="minorEastAsia"/>
                <w:color w:val="000000" w:themeColor="text1"/>
                <w:sz w:val="20"/>
                <w:szCs w:val="20"/>
                <w:lang w:eastAsia="zh-CN"/>
                <w14:textFill>
                  <w14:solidFill>
                    <w14:schemeClr w14:val="tx1"/>
                  </w14:solidFill>
                </w14:textFill>
              </w:rPr>
              <w:t>。</w:t>
            </w:r>
          </w:p>
          <w:p w14:paraId="65E72628">
            <w:pPr>
              <w:pStyle w:val="5"/>
              <w:pageBreakBefore w:val="0"/>
              <w:widowControl w:val="0"/>
              <w:tabs>
                <w:tab w:val="left" w:pos="3261"/>
              </w:tabs>
              <w:kinsoku/>
              <w:wordWrap/>
              <w:overflowPunct/>
              <w:topLinePunct w:val="0"/>
              <w:autoSpaceDE/>
              <w:autoSpaceDN/>
              <w:bidi w:val="0"/>
              <w:snapToGrid w:val="0"/>
              <w:spacing w:line="240" w:lineRule="auto"/>
              <w:ind w:firstLine="200" w:firstLineChars="100"/>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分值：高考必考知识，每年的分值在4分</w:t>
            </w:r>
          </w:p>
        </w:tc>
      </w:tr>
      <w:tr w14:paraId="35B26C45">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shd w:val="clear" w:color="auto" w:fill="auto"/>
            <w:noWrap w:val="0"/>
            <w:vAlign w:val="center"/>
          </w:tcPr>
          <w:p w14:paraId="3CF09850">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原子核</w:t>
            </w:r>
          </w:p>
        </w:tc>
        <w:tc>
          <w:tcPr>
            <w:tcW w:w="4013" w:type="dxa"/>
            <w:gridSpan w:val="4"/>
            <w:shd w:val="clear" w:color="auto" w:fill="auto"/>
            <w:noWrap w:val="0"/>
            <w:vAlign w:val="center"/>
          </w:tcPr>
          <w:p w14:paraId="437BF2DE">
            <w:pPr>
              <w:pStyle w:val="2"/>
              <w:pageBreakBefore w:val="0"/>
              <w:widowControl w:val="0"/>
              <w:tabs>
                <w:tab w:val="left" w:pos="3402"/>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13.1原子核的组成</w:t>
            </w:r>
          </w:p>
          <w:p w14:paraId="332C8C73">
            <w:pPr>
              <w:pStyle w:val="2"/>
              <w:pageBreakBefore w:val="0"/>
              <w:widowControl w:val="0"/>
              <w:tabs>
                <w:tab w:val="left" w:pos="3402"/>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13.2放射性元素的衰变，核反应　放射性同位素及其应用</w:t>
            </w:r>
          </w:p>
          <w:p w14:paraId="17ECEAB3">
            <w:pPr>
              <w:pStyle w:val="2"/>
              <w:pageBreakBefore w:val="0"/>
              <w:widowControl w:val="0"/>
              <w:tabs>
                <w:tab w:val="left" w:pos="3402"/>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13.3核力与结合能</w:t>
            </w:r>
          </w:p>
          <w:p w14:paraId="7785459D">
            <w:pPr>
              <w:pStyle w:val="2"/>
              <w:pageBreakBefore w:val="0"/>
              <w:widowControl w:val="0"/>
              <w:tabs>
                <w:tab w:val="left" w:pos="3402"/>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13.4核裂变与核聚变</w:t>
            </w:r>
          </w:p>
          <w:p w14:paraId="077E63F5">
            <w:pPr>
              <w:pStyle w:val="2"/>
              <w:pageBreakBefore w:val="0"/>
              <w:widowControl w:val="0"/>
              <w:tabs>
                <w:tab w:val="left" w:pos="3402"/>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t>13.5“基本”粒子</w:t>
            </w:r>
          </w:p>
          <w:p w14:paraId="21C6FE38">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b w:val="0"/>
                <w:bCs w:val="0"/>
                <w:color w:val="000000" w:themeColor="text1"/>
                <w:kern w:val="2"/>
                <w:sz w:val="20"/>
                <w:szCs w:val="20"/>
                <w:lang w:val="en-US" w:eastAsia="zh-CN" w:bidi="ar-SA"/>
                <w14:textFill>
                  <w14:solidFill>
                    <w14:schemeClr w14:val="tx1"/>
                  </w14:solidFill>
                </w14:textFill>
              </w:rPr>
            </w:pPr>
          </w:p>
        </w:tc>
        <w:tc>
          <w:tcPr>
            <w:tcW w:w="1387" w:type="dxa"/>
            <w:gridSpan w:val="2"/>
            <w:shd w:val="clear" w:color="auto" w:fill="auto"/>
            <w:noWrap w:val="0"/>
            <w:vAlign w:val="center"/>
          </w:tcPr>
          <w:p w14:paraId="02B238EB">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3h</w:t>
            </w:r>
          </w:p>
        </w:tc>
        <w:tc>
          <w:tcPr>
            <w:tcW w:w="3109" w:type="dxa"/>
            <w:gridSpan w:val="2"/>
            <w:vMerge w:val="continue"/>
            <w:shd w:val="clear" w:color="auto" w:fill="auto"/>
            <w:noWrap w:val="0"/>
            <w:vAlign w:val="center"/>
          </w:tcPr>
          <w:p w14:paraId="019FD08F">
            <w:pPr>
              <w:pStyle w:val="5"/>
              <w:pageBreakBefore w:val="0"/>
              <w:widowControl w:val="0"/>
              <w:tabs>
                <w:tab w:val="left" w:pos="3261"/>
              </w:tabs>
              <w:kinsoku/>
              <w:wordWrap/>
              <w:overflowPunct/>
              <w:topLinePunct w:val="0"/>
              <w:autoSpaceDE/>
              <w:autoSpaceDN/>
              <w:bidi w:val="0"/>
              <w:snapToGrid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p>
        </w:tc>
      </w:tr>
      <w:tr w14:paraId="10B7C4D5">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shd w:val="clear" w:color="auto" w:fill="auto"/>
            <w:noWrap w:val="0"/>
            <w:vAlign w:val="center"/>
          </w:tcPr>
          <w:p w14:paraId="00419695">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t>热学专题</w:t>
            </w:r>
          </w:p>
        </w:tc>
        <w:tc>
          <w:tcPr>
            <w:tcW w:w="4013" w:type="dxa"/>
            <w:gridSpan w:val="4"/>
            <w:shd w:val="clear" w:color="auto" w:fill="auto"/>
            <w:noWrap w:val="0"/>
            <w:vAlign w:val="center"/>
          </w:tcPr>
          <w:p w14:paraId="260ADCE6">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t>14.1分子动理论</w:t>
            </w:r>
          </w:p>
          <w:p w14:paraId="3F06F64B">
            <w:pPr>
              <w:pageBreakBefore w:val="0"/>
              <w:widowControl w:val="0"/>
              <w:numPr>
                <w:ilvl w:val="0"/>
                <w:numId w:val="1"/>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t>布朗运动和分子热运动</w:t>
            </w:r>
          </w:p>
          <w:p w14:paraId="4A3ECEF4">
            <w:pPr>
              <w:pageBreakBefore w:val="0"/>
              <w:widowControl w:val="0"/>
              <w:numPr>
                <w:ilvl w:val="0"/>
                <w:numId w:val="1"/>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t>分子力</w:t>
            </w:r>
          </w:p>
          <w:p w14:paraId="448B7208">
            <w:pPr>
              <w:pageBreakBefore w:val="0"/>
              <w:widowControl w:val="0"/>
              <w:numPr>
                <w:ilvl w:val="0"/>
                <w:numId w:val="1"/>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t>分子动能和分子势能</w:t>
            </w:r>
          </w:p>
          <w:p w14:paraId="46A009FA">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t>14.2气体、液体、固体</w:t>
            </w:r>
          </w:p>
          <w:p w14:paraId="05717DB5">
            <w:pPr>
              <w:pageBreakBefore w:val="0"/>
              <w:widowControl w:val="0"/>
              <w:numPr>
                <w:ilvl w:val="0"/>
                <w:numId w:val="2"/>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t>温度和温标</w:t>
            </w:r>
          </w:p>
          <w:p w14:paraId="1EA1F83F">
            <w:pPr>
              <w:pageBreakBefore w:val="0"/>
              <w:widowControl w:val="0"/>
              <w:numPr>
                <w:ilvl w:val="0"/>
                <w:numId w:val="2"/>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t>气体等温、等压、等容变化</w:t>
            </w:r>
          </w:p>
          <w:p w14:paraId="71F96936">
            <w:pPr>
              <w:pageBreakBefore w:val="0"/>
              <w:widowControl w:val="0"/>
              <w:numPr>
                <w:ilvl w:val="0"/>
                <w:numId w:val="2"/>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t>固体、液体性质</w:t>
            </w:r>
          </w:p>
          <w:p w14:paraId="0C981EBA">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t>14.3热力学定律</w:t>
            </w:r>
          </w:p>
          <w:p w14:paraId="0C5A32BF">
            <w:pPr>
              <w:pageBreakBefore w:val="0"/>
              <w:widowControl w:val="0"/>
              <w:numPr>
                <w:ilvl w:val="0"/>
                <w:numId w:val="3"/>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t>功、热和内能的改变</w:t>
            </w:r>
          </w:p>
          <w:p w14:paraId="3BFCB305">
            <w:pPr>
              <w:pageBreakBefore w:val="0"/>
              <w:widowControl w:val="0"/>
              <w:numPr>
                <w:ilvl w:val="0"/>
                <w:numId w:val="3"/>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t>热力学第一定律</w:t>
            </w:r>
          </w:p>
          <w:p w14:paraId="0ADAFA80">
            <w:pPr>
              <w:pageBreakBefore w:val="0"/>
              <w:widowControl w:val="0"/>
              <w:numPr>
                <w:ilvl w:val="0"/>
                <w:numId w:val="3"/>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t>能量守恒定律</w:t>
            </w:r>
          </w:p>
          <w:p w14:paraId="17708EC2">
            <w:pPr>
              <w:pageBreakBefore w:val="0"/>
              <w:widowControl w:val="0"/>
              <w:numPr>
                <w:ilvl w:val="0"/>
                <w:numId w:val="3"/>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t>热力学第二定律</w:t>
            </w:r>
          </w:p>
        </w:tc>
        <w:tc>
          <w:tcPr>
            <w:tcW w:w="1387" w:type="dxa"/>
            <w:gridSpan w:val="2"/>
            <w:shd w:val="clear" w:color="auto" w:fill="auto"/>
            <w:noWrap w:val="0"/>
            <w:vAlign w:val="center"/>
          </w:tcPr>
          <w:p w14:paraId="1E959B3C">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9h</w:t>
            </w:r>
          </w:p>
        </w:tc>
        <w:tc>
          <w:tcPr>
            <w:tcW w:w="3109" w:type="dxa"/>
            <w:gridSpan w:val="2"/>
            <w:shd w:val="clear" w:color="auto" w:fill="auto"/>
            <w:noWrap w:val="0"/>
            <w:vAlign w:val="center"/>
          </w:tcPr>
          <w:p w14:paraId="477FF9CB">
            <w:pPr>
              <w:pageBreakBefore w:val="0"/>
              <w:widowControl w:val="0"/>
              <w:numPr>
                <w:ilvl w:val="0"/>
                <w:numId w:val="0"/>
              </w:numPr>
              <w:kinsoku/>
              <w:wordWrap/>
              <w:overflowPunct/>
              <w:topLinePunct w:val="0"/>
              <w:autoSpaceDE/>
              <w:autoSpaceDN/>
              <w:bidi w:val="0"/>
              <w:spacing w:line="240" w:lineRule="auto"/>
              <w:ind w:left="0" w:leftChars="0" w:firstLine="0" w:firstLineChars="0"/>
              <w:jc w:val="left"/>
              <w:textAlignment w:val="auto"/>
              <w:rPr>
                <w:rFonts w:hint="eastAsia" w:asciiTheme="minorEastAsia" w:hAnsiTheme="minorEastAsia" w:eastAsiaTheme="minorEastAsia" w:cstheme="minorEastAsia"/>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highlight w:val="none"/>
                <w:u w:val="none"/>
                <w:lang w:val="en-US" w:eastAsia="zh-CN" w:bidi="ar"/>
                <w14:textFill>
                  <w14:solidFill>
                    <w14:schemeClr w14:val="tx1"/>
                  </w14:solidFill>
                </w14:textFill>
              </w:rPr>
              <w:t>重点：等温、等压、等容三种变化和热力学定律的考查，每年高考都会出现，分值：4-8分。</w:t>
            </w:r>
          </w:p>
        </w:tc>
      </w:tr>
      <w:tr w14:paraId="4FC68C61">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shd w:val="clear" w:color="auto" w:fill="auto"/>
            <w:noWrap w:val="0"/>
            <w:vAlign w:val="center"/>
          </w:tcPr>
          <w:p w14:paraId="14F479E0">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机械振动、机械波</w:t>
            </w:r>
          </w:p>
        </w:tc>
        <w:tc>
          <w:tcPr>
            <w:tcW w:w="4013" w:type="dxa"/>
            <w:gridSpan w:val="4"/>
            <w:shd w:val="clear" w:color="auto" w:fill="auto"/>
            <w:noWrap w:val="0"/>
            <w:vAlign w:val="center"/>
          </w:tcPr>
          <w:p w14:paraId="0E071368">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15.1简谐运动</w:t>
            </w:r>
          </w:p>
          <w:p w14:paraId="7036B08C">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15.2简写运动的描述</w:t>
            </w:r>
          </w:p>
          <w:p w14:paraId="7FA1B4A1">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15.3回复力和能量、单摆</w:t>
            </w:r>
          </w:p>
          <w:p w14:paraId="7C55EEE8">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15.4受迫振动 共振</w:t>
            </w:r>
          </w:p>
          <w:p w14:paraId="34F297D4">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15.5波的形成</w:t>
            </w:r>
          </w:p>
          <w:p w14:paraId="2E33A418">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15.6波的描述</w:t>
            </w:r>
          </w:p>
          <w:p w14:paraId="03C55C86">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15.7波的反射、折射、衍射、干涉</w:t>
            </w:r>
          </w:p>
          <w:p w14:paraId="2778C0E9">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15.8多普勒效应</w:t>
            </w:r>
          </w:p>
        </w:tc>
        <w:tc>
          <w:tcPr>
            <w:tcW w:w="1387" w:type="dxa"/>
            <w:gridSpan w:val="2"/>
            <w:shd w:val="clear" w:color="auto" w:fill="auto"/>
            <w:noWrap w:val="0"/>
            <w:vAlign w:val="center"/>
          </w:tcPr>
          <w:p w14:paraId="0DDECF2F">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7.5h</w:t>
            </w:r>
          </w:p>
        </w:tc>
        <w:tc>
          <w:tcPr>
            <w:tcW w:w="3109" w:type="dxa"/>
            <w:gridSpan w:val="2"/>
            <w:shd w:val="clear" w:color="auto" w:fill="auto"/>
            <w:noWrap w:val="0"/>
            <w:vAlign w:val="center"/>
          </w:tcPr>
          <w:p w14:paraId="089DCAD6">
            <w:pPr>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重点和难点：振动图像和波动图像的综合考查；质点的起振问题；机械波的平移类计算；多解问题都是考试中甚至在高考中的重点题型。</w:t>
            </w:r>
          </w:p>
          <w:p w14:paraId="76C60C6E">
            <w:pPr>
              <w:pageBreakBefore w:val="0"/>
              <w:widowControl w:val="0"/>
              <w:numPr>
                <w:ilvl w:val="0"/>
                <w:numId w:val="4"/>
              </w:numPr>
              <w:kinsoku/>
              <w:wordWrap/>
              <w:overflowPunct/>
              <w:topLinePunct w:val="0"/>
              <w:autoSpaceDE/>
              <w:autoSpaceDN/>
              <w:bidi w:val="0"/>
              <w:adjustRightInd w:val="0"/>
              <w:snapToGrid w:val="0"/>
              <w:spacing w:line="240" w:lineRule="auto"/>
              <w:jc w:val="left"/>
              <w:textAlignment w:val="auto"/>
              <w:rPr>
                <w:rFonts w:hint="eastAsia" w:asciiTheme="minorEastAsia" w:hAnsiTheme="minorEastAsia" w:eastAsiaTheme="minorEastAsia" w:cstheme="minorEastAsia"/>
                <w:color w:val="000000" w:themeColor="text1"/>
                <w:kern w:val="2"/>
                <w:sz w:val="20"/>
                <w:szCs w:val="20"/>
                <w:vertAlign w:val="baseli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分值：高考中必考的题型，每年的分值在4分</w:t>
            </w:r>
          </w:p>
          <w:p w14:paraId="63BDC76E">
            <w:pPr>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pPr>
          </w:p>
          <w:p w14:paraId="3C542736">
            <w:pPr>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pPr>
          </w:p>
          <w:p w14:paraId="5F1B5618">
            <w:pPr>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pPr>
          </w:p>
          <w:p w14:paraId="71D48621">
            <w:pPr>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pPr>
          </w:p>
        </w:tc>
      </w:tr>
      <w:tr w14:paraId="4FDD1F73">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center"/>
          </w:tcPr>
          <w:p w14:paraId="2A3D4A06">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静电场及其应用</w:t>
            </w:r>
          </w:p>
        </w:tc>
        <w:tc>
          <w:tcPr>
            <w:tcW w:w="4013" w:type="dxa"/>
            <w:gridSpan w:val="4"/>
            <w:noWrap w:val="0"/>
            <w:vAlign w:val="center"/>
          </w:tcPr>
          <w:p w14:paraId="5ADCD06E">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16</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1</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电荷</w:t>
            </w:r>
          </w:p>
          <w:p w14:paraId="1D7805A7">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16.2</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库仑定律</w:t>
            </w:r>
          </w:p>
          <w:p w14:paraId="0D062C3C">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16.3</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电场</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电场强度</w:t>
            </w:r>
          </w:p>
          <w:p w14:paraId="0AB9E160">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16.4</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静电的防治与利用</w:t>
            </w:r>
          </w:p>
        </w:tc>
        <w:tc>
          <w:tcPr>
            <w:tcW w:w="1387" w:type="dxa"/>
            <w:gridSpan w:val="2"/>
            <w:noWrap w:val="0"/>
            <w:vAlign w:val="center"/>
          </w:tcPr>
          <w:p w14:paraId="7A9C4C2E">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4.5h</w:t>
            </w:r>
          </w:p>
        </w:tc>
        <w:tc>
          <w:tcPr>
            <w:tcW w:w="3109" w:type="dxa"/>
            <w:gridSpan w:val="2"/>
            <w:vMerge w:val="restart"/>
            <w:noWrap w:val="0"/>
            <w:vAlign w:val="center"/>
          </w:tcPr>
          <w:p w14:paraId="32637215">
            <w:pPr>
              <w:pageBreakBefore w:val="0"/>
              <w:widowControl w:val="0"/>
              <w:kinsoku/>
              <w:wordWrap/>
              <w:overflowPunct/>
              <w:topLinePunct w:val="0"/>
              <w:autoSpaceDE/>
              <w:autoSpaceDN/>
              <w:bidi w:val="0"/>
              <w:adjustRightInd w:val="0"/>
              <w:snapToGrid w:val="0"/>
              <w:spacing w:line="240" w:lineRule="auto"/>
              <w:ind w:firstLine="400" w:firstLineChars="200"/>
              <w:jc w:val="left"/>
              <w:textAlignment w:val="auto"/>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掌握四种题型</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等效法分析非点电荷的库仑力</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库仑力大小的计算</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库仑力作用下物体的平衡</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库仑力作用下电荷做变速运动</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p>
          <w:p w14:paraId="01FC5275">
            <w:pPr>
              <w:pageBreakBefore w:val="0"/>
              <w:widowControl w:val="0"/>
              <w:kinsoku/>
              <w:wordWrap/>
              <w:overflowPunct/>
              <w:topLinePunct w:val="0"/>
              <w:autoSpaceDE/>
              <w:autoSpaceDN/>
              <w:bidi w:val="0"/>
              <w:adjustRightInd w:val="0"/>
              <w:snapToGrid w:val="0"/>
              <w:spacing w:line="240" w:lineRule="auto"/>
              <w:ind w:firstLine="400" w:firstLineChars="200"/>
              <w:jc w:val="left"/>
              <w:textAlignment w:val="auto"/>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电场强度分析的</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5</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中方法</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p>
          <w:p w14:paraId="19A99276">
            <w:pPr>
              <w:pageBreakBefore w:val="0"/>
              <w:widowControl w:val="0"/>
              <w:kinsoku/>
              <w:wordWrap/>
              <w:overflowPunct/>
              <w:topLinePunct w:val="0"/>
              <w:autoSpaceDE/>
              <w:autoSpaceDN/>
              <w:bidi w:val="0"/>
              <w:adjustRightInd w:val="0"/>
              <w:snapToGrid w:val="0"/>
              <w:spacing w:line="240" w:lineRule="auto"/>
              <w:ind w:firstLine="400" w:firstLineChars="200"/>
              <w:jc w:val="left"/>
              <w:textAlignment w:val="auto"/>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电场线的特点</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电场的叠加计算方法</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电场线与带电粒子运动的轨迹</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p>
          <w:p w14:paraId="497FA910">
            <w:pPr>
              <w:pageBreakBefore w:val="0"/>
              <w:widowControl w:val="0"/>
              <w:kinsoku/>
              <w:wordWrap/>
              <w:overflowPunct/>
              <w:topLinePunct w:val="0"/>
              <w:autoSpaceDE/>
              <w:autoSpaceDN/>
              <w:bidi w:val="0"/>
              <w:adjustRightInd w:val="0"/>
              <w:snapToGrid w:val="0"/>
              <w:spacing w:line="240" w:lineRule="auto"/>
              <w:ind w:firstLine="400" w:firstLineChars="200"/>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静电场中力电综合</w:t>
            </w:r>
          </w:p>
          <w:p w14:paraId="1DD3A2CD">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求电势差</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等势面的理解与分析</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带电粒子在电场中的综合</w:t>
            </w:r>
          </w:p>
          <w:p w14:paraId="1FFD9FDA">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匀强电场中电势与电场强度的关系</w:t>
            </w:r>
          </w:p>
          <w:p w14:paraId="6FB1E4DC">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等分法求电场强度</w:t>
            </w:r>
          </w:p>
          <w:p w14:paraId="268C8408">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电容器的动态分析</w:t>
            </w:r>
          </w:p>
          <w:p w14:paraId="1A4809F5">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带电粒子在电场中的加速和偏转</w:t>
            </w:r>
          </w:p>
          <w:p w14:paraId="274A4EFA">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分值：4分到10分不等</w:t>
            </w:r>
          </w:p>
        </w:tc>
      </w:tr>
      <w:tr w14:paraId="4ECEAFDF">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center"/>
          </w:tcPr>
          <w:p w14:paraId="75ACDE53">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静电场中的能量</w:t>
            </w:r>
          </w:p>
        </w:tc>
        <w:tc>
          <w:tcPr>
            <w:tcW w:w="4013" w:type="dxa"/>
            <w:gridSpan w:val="4"/>
            <w:noWrap w:val="0"/>
            <w:vAlign w:val="center"/>
          </w:tcPr>
          <w:p w14:paraId="1E15259F">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eastAsia="zh-CN"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7</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w:t>
            </w: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电势能与电势</w:t>
            </w:r>
          </w:p>
          <w:p w14:paraId="37F8FB6F">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7</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w:t>
            </w: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2</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电势差</w:t>
            </w:r>
          </w:p>
          <w:p w14:paraId="0B001EE3">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7</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w:t>
            </w: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3</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电势差与电场强度的关系</w:t>
            </w:r>
          </w:p>
          <w:p w14:paraId="33B8356D">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7</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w:t>
            </w: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4</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电容器</w:t>
            </w:r>
          </w:p>
          <w:p w14:paraId="03D6DA29">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eastAsia="zh-CN"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7</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w:t>
            </w: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5</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带电粒子在电场中的运动</w:t>
            </w:r>
          </w:p>
        </w:tc>
        <w:tc>
          <w:tcPr>
            <w:tcW w:w="1387" w:type="dxa"/>
            <w:gridSpan w:val="2"/>
            <w:noWrap w:val="0"/>
            <w:vAlign w:val="center"/>
          </w:tcPr>
          <w:p w14:paraId="51FF9725">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6h</w:t>
            </w:r>
          </w:p>
        </w:tc>
        <w:tc>
          <w:tcPr>
            <w:tcW w:w="3109" w:type="dxa"/>
            <w:gridSpan w:val="2"/>
            <w:vMerge w:val="continue"/>
            <w:noWrap w:val="0"/>
            <w:vAlign w:val="center"/>
          </w:tcPr>
          <w:p w14:paraId="1CA81A67">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p>
        </w:tc>
      </w:tr>
      <w:tr w14:paraId="4D33195A">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center"/>
          </w:tcPr>
          <w:p w14:paraId="4F8FEE30">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电路</w:t>
            </w:r>
          </w:p>
        </w:tc>
        <w:tc>
          <w:tcPr>
            <w:tcW w:w="4013" w:type="dxa"/>
            <w:gridSpan w:val="4"/>
            <w:noWrap w:val="0"/>
            <w:vAlign w:val="center"/>
          </w:tcPr>
          <w:p w14:paraId="00090953">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eastAsia="zh-CN"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8</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w:t>
            </w: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电源和电流</w:t>
            </w:r>
          </w:p>
          <w:p w14:paraId="01D1EE55">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8</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w:t>
            </w: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2</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导体的电阻</w:t>
            </w:r>
          </w:p>
          <w:p w14:paraId="164D0C80">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8</w:t>
            </w: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.3.</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串联电路和并联电路</w:t>
            </w:r>
          </w:p>
          <w:p w14:paraId="01F1FA2B">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8</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w:t>
            </w: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4</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电路中的能量</w:t>
            </w:r>
          </w:p>
          <w:p w14:paraId="7DF78B92">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8</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w:t>
            </w: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5</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闭合电路欧模定律</w:t>
            </w:r>
          </w:p>
        </w:tc>
        <w:tc>
          <w:tcPr>
            <w:tcW w:w="1387" w:type="dxa"/>
            <w:gridSpan w:val="2"/>
            <w:noWrap w:val="0"/>
            <w:vAlign w:val="center"/>
          </w:tcPr>
          <w:p w14:paraId="5F0438B8">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lang w:val="en-US" w:eastAsia="zh-CN"/>
                <w14:textFill>
                  <w14:solidFill>
                    <w14:schemeClr w14:val="tx1"/>
                  </w14:solidFill>
                </w14:textFill>
              </w:rPr>
              <w:t>6</w:t>
            </w:r>
            <w:r>
              <w:rPr>
                <w:rFonts w:hint="eastAsia" w:asciiTheme="minorEastAsia" w:hAnsiTheme="minorEastAsia" w:eastAsiaTheme="minorEastAsia" w:cstheme="minorEastAsia"/>
                <w:color w:val="000000" w:themeColor="text1"/>
                <w:sz w:val="20"/>
                <w:szCs w:val="20"/>
                <w:lang w:val="en-US" w:eastAsia="zh-Hans"/>
                <w14:textFill>
                  <w14:solidFill>
                    <w14:schemeClr w14:val="tx1"/>
                  </w14:solidFill>
                </w14:textFill>
              </w:rPr>
              <w:t>h</w:t>
            </w:r>
          </w:p>
        </w:tc>
        <w:tc>
          <w:tcPr>
            <w:tcW w:w="3109" w:type="dxa"/>
            <w:gridSpan w:val="2"/>
            <w:noWrap w:val="0"/>
            <w:vAlign w:val="center"/>
          </w:tcPr>
          <w:p w14:paraId="54620A0D">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重点和难点：</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电阻率的理解</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伏安特性曲线的理解</w:t>
            </w:r>
          </w:p>
          <w:p w14:paraId="3873FBCC">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串并联电路物理量的关系</w:t>
            </w:r>
          </w:p>
          <w:p w14:paraId="68F99D9F">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纯电阻电路电功和电功率的计算</w:t>
            </w:r>
          </w:p>
          <w:p w14:paraId="59059102">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闭合电路欧姆定律</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负载的定义</w:t>
            </w:r>
          </w:p>
          <w:p w14:paraId="7BD3C7E8">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能量守恒定律的理解和应用</w:t>
            </w:r>
          </w:p>
        </w:tc>
      </w:tr>
      <w:tr w14:paraId="1EE2A3F1">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center"/>
          </w:tcPr>
          <w:p w14:paraId="1F412F60">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电学实验</w:t>
            </w:r>
          </w:p>
        </w:tc>
        <w:tc>
          <w:tcPr>
            <w:tcW w:w="4013" w:type="dxa"/>
            <w:gridSpan w:val="4"/>
            <w:noWrap w:val="0"/>
            <w:vAlign w:val="center"/>
          </w:tcPr>
          <w:p w14:paraId="542E9853">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eastAsia="zh-CN"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9</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w:t>
            </w: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导体电阻率的测量</w:t>
            </w:r>
          </w:p>
          <w:p w14:paraId="57A993A0">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9</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w:t>
            </w: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2</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练习使用多用电表</w:t>
            </w:r>
          </w:p>
          <w:p w14:paraId="0C6EBCB9">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1</w:t>
            </w: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9</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w:t>
            </w:r>
            <w:r>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t>3</w:t>
            </w:r>
            <w:r>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t>电动势和内阻的测量</w:t>
            </w:r>
          </w:p>
          <w:p w14:paraId="13D7AA21">
            <w:pPr>
              <w:pageBreakBefore w:val="0"/>
              <w:widowControl w:val="0"/>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color w:val="000000" w:themeColor="text1"/>
                <w:kern w:val="2"/>
                <w:sz w:val="20"/>
                <w:szCs w:val="20"/>
                <w:lang w:eastAsia="zh-Hans" w:bidi="ar-SA"/>
                <w14:textFill>
                  <w14:solidFill>
                    <w14:schemeClr w14:val="tx1"/>
                  </w14:solidFill>
                </w14:textFill>
              </w:rPr>
            </w:pPr>
          </w:p>
          <w:p w14:paraId="4061F1D8">
            <w:pPr>
              <w:pageBreakBefore w:val="0"/>
              <w:widowControl w:val="0"/>
              <w:kinsoku/>
              <w:wordWrap/>
              <w:overflowPunct/>
              <w:topLinePunct w:val="0"/>
              <w:autoSpaceDE/>
              <w:autoSpaceDN/>
              <w:bidi w:val="0"/>
              <w:spacing w:line="240" w:lineRule="auto"/>
              <w:ind w:firstLine="800" w:firstLineChars="400"/>
              <w:jc w:val="left"/>
              <w:textAlignment w:val="auto"/>
              <w:rPr>
                <w:rFonts w:hint="eastAsia" w:asciiTheme="minorEastAsia" w:hAnsiTheme="minorEastAsia" w:eastAsiaTheme="minorEastAsia" w:cstheme="minorEastAsia"/>
                <w:color w:val="000000" w:themeColor="text1"/>
                <w:kern w:val="2"/>
                <w:sz w:val="20"/>
                <w:szCs w:val="20"/>
                <w:lang w:val="en-US" w:eastAsia="zh-Hans" w:bidi="ar-SA"/>
                <w14:textFill>
                  <w14:solidFill>
                    <w14:schemeClr w14:val="tx1"/>
                  </w14:solidFill>
                </w14:textFill>
              </w:rPr>
            </w:pPr>
          </w:p>
        </w:tc>
        <w:tc>
          <w:tcPr>
            <w:tcW w:w="1387" w:type="dxa"/>
            <w:gridSpan w:val="2"/>
            <w:noWrap w:val="0"/>
            <w:vAlign w:val="center"/>
          </w:tcPr>
          <w:p w14:paraId="668F7119">
            <w:pPr>
              <w:pageBreakBefore w:val="0"/>
              <w:widowControl w:val="0"/>
              <w:kinsoku/>
              <w:wordWrap/>
              <w:overflowPunct/>
              <w:topLinePunct w:val="0"/>
              <w:autoSpaceDE/>
              <w:autoSpaceDN/>
              <w:bidi w:val="0"/>
              <w:spacing w:line="240" w:lineRule="auto"/>
              <w:jc w:val="center"/>
              <w:textAlignment w:val="auto"/>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20"/>
                <w:szCs w:val="20"/>
                <w:lang w:val="en-US" w:eastAsia="zh-CN" w:bidi="ar-SA"/>
                <w14:textFill>
                  <w14:solidFill>
                    <w14:schemeClr w14:val="tx1"/>
                  </w14:solidFill>
                </w14:textFill>
              </w:rPr>
              <w:t>6h</w:t>
            </w:r>
          </w:p>
        </w:tc>
        <w:tc>
          <w:tcPr>
            <w:tcW w:w="3109" w:type="dxa"/>
            <w:gridSpan w:val="2"/>
            <w:noWrap w:val="0"/>
            <w:vAlign w:val="center"/>
          </w:tcPr>
          <w:p w14:paraId="6B771CB3">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重点和难点：</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电表的改装与选择</w:t>
            </w:r>
          </w:p>
          <w:p w14:paraId="202E88FA">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测量导体的电阻率电路图的选择</w:t>
            </w:r>
          </w:p>
          <w:p w14:paraId="6963B3E0">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掌握多用电表的读数</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使用方法</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利用多用电表判断电路中的故障</w:t>
            </w:r>
          </w:p>
          <w:p w14:paraId="02A4B695">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掌握E</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r测量原理</w:t>
            </w:r>
            <w:r>
              <w:rPr>
                <w:rFonts w:hint="eastAsia" w:asciiTheme="minorEastAsia" w:hAnsiTheme="minorEastAsia" w:eastAsiaTheme="minorEastAsia" w:cstheme="minorEastAsia"/>
                <w:i w:val="0"/>
                <w:iCs w:val="0"/>
                <w:color w:val="000000" w:themeColor="text1"/>
                <w:kern w:val="0"/>
                <w:sz w:val="20"/>
                <w:szCs w:val="20"/>
                <w:u w:val="none"/>
                <w:lang w:eastAsia="zh-Hans" w:bidi="ar"/>
                <w14:textFill>
                  <w14:solidFill>
                    <w14:schemeClr w14:val="tx1"/>
                  </w14:solidFill>
                </w14:textFill>
              </w:rPr>
              <w:t>，</w:t>
            </w:r>
            <w:r>
              <w:rPr>
                <w:rFonts w:hint="eastAsia" w:asciiTheme="minorEastAsia" w:hAnsiTheme="minorEastAsia" w:eastAsiaTheme="minorEastAsia" w:cstheme="minorEastAsia"/>
                <w:i w:val="0"/>
                <w:iCs w:val="0"/>
                <w:color w:val="000000" w:themeColor="text1"/>
                <w:kern w:val="0"/>
                <w:sz w:val="20"/>
                <w:szCs w:val="20"/>
                <w:u w:val="none"/>
                <w:lang w:val="en-US" w:eastAsia="zh-Hans" w:bidi="ar"/>
                <w14:textFill>
                  <w14:solidFill>
                    <w14:schemeClr w14:val="tx1"/>
                  </w14:solidFill>
                </w14:textFill>
              </w:rPr>
              <w:t>数据处理和误差分析</w:t>
            </w:r>
          </w:p>
          <w:p w14:paraId="60CF8FDC">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r>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t>分值：6分到8分</w:t>
            </w:r>
          </w:p>
          <w:p w14:paraId="2396C519">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p>
          <w:p w14:paraId="02A06DCA">
            <w:pPr>
              <w:pageBreakBefore w:val="0"/>
              <w:widowControl w:val="0"/>
              <w:numPr>
                <w:ilvl w:val="0"/>
                <w:numId w:val="0"/>
              </w:numPr>
              <w:kinsoku/>
              <w:wordWrap/>
              <w:overflowPunct/>
              <w:topLinePunct w:val="0"/>
              <w:autoSpaceDE/>
              <w:autoSpaceDN/>
              <w:bidi w:val="0"/>
              <w:spacing w:line="240" w:lineRule="auto"/>
              <w:jc w:val="left"/>
              <w:textAlignment w:val="auto"/>
              <w:rPr>
                <w:rFonts w:hint="eastAsia" w:asciiTheme="minorEastAsia" w:hAnsiTheme="minorEastAsia" w:eastAsiaTheme="minorEastAsia" w:cstheme="minorEastAsia"/>
                <w:i w:val="0"/>
                <w:iCs w:val="0"/>
                <w:color w:val="000000" w:themeColor="text1"/>
                <w:kern w:val="0"/>
                <w:sz w:val="20"/>
                <w:szCs w:val="20"/>
                <w:u w:val="none"/>
                <w:lang w:val="en-US" w:eastAsia="zh-CN" w:bidi="ar"/>
                <w14:textFill>
                  <w14:solidFill>
                    <w14:schemeClr w14:val="tx1"/>
                  </w14:solidFill>
                </w14:textFill>
              </w:rPr>
            </w:pPr>
          </w:p>
        </w:tc>
      </w:tr>
      <w:tr w14:paraId="6C65A415">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top"/>
          </w:tcPr>
          <w:p w14:paraId="140028DF">
            <w:pPr>
              <w:spacing w:line="360" w:lineRule="auto"/>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磁场</w:t>
            </w:r>
          </w:p>
        </w:tc>
        <w:tc>
          <w:tcPr>
            <w:tcW w:w="4013" w:type="dxa"/>
            <w:gridSpan w:val="4"/>
            <w:noWrap w:val="0"/>
            <w:vAlign w:val="top"/>
          </w:tcPr>
          <w:p w14:paraId="445E7037">
            <w:pPr>
              <w:spacing w:line="360" w:lineRule="auto"/>
              <w:jc w:val="left"/>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20</w:t>
            </w: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.1 磁场对通电导线的作用力</w:t>
            </w:r>
          </w:p>
          <w:p w14:paraId="5397F68A">
            <w:pPr>
              <w:spacing w:line="360" w:lineRule="auto"/>
              <w:jc w:val="left"/>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20</w:t>
            </w: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.2 磁场对运动电荷的作用力</w:t>
            </w:r>
          </w:p>
          <w:p w14:paraId="27BA8AD8">
            <w:pPr>
              <w:spacing w:line="360" w:lineRule="auto"/>
              <w:jc w:val="left"/>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20</w:t>
            </w: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.3带电粒子在匀强磁场中的运动</w:t>
            </w:r>
          </w:p>
          <w:p w14:paraId="59C67FBB">
            <w:pPr>
              <w:spacing w:line="360" w:lineRule="auto"/>
              <w:jc w:val="left"/>
              <w:rPr>
                <w:rFonts w:hint="eastAsia" w:asciiTheme="minorEastAsia" w:hAnsiTheme="minorEastAsia" w:eastAsiaTheme="minorEastAsia" w:cstheme="minorEastAsia"/>
                <w:color w:val="000000" w:themeColor="text1"/>
                <w:kern w:val="2"/>
                <w:sz w:val="20"/>
                <w:szCs w:val="20"/>
                <w:highlight w:val="none"/>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20</w:t>
            </w: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.4 质谱仪与回旋加速器</w:t>
            </w:r>
          </w:p>
        </w:tc>
        <w:tc>
          <w:tcPr>
            <w:tcW w:w="1387" w:type="dxa"/>
            <w:gridSpan w:val="2"/>
            <w:noWrap w:val="0"/>
            <w:vAlign w:val="top"/>
          </w:tcPr>
          <w:p w14:paraId="0D2E5B58">
            <w:pPr>
              <w:spacing w:line="360" w:lineRule="auto"/>
              <w:ind w:firstLine="200" w:firstLineChars="100"/>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p>
          <w:p w14:paraId="0AE556F6">
            <w:pPr>
              <w:spacing w:line="360" w:lineRule="auto"/>
              <w:ind w:firstLine="200" w:firstLineChars="100"/>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p>
          <w:p w14:paraId="5E3A9A48">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p>
          <w:p w14:paraId="29D0596F">
            <w:pPr>
              <w:spacing w:line="360" w:lineRule="auto"/>
              <w:ind w:firstLine="200" w:firstLineChars="100"/>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7.5h</w:t>
            </w:r>
          </w:p>
        </w:tc>
        <w:tc>
          <w:tcPr>
            <w:tcW w:w="3109" w:type="dxa"/>
            <w:gridSpan w:val="2"/>
            <w:noWrap w:val="0"/>
            <w:vAlign w:val="top"/>
          </w:tcPr>
          <w:p w14:paraId="49EDF502">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重点和难点：</w:t>
            </w:r>
          </w:p>
          <w:p w14:paraId="788CD396">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安培力作用下的平衡与加速</w:t>
            </w:r>
          </w:p>
          <w:p w14:paraId="29803E83">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带电粒子在匀强磁场中的运动</w:t>
            </w:r>
          </w:p>
          <w:p w14:paraId="01DD9E64">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 xml:space="preserve">带电粒子在磁场中运动的临界、极值和多解问题 </w:t>
            </w:r>
          </w:p>
          <w:p w14:paraId="46A7019E">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 xml:space="preserve">带电粒子在组合场中的运动 </w:t>
            </w:r>
          </w:p>
          <w:p w14:paraId="15226195">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　带电粒子在叠加场中的运动</w:t>
            </w:r>
          </w:p>
          <w:p w14:paraId="18085FFA">
            <w:pPr>
              <w:spacing w:line="360" w:lineRule="auto"/>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分值：6到14分</w:t>
            </w:r>
          </w:p>
          <w:p w14:paraId="4769D932">
            <w:pPr>
              <w:spacing w:line="360" w:lineRule="auto"/>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p>
        </w:tc>
      </w:tr>
      <w:tr w14:paraId="4D7B25E9">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top"/>
          </w:tcPr>
          <w:p w14:paraId="70E7846E">
            <w:pPr>
              <w:spacing w:line="360" w:lineRule="auto"/>
              <w:rPr>
                <w:rFonts w:hint="eastAsia" w:asciiTheme="minorEastAsia" w:hAnsiTheme="minorEastAsia" w:eastAsiaTheme="minorEastAsia" w:cstheme="minorEastAsia"/>
                <w:color w:val="000000" w:themeColor="text1"/>
                <w:kern w:val="2"/>
                <w:sz w:val="20"/>
                <w:szCs w:val="20"/>
                <w:highlight w:val="none"/>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电磁感应</w:t>
            </w:r>
          </w:p>
        </w:tc>
        <w:tc>
          <w:tcPr>
            <w:tcW w:w="4013" w:type="dxa"/>
            <w:gridSpan w:val="4"/>
            <w:noWrap w:val="0"/>
            <w:vAlign w:val="top"/>
          </w:tcPr>
          <w:p w14:paraId="0149582A">
            <w:pPr>
              <w:spacing w:line="360" w:lineRule="auto"/>
              <w:jc w:val="left"/>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2</w:t>
            </w: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1</w:t>
            </w: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.1 楞次定律</w:t>
            </w:r>
          </w:p>
          <w:p w14:paraId="0856CE2F">
            <w:pPr>
              <w:spacing w:line="360" w:lineRule="auto"/>
              <w:jc w:val="left"/>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2</w:t>
            </w: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1</w:t>
            </w: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.2 法拉第电磁感应定律</w:t>
            </w:r>
          </w:p>
          <w:p w14:paraId="15A5D1AF">
            <w:pPr>
              <w:spacing w:line="360" w:lineRule="auto"/>
              <w:jc w:val="left"/>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2</w:t>
            </w: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1</w:t>
            </w: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.3 涡流、电磁阻尼和电磁驱动</w:t>
            </w:r>
          </w:p>
          <w:p w14:paraId="4EC27825">
            <w:pPr>
              <w:spacing w:line="360" w:lineRule="auto"/>
              <w:jc w:val="left"/>
              <w:rPr>
                <w:rFonts w:hint="eastAsia" w:asciiTheme="minorEastAsia" w:hAnsiTheme="minorEastAsia" w:eastAsiaTheme="minorEastAsia" w:cstheme="minorEastAsia"/>
                <w:color w:val="000000" w:themeColor="text1"/>
                <w:kern w:val="2"/>
                <w:sz w:val="20"/>
                <w:szCs w:val="20"/>
                <w:highlight w:val="none"/>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2</w:t>
            </w: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1</w:t>
            </w: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.4 互感和自感</w:t>
            </w:r>
          </w:p>
        </w:tc>
        <w:tc>
          <w:tcPr>
            <w:tcW w:w="1387" w:type="dxa"/>
            <w:gridSpan w:val="2"/>
            <w:noWrap w:val="0"/>
            <w:vAlign w:val="top"/>
          </w:tcPr>
          <w:p w14:paraId="11F16967">
            <w:pPr>
              <w:spacing w:line="360" w:lineRule="auto"/>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p>
          <w:p w14:paraId="5C5AAE91">
            <w:pPr>
              <w:spacing w:line="360" w:lineRule="auto"/>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p>
          <w:p w14:paraId="14CAB882">
            <w:pPr>
              <w:spacing w:line="360" w:lineRule="auto"/>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p>
          <w:p w14:paraId="49BFE743">
            <w:pPr>
              <w:spacing w:line="360" w:lineRule="auto"/>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p>
          <w:p w14:paraId="753EB7B8">
            <w:pPr>
              <w:spacing w:line="360" w:lineRule="auto"/>
              <w:ind w:firstLine="200" w:firstLineChars="100"/>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7.5h</w:t>
            </w:r>
          </w:p>
        </w:tc>
        <w:tc>
          <w:tcPr>
            <w:tcW w:w="3109" w:type="dxa"/>
            <w:gridSpan w:val="2"/>
            <w:noWrap w:val="0"/>
            <w:vAlign w:val="top"/>
          </w:tcPr>
          <w:p w14:paraId="2AED61EC">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重点和难点：</w:t>
            </w: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 xml:space="preserve"> </w:t>
            </w:r>
          </w:p>
          <w:p w14:paraId="44122540">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“三定则”“一定律”的综合应用</w:t>
            </w:r>
          </w:p>
          <w:p w14:paraId="121606F1">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对法拉第电磁感应定律的理解及应用</w:t>
            </w:r>
          </w:p>
          <w:p w14:paraId="477F81C4">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切割类电动势的计算考点六　</w:t>
            </w:r>
          </w:p>
          <w:p w14:paraId="620D3846">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电磁感应中的电路问题</w:t>
            </w:r>
          </w:p>
          <w:p w14:paraId="78D347B2">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考电磁感应中的图象问题</w:t>
            </w:r>
          </w:p>
          <w:p w14:paraId="6B1577B7">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电磁感应中的“杆＋导轨”模型</w:t>
            </w:r>
          </w:p>
          <w:p w14:paraId="1D1F00B5">
            <w:pPr>
              <w:spacing w:line="360" w:lineRule="auto"/>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分值：6到14分</w:t>
            </w:r>
          </w:p>
        </w:tc>
      </w:tr>
      <w:tr w14:paraId="30C09B8D">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noWrap w:val="0"/>
            <w:vAlign w:val="top"/>
          </w:tcPr>
          <w:p w14:paraId="5BF0E4AF">
            <w:pPr>
              <w:spacing w:line="360" w:lineRule="auto"/>
              <w:rPr>
                <w:rFonts w:hint="eastAsia" w:asciiTheme="minorEastAsia" w:hAnsiTheme="minorEastAsia" w:eastAsiaTheme="minorEastAsia" w:cstheme="minorEastAsia"/>
                <w:color w:val="000000" w:themeColor="text1"/>
                <w:kern w:val="2"/>
                <w:sz w:val="20"/>
                <w:szCs w:val="20"/>
                <w:highlight w:val="none"/>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交变电流</w:t>
            </w:r>
          </w:p>
        </w:tc>
        <w:tc>
          <w:tcPr>
            <w:tcW w:w="4013" w:type="dxa"/>
            <w:gridSpan w:val="4"/>
            <w:noWrap w:val="0"/>
            <w:vAlign w:val="top"/>
          </w:tcPr>
          <w:p w14:paraId="6FE54673">
            <w:pPr>
              <w:spacing w:line="360" w:lineRule="auto"/>
              <w:jc w:val="left"/>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22</w:t>
            </w: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.1 交变电流</w:t>
            </w:r>
          </w:p>
          <w:p w14:paraId="69286A3D">
            <w:pPr>
              <w:spacing w:line="360" w:lineRule="auto"/>
              <w:jc w:val="left"/>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22</w:t>
            </w: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.2 交变电流的描述</w:t>
            </w:r>
          </w:p>
          <w:p w14:paraId="3074B416">
            <w:pPr>
              <w:spacing w:line="360" w:lineRule="auto"/>
              <w:jc w:val="left"/>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22</w:t>
            </w: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.3 变压器</w:t>
            </w:r>
          </w:p>
          <w:p w14:paraId="68EA5BFA">
            <w:pPr>
              <w:spacing w:line="360" w:lineRule="auto"/>
              <w:jc w:val="left"/>
              <w:rPr>
                <w:rFonts w:hint="eastAsia" w:asciiTheme="minorEastAsia" w:hAnsiTheme="minorEastAsia" w:eastAsiaTheme="minorEastAsia" w:cstheme="minorEastAsia"/>
                <w:color w:val="000000" w:themeColor="text1"/>
                <w:kern w:val="2"/>
                <w:sz w:val="20"/>
                <w:szCs w:val="20"/>
                <w:highlight w:val="none"/>
                <w:lang w:val="en-US" w:eastAsia="zh-Hans"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22</w:t>
            </w: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.4 电能的输送</w:t>
            </w:r>
          </w:p>
        </w:tc>
        <w:tc>
          <w:tcPr>
            <w:tcW w:w="1387" w:type="dxa"/>
            <w:gridSpan w:val="2"/>
            <w:noWrap w:val="0"/>
            <w:vAlign w:val="top"/>
          </w:tcPr>
          <w:p w14:paraId="332A91A6">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p>
          <w:p w14:paraId="294AC9F5">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p>
          <w:p w14:paraId="5E1184A6">
            <w:pPr>
              <w:spacing w:line="360" w:lineRule="auto"/>
              <w:ind w:firstLine="200" w:firstLineChars="100"/>
              <w:rPr>
                <w:rFonts w:hint="eastAsia" w:asciiTheme="minorEastAsia" w:hAnsiTheme="minorEastAsia" w:eastAsiaTheme="minorEastAsia" w:cstheme="minorEastAsia"/>
                <w:color w:val="000000" w:themeColor="text1"/>
                <w:kern w:val="2"/>
                <w:sz w:val="20"/>
                <w:szCs w:val="20"/>
                <w:highlight w:val="none"/>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6h</w:t>
            </w:r>
          </w:p>
        </w:tc>
        <w:tc>
          <w:tcPr>
            <w:tcW w:w="3109" w:type="dxa"/>
            <w:gridSpan w:val="2"/>
            <w:noWrap w:val="0"/>
            <w:vAlign w:val="top"/>
          </w:tcPr>
          <w:p w14:paraId="1FF52669">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重点和难点：</w:t>
            </w: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 xml:space="preserve">　交变电流的“四值”及应用 </w:t>
            </w:r>
          </w:p>
          <w:p w14:paraId="5D60899F">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理想变压器的原理和基本关系</w:t>
            </w:r>
          </w:p>
          <w:p w14:paraId="27C7281E">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 xml:space="preserve">理想变压器的动态分析 </w:t>
            </w:r>
          </w:p>
          <w:p w14:paraId="5AB2CC71">
            <w:pPr>
              <w:spacing w:line="360" w:lineRule="auto"/>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14:textFill>
                  <w14:solidFill>
                    <w14:schemeClr w14:val="tx1"/>
                  </w14:solidFill>
                </w14:textFill>
              </w:rPr>
              <w:t xml:space="preserve">远距离输电 </w:t>
            </w:r>
          </w:p>
          <w:p w14:paraId="510DCA5B">
            <w:pPr>
              <w:spacing w:line="360" w:lineRule="auto"/>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分值：4到6分</w:t>
            </w:r>
          </w:p>
        </w:tc>
      </w:tr>
      <w:tr w14:paraId="2F6C8A18">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9821" w:type="dxa"/>
            <w:gridSpan w:val="10"/>
            <w:noWrap w:val="0"/>
            <w:vAlign w:val="top"/>
          </w:tcPr>
          <w:p w14:paraId="5A44A6F9">
            <w:pPr>
              <w:spacing w:line="360" w:lineRule="auto"/>
              <w:jc w:val="cente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二轮大专题复习：2027年3月-5月初（36节课，54h）主要以专题的练习和题型讲解为主，根据学生对各个专题的掌握情况针对性的做好高考真题题型的预测和铺垫。</w:t>
            </w:r>
          </w:p>
        </w:tc>
      </w:tr>
      <w:tr w14:paraId="0DBD72ED">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shd w:val="clear" w:color="auto" w:fill="auto"/>
            <w:noWrap w:val="0"/>
            <w:vAlign w:val="top"/>
          </w:tcPr>
          <w:p w14:paraId="4C817C59">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sz w:val="20"/>
                <w:szCs w:val="20"/>
                <w:lang w:val="en-US" w:eastAsia="zh-CN"/>
              </w:rPr>
              <w:t>大专题训练和讲解</w:t>
            </w:r>
          </w:p>
        </w:tc>
        <w:tc>
          <w:tcPr>
            <w:tcW w:w="4013" w:type="dxa"/>
            <w:gridSpan w:val="4"/>
            <w:shd w:val="clear" w:color="auto" w:fill="auto"/>
            <w:noWrap w:val="0"/>
            <w:vAlign w:val="top"/>
          </w:tcPr>
          <w:p w14:paraId="25A370B1">
            <w:pPr>
              <w:spacing w:line="360" w:lineRule="auto"/>
              <w:rPr>
                <w:rFonts w:hint="eastAsia" w:asciiTheme="minorEastAsia" w:hAnsiTheme="minorEastAsia" w:eastAsiaTheme="minorEastAsia" w:cstheme="minorEastAsia"/>
                <w:kern w:val="2"/>
                <w:sz w:val="20"/>
                <w:szCs w:val="20"/>
                <w:lang w:val="en-US" w:eastAsia="zh-CN" w:bidi="ar-SA"/>
              </w:rPr>
            </w:pPr>
          </w:p>
        </w:tc>
        <w:tc>
          <w:tcPr>
            <w:tcW w:w="1387" w:type="dxa"/>
            <w:gridSpan w:val="2"/>
            <w:shd w:val="clear" w:color="auto" w:fill="auto"/>
            <w:noWrap w:val="0"/>
            <w:vAlign w:val="top"/>
          </w:tcPr>
          <w:p w14:paraId="6F04C720">
            <w:pPr>
              <w:spacing w:line="360" w:lineRule="auto"/>
              <w:rPr>
                <w:rFonts w:hint="eastAsia" w:asciiTheme="minorEastAsia" w:hAnsiTheme="minorEastAsia" w:eastAsiaTheme="minorEastAsia" w:cstheme="minorEastAsia"/>
                <w:kern w:val="2"/>
                <w:sz w:val="20"/>
                <w:szCs w:val="20"/>
                <w:lang w:val="en-US" w:eastAsia="zh-CN" w:bidi="ar-SA"/>
              </w:rPr>
            </w:pPr>
          </w:p>
        </w:tc>
        <w:tc>
          <w:tcPr>
            <w:tcW w:w="3109" w:type="dxa"/>
            <w:gridSpan w:val="2"/>
            <w:shd w:val="clear" w:color="auto" w:fill="auto"/>
            <w:noWrap w:val="0"/>
            <w:vAlign w:val="top"/>
          </w:tcPr>
          <w:p w14:paraId="175AAD18">
            <w:pPr>
              <w:spacing w:line="360" w:lineRule="auto"/>
              <w:rPr>
                <w:rFonts w:hint="eastAsia" w:asciiTheme="minorEastAsia" w:hAnsiTheme="minorEastAsia" w:eastAsiaTheme="minorEastAsia" w:cstheme="minorEastAsia"/>
                <w:kern w:val="2"/>
                <w:sz w:val="20"/>
                <w:szCs w:val="20"/>
                <w:lang w:val="en-US" w:eastAsia="zh-CN" w:bidi="ar-SA"/>
              </w:rPr>
            </w:pPr>
          </w:p>
        </w:tc>
      </w:tr>
      <w:tr w14:paraId="27D3C651">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shd w:val="clear" w:color="auto" w:fill="auto"/>
            <w:noWrap w:val="0"/>
            <w:vAlign w:val="top"/>
          </w:tcPr>
          <w:p w14:paraId="652A00F7">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sz w:val="20"/>
                <w:szCs w:val="20"/>
                <w:lang w:val="en-US" w:eastAsia="zh-CN"/>
              </w:rPr>
              <w:t>力学专题</w:t>
            </w:r>
          </w:p>
        </w:tc>
        <w:tc>
          <w:tcPr>
            <w:tcW w:w="4013" w:type="dxa"/>
            <w:gridSpan w:val="4"/>
            <w:shd w:val="clear" w:color="auto" w:fill="auto"/>
            <w:noWrap w:val="0"/>
            <w:vAlign w:val="top"/>
          </w:tcPr>
          <w:p w14:paraId="3F26F5AF">
            <w:pPr>
              <w:spacing w:line="360" w:lineRule="auto"/>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直线运动专题</w:t>
            </w:r>
          </w:p>
          <w:p w14:paraId="19103AE4">
            <w:pPr>
              <w:spacing w:line="360" w:lineRule="auto"/>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曲线运动专题</w:t>
            </w:r>
          </w:p>
          <w:p w14:paraId="25390E88">
            <w:pPr>
              <w:spacing w:line="360" w:lineRule="auto"/>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能量与动量相结合综合题</w:t>
            </w:r>
          </w:p>
          <w:p w14:paraId="238AF104">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sz w:val="20"/>
                <w:szCs w:val="20"/>
                <w:lang w:val="en-US" w:eastAsia="zh-CN"/>
              </w:rPr>
              <w:t>力学实验专题</w:t>
            </w:r>
          </w:p>
        </w:tc>
        <w:tc>
          <w:tcPr>
            <w:tcW w:w="1387" w:type="dxa"/>
            <w:gridSpan w:val="2"/>
            <w:shd w:val="clear" w:color="auto" w:fill="auto"/>
            <w:noWrap w:val="0"/>
            <w:vAlign w:val="top"/>
          </w:tcPr>
          <w:p w14:paraId="471CC652">
            <w:pPr>
              <w:spacing w:line="360" w:lineRule="auto"/>
              <w:rPr>
                <w:rFonts w:hint="eastAsia" w:asciiTheme="minorEastAsia" w:hAnsiTheme="minorEastAsia" w:eastAsiaTheme="minorEastAsia" w:cstheme="minorEastAsia"/>
                <w:sz w:val="20"/>
                <w:szCs w:val="20"/>
                <w:lang w:val="en-US" w:eastAsia="zh-CN"/>
              </w:rPr>
            </w:pPr>
          </w:p>
          <w:p w14:paraId="485C41EE">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sz w:val="20"/>
                <w:szCs w:val="20"/>
                <w:lang w:val="en-US" w:eastAsia="zh-CN"/>
              </w:rPr>
              <w:t>15h</w:t>
            </w:r>
          </w:p>
        </w:tc>
        <w:tc>
          <w:tcPr>
            <w:tcW w:w="3109" w:type="dxa"/>
            <w:gridSpan w:val="2"/>
            <w:vMerge w:val="restart"/>
            <w:shd w:val="clear" w:color="auto" w:fill="auto"/>
            <w:noWrap w:val="0"/>
            <w:vAlign w:val="top"/>
          </w:tcPr>
          <w:p w14:paraId="026A296B">
            <w:pPr>
              <w:rPr>
                <w:rFonts w:hint="eastAsia" w:asciiTheme="minorEastAsia" w:hAnsiTheme="minorEastAsia" w:eastAsiaTheme="minorEastAsia" w:cstheme="minorEastAsia"/>
                <w:sz w:val="20"/>
                <w:szCs w:val="20"/>
                <w:lang w:eastAsia="zh-CN"/>
              </w:rPr>
            </w:pPr>
            <w:r>
              <w:rPr>
                <w:rFonts w:hint="eastAsia" w:asciiTheme="minorEastAsia" w:hAnsiTheme="minorEastAsia" w:eastAsiaTheme="minorEastAsia" w:cstheme="minorEastAsia"/>
                <w:sz w:val="20"/>
                <w:szCs w:val="20"/>
                <w:lang w:val="en-US" w:eastAsia="zh-CN"/>
              </w:rPr>
              <w:t>1.</w:t>
            </w:r>
            <w:r>
              <w:rPr>
                <w:rFonts w:hint="eastAsia" w:asciiTheme="minorEastAsia" w:hAnsiTheme="minorEastAsia" w:eastAsiaTheme="minorEastAsia" w:cstheme="minorEastAsia"/>
                <w:sz w:val="20"/>
                <w:szCs w:val="20"/>
              </w:rPr>
              <w:t>巩固知识体系</w:t>
            </w:r>
            <w:r>
              <w:rPr>
                <w:rFonts w:hint="eastAsia" w:asciiTheme="minorEastAsia" w:hAnsiTheme="minorEastAsia" w:eastAsiaTheme="minorEastAsia" w:cstheme="minorEastAsia"/>
                <w:sz w:val="20"/>
                <w:szCs w:val="20"/>
                <w:lang w:eastAsia="zh-CN"/>
              </w:rPr>
              <w:t>：</w:t>
            </w:r>
            <w:r>
              <w:rPr>
                <w:rFonts w:hint="eastAsia" w:asciiTheme="minorEastAsia" w:hAnsiTheme="minorEastAsia" w:eastAsiaTheme="minorEastAsia" w:cstheme="minorEastAsia"/>
                <w:sz w:val="20"/>
                <w:szCs w:val="20"/>
                <w:lang w:val="en-US" w:eastAsia="zh-CN"/>
              </w:rPr>
              <w:t>主要</w:t>
            </w:r>
            <w:r>
              <w:rPr>
                <w:rFonts w:hint="eastAsia" w:asciiTheme="minorEastAsia" w:hAnsiTheme="minorEastAsia" w:eastAsiaTheme="minorEastAsia" w:cstheme="minorEastAsia"/>
                <w:sz w:val="20"/>
                <w:szCs w:val="20"/>
              </w:rPr>
              <w:t>引导学生将力学、热学、电磁学、光学和原子物理等各个部分的知识重新整合。例如，在力学部分，将牛顿运动定律、动能定理、机械能守恒定律等知识串联起来，明白这些知识之间的内在联系</w:t>
            </w:r>
            <w:r>
              <w:rPr>
                <w:rFonts w:hint="eastAsia" w:asciiTheme="minorEastAsia" w:hAnsiTheme="minorEastAsia" w:eastAsiaTheme="minorEastAsia" w:cstheme="minorEastAsia"/>
                <w:sz w:val="20"/>
                <w:szCs w:val="20"/>
                <w:lang w:eastAsia="zh-CN"/>
              </w:rPr>
              <w:t>。</w:t>
            </w:r>
          </w:p>
          <w:p w14:paraId="483E12AE">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2.</w:t>
            </w:r>
            <w:r>
              <w:rPr>
                <w:rFonts w:hint="eastAsia" w:asciiTheme="minorEastAsia" w:hAnsiTheme="minorEastAsia" w:eastAsiaTheme="minorEastAsia" w:cstheme="minorEastAsia"/>
                <w:sz w:val="20"/>
                <w:szCs w:val="20"/>
              </w:rPr>
              <w:t>提升解题能力</w:t>
            </w:r>
            <w:r>
              <w:rPr>
                <w:rFonts w:hint="eastAsia" w:asciiTheme="minorEastAsia" w:hAnsiTheme="minorEastAsia" w:eastAsiaTheme="minorEastAsia" w:cstheme="minorEastAsia"/>
                <w:sz w:val="20"/>
                <w:szCs w:val="20"/>
                <w:lang w:eastAsia="zh-CN"/>
              </w:rPr>
              <w:t>：</w:t>
            </w:r>
            <w:r>
              <w:rPr>
                <w:rFonts w:hint="eastAsia" w:asciiTheme="minorEastAsia" w:hAnsiTheme="minorEastAsia" w:eastAsiaTheme="minorEastAsia" w:cstheme="minorEastAsia"/>
                <w:sz w:val="20"/>
                <w:szCs w:val="20"/>
                <w:lang w:val="en-US" w:eastAsia="zh-CN"/>
              </w:rPr>
              <w:t>重点给</w:t>
            </w:r>
            <w:r>
              <w:rPr>
                <w:rFonts w:hint="eastAsia" w:asciiTheme="minorEastAsia" w:hAnsiTheme="minorEastAsia" w:eastAsiaTheme="minorEastAsia" w:cstheme="minorEastAsia"/>
                <w:sz w:val="20"/>
                <w:szCs w:val="20"/>
              </w:rPr>
              <w:t>学生总结和归纳不同题型的解题思路和方法</w:t>
            </w:r>
            <w:r>
              <w:rPr>
                <w:rFonts w:hint="eastAsia" w:asciiTheme="minorEastAsia" w:hAnsiTheme="minorEastAsia" w:eastAsiaTheme="minorEastAsia" w:cstheme="minorEastAsia"/>
                <w:sz w:val="20"/>
                <w:szCs w:val="20"/>
                <w:lang w:eastAsia="zh-CN"/>
              </w:rPr>
              <w:t>，</w:t>
            </w:r>
            <w:r>
              <w:rPr>
                <w:rFonts w:hint="eastAsia" w:asciiTheme="minorEastAsia" w:hAnsiTheme="minorEastAsia" w:eastAsiaTheme="minorEastAsia" w:cstheme="minorEastAsia"/>
                <w:sz w:val="20"/>
                <w:szCs w:val="20"/>
              </w:rPr>
              <w:t>通过优化解题思路，学生能够更高效地解题，减少失误。</w:t>
            </w:r>
          </w:p>
          <w:p w14:paraId="5D70B80F">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3.</w:t>
            </w:r>
            <w:r>
              <w:rPr>
                <w:rFonts w:hint="eastAsia" w:asciiTheme="minorEastAsia" w:hAnsiTheme="minorEastAsia" w:eastAsiaTheme="minorEastAsia" w:cstheme="minorEastAsia"/>
                <w:sz w:val="20"/>
                <w:szCs w:val="20"/>
              </w:rPr>
              <w:t>适应高考题型和难度</w:t>
            </w:r>
            <w:r>
              <w:rPr>
                <w:rFonts w:hint="eastAsia" w:asciiTheme="minorEastAsia" w:hAnsiTheme="minorEastAsia" w:eastAsiaTheme="minorEastAsia" w:cstheme="minorEastAsia"/>
                <w:sz w:val="20"/>
                <w:szCs w:val="20"/>
                <w:lang w:eastAsia="zh-CN"/>
              </w:rPr>
              <w:t>：</w:t>
            </w:r>
            <w:r>
              <w:rPr>
                <w:rFonts w:hint="eastAsia" w:asciiTheme="minorEastAsia" w:hAnsiTheme="minorEastAsia" w:eastAsiaTheme="minorEastAsia" w:cstheme="minorEastAsia"/>
                <w:sz w:val="20"/>
                <w:szCs w:val="20"/>
              </w:rPr>
              <w:t>会对近</w:t>
            </w:r>
            <w:r>
              <w:rPr>
                <w:rFonts w:hint="eastAsia" w:asciiTheme="minorEastAsia" w:hAnsiTheme="minorEastAsia" w:eastAsiaTheme="minorEastAsia" w:cstheme="minorEastAsia"/>
                <w:sz w:val="20"/>
                <w:szCs w:val="20"/>
                <w:lang w:val="en-US" w:eastAsia="zh-CN"/>
              </w:rPr>
              <w:t>几年高考的考试方向进行重点的练习，</w:t>
            </w:r>
            <w:r>
              <w:rPr>
                <w:rFonts w:hint="eastAsia" w:asciiTheme="minorEastAsia" w:hAnsiTheme="minorEastAsia" w:eastAsiaTheme="minorEastAsia" w:cstheme="minorEastAsia"/>
                <w:sz w:val="20"/>
                <w:szCs w:val="20"/>
              </w:rPr>
              <w:t>让学生在复习过程中有针对性地进行准备。</w:t>
            </w:r>
            <w:r>
              <w:rPr>
                <w:rFonts w:hint="eastAsia" w:asciiTheme="minorEastAsia" w:hAnsiTheme="minorEastAsia" w:eastAsiaTheme="minorEastAsia" w:cstheme="minorEastAsia"/>
                <w:sz w:val="20"/>
                <w:szCs w:val="20"/>
                <w:lang w:val="en-US" w:eastAsia="zh-CN"/>
              </w:rPr>
              <w:t>例如</w:t>
            </w:r>
            <w:r>
              <w:rPr>
                <w:rFonts w:hint="eastAsia" w:asciiTheme="minorEastAsia" w:hAnsiTheme="minorEastAsia" w:eastAsiaTheme="minorEastAsia" w:cstheme="minorEastAsia"/>
                <w:sz w:val="20"/>
                <w:szCs w:val="20"/>
              </w:rPr>
              <w:t>发现高考对物理图像的考查频率增加，会在二轮复习中加强对图像相关知识的训练，让学生熟悉各种物理图像（如位移 - 时间图像、速度 - 时间图像、振动图像、波动图像等）的物理意义和应用。</w:t>
            </w:r>
          </w:p>
          <w:p w14:paraId="17114675">
            <w:pPr>
              <w:rPr>
                <w:rFonts w:hint="eastAsia" w:asciiTheme="minorEastAsia" w:hAnsiTheme="minorEastAsia" w:eastAsiaTheme="minorEastAsia" w:cstheme="minorEastAsia"/>
                <w:sz w:val="20"/>
                <w:szCs w:val="20"/>
                <w:lang w:eastAsia="zh-CN"/>
              </w:rPr>
            </w:pPr>
          </w:p>
          <w:p w14:paraId="1E92B472">
            <w:pPr>
              <w:rPr>
                <w:rFonts w:hint="eastAsia" w:asciiTheme="minorEastAsia" w:hAnsiTheme="minorEastAsia" w:eastAsiaTheme="minorEastAsia" w:cstheme="minorEastAsia"/>
                <w:sz w:val="20"/>
                <w:szCs w:val="20"/>
              </w:rPr>
            </w:pPr>
          </w:p>
          <w:p w14:paraId="0F7BCE72">
            <w:pPr>
              <w:spacing w:line="360" w:lineRule="auto"/>
              <w:rPr>
                <w:rFonts w:hint="eastAsia" w:asciiTheme="minorEastAsia" w:hAnsiTheme="minorEastAsia" w:eastAsiaTheme="minorEastAsia" w:cstheme="minorEastAsia"/>
                <w:kern w:val="2"/>
                <w:sz w:val="20"/>
                <w:szCs w:val="20"/>
                <w:lang w:val="en-US" w:eastAsia="zh-CN" w:bidi="ar-SA"/>
              </w:rPr>
            </w:pPr>
          </w:p>
        </w:tc>
      </w:tr>
      <w:tr w14:paraId="291EB668">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shd w:val="clear" w:color="auto" w:fill="auto"/>
            <w:noWrap w:val="0"/>
            <w:vAlign w:val="top"/>
          </w:tcPr>
          <w:p w14:paraId="2967D71D">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sz w:val="20"/>
                <w:szCs w:val="20"/>
                <w:lang w:val="en-US" w:eastAsia="zh-CN"/>
              </w:rPr>
              <w:t>选修专题</w:t>
            </w:r>
          </w:p>
        </w:tc>
        <w:tc>
          <w:tcPr>
            <w:tcW w:w="4013" w:type="dxa"/>
            <w:gridSpan w:val="4"/>
            <w:shd w:val="clear" w:color="auto" w:fill="auto"/>
            <w:noWrap w:val="0"/>
            <w:vAlign w:val="top"/>
          </w:tcPr>
          <w:p w14:paraId="172AC751">
            <w:pPr>
              <w:spacing w:line="360" w:lineRule="auto"/>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热学专题</w:t>
            </w:r>
          </w:p>
          <w:p w14:paraId="3C514708">
            <w:pPr>
              <w:spacing w:line="360" w:lineRule="auto"/>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物理光学、几何光学专题</w:t>
            </w:r>
          </w:p>
          <w:p w14:paraId="46E04A05">
            <w:pPr>
              <w:spacing w:line="360" w:lineRule="auto"/>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机械振动、机械波专题</w:t>
            </w:r>
          </w:p>
        </w:tc>
        <w:tc>
          <w:tcPr>
            <w:tcW w:w="1387" w:type="dxa"/>
            <w:gridSpan w:val="2"/>
            <w:shd w:val="clear" w:color="auto" w:fill="auto"/>
            <w:noWrap w:val="0"/>
            <w:vAlign w:val="top"/>
          </w:tcPr>
          <w:p w14:paraId="4D3DD661">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sz w:val="20"/>
                <w:szCs w:val="20"/>
                <w:lang w:val="en-US" w:eastAsia="zh-CN"/>
              </w:rPr>
              <w:t>15h</w:t>
            </w:r>
          </w:p>
        </w:tc>
        <w:tc>
          <w:tcPr>
            <w:tcW w:w="3109" w:type="dxa"/>
            <w:gridSpan w:val="2"/>
            <w:vMerge w:val="continue"/>
            <w:shd w:val="clear" w:color="auto" w:fill="auto"/>
            <w:noWrap w:val="0"/>
            <w:vAlign w:val="top"/>
          </w:tcPr>
          <w:p w14:paraId="2734BB10">
            <w:pPr>
              <w:spacing w:line="360" w:lineRule="auto"/>
              <w:rPr>
                <w:rFonts w:hint="eastAsia" w:asciiTheme="minorEastAsia" w:hAnsiTheme="minorEastAsia" w:eastAsiaTheme="minorEastAsia" w:cstheme="minorEastAsia"/>
                <w:kern w:val="2"/>
                <w:sz w:val="20"/>
                <w:szCs w:val="20"/>
                <w:lang w:val="en-US" w:eastAsia="zh-CN" w:bidi="ar-SA"/>
              </w:rPr>
            </w:pPr>
          </w:p>
        </w:tc>
      </w:tr>
      <w:tr w14:paraId="3698494F">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shd w:val="clear" w:color="auto" w:fill="auto"/>
            <w:noWrap w:val="0"/>
            <w:vAlign w:val="top"/>
          </w:tcPr>
          <w:p w14:paraId="0E654E4F">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sz w:val="20"/>
                <w:szCs w:val="20"/>
                <w:lang w:val="en-US" w:eastAsia="zh-CN"/>
              </w:rPr>
              <w:t>电学专题</w:t>
            </w:r>
          </w:p>
        </w:tc>
        <w:tc>
          <w:tcPr>
            <w:tcW w:w="4013" w:type="dxa"/>
            <w:gridSpan w:val="4"/>
            <w:shd w:val="clear" w:color="auto" w:fill="auto"/>
            <w:noWrap w:val="0"/>
            <w:vAlign w:val="top"/>
          </w:tcPr>
          <w:p w14:paraId="458E85EF">
            <w:pPr>
              <w:spacing w:line="360" w:lineRule="auto"/>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电场专题</w:t>
            </w:r>
          </w:p>
          <w:p w14:paraId="2BCFDCF5">
            <w:pPr>
              <w:spacing w:line="360" w:lineRule="auto"/>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恒定电流专题</w:t>
            </w:r>
          </w:p>
          <w:p w14:paraId="0DAC09A9">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sz w:val="20"/>
                <w:szCs w:val="20"/>
                <w:lang w:val="en-US" w:eastAsia="zh-CN"/>
              </w:rPr>
              <w:t>电学实验专题</w:t>
            </w:r>
          </w:p>
        </w:tc>
        <w:tc>
          <w:tcPr>
            <w:tcW w:w="1387" w:type="dxa"/>
            <w:gridSpan w:val="2"/>
            <w:shd w:val="clear" w:color="auto" w:fill="auto"/>
            <w:noWrap w:val="0"/>
            <w:vAlign w:val="top"/>
          </w:tcPr>
          <w:p w14:paraId="2A9A31C8">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sz w:val="20"/>
                <w:szCs w:val="20"/>
                <w:lang w:val="en-US" w:eastAsia="zh-CN"/>
              </w:rPr>
              <w:t>12h</w:t>
            </w:r>
          </w:p>
        </w:tc>
        <w:tc>
          <w:tcPr>
            <w:tcW w:w="3109" w:type="dxa"/>
            <w:gridSpan w:val="2"/>
            <w:vMerge w:val="continue"/>
            <w:shd w:val="clear" w:color="auto" w:fill="auto"/>
            <w:noWrap w:val="0"/>
            <w:vAlign w:val="top"/>
          </w:tcPr>
          <w:p w14:paraId="50E1A05B">
            <w:pPr>
              <w:spacing w:line="360" w:lineRule="auto"/>
              <w:rPr>
                <w:rFonts w:hint="eastAsia" w:asciiTheme="minorEastAsia" w:hAnsiTheme="minorEastAsia" w:eastAsiaTheme="minorEastAsia" w:cstheme="minorEastAsia"/>
                <w:kern w:val="2"/>
                <w:sz w:val="20"/>
                <w:szCs w:val="20"/>
                <w:lang w:val="en-US" w:eastAsia="zh-CN" w:bidi="ar-SA"/>
              </w:rPr>
            </w:pPr>
          </w:p>
        </w:tc>
      </w:tr>
      <w:tr w14:paraId="149A359C">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shd w:val="clear" w:color="auto" w:fill="auto"/>
            <w:noWrap w:val="0"/>
            <w:vAlign w:val="top"/>
          </w:tcPr>
          <w:p w14:paraId="69919FF2">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kern w:val="2"/>
                <w:sz w:val="20"/>
                <w:szCs w:val="20"/>
                <w:lang w:val="en-US" w:eastAsia="zh-CN" w:bidi="ar-SA"/>
              </w:rPr>
              <w:t>磁场专题</w:t>
            </w:r>
          </w:p>
        </w:tc>
        <w:tc>
          <w:tcPr>
            <w:tcW w:w="4013" w:type="dxa"/>
            <w:gridSpan w:val="4"/>
            <w:shd w:val="clear" w:color="auto" w:fill="auto"/>
            <w:noWrap w:val="0"/>
            <w:vAlign w:val="top"/>
          </w:tcPr>
          <w:p w14:paraId="15551CB7">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kern w:val="2"/>
                <w:sz w:val="20"/>
                <w:szCs w:val="20"/>
                <w:lang w:val="en-US" w:eastAsia="zh-CN" w:bidi="ar-SA"/>
              </w:rPr>
              <w:t>带电粒子在磁场和复合场中的运动和偏转，</w:t>
            </w:r>
          </w:p>
          <w:p w14:paraId="4452CB82">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kern w:val="2"/>
                <w:sz w:val="20"/>
                <w:szCs w:val="20"/>
                <w:lang w:val="en-US" w:eastAsia="zh-CN" w:bidi="ar-SA"/>
              </w:rPr>
              <w:t>电磁感应专题</w:t>
            </w:r>
          </w:p>
          <w:p w14:paraId="7162F3D2">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kern w:val="2"/>
                <w:sz w:val="20"/>
                <w:szCs w:val="20"/>
                <w:lang w:val="en-US" w:eastAsia="zh-CN" w:bidi="ar-SA"/>
              </w:rPr>
              <w:t>交流电和变压器专题</w:t>
            </w:r>
          </w:p>
        </w:tc>
        <w:tc>
          <w:tcPr>
            <w:tcW w:w="1387" w:type="dxa"/>
            <w:gridSpan w:val="2"/>
            <w:shd w:val="clear" w:color="auto" w:fill="auto"/>
            <w:noWrap w:val="0"/>
            <w:vAlign w:val="top"/>
          </w:tcPr>
          <w:p w14:paraId="04471D25">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kern w:val="2"/>
                <w:sz w:val="20"/>
                <w:szCs w:val="20"/>
                <w:lang w:val="en-US" w:eastAsia="zh-CN" w:bidi="ar-SA"/>
              </w:rPr>
              <w:t>12h</w:t>
            </w:r>
          </w:p>
        </w:tc>
        <w:tc>
          <w:tcPr>
            <w:tcW w:w="3109" w:type="dxa"/>
            <w:gridSpan w:val="2"/>
            <w:vMerge w:val="continue"/>
            <w:shd w:val="clear" w:color="auto" w:fill="auto"/>
            <w:noWrap w:val="0"/>
            <w:vAlign w:val="top"/>
          </w:tcPr>
          <w:p w14:paraId="79625A86">
            <w:pPr>
              <w:spacing w:line="360" w:lineRule="auto"/>
              <w:rPr>
                <w:rFonts w:hint="eastAsia" w:asciiTheme="minorEastAsia" w:hAnsiTheme="minorEastAsia" w:eastAsiaTheme="minorEastAsia" w:cstheme="minorEastAsia"/>
                <w:kern w:val="2"/>
                <w:sz w:val="20"/>
                <w:szCs w:val="20"/>
                <w:lang w:val="en-US" w:eastAsia="zh-CN" w:bidi="ar-SA"/>
              </w:rPr>
            </w:pPr>
          </w:p>
        </w:tc>
      </w:tr>
      <w:tr w14:paraId="151EFA8C">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9821" w:type="dxa"/>
            <w:gridSpan w:val="10"/>
            <w:shd w:val="clear" w:color="auto" w:fill="auto"/>
            <w:noWrap w:val="0"/>
            <w:vAlign w:val="top"/>
          </w:tcPr>
          <w:p w14:paraId="10CA545A">
            <w:pPr>
              <w:spacing w:line="360" w:lineRule="auto"/>
              <w:jc w:val="center"/>
              <w:rPr>
                <w:rFonts w:hint="default"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r>
              <w:rPr>
                <w:rFonts w:hint="eastAsia" w:asciiTheme="minorEastAsia" w:hAnsiTheme="minorEastAsia" w:eastAsiaTheme="minorEastAsia" w:cstheme="minorEastAsia"/>
                <w:kern w:val="2"/>
                <w:sz w:val="20"/>
                <w:szCs w:val="20"/>
                <w:lang w:val="en-US" w:eastAsia="zh-CN" w:bidi="ar-SA"/>
              </w:rPr>
              <w:t>三轮综合卷练习：5月初-5月底（18节课，共27h）</w:t>
            </w:r>
          </w:p>
        </w:tc>
      </w:tr>
      <w:tr w14:paraId="0A7F8FA0">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vMerge w:val="restart"/>
            <w:shd w:val="clear" w:color="auto" w:fill="auto"/>
            <w:noWrap w:val="0"/>
            <w:vAlign w:val="top"/>
          </w:tcPr>
          <w:p w14:paraId="60DEAFF9">
            <w:pPr>
              <w:spacing w:line="360" w:lineRule="auto"/>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模拟题和真题的模拟训练</w:t>
            </w:r>
          </w:p>
        </w:tc>
        <w:tc>
          <w:tcPr>
            <w:tcW w:w="4013" w:type="dxa"/>
            <w:gridSpan w:val="4"/>
            <w:noWrap w:val="0"/>
            <w:vAlign w:val="top"/>
          </w:tcPr>
          <w:p w14:paraId="03E92EA9">
            <w:pPr>
              <w:spacing w:line="360" w:lineRule="auto"/>
              <w:jc w:val="left"/>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r>
              <w:rPr>
                <w:rFonts w:hint="eastAsia" w:asciiTheme="minorEastAsia" w:hAnsiTheme="minorEastAsia" w:eastAsiaTheme="minorEastAsia" w:cstheme="minorEastAsia"/>
                <w:kern w:val="2"/>
                <w:sz w:val="20"/>
                <w:szCs w:val="20"/>
                <w:lang w:val="en-US" w:eastAsia="zh-CN" w:bidi="ar-SA"/>
              </w:rPr>
              <w:t>2027年各市模拟题，联考题、预测题</w:t>
            </w:r>
          </w:p>
        </w:tc>
        <w:tc>
          <w:tcPr>
            <w:tcW w:w="1387" w:type="dxa"/>
            <w:gridSpan w:val="2"/>
            <w:noWrap w:val="0"/>
            <w:vAlign w:val="top"/>
          </w:tcPr>
          <w:p w14:paraId="75853303">
            <w:pPr>
              <w:spacing w:line="360" w:lineRule="auto"/>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18h</w:t>
            </w:r>
          </w:p>
        </w:tc>
        <w:tc>
          <w:tcPr>
            <w:tcW w:w="3109" w:type="dxa"/>
            <w:gridSpan w:val="2"/>
            <w:vMerge w:val="restart"/>
            <w:noWrap w:val="0"/>
            <w:vAlign w:val="top"/>
          </w:tcPr>
          <w:p w14:paraId="324D153C">
            <w:pPr>
              <w:spacing w:line="360" w:lineRule="auto"/>
              <w:rPr>
                <w:rFonts w:hint="eastAsia" w:asciiTheme="minorEastAsia" w:hAnsiTheme="minorEastAsia" w:eastAsiaTheme="minorEastAsia" w:cstheme="minorEastAsia"/>
                <w:kern w:val="2"/>
                <w:sz w:val="20"/>
                <w:szCs w:val="20"/>
                <w:lang w:val="en-US" w:eastAsia="zh-CN" w:bidi="ar-SA"/>
              </w:rPr>
            </w:pPr>
            <w:r>
              <w:rPr>
                <w:rFonts w:hint="eastAsia" w:asciiTheme="minorEastAsia" w:hAnsiTheme="minorEastAsia" w:eastAsiaTheme="minorEastAsia" w:cstheme="minorEastAsia"/>
                <w:kern w:val="2"/>
                <w:sz w:val="20"/>
                <w:szCs w:val="20"/>
                <w:lang w:val="en-US" w:eastAsia="zh-CN" w:bidi="ar-SA"/>
              </w:rPr>
              <w:t>1.套卷的练习和讲解，更直观的锻炼学生对于综合卷的解题答题能力同时也能从各套试卷中找到学生的薄弱点进行题型的补充练习，从而更有效的在高考前对于套卷中的稳问题点进行查漏补缺。</w:t>
            </w:r>
          </w:p>
          <w:p w14:paraId="16FFF264">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2.</w:t>
            </w:r>
            <w:r>
              <w:rPr>
                <w:rFonts w:hint="eastAsia" w:asciiTheme="minorEastAsia" w:hAnsiTheme="minorEastAsia" w:eastAsiaTheme="minorEastAsia" w:cstheme="minorEastAsia"/>
                <w:sz w:val="20"/>
                <w:szCs w:val="20"/>
              </w:rPr>
              <w:t>增强心理素质和自信心</w:t>
            </w:r>
          </w:p>
          <w:p w14:paraId="46C90C2D">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  学生通过大量的练习和模拟考试，会逐渐发现自己在物理学习上的进步。例如，一开始可能对一些复杂的电路分析问题无从下手，但经过专项训练后，能够顺利地解决这类问题。这种进步会积累成功经验，让学生在面对高考时更有信心。</w:t>
            </w:r>
          </w:p>
          <w:p w14:paraId="7384788A">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lang w:val="en-US" w:eastAsia="zh-CN"/>
              </w:rPr>
              <w:t>3</w:t>
            </w:r>
            <w:r>
              <w:rPr>
                <w:rFonts w:hint="eastAsia" w:asciiTheme="minorEastAsia" w:hAnsiTheme="minorEastAsia" w:eastAsiaTheme="minorEastAsia" w:cstheme="minorEastAsia"/>
                <w:sz w:val="20"/>
                <w:szCs w:val="20"/>
              </w:rPr>
              <w:t>. 缓解焦虑情绪</w:t>
            </w:r>
          </w:p>
          <w:p w14:paraId="7FE5E0FF">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  高考临近，学生难免会产生焦虑情绪。</w:t>
            </w:r>
            <w:r>
              <w:rPr>
                <w:rFonts w:hint="eastAsia" w:asciiTheme="minorEastAsia" w:hAnsiTheme="minorEastAsia" w:eastAsiaTheme="minorEastAsia" w:cstheme="minorEastAsia"/>
                <w:sz w:val="20"/>
                <w:szCs w:val="20"/>
                <w:lang w:val="en-US" w:eastAsia="zh-CN"/>
              </w:rPr>
              <w:t>套卷练习</w:t>
            </w:r>
            <w:r>
              <w:rPr>
                <w:rFonts w:hint="eastAsia" w:asciiTheme="minorEastAsia" w:hAnsiTheme="minorEastAsia" w:eastAsiaTheme="minorEastAsia" w:cstheme="minorEastAsia"/>
                <w:sz w:val="20"/>
                <w:szCs w:val="20"/>
              </w:rPr>
              <w:t>让学生明确自己的复习方向和进度，减少因盲目复习而产生的焦虑。同时，教师在</w:t>
            </w:r>
            <w:r>
              <w:rPr>
                <w:rFonts w:hint="eastAsia" w:asciiTheme="minorEastAsia" w:hAnsiTheme="minorEastAsia" w:eastAsiaTheme="minorEastAsia" w:cstheme="minorEastAsia"/>
                <w:sz w:val="20"/>
                <w:szCs w:val="20"/>
                <w:lang w:val="en-US" w:eastAsia="zh-CN"/>
              </w:rPr>
              <w:t>最后复习</w:t>
            </w:r>
            <w:r>
              <w:rPr>
                <w:rFonts w:hint="eastAsia" w:asciiTheme="minorEastAsia" w:hAnsiTheme="minorEastAsia" w:eastAsiaTheme="minorEastAsia" w:cstheme="minorEastAsia"/>
                <w:sz w:val="20"/>
                <w:szCs w:val="20"/>
              </w:rPr>
              <w:t>中会关注学生的情绪状态，通过开展一些心理辅导活动帮助学生正确看待高考，缓解紧张情绪，以良好的心态迎接高考。</w:t>
            </w:r>
          </w:p>
          <w:p w14:paraId="4C9E287C">
            <w:pPr>
              <w:spacing w:line="360" w:lineRule="auto"/>
              <w:rPr>
                <w:rFonts w:hint="eastAsia" w:asciiTheme="minorEastAsia" w:hAnsiTheme="minorEastAsia" w:eastAsiaTheme="minorEastAsia" w:cstheme="minorEastAsia"/>
                <w:kern w:val="2"/>
                <w:sz w:val="20"/>
                <w:szCs w:val="20"/>
                <w:lang w:val="en-US" w:eastAsia="zh-CN" w:bidi="ar-SA"/>
              </w:rPr>
            </w:pPr>
          </w:p>
        </w:tc>
      </w:tr>
      <w:tr w14:paraId="4BE85F89">
        <w:tblPrEx>
          <w:tblBorders>
            <w:top w:val="thinThickSmallGap" w:color="auto" w:sz="18" w:space="0"/>
            <w:left w:val="thinThickSmallGap" w:color="auto" w:sz="18" w:space="0"/>
            <w:bottom w:val="thickThinSmallGap" w:color="auto" w:sz="18" w:space="0"/>
            <w:right w:val="thickThinSmallGap" w:color="auto" w:sz="18" w:space="0"/>
            <w:insideH w:val="single" w:color="auto" w:sz="6" w:space="0"/>
            <w:insideV w:val="single" w:color="auto" w:sz="6" w:space="0"/>
          </w:tblBorders>
          <w:tblCellMar>
            <w:top w:w="0" w:type="dxa"/>
            <w:left w:w="108" w:type="dxa"/>
            <w:bottom w:w="0" w:type="dxa"/>
            <w:right w:w="108" w:type="dxa"/>
          </w:tblCellMar>
        </w:tblPrEx>
        <w:trPr>
          <w:trHeight w:val="537" w:hRule="atLeast"/>
          <w:jc w:val="center"/>
        </w:trPr>
        <w:tc>
          <w:tcPr>
            <w:tcW w:w="1312" w:type="dxa"/>
            <w:gridSpan w:val="2"/>
            <w:vMerge w:val="continue"/>
            <w:noWrap w:val="0"/>
            <w:vAlign w:val="top"/>
          </w:tcPr>
          <w:p w14:paraId="35831B43">
            <w:pPr>
              <w:spacing w:line="360" w:lineRule="auto"/>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p>
        </w:tc>
        <w:tc>
          <w:tcPr>
            <w:tcW w:w="4013" w:type="dxa"/>
            <w:gridSpan w:val="4"/>
            <w:noWrap w:val="0"/>
            <w:vAlign w:val="top"/>
          </w:tcPr>
          <w:p w14:paraId="034EA213">
            <w:pPr>
              <w:spacing w:line="360" w:lineRule="auto"/>
              <w:jc w:val="left"/>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近几年河北卷真题的练习</w:t>
            </w:r>
          </w:p>
        </w:tc>
        <w:tc>
          <w:tcPr>
            <w:tcW w:w="1387" w:type="dxa"/>
            <w:gridSpan w:val="2"/>
            <w:noWrap w:val="0"/>
            <w:vAlign w:val="top"/>
          </w:tcPr>
          <w:p w14:paraId="27B514E2">
            <w:pPr>
              <w:spacing w:line="360" w:lineRule="auto"/>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t>9h</w:t>
            </w:r>
          </w:p>
        </w:tc>
        <w:tc>
          <w:tcPr>
            <w:tcW w:w="3109" w:type="dxa"/>
            <w:gridSpan w:val="2"/>
            <w:vMerge w:val="continue"/>
            <w:noWrap w:val="0"/>
            <w:vAlign w:val="top"/>
          </w:tcPr>
          <w:p w14:paraId="7B25FBE1">
            <w:pPr>
              <w:spacing w:line="360" w:lineRule="auto"/>
              <w:rPr>
                <w:rFonts w:hint="eastAsia" w:asciiTheme="minorEastAsia" w:hAnsiTheme="minorEastAsia" w:eastAsiaTheme="minorEastAsia" w:cstheme="minorEastAsia"/>
                <w:color w:val="000000" w:themeColor="text1"/>
                <w:sz w:val="20"/>
                <w:szCs w:val="20"/>
                <w:highlight w:val="none"/>
                <w:lang w:val="en-US" w:eastAsia="zh-CN"/>
                <w14:textFill>
                  <w14:solidFill>
                    <w14:schemeClr w14:val="tx1"/>
                  </w14:solidFill>
                </w14:textFill>
              </w:rPr>
            </w:pPr>
          </w:p>
        </w:tc>
      </w:tr>
    </w:tbl>
    <w:p w14:paraId="2270DF06">
      <w:pPr>
        <w:rPr>
          <w:rFonts w:hint="default" w:ascii="Times New Roman" w:hAnsi="Times New Roman" w:cs="Times New Roman"/>
          <w:sz w:val="18"/>
          <w:szCs w:val="18"/>
        </w:rPr>
      </w:pPr>
      <w:bookmarkStart w:id="0" w:name="_GoBack"/>
      <w:bookmarkEnd w:id="0"/>
    </w:p>
    <w:sectPr>
      <w:headerReference r:id="rId3" w:type="default"/>
      <w:footerReference r:id="rId4" w:type="default"/>
      <w:pgSz w:w="11906" w:h="16838"/>
      <w:pgMar w:top="1134" w:right="1134" w:bottom="1134" w:left="1134" w:header="567" w:footer="567" w:gutter="0"/>
      <w:pgNumType w:fmt="decimal" w:start="1"/>
      <w:cols w:space="720" w:num="1"/>
      <w:rtlGutter w:val="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10A4A">
    <w:pPr>
      <w:pStyle w:val="6"/>
      <w:jc w:val="both"/>
      <w:rPr>
        <w:rFonts w:ascii="微软雅黑" w:hAnsi="微软雅黑" w:eastAsia="微软雅黑" w:cs="微软雅黑"/>
        <w:sz w:val="21"/>
        <w:szCs w:val="21"/>
      </w:rPr>
    </w:pPr>
    <w:r>
      <w:rPr>
        <w:color w:val="000000"/>
      </w:rPr>
      <w:drawing>
        <wp:anchor distT="0" distB="0" distL="114300" distR="114300" simplePos="0" relativeHeight="251663360" behindDoc="1" locked="0" layoutInCell="1" allowOverlap="1">
          <wp:simplePos x="0" y="0"/>
          <wp:positionH relativeFrom="column">
            <wp:posOffset>-278130</wp:posOffset>
          </wp:positionH>
          <wp:positionV relativeFrom="paragraph">
            <wp:posOffset>-150495</wp:posOffset>
          </wp:positionV>
          <wp:extent cx="1366520" cy="481330"/>
          <wp:effectExtent l="0" t="0" r="0" b="0"/>
          <wp:wrapThrough wrapText="bothSides">
            <wp:wrapPolygon>
              <wp:start x="0" y="0"/>
              <wp:lineTo x="0" y="21600"/>
              <wp:lineTo x="21600" y="21600"/>
              <wp:lineTo x="21600" y="0"/>
              <wp:lineTo x="0" y="0"/>
            </wp:wrapPolygon>
          </wp:wrapThrough>
          <wp:docPr id="5" name="图片 2" descr="成就更好的自己-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就更好的自己-01"/>
                  <pic:cNvPicPr>
                    <a:picLocks noChangeAspect="1"/>
                  </pic:cNvPicPr>
                </pic:nvPicPr>
                <pic:blipFill>
                  <a:blip r:embed="rId1"/>
                  <a:stretch>
                    <a:fillRect/>
                  </a:stretch>
                </pic:blipFill>
                <pic:spPr>
                  <a:xfrm>
                    <a:off x="0" y="0"/>
                    <a:ext cx="1366520" cy="481330"/>
                  </a:xfrm>
                  <a:prstGeom prst="rect">
                    <a:avLst/>
                  </a:prstGeom>
                  <a:noFill/>
                  <a:ln>
                    <a:noFill/>
                  </a:ln>
                </pic:spPr>
              </pic:pic>
            </a:graphicData>
          </a:graphic>
        </wp:anchor>
      </w:drawing>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17D935D">
                          <w:pPr>
                            <w:pStyle w:val="6"/>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517D935D">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szCs w:val="15"/>
      </w:rPr>
      <w:drawing>
        <wp:anchor distT="0" distB="0" distL="114300" distR="114300" simplePos="0" relativeHeight="251659264" behindDoc="1" locked="0" layoutInCell="1" allowOverlap="1">
          <wp:simplePos x="0" y="0"/>
          <wp:positionH relativeFrom="column">
            <wp:posOffset>-1151255</wp:posOffset>
          </wp:positionH>
          <wp:positionV relativeFrom="page">
            <wp:posOffset>10351135</wp:posOffset>
          </wp:positionV>
          <wp:extent cx="7968615" cy="397510"/>
          <wp:effectExtent l="0" t="0" r="6985" b="8890"/>
          <wp:wrapNone/>
          <wp:docPr id="1" name="图片 25" descr="D:\办公\办公\高昊威办公\锐思教育VI\好老师在锐思-17.png好老师在锐思-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descr="D:\办公\办公\高昊威办公\锐思教育VI\好老师在锐思-17.png好老师在锐思-17"/>
                  <pic:cNvPicPr>
                    <a:picLocks noChangeAspect="1"/>
                  </pic:cNvPicPr>
                </pic:nvPicPr>
                <pic:blipFill>
                  <a:blip r:embed="rId2"/>
                  <a:stretch>
                    <a:fillRect/>
                  </a:stretch>
                </pic:blipFill>
                <pic:spPr>
                  <a:xfrm>
                    <a:off x="0" y="0"/>
                    <a:ext cx="7968615" cy="397510"/>
                  </a:xfrm>
                  <a:prstGeom prst="rect">
                    <a:avLst/>
                  </a:prstGeom>
                  <a:noFill/>
                  <a:ln>
                    <a:noFill/>
                  </a:ln>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4D123">
    <w:pPr>
      <w:widowControl/>
      <w:rPr>
        <w:rFonts w:hint="eastAsia" w:ascii="微软雅黑" w:hAnsi="微软雅黑" w:eastAsia="宋体" w:cs="微软雅黑"/>
        <w:szCs w:val="21"/>
        <w:lang w:val="en-US" w:eastAsia="zh-CN"/>
      </w:rPr>
    </w:pPr>
    <w:r>
      <w:rPr>
        <w:rFonts w:hint="eastAsia" w:ascii="微软雅黑" w:hAnsi="微软雅黑" w:cs="微软雅黑"/>
        <w:szCs w:val="21"/>
      </w:rPr>
      <w:drawing>
        <wp:anchor distT="0" distB="0" distL="114300" distR="114300" simplePos="0" relativeHeight="251662336" behindDoc="1" locked="0" layoutInCell="1" allowOverlap="1">
          <wp:simplePos x="0" y="0"/>
          <wp:positionH relativeFrom="column">
            <wp:posOffset>-333375</wp:posOffset>
          </wp:positionH>
          <wp:positionV relativeFrom="paragraph">
            <wp:posOffset>-147955</wp:posOffset>
          </wp:positionV>
          <wp:extent cx="2379980" cy="441960"/>
          <wp:effectExtent l="0" t="0" r="0" b="0"/>
          <wp:wrapNone/>
          <wp:docPr id="4" name="图片 1" descr="D:/办公/王小宇/ppt/2024/png/logo/logo-08.pnglogo-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D:/办公/王小宇/ppt/2024/png/logo/logo-08.pnglogo-08"/>
                  <pic:cNvPicPr>
                    <a:picLocks noChangeAspect="1"/>
                  </pic:cNvPicPr>
                </pic:nvPicPr>
                <pic:blipFill>
                  <a:blip r:embed="rId1"/>
                  <a:srcRect l="72" r="72"/>
                  <a:stretch>
                    <a:fillRect/>
                  </a:stretch>
                </pic:blipFill>
                <pic:spPr>
                  <a:xfrm>
                    <a:off x="0" y="0"/>
                    <a:ext cx="2379980" cy="441960"/>
                  </a:xfrm>
                  <a:prstGeom prst="rect">
                    <a:avLst/>
                  </a:prstGeom>
                  <a:noFill/>
                  <a:ln>
                    <a:noFill/>
                  </a:ln>
                </pic:spPr>
              </pic:pic>
            </a:graphicData>
          </a:graphic>
        </wp:anchor>
      </w:drawing>
    </w:r>
    <w:r>
      <w:rPr>
        <w:sz w:val="18"/>
      </w:rPr>
      <w:drawing>
        <wp:anchor distT="0" distB="0" distL="114300" distR="114300" simplePos="0" relativeHeight="251660288" behindDoc="1" locked="0" layoutInCell="1" allowOverlap="1">
          <wp:simplePos x="0" y="0"/>
          <wp:positionH relativeFrom="margin">
            <wp:posOffset>422910</wp:posOffset>
          </wp:positionH>
          <wp:positionV relativeFrom="margin">
            <wp:posOffset>1620520</wp:posOffset>
          </wp:positionV>
          <wp:extent cx="5274310" cy="5356225"/>
          <wp:effectExtent l="0" t="0" r="0" b="0"/>
          <wp:wrapNone/>
          <wp:docPr id="2" name="WordPictureWatermark123707" descr="shuiyi-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23707" descr="shuiyi-18-18"/>
                  <pic:cNvPicPr>
                    <a:picLocks noChangeAspect="1"/>
                  </pic:cNvPicPr>
                </pic:nvPicPr>
                <pic:blipFill>
                  <a:blip r:embed="rId2">
                    <a:lum bright="69998" contrast="-70001"/>
                  </a:blip>
                  <a:stretch>
                    <a:fillRect/>
                  </a:stretch>
                </pic:blipFill>
                <pic:spPr>
                  <a:xfrm>
                    <a:off x="0" y="0"/>
                    <a:ext cx="5274310" cy="5356225"/>
                  </a:xfrm>
                  <a:prstGeom prst="rect">
                    <a:avLst/>
                  </a:prstGeom>
                  <a:noFill/>
                  <a:ln>
                    <a:noFill/>
                  </a:ln>
                </pic:spPr>
              </pic:pic>
            </a:graphicData>
          </a:graphic>
        </wp:anchor>
      </w:drawing>
    </w:r>
    <w:r>
      <w:rPr>
        <w:rFonts w:hint="eastAsia"/>
        <w:szCs w:val="15"/>
      </w:rPr>
      <w:t xml:space="preserve">                  </w:t>
    </w:r>
    <w:r>
      <w:rPr>
        <w:rFonts w:hint="eastAsia"/>
        <w:szCs w:val="15"/>
        <w:lang w:val="en-US" w:eastAsia="zh-CN"/>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71D4E4"/>
    <w:multiLevelType w:val="singleLevel"/>
    <w:tmpl w:val="9071D4E4"/>
    <w:lvl w:ilvl="0" w:tentative="0">
      <w:start w:val="1"/>
      <w:numFmt w:val="decimal"/>
      <w:suff w:val="nothing"/>
      <w:lvlText w:val="（%1）"/>
      <w:lvlJc w:val="left"/>
    </w:lvl>
  </w:abstractNum>
  <w:abstractNum w:abstractNumId="1">
    <w:nsid w:val="345BCE95"/>
    <w:multiLevelType w:val="singleLevel"/>
    <w:tmpl w:val="345BCE95"/>
    <w:lvl w:ilvl="0" w:tentative="0">
      <w:start w:val="1"/>
      <w:numFmt w:val="decimal"/>
      <w:suff w:val="nothing"/>
      <w:lvlText w:val="（%1）"/>
      <w:lvlJc w:val="left"/>
    </w:lvl>
  </w:abstractNum>
  <w:abstractNum w:abstractNumId="2">
    <w:nsid w:val="73B2D873"/>
    <w:multiLevelType w:val="singleLevel"/>
    <w:tmpl w:val="73B2D873"/>
    <w:lvl w:ilvl="0" w:tentative="0">
      <w:start w:val="1"/>
      <w:numFmt w:val="decimal"/>
      <w:suff w:val="nothing"/>
      <w:lvlText w:val="（%1）"/>
      <w:lvlJc w:val="left"/>
    </w:lvl>
  </w:abstractNum>
  <w:abstractNum w:abstractNumId="3">
    <w:nsid w:val="7BFCB0C4"/>
    <w:multiLevelType w:val="singleLevel"/>
    <w:tmpl w:val="7BFCB0C4"/>
    <w:lvl w:ilvl="0" w:tentative="0">
      <w:start w:val="1"/>
      <w:numFmt w:val="decimal"/>
      <w:suff w:val="nothing"/>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02398"/>
    <w:rsid w:val="00AD49CB"/>
    <w:rsid w:val="00E12589"/>
    <w:rsid w:val="017B5688"/>
    <w:rsid w:val="03157416"/>
    <w:rsid w:val="032E7BAB"/>
    <w:rsid w:val="04F11B66"/>
    <w:rsid w:val="05CD3FD8"/>
    <w:rsid w:val="05F03CF9"/>
    <w:rsid w:val="062067FE"/>
    <w:rsid w:val="0ABF49AF"/>
    <w:rsid w:val="0B9178BD"/>
    <w:rsid w:val="0BBA666C"/>
    <w:rsid w:val="0C3209DA"/>
    <w:rsid w:val="0C685366"/>
    <w:rsid w:val="0CD95742"/>
    <w:rsid w:val="0D461432"/>
    <w:rsid w:val="0D505C1B"/>
    <w:rsid w:val="0D6F756B"/>
    <w:rsid w:val="0DC7755F"/>
    <w:rsid w:val="0DC85E2D"/>
    <w:rsid w:val="0E0F1632"/>
    <w:rsid w:val="0E39045D"/>
    <w:rsid w:val="0F3A448D"/>
    <w:rsid w:val="10150A56"/>
    <w:rsid w:val="10596B94"/>
    <w:rsid w:val="10E24DDC"/>
    <w:rsid w:val="117A18FA"/>
    <w:rsid w:val="11A976A8"/>
    <w:rsid w:val="12851EC3"/>
    <w:rsid w:val="1356560D"/>
    <w:rsid w:val="14060DE1"/>
    <w:rsid w:val="144B0EEA"/>
    <w:rsid w:val="1574012A"/>
    <w:rsid w:val="16A86180"/>
    <w:rsid w:val="16E473F0"/>
    <w:rsid w:val="1719159F"/>
    <w:rsid w:val="17831FED"/>
    <w:rsid w:val="18475E6C"/>
    <w:rsid w:val="190D44B0"/>
    <w:rsid w:val="192C753C"/>
    <w:rsid w:val="19B27315"/>
    <w:rsid w:val="19F926E7"/>
    <w:rsid w:val="1B3F1135"/>
    <w:rsid w:val="1B4D19EC"/>
    <w:rsid w:val="1B99078D"/>
    <w:rsid w:val="1BB05AD7"/>
    <w:rsid w:val="1D360399"/>
    <w:rsid w:val="1D41732E"/>
    <w:rsid w:val="1D656883"/>
    <w:rsid w:val="1E594203"/>
    <w:rsid w:val="1F232B99"/>
    <w:rsid w:val="2084257A"/>
    <w:rsid w:val="210C7C53"/>
    <w:rsid w:val="219263AA"/>
    <w:rsid w:val="23311E82"/>
    <w:rsid w:val="23CE4585"/>
    <w:rsid w:val="24141463"/>
    <w:rsid w:val="24217571"/>
    <w:rsid w:val="243A0633"/>
    <w:rsid w:val="25A727A9"/>
    <w:rsid w:val="25C603D0"/>
    <w:rsid w:val="26431A21"/>
    <w:rsid w:val="26FB22FC"/>
    <w:rsid w:val="27A40BE5"/>
    <w:rsid w:val="27BF3329"/>
    <w:rsid w:val="28D673BB"/>
    <w:rsid w:val="29A62C82"/>
    <w:rsid w:val="29B86DCE"/>
    <w:rsid w:val="2A7D127A"/>
    <w:rsid w:val="2B5E0297"/>
    <w:rsid w:val="2BAF1907"/>
    <w:rsid w:val="2BC9016E"/>
    <w:rsid w:val="2C6C4A11"/>
    <w:rsid w:val="2C730B86"/>
    <w:rsid w:val="2CAE1BBE"/>
    <w:rsid w:val="2D4B565F"/>
    <w:rsid w:val="2E3507E9"/>
    <w:rsid w:val="2EA119DB"/>
    <w:rsid w:val="2EB21E3A"/>
    <w:rsid w:val="2F387745"/>
    <w:rsid w:val="30924468"/>
    <w:rsid w:val="30B654E5"/>
    <w:rsid w:val="319E48F7"/>
    <w:rsid w:val="32D103B5"/>
    <w:rsid w:val="3304078A"/>
    <w:rsid w:val="332819AF"/>
    <w:rsid w:val="33770F5C"/>
    <w:rsid w:val="36CE69C8"/>
    <w:rsid w:val="371C4761"/>
    <w:rsid w:val="37411FAD"/>
    <w:rsid w:val="37C4673A"/>
    <w:rsid w:val="37D3697D"/>
    <w:rsid w:val="37D56B99"/>
    <w:rsid w:val="387463B2"/>
    <w:rsid w:val="38883C0B"/>
    <w:rsid w:val="39033292"/>
    <w:rsid w:val="3B851344"/>
    <w:rsid w:val="3C3A521C"/>
    <w:rsid w:val="3CE9745B"/>
    <w:rsid w:val="3CF61143"/>
    <w:rsid w:val="3D3E66B4"/>
    <w:rsid w:val="3F0D09C6"/>
    <w:rsid w:val="3FA4757D"/>
    <w:rsid w:val="3FCA4664"/>
    <w:rsid w:val="3FEC2CD2"/>
    <w:rsid w:val="40583EC3"/>
    <w:rsid w:val="415154E1"/>
    <w:rsid w:val="42240501"/>
    <w:rsid w:val="43813731"/>
    <w:rsid w:val="43B34232"/>
    <w:rsid w:val="43CA50D8"/>
    <w:rsid w:val="44242A3A"/>
    <w:rsid w:val="44DE52DF"/>
    <w:rsid w:val="44E4193F"/>
    <w:rsid w:val="45091C30"/>
    <w:rsid w:val="46B61944"/>
    <w:rsid w:val="47431429"/>
    <w:rsid w:val="485E5503"/>
    <w:rsid w:val="486F26F2"/>
    <w:rsid w:val="49484DFB"/>
    <w:rsid w:val="49CA4084"/>
    <w:rsid w:val="4ADE4594"/>
    <w:rsid w:val="4B1A317B"/>
    <w:rsid w:val="4B3A2AAC"/>
    <w:rsid w:val="4B4340EE"/>
    <w:rsid w:val="4B775B45"/>
    <w:rsid w:val="4CEB3AC4"/>
    <w:rsid w:val="4D625E78"/>
    <w:rsid w:val="4DEA4CF4"/>
    <w:rsid w:val="4F62701A"/>
    <w:rsid w:val="50446212"/>
    <w:rsid w:val="50B764E8"/>
    <w:rsid w:val="50BB4726"/>
    <w:rsid w:val="50C8686E"/>
    <w:rsid w:val="511B3417"/>
    <w:rsid w:val="5257047F"/>
    <w:rsid w:val="52CA07B0"/>
    <w:rsid w:val="53577CF7"/>
    <w:rsid w:val="54387E3C"/>
    <w:rsid w:val="545569ED"/>
    <w:rsid w:val="551E5284"/>
    <w:rsid w:val="559A1DFE"/>
    <w:rsid w:val="56422280"/>
    <w:rsid w:val="56B934B6"/>
    <w:rsid w:val="585A65D3"/>
    <w:rsid w:val="58D02D39"/>
    <w:rsid w:val="58FF717A"/>
    <w:rsid w:val="5A19426B"/>
    <w:rsid w:val="5AAB2F36"/>
    <w:rsid w:val="5AC36AE1"/>
    <w:rsid w:val="5BA02E96"/>
    <w:rsid w:val="5BCE7A03"/>
    <w:rsid w:val="5C556587"/>
    <w:rsid w:val="5CAA36E2"/>
    <w:rsid w:val="5D445E0F"/>
    <w:rsid w:val="5D4D6706"/>
    <w:rsid w:val="5D7E7207"/>
    <w:rsid w:val="5DEF5A0F"/>
    <w:rsid w:val="5DF503DE"/>
    <w:rsid w:val="5E3478C6"/>
    <w:rsid w:val="5E4D2736"/>
    <w:rsid w:val="5F396D54"/>
    <w:rsid w:val="5F41229A"/>
    <w:rsid w:val="602F2A3B"/>
    <w:rsid w:val="60AA3E6F"/>
    <w:rsid w:val="60C018E5"/>
    <w:rsid w:val="613F280A"/>
    <w:rsid w:val="62BB36D4"/>
    <w:rsid w:val="62DB47B4"/>
    <w:rsid w:val="634C688B"/>
    <w:rsid w:val="63626220"/>
    <w:rsid w:val="63D52998"/>
    <w:rsid w:val="63FA3360"/>
    <w:rsid w:val="640824C9"/>
    <w:rsid w:val="64B251B8"/>
    <w:rsid w:val="657D2B36"/>
    <w:rsid w:val="65F8526B"/>
    <w:rsid w:val="663B6918"/>
    <w:rsid w:val="664D3C1B"/>
    <w:rsid w:val="667B2536"/>
    <w:rsid w:val="669464C0"/>
    <w:rsid w:val="671E7D4D"/>
    <w:rsid w:val="68DA519E"/>
    <w:rsid w:val="692A78CC"/>
    <w:rsid w:val="694A61EF"/>
    <w:rsid w:val="69AA4EE0"/>
    <w:rsid w:val="69E2467A"/>
    <w:rsid w:val="6A350976"/>
    <w:rsid w:val="6BC95474"/>
    <w:rsid w:val="6C2B5723"/>
    <w:rsid w:val="6C892B57"/>
    <w:rsid w:val="6CCD33BF"/>
    <w:rsid w:val="6E195B6E"/>
    <w:rsid w:val="6E5673E4"/>
    <w:rsid w:val="6EDD3662"/>
    <w:rsid w:val="6EE25814"/>
    <w:rsid w:val="6F4F630E"/>
    <w:rsid w:val="703C1E85"/>
    <w:rsid w:val="70CB4833"/>
    <w:rsid w:val="70FC3DE3"/>
    <w:rsid w:val="715C2F64"/>
    <w:rsid w:val="71A861A9"/>
    <w:rsid w:val="71D074AE"/>
    <w:rsid w:val="71E35433"/>
    <w:rsid w:val="72640322"/>
    <w:rsid w:val="729826E8"/>
    <w:rsid w:val="738B3236"/>
    <w:rsid w:val="74213FF1"/>
    <w:rsid w:val="746B5A5F"/>
    <w:rsid w:val="74B454CD"/>
    <w:rsid w:val="74EC45FF"/>
    <w:rsid w:val="750722DF"/>
    <w:rsid w:val="7540696D"/>
    <w:rsid w:val="75466405"/>
    <w:rsid w:val="755A3C5E"/>
    <w:rsid w:val="764543D4"/>
    <w:rsid w:val="768A6FF9"/>
    <w:rsid w:val="76D96E05"/>
    <w:rsid w:val="77183DD1"/>
    <w:rsid w:val="7791148D"/>
    <w:rsid w:val="78153E6C"/>
    <w:rsid w:val="78621EDA"/>
    <w:rsid w:val="799F7E92"/>
    <w:rsid w:val="7B1C3503"/>
    <w:rsid w:val="7B59147F"/>
    <w:rsid w:val="7BAE78E8"/>
    <w:rsid w:val="7BFA6374"/>
    <w:rsid w:val="7D0B22C3"/>
    <w:rsid w:val="7DAC6B74"/>
    <w:rsid w:val="7DC73E5B"/>
    <w:rsid w:val="7E020696"/>
    <w:rsid w:val="7E392193"/>
    <w:rsid w:val="DF6FC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qFormat/>
    <w:uiPriority w:val="0"/>
    <w:pPr>
      <w:keepNext/>
      <w:keepLines/>
      <w:spacing w:before="260" w:after="260" w:line="416" w:lineRule="auto"/>
      <w:outlineLvl w:val="2"/>
    </w:pPr>
    <w:rPr>
      <w:rFonts w:ascii="Times New Roman" w:hAnsi="Times New Roman"/>
      <w:b/>
      <w:bCs/>
      <w:sz w:val="32"/>
      <w:szCs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微软雅黑" w:hAnsi="微软雅黑" w:eastAsia="微软雅黑" w:cs="微软雅黑"/>
      <w:sz w:val="21"/>
      <w:szCs w:val="21"/>
      <w:lang w:val="zh-CN" w:eastAsia="zh-CN" w:bidi="zh-CN"/>
    </w:rPr>
  </w:style>
  <w:style w:type="paragraph" w:styleId="5">
    <w:name w:val="Plain Text"/>
    <w:basedOn w:val="1"/>
    <w:qFormat/>
    <w:uiPriority w:val="0"/>
    <w:rPr>
      <w:rFonts w:ascii="宋体" w:hAnsi="Courier New" w:cs="Courier New"/>
      <w:szCs w:val="21"/>
    </w:rPr>
  </w:style>
  <w:style w:type="paragraph" w:styleId="6">
    <w:name w:val="footer"/>
    <w:basedOn w:val="1"/>
    <w:unhideWhenUsed/>
    <w:qFormat/>
    <w:uiPriority w:val="0"/>
    <w:pPr>
      <w:tabs>
        <w:tab w:val="center" w:pos="4153"/>
        <w:tab w:val="right" w:pos="8306"/>
      </w:tabs>
      <w:snapToGrid w:val="0"/>
      <w:jc w:val="left"/>
    </w:pPr>
    <w:rPr>
      <w:rFonts w:ascii="Calibri" w:hAnsi="Calibri" w:cs="黑体"/>
      <w:sz w:val="18"/>
      <w:szCs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4678</Words>
  <Characters>5077</Characters>
  <Lines>0</Lines>
  <Paragraphs>0</Paragraphs>
  <TotalTime>0</TotalTime>
  <ScaleCrop>false</ScaleCrop>
  <LinksUpToDate>false</LinksUpToDate>
  <CharactersWithSpaces>5123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2026-07-09T08:57:00Z</dcterms:created>
  <dc:creator>benben</dc:creator>
  <cp:lastModifiedBy>WPS_1702360901</cp:lastModifiedBy>
  <cp:lastPrinted>2026-07-20T09:19:00Z</cp:lastPrinted>
  <dcterms:modified xsi:type="dcterms:W3CDTF">2026-09-06T07:39:30Z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eyJoZGlkIjoiZjFiNzc5ZmZhYzJjNTYzNTliMjY4ZWJmZjk5NWMxZDgiLCJ1c2VySWQiOiIxNTY2MDIyNTYzIn0=</vt:lpwstr>
  </property>
  <property fmtid="{D5CDD505-2E9C-101B-9397-08002B2CF9AE}" pid="4" name="ICV">
    <vt:lpwstr>3C76994E927F4C798326FF538119BFAA_13</vt:lpwstr>
  </property>
</Properties>
</file>