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Listeafsnit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094BADF7" w:rsidR="002C0D2F" w:rsidRPr="00402AA3" w:rsidRDefault="0086381F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proofErr w:type="gramStart"/>
      <w:r w:rsidR="00402AA3">
        <w:rPr>
          <w:rFonts w:ascii="Times New Roman" w:hAnsi="Times New Roman" w:cs="Times New Roman"/>
        </w:rPr>
        <w:t>e.g.</w:t>
      </w:r>
      <w:proofErr w:type="gramEnd"/>
      <w:r w:rsidR="00402AA3">
        <w:rPr>
          <w:rFonts w:ascii="Times New Roman" w:hAnsi="Times New Roman" w:cs="Times New Roman"/>
        </w:rPr>
        <w:t xml:space="preserve">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</w:t>
      </w:r>
      <w:r w:rsidR="00C961A9">
        <w:rPr>
          <w:rFonts w:ascii="Times New Roman" w:hAnsi="Times New Roman" w:cs="Times New Roman"/>
        </w:rPr>
        <w:t>ks</w:t>
      </w:r>
      <w:r w:rsidRPr="00402AA3">
        <w:rPr>
          <w:rFonts w:ascii="Times New Roman" w:hAnsi="Times New Roman" w:cs="Times New Roman"/>
        </w:rPr>
        <w:t>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How?</w:t>
      </w:r>
    </w:p>
    <w:p w14:paraId="19032961" w14:textId="77777777" w:rsidR="00DD36DB" w:rsidRPr="00402AA3" w:rsidRDefault="00DD36DB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Fodnotehenvisning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noProof/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 xml:space="preserve">, </w:t>
      </w:r>
      <w:proofErr w:type="gramStart"/>
      <w:r w:rsidRPr="00402AA3">
        <w:rPr>
          <w:rFonts w:eastAsiaTheme="minorHAnsi"/>
          <w:kern w:val="2"/>
          <w:sz w:val="22"/>
          <w:szCs w:val="22"/>
          <w14:ligatures w14:val="standardContextual"/>
        </w:rPr>
        <w:t>where</w:t>
      </w:r>
      <w:proofErr w:type="gramEnd"/>
    </w:p>
    <w:p w14:paraId="44DE7CCA" w14:textId="76CE891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A is the number of words,</w:t>
      </w:r>
    </w:p>
    <w:p w14:paraId="2666259B" w14:textId="5AE8FF9C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 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 is the number of long words (more than 6 letters).</w:t>
      </w:r>
    </w:p>
    <w:p w14:paraId="77DB8BD3" w14:textId="7777777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</w:p>
    <w:p w14:paraId="77067033" w14:textId="12729FB8" w:rsidR="00DD36DB" w:rsidRDefault="00402AA3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</w:t>
      </w:r>
      <w:proofErr w:type="gramStart"/>
      <w:r w:rsidR="006435AD">
        <w:rPr>
          <w:rFonts w:ascii="Times New Roman" w:hAnsi="Times New Roman" w:cs="Times New Roman"/>
        </w:rPr>
        <w:t>e.g.</w:t>
      </w:r>
      <w:proofErr w:type="gramEnd"/>
      <w:r w:rsidR="006435AD">
        <w:rPr>
          <w:rFonts w:ascii="Times New Roman" w:hAnsi="Times New Roman" w:cs="Times New Roman"/>
        </w:rPr>
        <w:t xml:space="preserve">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</w:t>
      </w:r>
      <w:r w:rsidR="00500890">
        <w:rPr>
          <w:rFonts w:ascii="Times New Roman" w:hAnsi="Times New Roman" w:cs="Times New Roman"/>
        </w:rPr>
        <w:t>In terms of machine learning, w</w:t>
      </w:r>
      <w:r w:rsidR="006435AD">
        <w:rPr>
          <w:rFonts w:ascii="Times New Roman" w:hAnsi="Times New Roman" w:cs="Times New Roman"/>
        </w:rPr>
        <w:t xml:space="preserve">e plan to </w:t>
      </w:r>
      <w:r w:rsidR="008A07D8">
        <w:rPr>
          <w:rFonts w:ascii="Times New Roman" w:hAnsi="Times New Roman" w:cs="Times New Roman"/>
        </w:rPr>
        <w:t xml:space="preserve">use the elastic net </w:t>
      </w:r>
      <w:r w:rsidR="00216C7E">
        <w:rPr>
          <w:rFonts w:ascii="Times New Roman" w:hAnsi="Times New Roman" w:cs="Times New Roman"/>
        </w:rPr>
        <w:t>model because</w:t>
      </w:r>
      <w:r w:rsidR="008A07D8">
        <w:rPr>
          <w:rFonts w:ascii="Times New Roman" w:hAnsi="Times New Roman" w:cs="Times New Roman"/>
        </w:rPr>
        <w:t xml:space="preserve"> we expect high multicollinearity between our variables. For </w:t>
      </w:r>
      <w:r w:rsidR="00216C7E">
        <w:rPr>
          <w:rFonts w:ascii="Times New Roman" w:hAnsi="Times New Roman" w:cs="Times New Roman"/>
        </w:rPr>
        <w:t>example,</w:t>
      </w:r>
      <w:r w:rsidR="008A07D8">
        <w:rPr>
          <w:rFonts w:ascii="Times New Roman" w:hAnsi="Times New Roman" w:cs="Times New Roman"/>
        </w:rPr>
        <w:t xml:space="preserve"> we can imagine </w:t>
      </w:r>
      <w:r w:rsidR="009A1864">
        <w:rPr>
          <w:rFonts w:ascii="Times New Roman" w:hAnsi="Times New Roman" w:cs="Times New Roman"/>
        </w:rPr>
        <w:t>that the same author often writes in the politics section, because the author is a politics expert.</w:t>
      </w:r>
    </w:p>
    <w:p w14:paraId="6AEF32AB" w14:textId="77777777" w:rsidR="006435AD" w:rsidRDefault="006435AD" w:rsidP="002C0D2F">
      <w:pPr>
        <w:pStyle w:val="Listeafsnit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Listeafsnit"/>
        <w:rPr>
          <w:rFonts w:ascii="Times New Roman" w:hAnsi="Times New Roman" w:cs="Times New Roman"/>
        </w:rPr>
      </w:pPr>
    </w:p>
    <w:p w14:paraId="6C262475" w14:textId="243F8D7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6A4DEECB" w14:textId="77777777" w:rsidR="001312D5" w:rsidRDefault="001312D5" w:rsidP="001312D5">
      <w:pPr>
        <w:pStyle w:val="Listeafsnit"/>
        <w:rPr>
          <w:rFonts w:ascii="Times New Roman" w:hAnsi="Times New Roman" w:cs="Times New Roman"/>
          <w:b/>
          <w:bCs/>
        </w:rPr>
      </w:pPr>
    </w:p>
    <w:p w14:paraId="481606F3" w14:textId="77777777" w:rsidR="005E0964" w:rsidRPr="005E0964" w:rsidRDefault="005E0964" w:rsidP="00A20D98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Hyperlink"/>
            <w:color w:val="253776"/>
            <w:sz w:val="21"/>
            <w:szCs w:val="21"/>
          </w:rPr>
          <w:t>10.1075/itl.165.2.01col</w:t>
        </w:r>
      </w:hyperlink>
    </w:p>
    <w:p w14:paraId="2223B66F" w14:textId="09AFF530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/>
        <w:ind w:left="1080"/>
        <w:rPr>
          <w:color w:val="333333"/>
          <w:sz w:val="21"/>
          <w:szCs w:val="21"/>
        </w:rPr>
      </w:pPr>
      <w:hyperlink r:id="rId10" w:history="1">
        <w:r w:rsidR="005E0964" w:rsidRPr="005E0964">
          <w:rPr>
            <w:rStyle w:val="Hyperlink"/>
            <w:sz w:val="21"/>
            <w:szCs w:val="21"/>
          </w:rPr>
          <w:t>https://doi.org/10</w:t>
        </w:r>
        <w:r w:rsidR="005E0964" w:rsidRPr="005E0964">
          <w:rPr>
            <w:rStyle w:val="Hyperlink"/>
            <w:sz w:val="21"/>
            <w:szCs w:val="21"/>
          </w:rPr>
          <w:t>.</w:t>
        </w:r>
        <w:r w:rsidR="005E0964" w:rsidRPr="005E0964">
          <w:rPr>
            <w:rStyle w:val="Hyperlink"/>
            <w:sz w:val="21"/>
            <w:szCs w:val="21"/>
          </w:rPr>
          <w:t>1075/itl.165.2.01col</w:t>
        </w:r>
      </w:hyperlink>
      <w:r w:rsidR="005E0964"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="005E0964" w:rsidRPr="005E0964">
          <w:rPr>
            <w:rStyle w:val="Hyperlink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5E0964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Marina Santini, Arne Jönsson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4E6486B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 xml:space="preserve">(2020) Pinning down text </w:t>
      </w:r>
      <w:proofErr w:type="spellStart"/>
      <w:proofErr w:type="gramStart"/>
      <w:r w:rsidRPr="005E0964">
        <w:rPr>
          <w:color w:val="333333"/>
          <w:sz w:val="21"/>
          <w:szCs w:val="21"/>
        </w:rPr>
        <w:t>complexity.An</w:t>
      </w:r>
      <w:proofErr w:type="spellEnd"/>
      <w:proofErr w:type="gramEnd"/>
      <w:r w:rsidRPr="005E0964">
        <w:rPr>
          <w:color w:val="333333"/>
          <w:sz w:val="21"/>
          <w:szCs w:val="21"/>
        </w:rPr>
        <w:t xml:space="preserve">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(SUC). </w:t>
      </w:r>
      <w:hyperlink r:id="rId12" w:history="1">
        <w:r w:rsidRPr="005E0964">
          <w:rPr>
            <w:rStyle w:val="Hyperlink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>, Dec 2020, p. 306 – 349</w:t>
      </w:r>
    </w:p>
    <w:p w14:paraId="20CE31C6" w14:textId="2D4E2383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="005E0964"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literature?</w:t>
      </w:r>
    </w:p>
    <w:p w14:paraId="135566AB" w14:textId="3F158E63" w:rsidR="00A20D98" w:rsidRPr="00A20D98" w:rsidRDefault="00A20D98" w:rsidP="00A20D98">
      <w:pPr>
        <w:pStyle w:val="Listeafsnit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</w:t>
      </w:r>
      <w:proofErr w:type="gramStart"/>
      <w:r w:rsidRPr="00A20D98">
        <w:rPr>
          <w:rFonts w:ascii="Times New Roman" w:hAnsi="Times New Roman" w:cs="Times New Roman"/>
        </w:rPr>
        <w:t>main focus</w:t>
      </w:r>
      <w:proofErr w:type="gramEnd"/>
      <w:r w:rsidRPr="00A20D98">
        <w:rPr>
          <w:rFonts w:ascii="Times New Roman" w:hAnsi="Times New Roman" w:cs="Times New Roman"/>
        </w:rPr>
        <w:t xml:space="preserve"> of the research project is to </w:t>
      </w:r>
      <w:r w:rsidR="00651F79" w:rsidRPr="00A20D98">
        <w:rPr>
          <w:rFonts w:ascii="Times New Roman" w:hAnsi="Times New Roman" w:cs="Times New Roman"/>
        </w:rPr>
        <w:t>analyze</w:t>
      </w:r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9D8E" w14:textId="77777777" w:rsidR="00C6395B" w:rsidRDefault="00C6395B" w:rsidP="00402AA3">
      <w:pPr>
        <w:spacing w:after="0" w:line="240" w:lineRule="auto"/>
      </w:pPr>
      <w:r>
        <w:separator/>
      </w:r>
    </w:p>
  </w:endnote>
  <w:endnote w:type="continuationSeparator" w:id="0">
    <w:p w14:paraId="050B53C1" w14:textId="77777777" w:rsidR="00C6395B" w:rsidRDefault="00C6395B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252F" w14:textId="77777777" w:rsidR="00C6395B" w:rsidRDefault="00C6395B" w:rsidP="00402AA3">
      <w:pPr>
        <w:spacing w:after="0" w:line="240" w:lineRule="auto"/>
      </w:pPr>
      <w:r>
        <w:separator/>
      </w:r>
    </w:p>
  </w:footnote>
  <w:footnote w:type="continuationSeparator" w:id="0">
    <w:p w14:paraId="7EE45291" w14:textId="77777777" w:rsidR="00C6395B" w:rsidRDefault="00C6395B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Fodnotetekst"/>
        <w:rPr>
          <w:rFonts w:ascii="Times New Roman" w:hAnsi="Times New Roman" w:cs="Times New Roman"/>
        </w:rPr>
      </w:pPr>
      <w:r w:rsidRPr="00402AA3">
        <w:rPr>
          <w:rStyle w:val="Fodnotehenvisning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Hyperlink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16C7E"/>
    <w:rsid w:val="002C0D2F"/>
    <w:rsid w:val="00402AA3"/>
    <w:rsid w:val="0042485E"/>
    <w:rsid w:val="00500890"/>
    <w:rsid w:val="0056166D"/>
    <w:rsid w:val="00586A17"/>
    <w:rsid w:val="005E0964"/>
    <w:rsid w:val="006435AD"/>
    <w:rsid w:val="00651F79"/>
    <w:rsid w:val="0086381F"/>
    <w:rsid w:val="008A07D8"/>
    <w:rsid w:val="00935860"/>
    <w:rsid w:val="009A1864"/>
    <w:rsid w:val="00A20D98"/>
    <w:rsid w:val="00B01F0D"/>
    <w:rsid w:val="00B33C61"/>
    <w:rsid w:val="00C6395B"/>
    <w:rsid w:val="00C961A9"/>
    <w:rsid w:val="00CF1222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Overskrift2">
    <w:name w:val="heading 2"/>
    <w:basedOn w:val="Normal"/>
    <w:link w:val="Overskrift2Tegn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1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Standardskrifttypeiafsnit"/>
    <w:rsid w:val="00402AA3"/>
  </w:style>
  <w:style w:type="paragraph" w:styleId="Fodnotetekst">
    <w:name w:val="footnote text"/>
    <w:basedOn w:val="Normal"/>
    <w:link w:val="FodnotetekstTegn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2A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2AA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02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Normal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Standardskrifttypeiafsnit"/>
    <w:rsid w:val="005E0964"/>
  </w:style>
  <w:style w:type="character" w:customStyle="1" w:styleId="reference-year-apa">
    <w:name w:val="reference-year-apa"/>
    <w:basedOn w:val="Standardskrifttypeiafsnit"/>
    <w:rsid w:val="005E0964"/>
  </w:style>
  <w:style w:type="character" w:customStyle="1" w:styleId="reference-source-apa">
    <w:name w:val="reference-source-apa"/>
    <w:basedOn w:val="Standardskrifttypeiafsnit"/>
    <w:rsid w:val="005E0964"/>
  </w:style>
  <w:style w:type="character" w:customStyle="1" w:styleId="refexternallink">
    <w:name w:val="refexternallink"/>
    <w:basedOn w:val="Standardskrifttypeiafsnit"/>
    <w:rsid w:val="005E0964"/>
  </w:style>
  <w:style w:type="character" w:styleId="BesgtLink">
    <w:name w:val="FollowedHyperlink"/>
    <w:basedOn w:val="Standardskrifttypeiafsnit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446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Nikolaj Lin</cp:lastModifiedBy>
  <cp:revision>10</cp:revision>
  <dcterms:created xsi:type="dcterms:W3CDTF">2023-08-11T08:37:00Z</dcterms:created>
  <dcterms:modified xsi:type="dcterms:W3CDTF">2023-08-14T14:03:00Z</dcterms:modified>
</cp:coreProperties>
</file>