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media/image1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04EAFD">
      <w:pPr>
        <w:rPr>
          <w:rFonts w:hint="eastAsia" w:ascii="黑体" w:hAnsi="宋体" w:eastAsia="黑体"/>
          <w:sz w:val="32"/>
          <w:szCs w:val="32"/>
        </w:rPr>
      </w:pPr>
    </w:p>
    <w:p w14:paraId="2C04EAFE">
      <w:pPr>
        <w:rPr>
          <w:rFonts w:hint="eastAsia" w:ascii="黑体" w:hAnsi="宋体" w:eastAsia="黑体"/>
          <w:sz w:val="32"/>
          <w:szCs w:val="32"/>
        </w:rPr>
      </w:pPr>
    </w:p>
    <w:p w14:paraId="2C04EAFF">
      <w:pPr>
        <w:rPr>
          <w:rFonts w:hint="eastAsia" w:ascii="黑体" w:hAnsi="宋体" w:eastAsia="黑体"/>
          <w:sz w:val="32"/>
          <w:szCs w:val="32"/>
        </w:rPr>
      </w:pPr>
    </w:p>
    <w:p w14:paraId="2C04EB00">
      <w:pPr>
        <w:jc w:val="center"/>
        <w:rPr>
          <w:rFonts w:hint="eastAsia" w:ascii="黑体" w:hAnsi="宋体" w:eastAsia="黑体"/>
          <w:b/>
          <w:sz w:val="52"/>
          <w:szCs w:val="52"/>
        </w:rPr>
      </w:pPr>
      <w:r>
        <w:rPr>
          <w:rFonts w:eastAsia="黑体"/>
          <w:b/>
          <w:sz w:val="52"/>
          <w:szCs w:val="52"/>
        </w:rPr>
        <w:t>202</w:t>
      </w:r>
      <w:r>
        <w:rPr>
          <w:rFonts w:hint="eastAsia" w:eastAsia="黑体"/>
          <w:b/>
          <w:sz w:val="52"/>
          <w:szCs w:val="52"/>
        </w:rPr>
        <w:t>5</w:t>
      </w:r>
      <w:r>
        <w:rPr>
          <w:rFonts w:hint="eastAsia" w:ascii="黑体" w:hAnsi="宋体" w:eastAsia="黑体"/>
          <w:b/>
          <w:sz w:val="52"/>
          <w:szCs w:val="52"/>
        </w:rPr>
        <w:t>年全国大学生信息安全竞赛</w:t>
      </w:r>
    </w:p>
    <w:p w14:paraId="2C04EB01">
      <w:pPr>
        <w:jc w:val="center"/>
        <w:rPr>
          <w:b/>
          <w:sz w:val="52"/>
          <w:szCs w:val="52"/>
        </w:rPr>
      </w:pPr>
      <w:r>
        <w:rPr>
          <w:rFonts w:hint="eastAsia" w:ascii="黑体" w:hAnsi="宋体" w:eastAsia="黑体"/>
          <w:b/>
          <w:sz w:val="52"/>
          <w:szCs w:val="52"/>
        </w:rPr>
        <w:t>作品报告</w:t>
      </w:r>
    </w:p>
    <w:p w14:paraId="2C04EB02">
      <w:pPr>
        <w:spacing w:line="360" w:lineRule="auto"/>
        <w:rPr>
          <w:rFonts w:hint="eastAsia" w:ascii="宋体" w:hAnsi="宋体"/>
          <w:sz w:val="24"/>
        </w:rPr>
      </w:pPr>
    </w:p>
    <w:p w14:paraId="2C04EB03">
      <w:pPr>
        <w:spacing w:line="360" w:lineRule="auto"/>
        <w:rPr>
          <w:rFonts w:hint="eastAsia" w:ascii="宋体" w:hAnsi="宋体"/>
          <w:sz w:val="24"/>
        </w:rPr>
      </w:pPr>
    </w:p>
    <w:p w14:paraId="2C04EB04">
      <w:pPr>
        <w:spacing w:line="360" w:lineRule="auto"/>
        <w:rPr>
          <w:rFonts w:hint="eastAsia" w:ascii="宋体" w:hAnsi="宋体"/>
          <w:sz w:val="24"/>
        </w:rPr>
      </w:pPr>
    </w:p>
    <w:p w14:paraId="2C04EB05">
      <w:pPr>
        <w:spacing w:line="360" w:lineRule="auto"/>
        <w:rPr>
          <w:rFonts w:hint="eastAsia" w:ascii="宋体" w:hAnsi="宋体"/>
          <w:sz w:val="24"/>
        </w:rPr>
      </w:pPr>
    </w:p>
    <w:p w14:paraId="2C04EB06">
      <w:pPr>
        <w:spacing w:line="360" w:lineRule="auto"/>
        <w:rPr>
          <w:rFonts w:hint="eastAsia" w:ascii="宋体" w:hAnsi="宋体"/>
          <w:sz w:val="24"/>
        </w:rPr>
      </w:pPr>
    </w:p>
    <w:p w14:paraId="2C04EB07">
      <w:pPr>
        <w:spacing w:line="360" w:lineRule="auto"/>
        <w:rPr>
          <w:rFonts w:hint="eastAsia" w:ascii="宋体" w:hAnsi="宋体"/>
          <w:sz w:val="24"/>
        </w:rPr>
      </w:pPr>
    </w:p>
    <w:p w14:paraId="2C04EB08">
      <w:pPr>
        <w:spacing w:line="360" w:lineRule="auto"/>
        <w:rPr>
          <w:rFonts w:hint="eastAsia" w:ascii="宋体" w:hAnsi="宋体"/>
          <w:sz w:val="24"/>
        </w:rPr>
      </w:pPr>
    </w:p>
    <w:p w14:paraId="11FBE5D1">
      <w:pPr>
        <w:spacing w:line="360" w:lineRule="auto"/>
        <w:ind w:left="1606" w:hanging="1606" w:hangingChars="500"/>
        <w:rPr>
          <w:rFonts w:hint="eastAsia" w:ascii="黑体" w:hAnsi="宋体" w:eastAsia="黑体"/>
          <w:b/>
          <w:sz w:val="32"/>
          <w:szCs w:val="32"/>
          <w:u w:val="single"/>
          <w:lang w:val="en-US" w:eastAsia="zh-CN"/>
        </w:rPr>
      </w:pPr>
      <w:r>
        <w:rPr>
          <w:rFonts w:hint="eastAsia" w:ascii="黑体" w:hAnsi="宋体" w:eastAsia="黑体"/>
          <w:b/>
          <w:sz w:val="32"/>
          <w:szCs w:val="32"/>
        </w:rPr>
        <w:t>作品名称：</w:t>
      </w:r>
      <w:r>
        <w:rPr>
          <w:rFonts w:hint="eastAsia" w:ascii="黑体" w:hAnsi="宋体" w:eastAsia="黑体"/>
          <w:b/>
          <w:sz w:val="32"/>
          <w:szCs w:val="32"/>
          <w:u w:val="single"/>
          <w:lang w:val="en-US" w:eastAsia="zh-CN"/>
        </w:rPr>
        <w:t>溯安行：面向智能汽车事故溯源追责的区块链可信存证系统</w:t>
      </w:r>
    </w:p>
    <w:p w14:paraId="2C04EB0A">
      <w:pPr>
        <w:spacing w:line="360" w:lineRule="auto"/>
        <w:rPr>
          <w:rFonts w:hint="eastAsia" w:ascii="黑体" w:hAnsi="宋体" w:eastAsia="黑体"/>
          <w:b/>
          <w:sz w:val="32"/>
          <w:szCs w:val="32"/>
        </w:rPr>
      </w:pPr>
      <w:r>
        <w:rPr>
          <w:rFonts w:hint="eastAsia" w:ascii="黑体" w:hAnsi="宋体" w:eastAsia="黑体"/>
          <w:b/>
          <w:sz w:val="32"/>
          <w:szCs w:val="32"/>
        </w:rPr>
        <w:t>电子邮箱：</w:t>
      </w:r>
      <w:r>
        <w:rPr>
          <w:rFonts w:hint="eastAsia" w:ascii="黑体" w:hAnsi="宋体" w:eastAsia="黑体"/>
          <w:b/>
          <w:sz w:val="32"/>
          <w:szCs w:val="32"/>
          <w:u w:val="single"/>
        </w:rPr>
        <w:t xml:space="preserve">   </w:t>
      </w:r>
      <w:r>
        <w:rPr>
          <w:rFonts w:hint="eastAsia" w:ascii="黑体" w:hAnsi="宋体" w:eastAsia="黑体"/>
          <w:b/>
          <w:sz w:val="32"/>
          <w:szCs w:val="32"/>
          <w:u w:val="single"/>
          <w:lang w:val="en-US" w:eastAsia="zh-CN"/>
        </w:rPr>
        <w:t>13357563901@qq.com</w:t>
      </w:r>
      <w:r>
        <w:rPr>
          <w:rFonts w:hint="eastAsia" w:ascii="黑体" w:hAnsi="宋体" w:eastAsia="黑体"/>
          <w:b/>
          <w:sz w:val="32"/>
          <w:szCs w:val="32"/>
          <w:u w:val="single"/>
        </w:rPr>
        <w:t xml:space="preserve">                     </w:t>
      </w:r>
    </w:p>
    <w:p w14:paraId="2C04EB0B">
      <w:pPr>
        <w:spacing w:line="360" w:lineRule="auto"/>
        <w:rPr>
          <w:rFonts w:hint="eastAsia" w:ascii="宋体" w:hAnsi="宋体"/>
          <w:b/>
          <w:sz w:val="24"/>
        </w:rPr>
      </w:pPr>
      <w:r>
        <w:rPr>
          <w:rFonts w:hint="eastAsia" w:ascii="黑体" w:hAnsi="宋体" w:eastAsia="黑体"/>
          <w:b/>
          <w:sz w:val="32"/>
          <w:szCs w:val="32"/>
        </w:rPr>
        <w:t>提交日期：</w:t>
      </w:r>
      <w:r>
        <w:rPr>
          <w:rFonts w:hint="eastAsia" w:ascii="黑体" w:hAnsi="宋体" w:eastAsia="黑体"/>
          <w:b/>
          <w:sz w:val="32"/>
          <w:szCs w:val="32"/>
          <w:u w:val="single"/>
        </w:rPr>
        <w:t xml:space="preserve">                                          </w:t>
      </w:r>
    </w:p>
    <w:p w14:paraId="2C04EB0C">
      <w:pPr>
        <w:autoSpaceDE w:val="0"/>
        <w:autoSpaceDN w:val="0"/>
        <w:adjustRightInd w:val="0"/>
        <w:spacing w:line="360" w:lineRule="auto"/>
        <w:rPr>
          <w:rFonts w:hint="eastAsia" w:ascii="宋体" w:hAnsi="宋体" w:cs="DFKai-SB"/>
          <w:b/>
          <w:bCs/>
          <w:sz w:val="24"/>
        </w:rPr>
        <w:sectPr>
          <w:footerReference r:id="rId5" w:type="default"/>
          <w:footerReference r:id="rId6" w:type="even"/>
          <w:pgSz w:w="11906" w:h="16838"/>
          <w:pgMar w:top="1440" w:right="1466" w:bottom="1440" w:left="1620" w:header="851" w:footer="992" w:gutter="0"/>
          <w:pgNumType w:fmt="decimalEnclosedCircle"/>
          <w:cols w:space="425" w:num="1"/>
          <w:docGrid w:type="lines" w:linePitch="312" w:charSpace="0"/>
        </w:sectPr>
      </w:pPr>
    </w:p>
    <w:p w14:paraId="2C04EB0D">
      <w:pPr>
        <w:adjustRightInd w:val="0"/>
        <w:snapToGrid w:val="0"/>
        <w:spacing w:line="360" w:lineRule="auto"/>
        <w:jc w:val="center"/>
        <w:rPr>
          <w:rFonts w:ascii="黑体" w:eastAsia="黑体"/>
          <w:bCs/>
          <w:sz w:val="32"/>
          <w:szCs w:val="32"/>
        </w:rPr>
      </w:pPr>
      <w:r>
        <w:rPr>
          <w:rFonts w:hint="eastAsia" w:ascii="黑体" w:eastAsia="黑体"/>
          <w:bCs/>
          <w:sz w:val="32"/>
          <w:szCs w:val="32"/>
        </w:rPr>
        <w:t>填写说明</w:t>
      </w:r>
    </w:p>
    <w:p w14:paraId="2C04EB0E">
      <w:pPr>
        <w:autoSpaceDE w:val="0"/>
        <w:autoSpaceDN w:val="0"/>
        <w:adjustRightInd w:val="0"/>
        <w:spacing w:line="360" w:lineRule="auto"/>
        <w:rPr>
          <w:rFonts w:hint="eastAsia" w:ascii="宋体" w:hAnsi="宋体" w:cs="DFKai-SB"/>
          <w:bCs/>
          <w:sz w:val="24"/>
        </w:rPr>
      </w:pPr>
      <w:r>
        <w:rPr>
          <w:rFonts w:hint="eastAsia" w:ascii="宋体" w:hAnsi="宋体" w:cs="DFKai-SB"/>
          <w:bCs/>
          <w:sz w:val="24"/>
        </w:rPr>
        <w:t xml:space="preserve">1. </w:t>
      </w:r>
      <w:r>
        <w:rPr>
          <w:rFonts w:ascii="宋体" w:hAnsi="宋体" w:cs="DFKai-SB"/>
          <w:bCs/>
          <w:sz w:val="24"/>
        </w:rPr>
        <w:t>所有参赛</w:t>
      </w:r>
      <w:r>
        <w:rPr>
          <w:rFonts w:hint="eastAsia" w:ascii="宋体" w:hAnsi="宋体" w:cs="DFKai-SB"/>
          <w:bCs/>
          <w:sz w:val="24"/>
        </w:rPr>
        <w:t>项目</w:t>
      </w:r>
      <w:r>
        <w:rPr>
          <w:rFonts w:ascii="宋体" w:hAnsi="宋体" w:cs="DFKai-SB"/>
          <w:bCs/>
          <w:sz w:val="24"/>
        </w:rPr>
        <w:t>必须为一个基本完整的设计。</w:t>
      </w:r>
      <w:r>
        <w:rPr>
          <w:rFonts w:hint="eastAsia" w:ascii="宋体" w:hAnsi="宋体" w:cs="DFKai-SB"/>
          <w:bCs/>
          <w:sz w:val="24"/>
        </w:rPr>
        <w:t>作品报告书旨在能够清晰准确地阐述（或图示）该参赛队的参赛项目（或</w:t>
      </w:r>
      <w:r>
        <w:rPr>
          <w:rFonts w:ascii="宋体" w:hAnsi="宋体" w:cs="DFKai-SB"/>
          <w:bCs/>
          <w:sz w:val="24"/>
        </w:rPr>
        <w:t>方案</w:t>
      </w:r>
      <w:r>
        <w:rPr>
          <w:rFonts w:hint="eastAsia" w:ascii="宋体" w:hAnsi="宋体" w:cs="DFKai-SB"/>
          <w:bCs/>
          <w:sz w:val="24"/>
        </w:rPr>
        <w:t>）。</w:t>
      </w:r>
    </w:p>
    <w:p w14:paraId="2C04EB0F">
      <w:pPr>
        <w:autoSpaceDE w:val="0"/>
        <w:autoSpaceDN w:val="0"/>
        <w:adjustRightInd w:val="0"/>
        <w:spacing w:line="360" w:lineRule="auto"/>
        <w:rPr>
          <w:rFonts w:hint="eastAsia" w:ascii="宋体" w:hAnsi="宋体" w:cs="DFKai-SB"/>
          <w:bCs/>
          <w:sz w:val="24"/>
        </w:rPr>
      </w:pPr>
      <w:r>
        <w:rPr>
          <w:rFonts w:hint="eastAsia" w:ascii="宋体" w:hAnsi="宋体" w:cs="DFKai-SB"/>
          <w:bCs/>
          <w:sz w:val="24"/>
        </w:rPr>
        <w:t>2. 作品报告采用A4纸撰写。除标题外，所有内容必需为宋体、小四号字、1.5倍行距。</w:t>
      </w:r>
    </w:p>
    <w:p w14:paraId="2C04EB10">
      <w:pPr>
        <w:autoSpaceDE w:val="0"/>
        <w:autoSpaceDN w:val="0"/>
        <w:adjustRightInd w:val="0"/>
        <w:spacing w:line="360" w:lineRule="auto"/>
        <w:rPr>
          <w:rFonts w:hint="eastAsia" w:ascii="宋体" w:hAnsi="宋体" w:cs="DFKai-SB"/>
          <w:bCs/>
          <w:sz w:val="24"/>
        </w:rPr>
      </w:pPr>
      <w:r>
        <w:rPr>
          <w:rFonts w:hint="eastAsia" w:ascii="宋体" w:hAnsi="宋体" w:cs="DFKai-SB"/>
          <w:bCs/>
          <w:sz w:val="24"/>
        </w:rPr>
        <w:t>3. 作品报告中各项目说明文字部分仅供参考，作品报告书撰写完毕后，请删除所有说明文字。(本页不删除)</w:t>
      </w:r>
    </w:p>
    <w:p w14:paraId="2C04EB11">
      <w:pPr>
        <w:autoSpaceDE w:val="0"/>
        <w:autoSpaceDN w:val="0"/>
        <w:adjustRightInd w:val="0"/>
        <w:spacing w:line="360" w:lineRule="auto"/>
        <w:rPr>
          <w:rFonts w:hint="eastAsia" w:ascii="宋体" w:hAnsi="宋体" w:cs="DFKai-SB"/>
          <w:bCs/>
          <w:sz w:val="24"/>
        </w:rPr>
      </w:pPr>
      <w:r>
        <w:rPr>
          <w:rFonts w:hint="eastAsia" w:ascii="宋体" w:hAnsi="宋体" w:cs="DFKai-SB"/>
          <w:bCs/>
          <w:sz w:val="24"/>
        </w:rPr>
        <w:t>4. 作品报告模板里已经列的内容仅供参考，作者可以在此基础上增加内容或对文档结构进行微调。</w:t>
      </w:r>
    </w:p>
    <w:p w14:paraId="2C04EB12">
      <w:pPr>
        <w:autoSpaceDE w:val="0"/>
        <w:autoSpaceDN w:val="0"/>
        <w:adjustRightInd w:val="0"/>
        <w:spacing w:line="360" w:lineRule="auto"/>
        <w:rPr>
          <w:rFonts w:hint="eastAsia" w:ascii="宋体" w:hAnsi="宋体" w:cs="DFKai-SB"/>
          <w:bCs/>
          <w:sz w:val="24"/>
        </w:rPr>
      </w:pPr>
      <w:r>
        <w:rPr>
          <w:rFonts w:hint="eastAsia" w:ascii="宋体" w:hAnsi="宋体" w:cs="DFKai-SB"/>
          <w:bCs/>
          <w:sz w:val="24"/>
        </w:rPr>
        <w:t>5. 为保证网评的公平、公正，作品报告中应避免出现作者所在学校、院系和指导教师等泄露身份的信息。</w:t>
      </w:r>
    </w:p>
    <w:p w14:paraId="2C04EB13">
      <w:pPr>
        <w:autoSpaceDE w:val="0"/>
        <w:autoSpaceDN w:val="0"/>
        <w:adjustRightInd w:val="0"/>
        <w:spacing w:line="360" w:lineRule="auto"/>
        <w:rPr>
          <w:rFonts w:hint="eastAsia" w:ascii="宋体" w:hAnsi="宋体" w:cs="DFKai-SB"/>
          <w:bCs/>
          <w:sz w:val="24"/>
        </w:rPr>
      </w:pPr>
    </w:p>
    <w:p w14:paraId="2C04EB14">
      <w:pPr>
        <w:autoSpaceDE w:val="0"/>
        <w:autoSpaceDN w:val="0"/>
        <w:adjustRightInd w:val="0"/>
        <w:spacing w:line="360" w:lineRule="auto"/>
        <w:rPr>
          <w:rFonts w:hint="eastAsia" w:ascii="宋体" w:hAnsi="宋体" w:cs="DFKai-SB"/>
          <w:bCs/>
          <w:sz w:val="24"/>
        </w:rPr>
      </w:pPr>
    </w:p>
    <w:p w14:paraId="2C04EB15">
      <w:pPr>
        <w:autoSpaceDE w:val="0"/>
        <w:autoSpaceDN w:val="0"/>
        <w:adjustRightInd w:val="0"/>
        <w:spacing w:line="360" w:lineRule="auto"/>
        <w:rPr>
          <w:rFonts w:hint="eastAsia" w:ascii="宋体" w:hAnsi="宋体" w:cs="DFKai-SB"/>
          <w:bCs/>
          <w:sz w:val="24"/>
        </w:rPr>
      </w:pPr>
    </w:p>
    <w:p w14:paraId="2C04EB16">
      <w:pPr>
        <w:autoSpaceDE w:val="0"/>
        <w:autoSpaceDN w:val="0"/>
        <w:adjustRightInd w:val="0"/>
        <w:spacing w:line="360" w:lineRule="auto"/>
        <w:rPr>
          <w:rFonts w:hint="eastAsia" w:ascii="宋体" w:hAnsi="宋体" w:cs="DFKai-SB"/>
          <w:bCs/>
          <w:sz w:val="24"/>
        </w:rPr>
      </w:pPr>
    </w:p>
    <w:p w14:paraId="2C04EB17">
      <w:pPr>
        <w:autoSpaceDE w:val="0"/>
        <w:autoSpaceDN w:val="0"/>
        <w:adjustRightInd w:val="0"/>
        <w:spacing w:line="360" w:lineRule="auto"/>
        <w:rPr>
          <w:rFonts w:hint="eastAsia" w:ascii="宋体" w:hAnsi="宋体" w:cs="DFKai-SB"/>
          <w:bCs/>
          <w:sz w:val="24"/>
        </w:rPr>
        <w:sectPr>
          <w:pgSz w:w="11906" w:h="16838"/>
          <w:pgMar w:top="1440" w:right="1466" w:bottom="1440" w:left="1620" w:header="851" w:footer="992" w:gutter="0"/>
          <w:pgNumType w:fmt="decimalEnclosedCircle"/>
          <w:cols w:space="425" w:num="1"/>
          <w:docGrid w:type="lines" w:linePitch="312" w:charSpace="0"/>
        </w:sectPr>
      </w:pPr>
    </w:p>
    <w:sdt>
      <w:sdtPr>
        <w:rPr>
          <w:b/>
          <w:bCs/>
          <w:lang w:val="en-US" w:eastAsia="zh-CN"/>
        </w:rPr>
        <w:id w:val="147476746"/>
        <w15:color w:val="DBDBDB"/>
        <w:docPartObj>
          <w:docPartGallery w:val="Table of Contents"/>
          <w:docPartUnique/>
        </w:docPartObj>
      </w:sdtPr>
      <w:sdtEndPr>
        <w:rPr>
          <w:rFonts w:hint="eastAsia" w:ascii="宋体" w:hAnsi="宋体" w:eastAsia="宋体" w:cs="DFKai-SB"/>
          <w:b/>
          <w:bCs/>
          <w:kern w:val="2"/>
          <w:sz w:val="24"/>
          <w:szCs w:val="24"/>
          <w:lang w:val="en-US" w:eastAsia="zh-CN" w:bidi="ar-SA"/>
        </w:rPr>
      </w:sdtEndPr>
      <w:sdtContent>
        <w:p w14:paraId="4F8B6DA9">
          <w:pPr>
            <w:pStyle w:val="10"/>
            <w:bidi w:val="0"/>
            <w:jc w:val="center"/>
            <w:rPr>
              <w:b/>
              <w:bCs/>
            </w:rPr>
          </w:pPr>
          <w:r>
            <w:rPr>
              <w:b/>
              <w:bCs/>
            </w:rPr>
            <w:t>目录</w:t>
          </w:r>
        </w:p>
        <w:p w14:paraId="40A3215E">
          <w:pPr>
            <w:pStyle w:val="10"/>
            <w:tabs>
              <w:tab w:val="right" w:leader="dot" w:pos="8820"/>
            </w:tabs>
          </w:pPr>
          <w:r>
            <w:rPr>
              <w:rFonts w:hint="eastAsia" w:ascii="宋体" w:hAnsi="宋体" w:cs="DFKai-SB"/>
              <w:bCs/>
              <w:sz w:val="24"/>
            </w:rPr>
            <w:fldChar w:fldCharType="begin"/>
          </w:r>
          <w:r>
            <w:rPr>
              <w:rFonts w:hint="eastAsia" w:ascii="宋体" w:hAnsi="宋体" w:cs="DFKai-SB"/>
              <w:bCs/>
              <w:sz w:val="24"/>
            </w:rPr>
            <w:instrText xml:space="preserve">TOC \o "1-3" \h \u </w:instrText>
          </w:r>
          <w:r>
            <w:rPr>
              <w:rFonts w:hint="eastAsia" w:ascii="宋体" w:hAnsi="宋体" w:cs="DFKai-SB"/>
              <w:bCs/>
              <w:sz w:val="24"/>
            </w:rPr>
            <w:fldChar w:fldCharType="separate"/>
          </w:r>
          <w:r>
            <w:rPr>
              <w:rFonts w:hint="eastAsia" w:ascii="宋体" w:hAnsi="宋体" w:cs="DFKai-SB"/>
              <w:bCs/>
            </w:rPr>
            <w:fldChar w:fldCharType="begin"/>
          </w:r>
          <w:r>
            <w:rPr>
              <w:rFonts w:hint="eastAsia" w:ascii="宋体" w:hAnsi="宋体" w:cs="DFKai-SB"/>
              <w:bCs/>
            </w:rPr>
            <w:instrText xml:space="preserve"> HYPERLINK \l _Toc2922 </w:instrText>
          </w:r>
          <w:r>
            <w:rPr>
              <w:rFonts w:hint="eastAsia" w:ascii="宋体" w:hAnsi="宋体" w:cs="DFKai-SB"/>
              <w:bCs/>
            </w:rPr>
            <w:fldChar w:fldCharType="separate"/>
          </w:r>
          <w:r>
            <w:rPr>
              <w:rFonts w:hint="eastAsia" w:ascii="黑体" w:eastAsia="黑体"/>
              <w:szCs w:val="32"/>
            </w:rPr>
            <w:t>摘要</w:t>
          </w:r>
          <w:r>
            <w:tab/>
          </w:r>
          <w:r>
            <w:fldChar w:fldCharType="begin"/>
          </w:r>
          <w:r>
            <w:instrText xml:space="preserve"> PAGEREF _Toc2922 \h </w:instrText>
          </w:r>
          <w:r>
            <w:fldChar w:fldCharType="separate"/>
          </w:r>
          <w:r>
            <w:t>1</w:t>
          </w:r>
          <w:r>
            <w:fldChar w:fldCharType="end"/>
          </w:r>
          <w:r>
            <w:rPr>
              <w:rFonts w:hint="eastAsia" w:ascii="宋体" w:hAnsi="宋体" w:cs="DFKai-SB"/>
              <w:bCs/>
            </w:rPr>
            <w:fldChar w:fldCharType="end"/>
          </w:r>
        </w:p>
        <w:p w14:paraId="6164460E">
          <w:pPr>
            <w:pStyle w:val="10"/>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_Toc22572 </w:instrText>
          </w:r>
          <w:r>
            <w:rPr>
              <w:rFonts w:hint="eastAsia" w:ascii="宋体" w:hAnsi="宋体" w:cs="DFKai-SB"/>
              <w:bCs/>
            </w:rPr>
            <w:fldChar w:fldCharType="separate"/>
          </w:r>
          <w:r>
            <w:rPr>
              <w:rFonts w:hint="eastAsia" w:ascii="黑体" w:eastAsia="黑体"/>
              <w:szCs w:val="32"/>
            </w:rPr>
            <w:t>第一章 作品概述</w:t>
          </w:r>
          <w:r>
            <w:tab/>
          </w:r>
          <w:r>
            <w:fldChar w:fldCharType="begin"/>
          </w:r>
          <w:r>
            <w:instrText xml:space="preserve"> PAGEREF _Toc22572 \h </w:instrText>
          </w:r>
          <w:r>
            <w:fldChar w:fldCharType="separate"/>
          </w:r>
          <w:r>
            <w:t>2</w:t>
          </w:r>
          <w:r>
            <w:fldChar w:fldCharType="end"/>
          </w:r>
          <w:r>
            <w:rPr>
              <w:rFonts w:hint="eastAsia" w:ascii="宋体" w:hAnsi="宋体" w:cs="DFKai-SB"/>
              <w:bCs/>
            </w:rPr>
            <w:fldChar w:fldCharType="end"/>
          </w:r>
        </w:p>
        <w:p w14:paraId="23A65F8E">
          <w:pPr>
            <w:pStyle w:val="11"/>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_Toc23567 </w:instrText>
          </w:r>
          <w:r>
            <w:rPr>
              <w:rFonts w:hint="eastAsia" w:ascii="宋体" w:hAnsi="宋体" w:cs="DFKai-SB"/>
              <w:bCs/>
            </w:rPr>
            <w:fldChar w:fldCharType="separate"/>
          </w:r>
          <w:r>
            <w:rPr>
              <w:rFonts w:hint="eastAsia"/>
            </w:rPr>
            <w:t>1.1</w:t>
          </w:r>
          <w:r>
            <w:t xml:space="preserve"> </w:t>
          </w:r>
          <w:r>
            <w:rPr>
              <w:rFonts w:hint="eastAsia"/>
            </w:rPr>
            <w:t>项目背景</w:t>
          </w:r>
          <w:r>
            <w:tab/>
          </w:r>
          <w:r>
            <w:fldChar w:fldCharType="begin"/>
          </w:r>
          <w:r>
            <w:instrText xml:space="preserve"> PAGEREF _Toc23567 \h </w:instrText>
          </w:r>
          <w:r>
            <w:fldChar w:fldCharType="separate"/>
          </w:r>
          <w:r>
            <w:t>2</w:t>
          </w:r>
          <w:r>
            <w:fldChar w:fldCharType="end"/>
          </w:r>
          <w:r>
            <w:rPr>
              <w:rFonts w:hint="eastAsia" w:ascii="宋体" w:hAnsi="宋体" w:cs="DFKai-SB"/>
              <w:bCs/>
            </w:rPr>
            <w:fldChar w:fldCharType="end"/>
          </w:r>
        </w:p>
        <w:p w14:paraId="539E7DEC">
          <w:pPr>
            <w:pStyle w:val="11"/>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_Toc26844 </w:instrText>
          </w:r>
          <w:r>
            <w:rPr>
              <w:rFonts w:hint="eastAsia" w:ascii="宋体" w:hAnsi="宋体" w:cs="DFKai-SB"/>
              <w:bCs/>
            </w:rPr>
            <w:fldChar w:fldCharType="separate"/>
          </w:r>
          <w:r>
            <w:rPr>
              <w:rFonts w:hint="eastAsia"/>
            </w:rPr>
            <w:t>1</w:t>
          </w:r>
          <w:r>
            <w:t xml:space="preserve">.2 </w:t>
          </w:r>
          <w:r>
            <w:rPr>
              <w:rFonts w:hint="eastAsia"/>
            </w:rPr>
            <w:t>现状与</w:t>
          </w:r>
          <w:r>
            <w:rPr>
              <w:rFonts w:hint="eastAsia"/>
              <w:lang w:val="en-US" w:eastAsia="zh-CN"/>
            </w:rPr>
            <w:t>痛点</w:t>
          </w:r>
          <w:r>
            <w:tab/>
          </w:r>
          <w:r>
            <w:fldChar w:fldCharType="begin"/>
          </w:r>
          <w:r>
            <w:instrText xml:space="preserve"> PAGEREF _Toc26844 \h </w:instrText>
          </w:r>
          <w:r>
            <w:fldChar w:fldCharType="separate"/>
          </w:r>
          <w:r>
            <w:t>4</w:t>
          </w:r>
          <w:r>
            <w:fldChar w:fldCharType="end"/>
          </w:r>
          <w:r>
            <w:rPr>
              <w:rFonts w:hint="eastAsia" w:ascii="宋体" w:hAnsi="宋体" w:cs="DFKai-SB"/>
              <w:bCs/>
            </w:rPr>
            <w:fldChar w:fldCharType="end"/>
          </w:r>
        </w:p>
        <w:p w14:paraId="24EE4C68">
          <w:pPr>
            <w:pStyle w:val="7"/>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_Toc13382 </w:instrText>
          </w:r>
          <w:r>
            <w:rPr>
              <w:rFonts w:hint="eastAsia" w:ascii="宋体" w:hAnsi="宋体" w:cs="DFKai-SB"/>
              <w:bCs/>
            </w:rPr>
            <w:fldChar w:fldCharType="separate"/>
          </w:r>
          <w:r>
            <w:rPr>
              <w:rFonts w:hint="eastAsia"/>
              <w:lang w:val="en-US" w:eastAsia="zh-CN"/>
            </w:rPr>
            <w:t>1.2.1 动态行车数据下事故过程难以准确解读</w:t>
          </w:r>
          <w:r>
            <w:tab/>
          </w:r>
          <w:r>
            <w:fldChar w:fldCharType="begin"/>
          </w:r>
          <w:r>
            <w:instrText xml:space="preserve"> PAGEREF _Toc13382 \h </w:instrText>
          </w:r>
          <w:r>
            <w:fldChar w:fldCharType="separate"/>
          </w:r>
          <w:r>
            <w:t>4</w:t>
          </w:r>
          <w:r>
            <w:fldChar w:fldCharType="end"/>
          </w:r>
          <w:r>
            <w:rPr>
              <w:rFonts w:hint="eastAsia" w:ascii="宋体" w:hAnsi="宋体" w:cs="DFKai-SB"/>
              <w:bCs/>
            </w:rPr>
            <w:fldChar w:fldCharType="end"/>
          </w:r>
        </w:p>
        <w:p w14:paraId="1D4AB7E3">
          <w:pPr>
            <w:pStyle w:val="7"/>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_Toc2823 </w:instrText>
          </w:r>
          <w:r>
            <w:rPr>
              <w:rFonts w:hint="eastAsia" w:ascii="宋体" w:hAnsi="宋体" w:cs="DFKai-SB"/>
              <w:bCs/>
            </w:rPr>
            <w:fldChar w:fldCharType="separate"/>
          </w:r>
          <w:r>
            <w:rPr>
              <w:rFonts w:hint="eastAsia"/>
              <w:lang w:val="en-US" w:eastAsia="zh-CN"/>
            </w:rPr>
            <w:t>1.2.2 高并发事故数据上报带来云端处理压力</w:t>
          </w:r>
          <w:r>
            <w:tab/>
          </w:r>
          <w:r>
            <w:fldChar w:fldCharType="begin"/>
          </w:r>
          <w:r>
            <w:instrText xml:space="preserve"> PAGEREF _Toc2823 \h </w:instrText>
          </w:r>
          <w:r>
            <w:fldChar w:fldCharType="separate"/>
          </w:r>
          <w:r>
            <w:t>4</w:t>
          </w:r>
          <w:r>
            <w:fldChar w:fldCharType="end"/>
          </w:r>
          <w:r>
            <w:rPr>
              <w:rFonts w:hint="eastAsia" w:ascii="宋体" w:hAnsi="宋体" w:cs="DFKai-SB"/>
              <w:bCs/>
            </w:rPr>
            <w:fldChar w:fldCharType="end"/>
          </w:r>
        </w:p>
        <w:p w14:paraId="5322057D">
          <w:pPr>
            <w:pStyle w:val="7"/>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_Toc28795 </w:instrText>
          </w:r>
          <w:r>
            <w:rPr>
              <w:rFonts w:hint="eastAsia" w:ascii="宋体" w:hAnsi="宋体" w:cs="DFKai-SB"/>
              <w:bCs/>
            </w:rPr>
            <w:fldChar w:fldCharType="separate"/>
          </w:r>
          <w:r>
            <w:rPr>
              <w:rFonts w:hint="eastAsia"/>
              <w:lang w:val="en-US" w:eastAsia="zh-CN"/>
            </w:rPr>
            <w:t>1.2.3 事故证据难以保证真实性和可核验性</w:t>
          </w:r>
          <w:r>
            <w:tab/>
          </w:r>
          <w:r>
            <w:fldChar w:fldCharType="begin"/>
          </w:r>
          <w:r>
            <w:instrText xml:space="preserve"> PAGEREF _Toc28795 \h </w:instrText>
          </w:r>
          <w:r>
            <w:fldChar w:fldCharType="separate"/>
          </w:r>
          <w:r>
            <w:t>5</w:t>
          </w:r>
          <w:r>
            <w:fldChar w:fldCharType="end"/>
          </w:r>
          <w:r>
            <w:rPr>
              <w:rFonts w:hint="eastAsia" w:ascii="宋体" w:hAnsi="宋体" w:cs="DFKai-SB"/>
              <w:bCs/>
            </w:rPr>
            <w:fldChar w:fldCharType="end"/>
          </w:r>
        </w:p>
        <w:p w14:paraId="24FE791B">
          <w:pPr>
            <w:pStyle w:val="11"/>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_Toc1255 </w:instrText>
          </w:r>
          <w:r>
            <w:rPr>
              <w:rFonts w:hint="eastAsia" w:ascii="宋体" w:hAnsi="宋体" w:cs="DFKai-SB"/>
              <w:bCs/>
            </w:rPr>
            <w:fldChar w:fldCharType="separate"/>
          </w:r>
          <w:r>
            <w:rPr>
              <w:rFonts w:hint="eastAsia"/>
            </w:rPr>
            <w:t xml:space="preserve">1.3 </w:t>
          </w:r>
          <w:r>
            <w:rPr>
              <w:rFonts w:hint="eastAsia"/>
              <w:lang w:val="en-US" w:eastAsia="zh-CN"/>
            </w:rPr>
            <w:t>针对</w:t>
          </w:r>
          <w:r>
            <w:rPr>
              <w:rFonts w:hint="eastAsia"/>
            </w:rPr>
            <w:t>痛点</w:t>
          </w:r>
          <w:r>
            <w:rPr>
              <w:rFonts w:hint="eastAsia"/>
              <w:lang w:val="en-US" w:eastAsia="zh-CN"/>
            </w:rPr>
            <w:t>的相关工作</w:t>
          </w:r>
          <w:r>
            <w:tab/>
          </w:r>
          <w:r>
            <w:fldChar w:fldCharType="begin"/>
          </w:r>
          <w:r>
            <w:instrText xml:space="preserve"> PAGEREF _Toc1255 \h </w:instrText>
          </w:r>
          <w:r>
            <w:fldChar w:fldCharType="separate"/>
          </w:r>
          <w:r>
            <w:t>6</w:t>
          </w:r>
          <w:r>
            <w:fldChar w:fldCharType="end"/>
          </w:r>
          <w:r>
            <w:rPr>
              <w:rFonts w:hint="eastAsia" w:ascii="宋体" w:hAnsi="宋体" w:cs="DFKai-SB"/>
              <w:bCs/>
            </w:rPr>
            <w:fldChar w:fldCharType="end"/>
          </w:r>
        </w:p>
        <w:p w14:paraId="13E80B1E">
          <w:pPr>
            <w:pStyle w:val="7"/>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_Toc13176 </w:instrText>
          </w:r>
          <w:r>
            <w:rPr>
              <w:rFonts w:hint="eastAsia" w:ascii="宋体" w:hAnsi="宋体" w:cs="DFKai-SB"/>
              <w:bCs/>
            </w:rPr>
            <w:fldChar w:fldCharType="separate"/>
          </w:r>
          <w:r>
            <w:rPr>
              <w:rFonts w:hint="eastAsia"/>
              <w:lang w:val="en-US" w:eastAsia="zh-CN"/>
            </w:rPr>
            <w:t>1.3.1 面向动态行车数据的事故记录与分析方法</w:t>
          </w:r>
          <w:r>
            <w:tab/>
          </w:r>
          <w:r>
            <w:fldChar w:fldCharType="begin"/>
          </w:r>
          <w:r>
            <w:instrText xml:space="preserve"> PAGEREF _Toc13176 \h </w:instrText>
          </w:r>
          <w:r>
            <w:fldChar w:fldCharType="separate"/>
          </w:r>
          <w:r>
            <w:t>6</w:t>
          </w:r>
          <w:r>
            <w:fldChar w:fldCharType="end"/>
          </w:r>
          <w:r>
            <w:rPr>
              <w:rFonts w:hint="eastAsia" w:ascii="宋体" w:hAnsi="宋体" w:cs="DFKai-SB"/>
              <w:bCs/>
            </w:rPr>
            <w:fldChar w:fldCharType="end"/>
          </w:r>
        </w:p>
        <w:p w14:paraId="1233CDEF">
          <w:pPr>
            <w:pStyle w:val="7"/>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_Toc30134 </w:instrText>
          </w:r>
          <w:r>
            <w:rPr>
              <w:rFonts w:hint="eastAsia" w:ascii="宋体" w:hAnsi="宋体" w:cs="DFKai-SB"/>
              <w:bCs/>
            </w:rPr>
            <w:fldChar w:fldCharType="separate"/>
          </w:r>
          <w:r>
            <w:rPr>
              <w:rFonts w:hint="eastAsia"/>
            </w:rPr>
            <w:t>1.3.2 面向高并发存证的联盟链处理方法</w:t>
          </w:r>
          <w:r>
            <w:tab/>
          </w:r>
          <w:r>
            <w:fldChar w:fldCharType="begin"/>
          </w:r>
          <w:r>
            <w:instrText xml:space="preserve"> PAGEREF _Toc30134 \h </w:instrText>
          </w:r>
          <w:r>
            <w:fldChar w:fldCharType="separate"/>
          </w:r>
          <w:r>
            <w:t>7</w:t>
          </w:r>
          <w:r>
            <w:fldChar w:fldCharType="end"/>
          </w:r>
          <w:r>
            <w:rPr>
              <w:rFonts w:hint="eastAsia" w:ascii="宋体" w:hAnsi="宋体" w:cs="DFKai-SB"/>
              <w:bCs/>
            </w:rPr>
            <w:fldChar w:fldCharType="end"/>
          </w:r>
        </w:p>
        <w:p w14:paraId="0C836FD9">
          <w:pPr>
            <w:pStyle w:val="11"/>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_Toc20703 </w:instrText>
          </w:r>
          <w:r>
            <w:rPr>
              <w:rFonts w:hint="eastAsia" w:ascii="宋体" w:hAnsi="宋体" w:cs="DFKai-SB"/>
              <w:bCs/>
            </w:rPr>
            <w:fldChar w:fldCharType="separate"/>
          </w:r>
          <w:r>
            <w:rPr>
              <w:rFonts w:hint="eastAsia"/>
              <w:lang w:val="en-US" w:eastAsia="zh-CN"/>
            </w:rPr>
            <w:t>1.4 特色描述</w:t>
          </w:r>
          <w:r>
            <w:tab/>
          </w:r>
          <w:r>
            <w:fldChar w:fldCharType="begin"/>
          </w:r>
          <w:r>
            <w:instrText xml:space="preserve"> PAGEREF _Toc20703 \h </w:instrText>
          </w:r>
          <w:r>
            <w:fldChar w:fldCharType="separate"/>
          </w:r>
          <w:r>
            <w:t>9</w:t>
          </w:r>
          <w:r>
            <w:fldChar w:fldCharType="end"/>
          </w:r>
          <w:r>
            <w:rPr>
              <w:rFonts w:hint="eastAsia" w:ascii="宋体" w:hAnsi="宋体" w:cs="DFKai-SB"/>
              <w:bCs/>
            </w:rPr>
            <w:fldChar w:fldCharType="end"/>
          </w:r>
        </w:p>
        <w:p w14:paraId="5413417D">
          <w:pPr>
            <w:pStyle w:val="11"/>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_Toc30380 </w:instrText>
          </w:r>
          <w:r>
            <w:rPr>
              <w:rFonts w:hint="eastAsia" w:ascii="宋体" w:hAnsi="宋体" w:cs="DFKai-SB"/>
              <w:bCs/>
            </w:rPr>
            <w:fldChar w:fldCharType="separate"/>
          </w:r>
          <w:r>
            <w:rPr>
              <w:rFonts w:hint="eastAsia"/>
              <w:lang w:val="en-US" w:eastAsia="zh-CN"/>
            </w:rPr>
            <w:t>1.5 应用前景分析</w:t>
          </w:r>
          <w:r>
            <w:tab/>
          </w:r>
          <w:r>
            <w:fldChar w:fldCharType="begin"/>
          </w:r>
          <w:r>
            <w:instrText xml:space="preserve"> PAGEREF _Toc30380 \h </w:instrText>
          </w:r>
          <w:r>
            <w:fldChar w:fldCharType="separate"/>
          </w:r>
          <w:r>
            <w:t>10</w:t>
          </w:r>
          <w:r>
            <w:fldChar w:fldCharType="end"/>
          </w:r>
          <w:r>
            <w:rPr>
              <w:rFonts w:hint="eastAsia" w:ascii="宋体" w:hAnsi="宋体" w:cs="DFKai-SB"/>
              <w:bCs/>
            </w:rPr>
            <w:fldChar w:fldCharType="end"/>
          </w:r>
        </w:p>
        <w:p w14:paraId="287B0E57">
          <w:pPr>
            <w:pStyle w:val="10"/>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_Toc18588 </w:instrText>
          </w:r>
          <w:r>
            <w:rPr>
              <w:rFonts w:hint="eastAsia" w:ascii="宋体" w:hAnsi="宋体" w:cs="DFKai-SB"/>
              <w:bCs/>
            </w:rPr>
            <w:fldChar w:fldCharType="separate"/>
          </w:r>
          <w:r>
            <w:rPr>
              <w:rFonts w:hint="eastAsia" w:ascii="黑体" w:eastAsia="黑体"/>
              <w:szCs w:val="32"/>
            </w:rPr>
            <w:t>第二章 作品设计与实现</w:t>
          </w:r>
          <w:r>
            <w:tab/>
          </w:r>
          <w:r>
            <w:fldChar w:fldCharType="begin"/>
          </w:r>
          <w:r>
            <w:instrText xml:space="preserve"> PAGEREF _Toc18588 \h </w:instrText>
          </w:r>
          <w:r>
            <w:fldChar w:fldCharType="separate"/>
          </w:r>
          <w:r>
            <w:t>12</w:t>
          </w:r>
          <w:r>
            <w:fldChar w:fldCharType="end"/>
          </w:r>
          <w:r>
            <w:rPr>
              <w:rFonts w:hint="eastAsia" w:ascii="宋体" w:hAnsi="宋体" w:cs="DFKai-SB"/>
              <w:bCs/>
            </w:rPr>
            <w:fldChar w:fldCharType="end"/>
          </w:r>
        </w:p>
        <w:p w14:paraId="19BEC291">
          <w:pPr>
            <w:pStyle w:val="11"/>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_Toc3385 </w:instrText>
          </w:r>
          <w:r>
            <w:rPr>
              <w:rFonts w:hint="eastAsia" w:ascii="宋体" w:hAnsi="宋体" w:cs="DFKai-SB"/>
              <w:bCs/>
            </w:rPr>
            <w:fldChar w:fldCharType="separate"/>
          </w:r>
          <w:r>
            <w:rPr>
              <w:rFonts w:hint="eastAsia"/>
              <w:lang w:val="en-US" w:eastAsia="zh-CN"/>
            </w:rPr>
            <w:t>2.1 设计目标</w:t>
          </w:r>
          <w:r>
            <w:tab/>
          </w:r>
          <w:r>
            <w:fldChar w:fldCharType="begin"/>
          </w:r>
          <w:r>
            <w:instrText xml:space="preserve"> PAGEREF _Toc3385 \h </w:instrText>
          </w:r>
          <w:r>
            <w:fldChar w:fldCharType="separate"/>
          </w:r>
          <w:r>
            <w:t>12</w:t>
          </w:r>
          <w:r>
            <w:fldChar w:fldCharType="end"/>
          </w:r>
          <w:r>
            <w:rPr>
              <w:rFonts w:hint="eastAsia" w:ascii="宋体" w:hAnsi="宋体" w:cs="DFKai-SB"/>
              <w:bCs/>
            </w:rPr>
            <w:fldChar w:fldCharType="end"/>
          </w:r>
        </w:p>
        <w:p w14:paraId="42AA8190">
          <w:pPr>
            <w:pStyle w:val="11"/>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_Toc17099 </w:instrText>
          </w:r>
          <w:r>
            <w:rPr>
              <w:rFonts w:hint="eastAsia" w:ascii="宋体" w:hAnsi="宋体" w:cs="DFKai-SB"/>
              <w:bCs/>
            </w:rPr>
            <w:fldChar w:fldCharType="separate"/>
          </w:r>
          <w:r>
            <w:rPr>
              <w:rFonts w:hint="eastAsia"/>
            </w:rPr>
            <w:t>2.2 系统总体方案</w:t>
          </w:r>
          <w:r>
            <w:tab/>
          </w:r>
          <w:r>
            <w:fldChar w:fldCharType="begin"/>
          </w:r>
          <w:r>
            <w:instrText xml:space="preserve"> PAGEREF _Toc17099 \h </w:instrText>
          </w:r>
          <w:r>
            <w:fldChar w:fldCharType="separate"/>
          </w:r>
          <w:r>
            <w:t>13</w:t>
          </w:r>
          <w:r>
            <w:fldChar w:fldCharType="end"/>
          </w:r>
          <w:r>
            <w:rPr>
              <w:rFonts w:hint="eastAsia" w:ascii="宋体" w:hAnsi="宋体" w:cs="DFKai-SB"/>
              <w:bCs/>
            </w:rPr>
            <w:fldChar w:fldCharType="end"/>
          </w:r>
        </w:p>
        <w:p w14:paraId="62800989">
          <w:pPr>
            <w:pStyle w:val="7"/>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_Toc16328 </w:instrText>
          </w:r>
          <w:r>
            <w:rPr>
              <w:rFonts w:hint="eastAsia" w:ascii="宋体" w:hAnsi="宋体" w:cs="DFKai-SB"/>
              <w:bCs/>
            </w:rPr>
            <w:fldChar w:fldCharType="separate"/>
          </w:r>
          <w:r>
            <w:rPr>
              <w:rFonts w:hint="eastAsia"/>
              <w:lang w:val="en-US" w:eastAsia="zh-CN"/>
            </w:rPr>
            <w:t>2.2.1 纵向分层架构</w:t>
          </w:r>
          <w:r>
            <w:tab/>
          </w:r>
          <w:r>
            <w:fldChar w:fldCharType="begin"/>
          </w:r>
          <w:r>
            <w:instrText xml:space="preserve"> PAGEREF _Toc16328 \h </w:instrText>
          </w:r>
          <w:r>
            <w:fldChar w:fldCharType="separate"/>
          </w:r>
          <w:r>
            <w:t>13</w:t>
          </w:r>
          <w:r>
            <w:fldChar w:fldCharType="end"/>
          </w:r>
          <w:r>
            <w:rPr>
              <w:rFonts w:hint="eastAsia" w:ascii="宋体" w:hAnsi="宋体" w:cs="DFKai-SB"/>
              <w:bCs/>
            </w:rPr>
            <w:fldChar w:fldCharType="end"/>
          </w:r>
        </w:p>
        <w:p w14:paraId="436ED77B">
          <w:pPr>
            <w:pStyle w:val="7"/>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_Toc14308 </w:instrText>
          </w:r>
          <w:r>
            <w:rPr>
              <w:rFonts w:hint="eastAsia" w:ascii="宋体" w:hAnsi="宋体" w:cs="DFKai-SB"/>
              <w:bCs/>
            </w:rPr>
            <w:fldChar w:fldCharType="separate"/>
          </w:r>
          <w:r>
            <w:rPr>
              <w:rFonts w:hint="eastAsia"/>
            </w:rPr>
            <w:t xml:space="preserve">2.2.2 </w:t>
          </w:r>
          <w:r>
            <w:rPr>
              <w:rFonts w:hint="eastAsia"/>
              <w:lang w:val="en-US" w:eastAsia="zh-CN"/>
            </w:rPr>
            <w:t>横向</w:t>
          </w:r>
          <w:r>
            <w:rPr>
              <w:rFonts w:hint="eastAsia"/>
            </w:rPr>
            <w:t>端云链协同</w:t>
          </w:r>
          <w:r>
            <w:rPr>
              <w:rFonts w:hint="eastAsia"/>
              <w:lang w:val="en-US" w:eastAsia="zh-CN"/>
            </w:rPr>
            <w:t>架构</w:t>
          </w:r>
          <w:r>
            <w:tab/>
          </w:r>
          <w:r>
            <w:fldChar w:fldCharType="begin"/>
          </w:r>
          <w:r>
            <w:instrText xml:space="preserve"> PAGEREF _Toc14308 \h </w:instrText>
          </w:r>
          <w:r>
            <w:fldChar w:fldCharType="separate"/>
          </w:r>
          <w:r>
            <w:t>15</w:t>
          </w:r>
          <w:r>
            <w:fldChar w:fldCharType="end"/>
          </w:r>
          <w:r>
            <w:rPr>
              <w:rFonts w:hint="eastAsia" w:ascii="宋体" w:hAnsi="宋体" w:cs="DFKai-SB"/>
              <w:bCs/>
            </w:rPr>
            <w:fldChar w:fldCharType="end"/>
          </w:r>
        </w:p>
        <w:p w14:paraId="2C212FC2">
          <w:pPr>
            <w:pStyle w:val="7"/>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_Toc27079 </w:instrText>
          </w:r>
          <w:r>
            <w:rPr>
              <w:rFonts w:hint="eastAsia" w:ascii="宋体" w:hAnsi="宋体" w:cs="DFKai-SB"/>
              <w:bCs/>
            </w:rPr>
            <w:fldChar w:fldCharType="separate"/>
          </w:r>
          <w:r>
            <w:rPr>
              <w:rFonts w:hint="eastAsia"/>
            </w:rPr>
            <w:t>2.2.3 关键设计指标</w:t>
          </w:r>
          <w:r>
            <w:tab/>
          </w:r>
          <w:r>
            <w:fldChar w:fldCharType="begin"/>
          </w:r>
          <w:r>
            <w:instrText xml:space="preserve"> PAGEREF _Toc27079 \h </w:instrText>
          </w:r>
          <w:r>
            <w:fldChar w:fldCharType="separate"/>
          </w:r>
          <w:r>
            <w:t>16</w:t>
          </w:r>
          <w:r>
            <w:fldChar w:fldCharType="end"/>
          </w:r>
          <w:r>
            <w:rPr>
              <w:rFonts w:hint="eastAsia" w:ascii="宋体" w:hAnsi="宋体" w:cs="DFKai-SB"/>
              <w:bCs/>
            </w:rPr>
            <w:fldChar w:fldCharType="end"/>
          </w:r>
        </w:p>
        <w:p w14:paraId="7C1724BF">
          <w:pPr>
            <w:pStyle w:val="11"/>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_Toc3882 </w:instrText>
          </w:r>
          <w:r>
            <w:rPr>
              <w:rFonts w:hint="eastAsia" w:ascii="宋体" w:hAnsi="宋体" w:cs="DFKai-SB"/>
              <w:bCs/>
            </w:rPr>
            <w:fldChar w:fldCharType="separate"/>
          </w:r>
          <w:r>
            <w:rPr>
              <w:rFonts w:hint="eastAsia"/>
              <w:lang w:val="en-US" w:eastAsia="zh-CN"/>
            </w:rPr>
            <w:t>2.3 车载硬件基础与软件部署</w:t>
          </w:r>
          <w:r>
            <w:tab/>
          </w:r>
          <w:r>
            <w:fldChar w:fldCharType="begin"/>
          </w:r>
          <w:r>
            <w:instrText xml:space="preserve"> PAGEREF _Toc3882 \h </w:instrText>
          </w:r>
          <w:r>
            <w:fldChar w:fldCharType="separate"/>
          </w:r>
          <w:r>
            <w:t>18</w:t>
          </w:r>
          <w:r>
            <w:fldChar w:fldCharType="end"/>
          </w:r>
          <w:r>
            <w:rPr>
              <w:rFonts w:hint="eastAsia" w:ascii="宋体" w:hAnsi="宋体" w:cs="DFKai-SB"/>
              <w:bCs/>
            </w:rPr>
            <w:fldChar w:fldCharType="end"/>
          </w:r>
        </w:p>
        <w:p w14:paraId="04B7BF7A">
          <w:pPr>
            <w:pStyle w:val="7"/>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_Toc4301 </w:instrText>
          </w:r>
          <w:r>
            <w:rPr>
              <w:rFonts w:hint="eastAsia" w:ascii="宋体" w:hAnsi="宋体" w:cs="DFKai-SB"/>
              <w:bCs/>
            </w:rPr>
            <w:fldChar w:fldCharType="separate"/>
          </w:r>
          <w:r>
            <w:rPr>
              <w:rFonts w:hint="default"/>
              <w:lang w:val="en-US" w:eastAsia="zh-CN"/>
            </w:rPr>
            <w:t>2.3.1 车载硬件基础</w:t>
          </w:r>
          <w:r>
            <w:tab/>
          </w:r>
          <w:r>
            <w:fldChar w:fldCharType="begin"/>
          </w:r>
          <w:r>
            <w:instrText xml:space="preserve"> PAGEREF _Toc4301 \h </w:instrText>
          </w:r>
          <w:r>
            <w:fldChar w:fldCharType="separate"/>
          </w:r>
          <w:r>
            <w:t>18</w:t>
          </w:r>
          <w:r>
            <w:fldChar w:fldCharType="end"/>
          </w:r>
          <w:r>
            <w:rPr>
              <w:rFonts w:hint="eastAsia" w:ascii="宋体" w:hAnsi="宋体" w:cs="DFKai-SB"/>
              <w:bCs/>
            </w:rPr>
            <w:fldChar w:fldCharType="end"/>
          </w:r>
        </w:p>
        <w:p w14:paraId="75F54A5F">
          <w:pPr>
            <w:pStyle w:val="7"/>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_Toc3504 </w:instrText>
          </w:r>
          <w:r>
            <w:rPr>
              <w:rFonts w:hint="eastAsia" w:ascii="宋体" w:hAnsi="宋体" w:cs="DFKai-SB"/>
              <w:bCs/>
            </w:rPr>
            <w:fldChar w:fldCharType="separate"/>
          </w:r>
          <w:r>
            <w:rPr>
              <w:rFonts w:hint="eastAsia"/>
              <w:lang w:val="en-US" w:eastAsia="zh-CN"/>
            </w:rPr>
            <w:t>2.3.2 软件部署</w:t>
          </w:r>
          <w:r>
            <w:tab/>
          </w:r>
          <w:r>
            <w:fldChar w:fldCharType="begin"/>
          </w:r>
          <w:r>
            <w:instrText xml:space="preserve"> PAGEREF _Toc3504 \h </w:instrText>
          </w:r>
          <w:r>
            <w:fldChar w:fldCharType="separate"/>
          </w:r>
          <w:r>
            <w:t>19</w:t>
          </w:r>
          <w:r>
            <w:fldChar w:fldCharType="end"/>
          </w:r>
          <w:r>
            <w:rPr>
              <w:rFonts w:hint="eastAsia" w:ascii="宋体" w:hAnsi="宋体" w:cs="DFKai-SB"/>
              <w:bCs/>
            </w:rPr>
            <w:fldChar w:fldCharType="end"/>
          </w:r>
        </w:p>
        <w:p w14:paraId="7F49754D">
          <w:pPr>
            <w:pStyle w:val="11"/>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_Toc19475 </w:instrText>
          </w:r>
          <w:r>
            <w:rPr>
              <w:rFonts w:hint="eastAsia" w:ascii="宋体" w:hAnsi="宋体" w:cs="DFKai-SB"/>
              <w:bCs/>
            </w:rPr>
            <w:fldChar w:fldCharType="separate"/>
          </w:r>
          <w:r>
            <w:rPr>
              <w:rFonts w:hint="eastAsia"/>
              <w:lang w:val="en-US" w:eastAsia="zh-CN"/>
            </w:rPr>
            <w:t>2.4 模块设计与实现</w:t>
          </w:r>
          <w:r>
            <w:tab/>
          </w:r>
          <w:r>
            <w:fldChar w:fldCharType="begin"/>
          </w:r>
          <w:r>
            <w:instrText xml:space="preserve"> PAGEREF _Toc19475 \h </w:instrText>
          </w:r>
          <w:r>
            <w:fldChar w:fldCharType="separate"/>
          </w:r>
          <w:r>
            <w:t>21</w:t>
          </w:r>
          <w:r>
            <w:fldChar w:fldCharType="end"/>
          </w:r>
          <w:r>
            <w:rPr>
              <w:rFonts w:hint="eastAsia" w:ascii="宋体" w:hAnsi="宋体" w:cs="DFKai-SB"/>
              <w:bCs/>
            </w:rPr>
            <w:fldChar w:fldCharType="end"/>
          </w:r>
        </w:p>
        <w:p w14:paraId="7C8E959F">
          <w:pPr>
            <w:pStyle w:val="7"/>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_Toc629 </w:instrText>
          </w:r>
          <w:r>
            <w:rPr>
              <w:rFonts w:hint="eastAsia" w:ascii="宋体" w:hAnsi="宋体" w:cs="DFKai-SB"/>
              <w:bCs/>
            </w:rPr>
            <w:fldChar w:fldCharType="separate"/>
          </w:r>
          <w:r>
            <w:rPr>
              <w:rFonts w:hint="default"/>
              <w:lang w:val="en-US" w:eastAsia="zh-CN"/>
            </w:rPr>
            <w:t>2.4.1 端侧事故取证与初步分析模块</w:t>
          </w:r>
          <w:r>
            <w:tab/>
          </w:r>
          <w:r>
            <w:fldChar w:fldCharType="begin"/>
          </w:r>
          <w:r>
            <w:instrText xml:space="preserve"> PAGEREF _Toc629 \h </w:instrText>
          </w:r>
          <w:r>
            <w:fldChar w:fldCharType="separate"/>
          </w:r>
          <w:r>
            <w:t>21</w:t>
          </w:r>
          <w:r>
            <w:fldChar w:fldCharType="end"/>
          </w:r>
          <w:r>
            <w:rPr>
              <w:rFonts w:hint="eastAsia" w:ascii="宋体" w:hAnsi="宋体" w:cs="DFKai-SB"/>
              <w:bCs/>
            </w:rPr>
            <w:fldChar w:fldCharType="end"/>
          </w:r>
        </w:p>
        <w:p w14:paraId="7C3D5862">
          <w:pPr>
            <w:pStyle w:val="7"/>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_Toc6304 </w:instrText>
          </w:r>
          <w:r>
            <w:rPr>
              <w:rFonts w:hint="eastAsia" w:ascii="宋体" w:hAnsi="宋体" w:cs="DFKai-SB"/>
              <w:bCs/>
            </w:rPr>
            <w:fldChar w:fldCharType="separate"/>
          </w:r>
          <w:r>
            <w:rPr>
              <w:rFonts w:hint="eastAsia"/>
              <w:lang w:val="en-US" w:eastAsia="zh-CN"/>
            </w:rPr>
            <w:t xml:space="preserve">2.4.2 </w:t>
          </w:r>
          <w:r>
            <w:rPr>
              <w:rFonts w:hint="eastAsia"/>
            </w:rPr>
            <w:t>云端</w:t>
          </w:r>
          <w:r>
            <w:rPr>
              <w:rFonts w:hint="eastAsia"/>
              <w:lang w:val="en-US" w:eastAsia="zh-CN"/>
            </w:rPr>
            <w:t>AI</w:t>
          </w:r>
          <w:r>
            <w:rPr>
              <w:rFonts w:hint="eastAsia"/>
            </w:rPr>
            <w:t>事故</w:t>
          </w:r>
          <w:r>
            <w:rPr>
              <w:rFonts w:hint="eastAsia"/>
              <w:lang w:val="en-US" w:eastAsia="zh-CN"/>
            </w:rPr>
            <w:t>重建</w:t>
          </w:r>
          <w:r>
            <w:rPr>
              <w:rFonts w:hint="eastAsia"/>
            </w:rPr>
            <w:t>模块</w:t>
          </w:r>
          <w:r>
            <w:tab/>
          </w:r>
          <w:r>
            <w:fldChar w:fldCharType="begin"/>
          </w:r>
          <w:r>
            <w:instrText xml:space="preserve"> PAGEREF _Toc6304 \h </w:instrText>
          </w:r>
          <w:r>
            <w:fldChar w:fldCharType="separate"/>
          </w:r>
          <w:r>
            <w:t>29</w:t>
          </w:r>
          <w:r>
            <w:fldChar w:fldCharType="end"/>
          </w:r>
          <w:r>
            <w:rPr>
              <w:rFonts w:hint="eastAsia" w:ascii="宋体" w:hAnsi="宋体" w:cs="DFKai-SB"/>
              <w:bCs/>
            </w:rPr>
            <w:fldChar w:fldCharType="end"/>
          </w:r>
        </w:p>
        <w:p w14:paraId="1A05B355">
          <w:pPr>
            <w:pStyle w:val="7"/>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_Toc16479 </w:instrText>
          </w:r>
          <w:r>
            <w:rPr>
              <w:rFonts w:hint="eastAsia" w:ascii="宋体" w:hAnsi="宋体" w:cs="DFKai-SB"/>
              <w:bCs/>
            </w:rPr>
            <w:fldChar w:fldCharType="separate"/>
          </w:r>
          <w:r>
            <w:rPr>
              <w:rFonts w:hint="eastAsia"/>
              <w:lang w:val="en-US" w:eastAsia="zh-CN"/>
            </w:rPr>
            <w:t xml:space="preserve">2.4.3 </w:t>
          </w:r>
          <w:r>
            <w:rPr>
              <w:rFonts w:hint="eastAsia"/>
            </w:rPr>
            <w:t>区块链可信存证模块</w:t>
          </w:r>
          <w:r>
            <w:tab/>
          </w:r>
          <w:r>
            <w:fldChar w:fldCharType="begin"/>
          </w:r>
          <w:r>
            <w:instrText xml:space="preserve"> PAGEREF _Toc16479 \h </w:instrText>
          </w:r>
          <w:r>
            <w:fldChar w:fldCharType="separate"/>
          </w:r>
          <w:r>
            <w:t>42</w:t>
          </w:r>
          <w:r>
            <w:fldChar w:fldCharType="end"/>
          </w:r>
          <w:r>
            <w:rPr>
              <w:rFonts w:hint="eastAsia" w:ascii="宋体" w:hAnsi="宋体" w:cs="DFKai-SB"/>
              <w:bCs/>
            </w:rPr>
            <w:fldChar w:fldCharType="end"/>
          </w:r>
        </w:p>
        <w:p w14:paraId="03585219">
          <w:pPr>
            <w:pStyle w:val="10"/>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_Toc1999 </w:instrText>
          </w:r>
          <w:r>
            <w:rPr>
              <w:rFonts w:hint="eastAsia" w:ascii="宋体" w:hAnsi="宋体" w:cs="DFKai-SB"/>
              <w:bCs/>
            </w:rPr>
            <w:fldChar w:fldCharType="separate"/>
          </w:r>
          <w:r>
            <w:rPr>
              <w:rFonts w:hint="eastAsia" w:ascii="黑体" w:eastAsia="黑体"/>
              <w:szCs w:val="32"/>
            </w:rPr>
            <w:t>第三章 作品测试与分析</w:t>
          </w:r>
          <w:r>
            <w:tab/>
          </w:r>
          <w:r>
            <w:fldChar w:fldCharType="begin"/>
          </w:r>
          <w:r>
            <w:instrText xml:space="preserve"> PAGEREF _Toc1999 \h </w:instrText>
          </w:r>
          <w:r>
            <w:fldChar w:fldCharType="separate"/>
          </w:r>
          <w:r>
            <w:t>51</w:t>
          </w:r>
          <w:r>
            <w:fldChar w:fldCharType="end"/>
          </w:r>
          <w:r>
            <w:rPr>
              <w:rFonts w:hint="eastAsia" w:ascii="宋体" w:hAnsi="宋体" w:cs="DFKai-SB"/>
              <w:bCs/>
            </w:rPr>
            <w:fldChar w:fldCharType="end"/>
          </w:r>
        </w:p>
        <w:p w14:paraId="6C4762F2">
          <w:pPr>
            <w:pStyle w:val="11"/>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_Toc15654 </w:instrText>
          </w:r>
          <w:r>
            <w:rPr>
              <w:rFonts w:hint="eastAsia" w:ascii="宋体" w:hAnsi="宋体" w:cs="DFKai-SB"/>
              <w:bCs/>
            </w:rPr>
            <w:fldChar w:fldCharType="separate"/>
          </w:r>
          <w:r>
            <w:rPr>
              <w:rFonts w:hint="eastAsia"/>
            </w:rPr>
            <w:t>3.1 测试目标与实验环境</w:t>
          </w:r>
          <w:r>
            <w:tab/>
          </w:r>
          <w:r>
            <w:fldChar w:fldCharType="begin"/>
          </w:r>
          <w:r>
            <w:instrText xml:space="preserve"> PAGEREF _Toc15654 \h </w:instrText>
          </w:r>
          <w:r>
            <w:fldChar w:fldCharType="separate"/>
          </w:r>
          <w:r>
            <w:t>51</w:t>
          </w:r>
          <w:r>
            <w:fldChar w:fldCharType="end"/>
          </w:r>
          <w:r>
            <w:rPr>
              <w:rFonts w:hint="eastAsia" w:ascii="宋体" w:hAnsi="宋体" w:cs="DFKai-SB"/>
              <w:bCs/>
            </w:rPr>
            <w:fldChar w:fldCharType="end"/>
          </w:r>
        </w:p>
        <w:p w14:paraId="202B1FEE">
          <w:pPr>
            <w:pStyle w:val="7"/>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_Toc25375 </w:instrText>
          </w:r>
          <w:r>
            <w:rPr>
              <w:rFonts w:hint="eastAsia" w:ascii="宋体" w:hAnsi="宋体" w:cs="DFKai-SB"/>
              <w:bCs/>
            </w:rPr>
            <w:fldChar w:fldCharType="separate"/>
          </w:r>
          <w:r>
            <w:rPr>
              <w:rFonts w:hint="eastAsia"/>
            </w:rPr>
            <w:t>3.1.1 测试目标</w:t>
          </w:r>
          <w:r>
            <w:tab/>
          </w:r>
          <w:r>
            <w:fldChar w:fldCharType="begin"/>
          </w:r>
          <w:r>
            <w:instrText xml:space="preserve"> PAGEREF _Toc25375 \h </w:instrText>
          </w:r>
          <w:r>
            <w:fldChar w:fldCharType="separate"/>
          </w:r>
          <w:r>
            <w:t>51</w:t>
          </w:r>
          <w:r>
            <w:fldChar w:fldCharType="end"/>
          </w:r>
          <w:r>
            <w:rPr>
              <w:rFonts w:hint="eastAsia" w:ascii="宋体" w:hAnsi="宋体" w:cs="DFKai-SB"/>
              <w:bCs/>
            </w:rPr>
            <w:fldChar w:fldCharType="end"/>
          </w:r>
        </w:p>
        <w:p w14:paraId="0CC452D5">
          <w:pPr>
            <w:pStyle w:val="7"/>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_Toc9317 </w:instrText>
          </w:r>
          <w:r>
            <w:rPr>
              <w:rFonts w:hint="eastAsia" w:ascii="宋体" w:hAnsi="宋体" w:cs="DFKai-SB"/>
              <w:bCs/>
            </w:rPr>
            <w:fldChar w:fldCharType="separate"/>
          </w:r>
          <w:r>
            <w:rPr>
              <w:rFonts w:hint="eastAsia"/>
            </w:rPr>
            <w:t>3.1.2 测试环境</w:t>
          </w:r>
          <w:r>
            <w:tab/>
          </w:r>
          <w:r>
            <w:fldChar w:fldCharType="begin"/>
          </w:r>
          <w:r>
            <w:instrText xml:space="preserve"> PAGEREF _Toc9317 \h </w:instrText>
          </w:r>
          <w:r>
            <w:fldChar w:fldCharType="separate"/>
          </w:r>
          <w:r>
            <w:t>52</w:t>
          </w:r>
          <w:r>
            <w:fldChar w:fldCharType="end"/>
          </w:r>
          <w:r>
            <w:rPr>
              <w:rFonts w:hint="eastAsia" w:ascii="宋体" w:hAnsi="宋体" w:cs="DFKai-SB"/>
              <w:bCs/>
            </w:rPr>
            <w:fldChar w:fldCharType="end"/>
          </w:r>
        </w:p>
        <w:p w14:paraId="5A13E9FD">
          <w:pPr>
            <w:pStyle w:val="11"/>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_Toc30574 </w:instrText>
          </w:r>
          <w:r>
            <w:rPr>
              <w:rFonts w:hint="eastAsia" w:ascii="宋体" w:hAnsi="宋体" w:cs="DFKai-SB"/>
              <w:bCs/>
            </w:rPr>
            <w:fldChar w:fldCharType="separate"/>
          </w:r>
          <w:r>
            <w:t>3.</w:t>
          </w:r>
          <w:r>
            <w:rPr>
              <w:rFonts w:hint="eastAsia"/>
              <w:lang w:val="en-US" w:eastAsia="zh-CN"/>
            </w:rPr>
            <w:t>2</w:t>
          </w:r>
          <w:r>
            <w:t xml:space="preserve"> </w:t>
          </w:r>
          <w:r>
            <w:rPr>
              <w:rFonts w:hint="eastAsia"/>
              <w:lang w:val="en-US" w:eastAsia="zh-CN"/>
            </w:rPr>
            <w:t>系统功能测试</w:t>
          </w:r>
          <w:r>
            <w:tab/>
          </w:r>
          <w:r>
            <w:fldChar w:fldCharType="begin"/>
          </w:r>
          <w:r>
            <w:instrText xml:space="preserve"> PAGEREF _Toc30574 \h </w:instrText>
          </w:r>
          <w:r>
            <w:fldChar w:fldCharType="separate"/>
          </w:r>
          <w:r>
            <w:t>53</w:t>
          </w:r>
          <w:r>
            <w:fldChar w:fldCharType="end"/>
          </w:r>
          <w:r>
            <w:rPr>
              <w:rFonts w:hint="eastAsia" w:ascii="宋体" w:hAnsi="宋体" w:cs="DFKai-SB"/>
              <w:bCs/>
            </w:rPr>
            <w:fldChar w:fldCharType="end"/>
          </w:r>
        </w:p>
        <w:p w14:paraId="74C8DFD0">
          <w:pPr>
            <w:pStyle w:val="7"/>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_Toc26736 </w:instrText>
          </w:r>
          <w:r>
            <w:rPr>
              <w:rFonts w:hint="eastAsia" w:ascii="宋体" w:hAnsi="宋体" w:cs="DFKai-SB"/>
              <w:bCs/>
            </w:rPr>
            <w:fldChar w:fldCharType="separate"/>
          </w:r>
          <w:r>
            <w:rPr>
              <w:rFonts w:hint="eastAsia"/>
              <w:lang w:val="en-US" w:eastAsia="zh-CN"/>
            </w:rPr>
            <w:t>3.</w:t>
          </w:r>
          <w:r>
            <w:t>2.</w:t>
          </w:r>
          <w:r>
            <w:rPr>
              <w:rFonts w:hint="eastAsia"/>
              <w:lang w:val="en-US" w:eastAsia="zh-CN"/>
            </w:rPr>
            <w:t>1 车机页面功能</w:t>
          </w:r>
          <w:r>
            <w:t>测试</w:t>
          </w:r>
          <w:r>
            <w:tab/>
          </w:r>
          <w:r>
            <w:fldChar w:fldCharType="begin"/>
          </w:r>
          <w:r>
            <w:instrText xml:space="preserve"> PAGEREF _Toc26736 \h </w:instrText>
          </w:r>
          <w:r>
            <w:fldChar w:fldCharType="separate"/>
          </w:r>
          <w:r>
            <w:t>53</w:t>
          </w:r>
          <w:r>
            <w:fldChar w:fldCharType="end"/>
          </w:r>
          <w:r>
            <w:rPr>
              <w:rFonts w:hint="eastAsia" w:ascii="宋体" w:hAnsi="宋体" w:cs="DFKai-SB"/>
              <w:bCs/>
            </w:rPr>
            <w:fldChar w:fldCharType="end"/>
          </w:r>
        </w:p>
        <w:p w14:paraId="57824E05">
          <w:pPr>
            <w:pStyle w:val="7"/>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_Toc26270 </w:instrText>
          </w:r>
          <w:r>
            <w:rPr>
              <w:rFonts w:hint="eastAsia" w:ascii="宋体" w:hAnsi="宋体" w:cs="DFKai-SB"/>
              <w:bCs/>
            </w:rPr>
            <w:fldChar w:fldCharType="separate"/>
          </w:r>
          <w:r>
            <w:rPr>
              <w:rFonts w:hint="eastAsia"/>
            </w:rPr>
            <w:t>3.</w:t>
          </w:r>
          <w:r>
            <w:rPr>
              <w:rFonts w:hint="eastAsia"/>
              <w:lang w:val="en-US" w:eastAsia="zh-CN"/>
            </w:rPr>
            <w:t>2.2</w:t>
          </w:r>
          <w:r>
            <w:rPr>
              <w:rFonts w:hint="eastAsia"/>
            </w:rPr>
            <w:t xml:space="preserve"> </w:t>
          </w:r>
          <w:r>
            <w:rPr>
              <w:rFonts w:hint="eastAsia"/>
              <w:lang w:val="en-US" w:eastAsia="zh-CN"/>
            </w:rPr>
            <w:t>链端主机查询功能</w:t>
          </w:r>
          <w:r>
            <w:rPr>
              <w:rFonts w:hint="eastAsia"/>
            </w:rPr>
            <w:t>测试</w:t>
          </w:r>
          <w:r>
            <w:tab/>
          </w:r>
          <w:r>
            <w:fldChar w:fldCharType="begin"/>
          </w:r>
          <w:r>
            <w:instrText xml:space="preserve"> PAGEREF _Toc26270 \h </w:instrText>
          </w:r>
          <w:r>
            <w:fldChar w:fldCharType="separate"/>
          </w:r>
          <w:r>
            <w:t>65</w:t>
          </w:r>
          <w:r>
            <w:fldChar w:fldCharType="end"/>
          </w:r>
          <w:r>
            <w:rPr>
              <w:rFonts w:hint="eastAsia" w:ascii="宋体" w:hAnsi="宋体" w:cs="DFKai-SB"/>
              <w:bCs/>
            </w:rPr>
            <w:fldChar w:fldCharType="end"/>
          </w:r>
        </w:p>
        <w:p w14:paraId="62140FEC">
          <w:pPr>
            <w:pStyle w:val="7"/>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_Toc23855 </w:instrText>
          </w:r>
          <w:r>
            <w:rPr>
              <w:rFonts w:hint="eastAsia" w:ascii="宋体" w:hAnsi="宋体" w:cs="DFKai-SB"/>
              <w:bCs/>
            </w:rPr>
            <w:fldChar w:fldCharType="separate"/>
          </w:r>
          <w:r>
            <w:rPr>
              <w:rFonts w:hint="eastAsia"/>
            </w:rPr>
            <w:t>3.</w:t>
          </w:r>
          <w:r>
            <w:rPr>
              <w:rFonts w:hint="eastAsia"/>
              <w:lang w:val="en-US" w:eastAsia="zh-CN"/>
            </w:rPr>
            <w:t>2.3</w:t>
          </w:r>
          <w:r>
            <w:rPr>
              <w:rFonts w:hint="eastAsia"/>
            </w:rPr>
            <w:t xml:space="preserve"> 区块链可信存证功能测试</w:t>
          </w:r>
          <w:r>
            <w:tab/>
          </w:r>
          <w:r>
            <w:fldChar w:fldCharType="begin"/>
          </w:r>
          <w:r>
            <w:instrText xml:space="preserve"> PAGEREF _Toc23855 \h </w:instrText>
          </w:r>
          <w:r>
            <w:fldChar w:fldCharType="separate"/>
          </w:r>
          <w:r>
            <w:t>65</w:t>
          </w:r>
          <w:r>
            <w:fldChar w:fldCharType="end"/>
          </w:r>
          <w:r>
            <w:rPr>
              <w:rFonts w:hint="eastAsia" w:ascii="宋体" w:hAnsi="宋体" w:cs="DFKai-SB"/>
              <w:bCs/>
            </w:rPr>
            <w:fldChar w:fldCharType="end"/>
          </w:r>
        </w:p>
        <w:p w14:paraId="537B0C10">
          <w:pPr>
            <w:pStyle w:val="11"/>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_Toc9005 </w:instrText>
          </w:r>
          <w:r>
            <w:rPr>
              <w:rFonts w:hint="eastAsia" w:ascii="宋体" w:hAnsi="宋体" w:cs="DFKai-SB"/>
              <w:bCs/>
            </w:rPr>
            <w:fldChar w:fldCharType="separate"/>
          </w:r>
          <w:r>
            <w:rPr>
              <w:rFonts w:hint="eastAsia"/>
              <w:lang w:val="en-US" w:eastAsia="zh-CN"/>
            </w:rPr>
            <w:t>3.3 系统性能测试</w:t>
          </w:r>
          <w:r>
            <w:tab/>
          </w:r>
          <w:r>
            <w:fldChar w:fldCharType="begin"/>
          </w:r>
          <w:r>
            <w:instrText xml:space="preserve"> PAGEREF _Toc9005 \h </w:instrText>
          </w:r>
          <w:r>
            <w:fldChar w:fldCharType="separate"/>
          </w:r>
          <w:r>
            <w:t>68</w:t>
          </w:r>
          <w:r>
            <w:fldChar w:fldCharType="end"/>
          </w:r>
          <w:r>
            <w:rPr>
              <w:rFonts w:hint="eastAsia" w:ascii="宋体" w:hAnsi="宋体" w:cs="DFKai-SB"/>
              <w:bCs/>
            </w:rPr>
            <w:fldChar w:fldCharType="end"/>
          </w:r>
        </w:p>
        <w:p w14:paraId="654475B8">
          <w:pPr>
            <w:pStyle w:val="7"/>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_Toc17173 </w:instrText>
          </w:r>
          <w:r>
            <w:rPr>
              <w:rFonts w:hint="eastAsia" w:ascii="宋体" w:hAnsi="宋体" w:cs="DFKai-SB"/>
              <w:bCs/>
            </w:rPr>
            <w:fldChar w:fldCharType="separate"/>
          </w:r>
          <w:r>
            <w:rPr>
              <w:rFonts w:hint="eastAsia"/>
              <w:lang w:val="en-US" w:eastAsia="zh-CN"/>
            </w:rPr>
            <w:t>3.3.1 测试指标</w:t>
          </w:r>
          <w:r>
            <w:tab/>
          </w:r>
          <w:r>
            <w:fldChar w:fldCharType="begin"/>
          </w:r>
          <w:r>
            <w:instrText xml:space="preserve"> PAGEREF _Toc17173 \h </w:instrText>
          </w:r>
          <w:r>
            <w:fldChar w:fldCharType="separate"/>
          </w:r>
          <w:r>
            <w:t>68</w:t>
          </w:r>
          <w:r>
            <w:fldChar w:fldCharType="end"/>
          </w:r>
          <w:r>
            <w:rPr>
              <w:rFonts w:hint="eastAsia" w:ascii="宋体" w:hAnsi="宋体" w:cs="DFKai-SB"/>
              <w:bCs/>
            </w:rPr>
            <w:fldChar w:fldCharType="end"/>
          </w:r>
        </w:p>
        <w:p w14:paraId="715AA67D">
          <w:pPr>
            <w:pStyle w:val="7"/>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_Toc227 </w:instrText>
          </w:r>
          <w:r>
            <w:rPr>
              <w:rFonts w:hint="eastAsia" w:ascii="宋体" w:hAnsi="宋体" w:cs="DFKai-SB"/>
              <w:bCs/>
            </w:rPr>
            <w:fldChar w:fldCharType="separate"/>
          </w:r>
          <w:r>
            <w:t>3.3</w:t>
          </w:r>
          <w:r>
            <w:rPr>
              <w:rFonts w:hint="eastAsia"/>
              <w:lang w:val="en-US" w:eastAsia="zh-CN"/>
            </w:rPr>
            <w:t>.2</w:t>
          </w:r>
          <w:r>
            <w:t xml:space="preserve"> </w:t>
          </w:r>
          <w:r>
            <w:rPr>
              <w:rFonts w:hint="eastAsia"/>
              <w:lang w:val="en-US" w:eastAsia="zh-CN"/>
            </w:rPr>
            <w:t>车机</w:t>
          </w:r>
          <w:r>
            <w:rPr>
              <w:rFonts w:hint="default"/>
            </w:rPr>
            <w:t>页面与交互性能测试</w:t>
          </w:r>
          <w:r>
            <w:tab/>
          </w:r>
          <w:r>
            <w:fldChar w:fldCharType="begin"/>
          </w:r>
          <w:r>
            <w:instrText xml:space="preserve"> PAGEREF _Toc227 \h </w:instrText>
          </w:r>
          <w:r>
            <w:fldChar w:fldCharType="separate"/>
          </w:r>
          <w:r>
            <w:t>70</w:t>
          </w:r>
          <w:r>
            <w:fldChar w:fldCharType="end"/>
          </w:r>
          <w:r>
            <w:rPr>
              <w:rFonts w:hint="eastAsia" w:ascii="宋体" w:hAnsi="宋体" w:cs="DFKai-SB"/>
              <w:bCs/>
            </w:rPr>
            <w:fldChar w:fldCharType="end"/>
          </w:r>
        </w:p>
        <w:p w14:paraId="22358A70">
          <w:pPr>
            <w:pStyle w:val="7"/>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_Toc21847 </w:instrText>
          </w:r>
          <w:r>
            <w:rPr>
              <w:rFonts w:hint="eastAsia" w:ascii="宋体" w:hAnsi="宋体" w:cs="DFKai-SB"/>
              <w:bCs/>
            </w:rPr>
            <w:fldChar w:fldCharType="separate"/>
          </w:r>
          <w:r>
            <w:rPr>
              <w:rFonts w:hint="default"/>
            </w:rPr>
            <w:t>3.</w:t>
          </w:r>
          <w:r>
            <w:rPr>
              <w:rFonts w:hint="eastAsia"/>
              <w:lang w:val="en-US" w:eastAsia="zh-CN"/>
            </w:rPr>
            <w:t>3.3</w:t>
          </w:r>
          <w:r>
            <w:rPr>
              <w:rFonts w:hint="default"/>
            </w:rPr>
            <w:t xml:space="preserve"> 区块链存证性能测试</w:t>
          </w:r>
          <w:r>
            <w:tab/>
          </w:r>
          <w:r>
            <w:fldChar w:fldCharType="begin"/>
          </w:r>
          <w:r>
            <w:instrText xml:space="preserve"> PAGEREF _Toc21847 \h </w:instrText>
          </w:r>
          <w:r>
            <w:fldChar w:fldCharType="separate"/>
          </w:r>
          <w:r>
            <w:t>71</w:t>
          </w:r>
          <w:r>
            <w:fldChar w:fldCharType="end"/>
          </w:r>
          <w:r>
            <w:rPr>
              <w:rFonts w:hint="eastAsia" w:ascii="宋体" w:hAnsi="宋体" w:cs="DFKai-SB"/>
              <w:bCs/>
            </w:rPr>
            <w:fldChar w:fldCharType="end"/>
          </w:r>
        </w:p>
        <w:p w14:paraId="03995F19">
          <w:pPr>
            <w:pStyle w:val="11"/>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_Toc15128 </w:instrText>
          </w:r>
          <w:r>
            <w:rPr>
              <w:rFonts w:hint="eastAsia" w:ascii="宋体" w:hAnsi="宋体" w:cs="DFKai-SB"/>
              <w:bCs/>
            </w:rPr>
            <w:fldChar w:fldCharType="separate"/>
          </w:r>
          <w:r>
            <w:t>3.</w:t>
          </w:r>
          <w:r>
            <w:rPr>
              <w:rFonts w:hint="eastAsia"/>
              <w:lang w:val="en-US" w:eastAsia="zh-CN"/>
            </w:rPr>
            <w:t>4</w:t>
          </w:r>
          <w:r>
            <w:t xml:space="preserve"> 云端 AI 事故复盘能力测试</w:t>
          </w:r>
          <w:r>
            <w:tab/>
          </w:r>
          <w:r>
            <w:fldChar w:fldCharType="begin"/>
          </w:r>
          <w:r>
            <w:instrText xml:space="preserve"> PAGEREF _Toc15128 \h </w:instrText>
          </w:r>
          <w:r>
            <w:fldChar w:fldCharType="separate"/>
          </w:r>
          <w:r>
            <w:t>75</w:t>
          </w:r>
          <w:r>
            <w:fldChar w:fldCharType="end"/>
          </w:r>
          <w:r>
            <w:rPr>
              <w:rFonts w:hint="eastAsia" w:ascii="宋体" w:hAnsi="宋体" w:cs="DFKai-SB"/>
              <w:bCs/>
            </w:rPr>
            <w:fldChar w:fldCharType="end"/>
          </w:r>
        </w:p>
        <w:p w14:paraId="303573E2">
          <w:pPr>
            <w:pStyle w:val="7"/>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_Toc31340 </w:instrText>
          </w:r>
          <w:r>
            <w:rPr>
              <w:rFonts w:hint="eastAsia" w:ascii="宋体" w:hAnsi="宋体" w:cs="DFKai-SB"/>
              <w:bCs/>
            </w:rPr>
            <w:fldChar w:fldCharType="separate"/>
          </w:r>
          <w:r>
            <w:rPr>
              <w:rFonts w:hint="eastAsia"/>
              <w:lang w:val="en-US" w:eastAsia="zh-CN"/>
            </w:rPr>
            <w:t>3.4.1 测试指标</w:t>
          </w:r>
          <w:r>
            <w:tab/>
          </w:r>
          <w:r>
            <w:fldChar w:fldCharType="begin"/>
          </w:r>
          <w:r>
            <w:instrText xml:space="preserve"> PAGEREF _Toc31340 \h </w:instrText>
          </w:r>
          <w:r>
            <w:fldChar w:fldCharType="separate"/>
          </w:r>
          <w:r>
            <w:t>75</w:t>
          </w:r>
          <w:r>
            <w:fldChar w:fldCharType="end"/>
          </w:r>
          <w:r>
            <w:rPr>
              <w:rFonts w:hint="eastAsia" w:ascii="宋体" w:hAnsi="宋体" w:cs="DFKai-SB"/>
              <w:bCs/>
            </w:rPr>
            <w:fldChar w:fldCharType="end"/>
          </w:r>
        </w:p>
        <w:p w14:paraId="53759E5D">
          <w:pPr>
            <w:pStyle w:val="7"/>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_Toc23770 </w:instrText>
          </w:r>
          <w:r>
            <w:rPr>
              <w:rFonts w:hint="eastAsia" w:ascii="宋体" w:hAnsi="宋体" w:cs="DFKai-SB"/>
              <w:bCs/>
            </w:rPr>
            <w:fldChar w:fldCharType="separate"/>
          </w:r>
          <w:r>
            <w:rPr>
              <w:rFonts w:hint="eastAsia"/>
            </w:rPr>
            <w:t>3.</w:t>
          </w:r>
          <w:r>
            <w:rPr>
              <w:rFonts w:hint="eastAsia"/>
              <w:lang w:val="en-US" w:eastAsia="zh-CN"/>
            </w:rPr>
            <w:t>4</w:t>
          </w:r>
          <w:r>
            <w:rPr>
              <w:rFonts w:hint="eastAsia"/>
            </w:rPr>
            <w:t>.</w:t>
          </w:r>
          <w:r>
            <w:rPr>
              <w:rFonts w:hint="eastAsia"/>
              <w:lang w:val="en-US" w:eastAsia="zh-CN"/>
            </w:rPr>
            <w:t>2</w:t>
          </w:r>
          <w:r>
            <w:rPr>
              <w:rFonts w:hint="eastAsia"/>
            </w:rPr>
            <w:t xml:space="preserve"> 云端事故复盘主实验</w:t>
          </w:r>
          <w:r>
            <w:tab/>
          </w:r>
          <w:r>
            <w:fldChar w:fldCharType="begin"/>
          </w:r>
          <w:r>
            <w:instrText xml:space="preserve"> PAGEREF _Toc23770 \h </w:instrText>
          </w:r>
          <w:r>
            <w:fldChar w:fldCharType="separate"/>
          </w:r>
          <w:r>
            <w:t>76</w:t>
          </w:r>
          <w:r>
            <w:fldChar w:fldCharType="end"/>
          </w:r>
          <w:r>
            <w:rPr>
              <w:rFonts w:hint="eastAsia" w:ascii="宋体" w:hAnsi="宋体" w:cs="DFKai-SB"/>
              <w:bCs/>
            </w:rPr>
            <w:fldChar w:fldCharType="end"/>
          </w:r>
        </w:p>
        <w:p w14:paraId="18690281">
          <w:pPr>
            <w:pStyle w:val="7"/>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_Toc15805 </w:instrText>
          </w:r>
          <w:r>
            <w:rPr>
              <w:rFonts w:hint="eastAsia" w:ascii="宋体" w:hAnsi="宋体" w:cs="DFKai-SB"/>
              <w:bCs/>
            </w:rPr>
            <w:fldChar w:fldCharType="separate"/>
          </w:r>
          <w:r>
            <w:rPr>
              <w:rFonts w:hint="eastAsia"/>
            </w:rPr>
            <w:t>3.</w:t>
          </w:r>
          <w:r>
            <w:rPr>
              <w:rFonts w:hint="eastAsia"/>
              <w:lang w:val="en-US" w:eastAsia="zh-CN"/>
            </w:rPr>
            <w:t>4</w:t>
          </w:r>
          <w:r>
            <w:rPr>
              <w:rFonts w:hint="eastAsia"/>
            </w:rPr>
            <w:t>.</w:t>
          </w:r>
          <w:r>
            <w:rPr>
              <w:rFonts w:hint="eastAsia"/>
              <w:lang w:val="en-US" w:eastAsia="zh-CN"/>
            </w:rPr>
            <w:t>3</w:t>
          </w:r>
          <w:r>
            <w:rPr>
              <w:rFonts w:hint="eastAsia"/>
            </w:rPr>
            <w:t xml:space="preserve"> 云端事故复盘消融实验</w:t>
          </w:r>
          <w:r>
            <w:tab/>
          </w:r>
          <w:r>
            <w:fldChar w:fldCharType="begin"/>
          </w:r>
          <w:r>
            <w:instrText xml:space="preserve"> PAGEREF _Toc15805 \h </w:instrText>
          </w:r>
          <w:r>
            <w:fldChar w:fldCharType="separate"/>
          </w:r>
          <w:r>
            <w:t>77</w:t>
          </w:r>
          <w:r>
            <w:fldChar w:fldCharType="end"/>
          </w:r>
          <w:r>
            <w:rPr>
              <w:rFonts w:hint="eastAsia" w:ascii="宋体" w:hAnsi="宋体" w:cs="DFKai-SB"/>
              <w:bCs/>
            </w:rPr>
            <w:fldChar w:fldCharType="end"/>
          </w:r>
        </w:p>
        <w:p w14:paraId="454E1732">
          <w:pPr>
            <w:pStyle w:val="7"/>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_Toc1596 </w:instrText>
          </w:r>
          <w:r>
            <w:rPr>
              <w:rFonts w:hint="eastAsia" w:ascii="宋体" w:hAnsi="宋体" w:cs="DFKai-SB"/>
              <w:bCs/>
            </w:rPr>
            <w:fldChar w:fldCharType="separate"/>
          </w:r>
          <w:r>
            <w:rPr>
              <w:rFonts w:hint="eastAsia"/>
            </w:rPr>
            <w:t>3.</w:t>
          </w:r>
          <w:r>
            <w:rPr>
              <w:rFonts w:hint="eastAsia"/>
              <w:lang w:val="en-US" w:eastAsia="zh-CN"/>
            </w:rPr>
            <w:t>4</w:t>
          </w:r>
          <w:r>
            <w:rPr>
              <w:rFonts w:hint="eastAsia"/>
            </w:rPr>
            <w:t>.</w:t>
          </w:r>
          <w:r>
            <w:rPr>
              <w:rFonts w:hint="eastAsia"/>
              <w:lang w:val="en-US" w:eastAsia="zh-CN"/>
            </w:rPr>
            <w:t>4</w:t>
          </w:r>
          <w:r>
            <w:rPr>
              <w:rFonts w:hint="eastAsia"/>
            </w:rPr>
            <w:t xml:space="preserve"> 提示词工程实验</w:t>
          </w:r>
          <w:r>
            <w:tab/>
          </w:r>
          <w:r>
            <w:fldChar w:fldCharType="begin"/>
          </w:r>
          <w:r>
            <w:instrText xml:space="preserve"> PAGEREF _Toc1596 \h </w:instrText>
          </w:r>
          <w:r>
            <w:fldChar w:fldCharType="separate"/>
          </w:r>
          <w:r>
            <w:t>78</w:t>
          </w:r>
          <w:r>
            <w:fldChar w:fldCharType="end"/>
          </w:r>
          <w:r>
            <w:rPr>
              <w:rFonts w:hint="eastAsia" w:ascii="宋体" w:hAnsi="宋体" w:cs="DFKai-SB"/>
              <w:bCs/>
            </w:rPr>
            <w:fldChar w:fldCharType="end"/>
          </w:r>
        </w:p>
        <w:p w14:paraId="0602F761">
          <w:pPr>
            <w:pStyle w:val="10"/>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_Toc8247 </w:instrText>
          </w:r>
          <w:r>
            <w:rPr>
              <w:rFonts w:hint="eastAsia" w:ascii="宋体" w:hAnsi="宋体" w:cs="DFKai-SB"/>
              <w:bCs/>
            </w:rPr>
            <w:fldChar w:fldCharType="separate"/>
          </w:r>
          <w:r>
            <w:rPr>
              <w:rFonts w:hint="eastAsia" w:ascii="黑体" w:eastAsia="黑体"/>
              <w:szCs w:val="32"/>
            </w:rPr>
            <w:t>第四章 创新性说明</w:t>
          </w:r>
          <w:r>
            <w:tab/>
          </w:r>
          <w:r>
            <w:fldChar w:fldCharType="begin"/>
          </w:r>
          <w:r>
            <w:instrText xml:space="preserve"> PAGEREF _Toc8247 \h </w:instrText>
          </w:r>
          <w:r>
            <w:fldChar w:fldCharType="separate"/>
          </w:r>
          <w:r>
            <w:t>81</w:t>
          </w:r>
          <w:r>
            <w:fldChar w:fldCharType="end"/>
          </w:r>
          <w:r>
            <w:rPr>
              <w:rFonts w:hint="eastAsia" w:ascii="宋体" w:hAnsi="宋体" w:cs="DFKai-SB"/>
              <w:bCs/>
            </w:rPr>
            <w:fldChar w:fldCharType="end"/>
          </w:r>
        </w:p>
        <w:p w14:paraId="20C1BA5F">
          <w:pPr>
            <w:pStyle w:val="10"/>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_Toc6418 </w:instrText>
          </w:r>
          <w:r>
            <w:rPr>
              <w:rFonts w:hint="eastAsia" w:ascii="宋体" w:hAnsi="宋体" w:cs="DFKai-SB"/>
              <w:bCs/>
            </w:rPr>
            <w:fldChar w:fldCharType="separate"/>
          </w:r>
          <w:r>
            <w:rPr>
              <w:rFonts w:hint="eastAsia" w:ascii="黑体" w:eastAsia="黑体"/>
              <w:szCs w:val="32"/>
            </w:rPr>
            <w:t>第五章 总结</w:t>
          </w:r>
          <w:r>
            <w:tab/>
          </w:r>
          <w:r>
            <w:fldChar w:fldCharType="begin"/>
          </w:r>
          <w:r>
            <w:instrText xml:space="preserve"> PAGEREF _Toc6418 \h </w:instrText>
          </w:r>
          <w:r>
            <w:fldChar w:fldCharType="separate"/>
          </w:r>
          <w:r>
            <w:t>82</w:t>
          </w:r>
          <w:r>
            <w:fldChar w:fldCharType="end"/>
          </w:r>
          <w:r>
            <w:rPr>
              <w:rFonts w:hint="eastAsia" w:ascii="宋体" w:hAnsi="宋体" w:cs="DFKai-SB"/>
              <w:bCs/>
            </w:rPr>
            <w:fldChar w:fldCharType="end"/>
          </w:r>
        </w:p>
        <w:p w14:paraId="2BAB1F3A">
          <w:pPr>
            <w:pStyle w:val="11"/>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_Toc13964 </w:instrText>
          </w:r>
          <w:r>
            <w:rPr>
              <w:rFonts w:hint="eastAsia" w:ascii="宋体" w:hAnsi="宋体" w:cs="DFKai-SB"/>
              <w:bCs/>
            </w:rPr>
            <w:fldChar w:fldCharType="separate"/>
          </w:r>
          <w:r>
            <w:rPr>
              <w:rFonts w:hint="eastAsia"/>
            </w:rPr>
            <w:t>5.1 工作总结</w:t>
          </w:r>
          <w:r>
            <w:tab/>
          </w:r>
          <w:r>
            <w:fldChar w:fldCharType="begin"/>
          </w:r>
          <w:r>
            <w:instrText xml:space="preserve"> PAGEREF _Toc13964 \h </w:instrText>
          </w:r>
          <w:r>
            <w:fldChar w:fldCharType="separate"/>
          </w:r>
          <w:r>
            <w:t>82</w:t>
          </w:r>
          <w:r>
            <w:fldChar w:fldCharType="end"/>
          </w:r>
          <w:r>
            <w:rPr>
              <w:rFonts w:hint="eastAsia" w:ascii="宋体" w:hAnsi="宋体" w:cs="DFKai-SB"/>
              <w:bCs/>
            </w:rPr>
            <w:fldChar w:fldCharType="end"/>
          </w:r>
        </w:p>
        <w:p w14:paraId="02B685E2">
          <w:pPr>
            <w:pStyle w:val="11"/>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_Toc28844 </w:instrText>
          </w:r>
          <w:r>
            <w:rPr>
              <w:rFonts w:hint="eastAsia" w:ascii="宋体" w:hAnsi="宋体" w:cs="DFKai-SB"/>
              <w:bCs/>
            </w:rPr>
            <w:fldChar w:fldCharType="separate"/>
          </w:r>
          <w:r>
            <w:rPr>
              <w:rFonts w:hint="eastAsia"/>
            </w:rPr>
            <w:t>5.2 未来工作</w:t>
          </w:r>
          <w:r>
            <w:tab/>
          </w:r>
          <w:r>
            <w:fldChar w:fldCharType="begin"/>
          </w:r>
          <w:r>
            <w:instrText xml:space="preserve"> PAGEREF _Toc28844 \h </w:instrText>
          </w:r>
          <w:r>
            <w:fldChar w:fldCharType="separate"/>
          </w:r>
          <w:r>
            <w:t>82</w:t>
          </w:r>
          <w:r>
            <w:fldChar w:fldCharType="end"/>
          </w:r>
          <w:r>
            <w:rPr>
              <w:rFonts w:hint="eastAsia" w:ascii="宋体" w:hAnsi="宋体" w:cs="DFKai-SB"/>
              <w:bCs/>
            </w:rPr>
            <w:fldChar w:fldCharType="end"/>
          </w:r>
        </w:p>
        <w:p w14:paraId="4406CE75">
          <w:pPr>
            <w:pStyle w:val="10"/>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_Toc19087 </w:instrText>
          </w:r>
          <w:r>
            <w:rPr>
              <w:rFonts w:hint="eastAsia" w:ascii="宋体" w:hAnsi="宋体" w:cs="DFKai-SB"/>
              <w:bCs/>
            </w:rPr>
            <w:fldChar w:fldCharType="separate"/>
          </w:r>
          <w:r>
            <w:rPr>
              <w:rFonts w:hint="eastAsia" w:ascii="黑体" w:eastAsia="黑体"/>
              <w:szCs w:val="32"/>
            </w:rPr>
            <w:t>参考文献</w:t>
          </w:r>
          <w:r>
            <w:tab/>
          </w:r>
          <w:r>
            <w:fldChar w:fldCharType="begin"/>
          </w:r>
          <w:r>
            <w:instrText xml:space="preserve"> PAGEREF _Toc19087 \h </w:instrText>
          </w:r>
          <w:r>
            <w:fldChar w:fldCharType="separate"/>
          </w:r>
          <w:r>
            <w:t>84</w:t>
          </w:r>
          <w:r>
            <w:fldChar w:fldCharType="end"/>
          </w:r>
          <w:r>
            <w:rPr>
              <w:rFonts w:hint="eastAsia" w:ascii="宋体" w:hAnsi="宋体" w:cs="DFKai-SB"/>
              <w:bCs/>
            </w:rPr>
            <w:fldChar w:fldCharType="end"/>
          </w:r>
        </w:p>
        <w:p w14:paraId="2C04EB26">
          <w:pPr>
            <w:autoSpaceDE w:val="0"/>
            <w:autoSpaceDN w:val="0"/>
            <w:adjustRightInd w:val="0"/>
            <w:spacing w:line="360" w:lineRule="auto"/>
            <w:rPr>
              <w:rFonts w:hint="eastAsia" w:ascii="宋体" w:hAnsi="宋体" w:cs="DFKai-SB"/>
              <w:bCs/>
              <w:sz w:val="24"/>
            </w:rPr>
            <w:sectPr>
              <w:pgSz w:w="11906" w:h="16838"/>
              <w:pgMar w:top="1440" w:right="1466" w:bottom="1440" w:left="1620" w:header="851" w:footer="992" w:gutter="0"/>
              <w:pgNumType w:fmt="decimalEnclosedCircle"/>
              <w:cols w:space="425" w:num="1"/>
              <w:docGrid w:type="lines" w:linePitch="312" w:charSpace="0"/>
            </w:sectPr>
          </w:pPr>
          <w:r>
            <w:rPr>
              <w:rFonts w:hint="eastAsia" w:ascii="宋体" w:hAnsi="宋体" w:cs="DFKai-SB"/>
              <w:bCs/>
            </w:rPr>
            <w:fldChar w:fldCharType="end"/>
          </w:r>
        </w:p>
      </w:sdtContent>
    </w:sdt>
    <w:p w14:paraId="2C04EB27">
      <w:pPr>
        <w:pStyle w:val="2"/>
        <w:jc w:val="center"/>
        <w:rPr>
          <w:rFonts w:ascii="黑体" w:eastAsia="黑体"/>
          <w:sz w:val="32"/>
          <w:szCs w:val="32"/>
        </w:rPr>
      </w:pPr>
      <w:bookmarkStart w:id="0" w:name="_Toc33965493"/>
      <w:bookmarkStart w:id="1" w:name="_Toc2922"/>
      <w:r>
        <w:rPr>
          <w:rFonts w:hint="eastAsia" w:ascii="黑体" w:eastAsia="黑体"/>
          <w:sz w:val="32"/>
          <w:szCs w:val="32"/>
        </w:rPr>
        <w:t>摘要</w:t>
      </w:r>
      <w:bookmarkEnd w:id="0"/>
      <w:bookmarkEnd w:id="1"/>
    </w:p>
    <w:p w14:paraId="73259DC7">
      <w:pPr>
        <w:bidi w:val="0"/>
        <w:ind w:firstLine="480" w:firstLineChars="200"/>
        <w:rPr>
          <w:rFonts w:hint="eastAsia"/>
        </w:rPr>
      </w:pPr>
      <w:r>
        <w:rPr>
          <w:rFonts w:hint="eastAsia"/>
        </w:rPr>
        <w:t>随着汽车智能化与网联化加速推进，智能汽车已成为交通强国建设，汽车产业升级和智慧城市治理的重要组成部分。车辆不再只是独立运行的交通工具，而是持续感知环境，产生数据并参与车路云协同的移动智能终端。在这一背景下，辅助驾驶和人机共驾场景中的事故责任边界更加复杂。事故发生时，驾驶员操作</w:t>
      </w:r>
      <w:r>
        <w:rPr>
          <w:rFonts w:hint="eastAsia"/>
          <w:lang w:eastAsia="zh-CN"/>
        </w:rPr>
        <w:t>、</w:t>
      </w:r>
      <w:r>
        <w:rPr>
          <w:rFonts w:hint="eastAsia"/>
        </w:rPr>
        <w:t>车辆系统响应</w:t>
      </w:r>
      <w:r>
        <w:rPr>
          <w:rFonts w:hint="eastAsia"/>
          <w:lang w:eastAsia="zh-CN"/>
        </w:rPr>
        <w:t>、</w:t>
      </w:r>
      <w:r>
        <w:rPr>
          <w:rFonts w:hint="eastAsia"/>
        </w:rPr>
        <w:t>环境变化和后台数据链路都可能影响最终结果。传统事故处理方式多依赖行车记录仪，事后日志调取和人工解释，难以及时固定事故前后的关键状态，也难以证明数据在流转过程中是否保持真实完整。因此，如何在事故发生后形成可解释，可追溯和可核验的证据链，成为智能汽车安全治理中亟需解决的问题。</w:t>
      </w:r>
    </w:p>
    <w:p w14:paraId="4CE161C8">
      <w:pPr>
        <w:bidi w:val="0"/>
        <w:ind w:firstLine="480" w:firstLineChars="200"/>
        <w:rPr>
          <w:rFonts w:hint="eastAsia"/>
        </w:rPr>
      </w:pPr>
      <w:r>
        <w:rPr>
          <w:rFonts w:hint="eastAsia"/>
        </w:rPr>
        <w:t>针对上述问题，本文设计并实现了溯安行：面向智能汽车事故溯源追责的区块链可信存证系统。本系统在湖北亿咖通科技有限公司提供的车载硬件环境支持下开展原型验证，围绕端侧取证，云端复盘和链上存证构建协同架构。端侧通过连续采样和滑动窗口机制保留事故前后的关键数据，并结合可解释责任初判和轻量模型完成风险研判。云端基于结构化证据和分层提示词调用大语言模型，生成面向用户和多方主体的事故复盘报告。链端基于 Hyperledger Fabric 构建可信存证模块，将事故证据摘要和关键索引写入联盟链账本，为后续查询核验提供可信凭证。</w:t>
      </w:r>
    </w:p>
    <w:p w14:paraId="1ADBACFC">
      <w:pPr>
        <w:bidi w:val="0"/>
        <w:ind w:firstLine="480" w:firstLineChars="200"/>
        <w:rPr>
          <w:rFonts w:hint="eastAsia"/>
        </w:rPr>
      </w:pPr>
      <w:r>
        <w:rPr>
          <w:rFonts w:hint="eastAsia"/>
        </w:rPr>
        <w:t>本文围绕系统流程，云端复盘能力，区块链功能和存证性能进行了测试。结果表明，系统</w:t>
      </w:r>
      <w:r>
        <w:rPr>
          <w:rFonts w:hint="eastAsia"/>
          <w:lang w:val="en-US" w:eastAsia="zh-CN"/>
        </w:rPr>
        <w:t>成功完成</w:t>
      </w:r>
      <w:r>
        <w:rPr>
          <w:rFonts w:hint="eastAsia"/>
        </w:rPr>
        <w:t>AI 复盘和链上存证等</w:t>
      </w:r>
      <w:r>
        <w:rPr>
          <w:rFonts w:hint="eastAsia"/>
          <w:lang w:val="en-US" w:eastAsia="zh-CN"/>
        </w:rPr>
        <w:t>等</w:t>
      </w:r>
      <w:r>
        <w:rPr>
          <w:rFonts w:hint="eastAsia"/>
        </w:rPr>
        <w:t>核心流程。云端实验验证了结构化证据和分层提示词对复盘质量的提升作用。区块链测试验证了系统在数据上链，Hash 回查，防篡改校验和异常输入处理方面的可用性。性能测试表明，轻量化上链设计能够降低事故材料规模对链上写入的影响，并在并发上报场景下保持稳定运行。</w:t>
      </w:r>
    </w:p>
    <w:p w14:paraId="4E71A122">
      <w:pPr>
        <w:bidi w:val="0"/>
        <w:ind w:firstLine="480" w:firstLineChars="200"/>
        <w:rPr>
          <w:rFonts w:hint="eastAsia"/>
        </w:rPr>
      </w:pPr>
      <w:r>
        <w:rPr>
          <w:rFonts w:hint="eastAsia"/>
        </w:rPr>
        <w:t>本项目将车端实时取证，云端智能解释和联盟链可信存证相结合，为智能汽车事故追责提供了一种轻量化，可解释和可验证的技术方案。系统可应用于车主举证，车企争议说明，保险理赔辅助，第三方检测和监管核验等场景。后续可进一步接入真实车辆数据，完善隐私保护和多主体授权机制，推动智能汽车事故处理从经验判断走向数据驱动和可信核验。</w:t>
      </w:r>
    </w:p>
    <w:p w14:paraId="2E61B57E">
      <w:pPr>
        <w:widowControl/>
        <w:jc w:val="left"/>
        <w:rPr>
          <w:rFonts w:hint="eastAsia" w:ascii="黑体" w:hAnsi="黑体" w:eastAsia="黑体"/>
          <w:b/>
          <w:bCs/>
          <w:lang w:val="en-US" w:eastAsia="zh-CN"/>
        </w:rPr>
      </w:pPr>
      <w:r>
        <w:rPr>
          <w:rFonts w:hint="eastAsia" w:ascii="黑体" w:hAnsi="黑体" w:eastAsia="黑体"/>
          <w:b/>
          <w:bCs/>
        </w:rPr>
        <w:t>关键词：区块链</w:t>
      </w:r>
      <w:r>
        <w:rPr>
          <w:rFonts w:hint="eastAsia" w:ascii="黑体" w:hAnsi="黑体" w:eastAsia="黑体"/>
          <w:b/>
          <w:bCs/>
          <w:lang w:val="en-US" w:eastAsia="zh-CN"/>
        </w:rPr>
        <w:t>存证</w:t>
      </w:r>
      <w:r>
        <w:rPr>
          <w:rFonts w:hint="eastAsia" w:ascii="黑体" w:hAnsi="黑体" w:eastAsia="黑体"/>
          <w:b/>
          <w:bCs/>
        </w:rPr>
        <w:t>、车联网安全、事故追责、</w:t>
      </w:r>
      <w:r>
        <w:rPr>
          <w:rFonts w:hint="eastAsia" w:ascii="黑体" w:hAnsi="黑体" w:eastAsia="黑体"/>
          <w:b/>
          <w:bCs/>
          <w:lang w:val="en-US" w:eastAsia="zh-CN"/>
        </w:rPr>
        <w:t>大模型、可信取证</w:t>
      </w:r>
    </w:p>
    <w:p w14:paraId="2C04EB2D">
      <w:pPr>
        <w:autoSpaceDE w:val="0"/>
        <w:autoSpaceDN w:val="0"/>
        <w:adjustRightInd w:val="0"/>
        <w:spacing w:line="360" w:lineRule="auto"/>
        <w:rPr>
          <w:rFonts w:hint="eastAsia" w:ascii="宋体" w:hAnsi="宋体" w:cs="DFKai-SB"/>
          <w:bCs/>
          <w:sz w:val="24"/>
        </w:rPr>
        <w:sectPr>
          <w:footerReference r:id="rId7" w:type="default"/>
          <w:pgSz w:w="11906" w:h="16838"/>
          <w:pgMar w:top="1440" w:right="1466" w:bottom="1440" w:left="1620" w:header="851" w:footer="992" w:gutter="0"/>
          <w:pgNumType w:start="1"/>
          <w:cols w:space="425" w:num="1"/>
          <w:docGrid w:type="lines" w:linePitch="312" w:charSpace="0"/>
        </w:sectPr>
      </w:pPr>
    </w:p>
    <w:p w14:paraId="2C04EB30">
      <w:pPr>
        <w:pStyle w:val="2"/>
        <w:jc w:val="center"/>
        <w:rPr>
          <w:rFonts w:hint="eastAsia" w:ascii="宋体" w:hAnsi="宋体"/>
          <w:sz w:val="24"/>
        </w:rPr>
      </w:pPr>
      <w:bookmarkStart w:id="2" w:name="_Toc33965494"/>
      <w:bookmarkStart w:id="3" w:name="_Toc22572"/>
      <w:r>
        <w:rPr>
          <w:rFonts w:hint="eastAsia" w:ascii="黑体" w:eastAsia="黑体"/>
          <w:sz w:val="32"/>
          <w:szCs w:val="32"/>
        </w:rPr>
        <w:t>第一章 作品概述</w:t>
      </w:r>
      <w:bookmarkEnd w:id="2"/>
      <w:bookmarkEnd w:id="3"/>
    </w:p>
    <w:p w14:paraId="2F3CC19C">
      <w:pPr>
        <w:pStyle w:val="3"/>
        <w:bidi w:val="0"/>
        <w:rPr>
          <w:rFonts w:hint="eastAsia" w:ascii="宋体" w:hAnsi="宋体" w:cs="DFKai-SB"/>
          <w:bCs/>
          <w:sz w:val="24"/>
        </w:rPr>
      </w:pPr>
      <w:bookmarkStart w:id="4" w:name="_Toc40197007"/>
      <w:bookmarkStart w:id="5" w:name="_Toc142345393"/>
      <w:bookmarkStart w:id="6" w:name="_Toc23567"/>
      <w:r>
        <w:rPr>
          <w:rFonts w:hint="eastAsia"/>
        </w:rPr>
        <w:t>1.1</w:t>
      </w:r>
      <w:r>
        <w:t xml:space="preserve"> </w:t>
      </w:r>
      <w:bookmarkEnd w:id="4"/>
      <w:r>
        <w:rPr>
          <w:rFonts w:hint="eastAsia"/>
        </w:rPr>
        <w:t>项目背景</w:t>
      </w:r>
      <w:bookmarkEnd w:id="5"/>
      <w:bookmarkEnd w:id="6"/>
    </w:p>
    <w:p w14:paraId="6D1AA42E">
      <w:pPr>
        <w:bidi w:val="0"/>
        <w:ind w:firstLine="480" w:firstLineChars="200"/>
        <w:rPr>
          <w:rFonts w:hint="eastAsia"/>
        </w:rPr>
      </w:pPr>
      <w:r>
        <w:t>近年来，新能源汽车、智能网联汽车和辅助驾驶技术快速发展，汽车正在由传统交通工具转变为融合感知、计算、通信和数据处理能力的移动智能终端。车辆在运行过程中持续产生涵盖行驶状态、驾驶操作、辅助驾驶决策和环境感知的多源数据。这些数据不仅支撑智能驾驶、车路协同和车联网服务，也逐渐成为事故复盘、责任认定、保险理赔和监管核验的重要依据。公安部最新统计如图1.1所示，近五年全国机动车保有量持续上涨，新能源汽车占比不断扩大；2025 年全国机动车保有量达 4.69 亿辆，其中汽车 3.66 亿辆；截至 2025 年底，全国新能源汽车保有量达 4397 万辆，占汽车总量的 12.01%；2025 年新注册登记新能源汽车 1293 万辆，占新注册登记汽车数量的 49.38%[1]。汽车智能化和新能源化规模持续扩大，使车辆运行数据的安全治理与可信使用逐渐成为车联网安全领域的重要问题。</w:t>
      </w:r>
    </w:p>
    <w:p w14:paraId="777CFEC8">
      <w:pPr>
        <w:bidi w:val="0"/>
      </w:pPr>
      <w:r>
        <w:drawing>
          <wp:inline distT="0" distB="0" distL="114300" distR="114300">
            <wp:extent cx="5594985" cy="276987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rcRect b="9238"/>
                    <a:stretch>
                      <a:fillRect/>
                    </a:stretch>
                  </pic:blipFill>
                  <pic:spPr>
                    <a:xfrm>
                      <a:off x="0" y="0"/>
                      <a:ext cx="5594985" cy="2769870"/>
                    </a:xfrm>
                    <a:prstGeom prst="rect">
                      <a:avLst/>
                    </a:prstGeom>
                    <a:noFill/>
                    <a:ln>
                      <a:noFill/>
                    </a:ln>
                  </pic:spPr>
                </pic:pic>
              </a:graphicData>
            </a:graphic>
          </wp:inline>
        </w:drawing>
      </w:r>
    </w:p>
    <w:p w14:paraId="4E356FB6">
      <w:pPr>
        <w:pStyle w:val="6"/>
        <w:bidi w:val="0"/>
        <w:jc w:val="center"/>
        <w:rPr>
          <w:rFonts w:hint="eastAsia" w:eastAsia="宋体"/>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w:t>
      </w:r>
      <w:r>
        <w:rPr>
          <w:rFonts w:hint="eastAsia"/>
          <w:lang w:val="en-US" w:eastAsia="zh-CN"/>
        </w:rPr>
        <w:t>1</w:t>
      </w:r>
      <w:r>
        <w:rPr>
          <w:rFonts w:hint="eastAsia"/>
          <w:lang w:eastAsia="zh-CN"/>
        </w:rPr>
        <w:t>： 2021—2025 年全国机动车保有量和新能源汽车占全国机动车比例图</w:t>
      </w:r>
    </w:p>
    <w:p w14:paraId="6148088D">
      <w:pPr>
        <w:bidi w:val="0"/>
        <w:ind w:firstLine="480" w:firstLineChars="200"/>
        <w:jc w:val="both"/>
      </w:pPr>
      <w:r>
        <w:t>从国家战略层面看，智能网联汽车已成为汽车产业转型升级和交通强国建设的重要方向。工业和信息化部、公安部等五部门联合开展智能网联汽车车路云一体化应用试点，试点期为 2024—2026 年，并公布北京、上海、重庆、武汉、深圳、成都等 20 个城市或联合体为首批试点对象[2]。进入 2025 年后，试点建设进一步提速，公开报道显示，全国累计开放测试示范道路已超过 3.5 万公里，部署智能化路侧单元超过 1.1 万套；《上海市智能网联汽车发展报告（2025年度）》显示，截至 2025 年底，上海累计开放 3173 条、5238.82 公里自动驾驶测试道路，测试里程超过 3455 万公里[3-4]。车路云一体化智能网联汽车系统如图 1.</w:t>
      </w:r>
      <w:r>
        <w:rPr>
          <w:rFonts w:hint="eastAsia"/>
          <w:lang w:val="en-US" w:eastAsia="zh-CN"/>
        </w:rPr>
        <w:t>2</w:t>
      </w:r>
      <w:r>
        <w:t xml:space="preserve"> 所示，其核心在于将车辆、道路基础设施、通信网络、云控平台和交通参与者纳入统一协同体系，使车辆运行数据不再局限于车端本地，而是在车端、路侧、云端和管理平台之间持续流转。随着车路云一体化从试点验证走向规模部署，事故追责也从单车数据读取问题扩展为跨主体数据协同问题，相关数据的安全管理、完整记录和可信核验需求更加突出。</w:t>
      </w:r>
    </w:p>
    <w:p w14:paraId="125FFA57">
      <w:pPr>
        <w:bidi w:val="0"/>
        <w:jc w:val="center"/>
      </w:pPr>
      <w:r>
        <w:drawing>
          <wp:inline distT="0" distB="0" distL="114300" distR="114300">
            <wp:extent cx="4399915" cy="2537460"/>
            <wp:effectExtent l="0" t="0" r="635" b="571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0"/>
                    <a:stretch>
                      <a:fillRect/>
                    </a:stretch>
                  </pic:blipFill>
                  <pic:spPr>
                    <a:xfrm>
                      <a:off x="0" y="0"/>
                      <a:ext cx="4399915" cy="2537460"/>
                    </a:xfrm>
                    <a:prstGeom prst="rect">
                      <a:avLst/>
                    </a:prstGeom>
                    <a:noFill/>
                    <a:ln>
                      <a:noFill/>
                    </a:ln>
                  </pic:spPr>
                </pic:pic>
              </a:graphicData>
            </a:graphic>
          </wp:inline>
        </w:drawing>
      </w:r>
    </w:p>
    <w:p w14:paraId="557B31EA">
      <w:pPr>
        <w:pStyle w:val="6"/>
        <w:bidi w:val="0"/>
        <w:jc w:val="center"/>
        <w:rPr>
          <w:rFonts w:hint="eastAsia"/>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w:t>
      </w:r>
      <w:r>
        <w:rPr>
          <w:rFonts w:hint="eastAsia"/>
          <w:lang w:val="en-US" w:eastAsia="zh-CN"/>
        </w:rPr>
        <w:t>2</w:t>
      </w:r>
      <w:r>
        <w:rPr>
          <w:rFonts w:hint="eastAsia"/>
          <w:lang w:eastAsia="zh-CN"/>
        </w:rPr>
        <w:t>： 车路云一体化智能网联汽车系统示意图</w:t>
      </w:r>
    </w:p>
    <w:p w14:paraId="7E8BAE7D">
      <w:pPr>
        <w:jc w:val="center"/>
        <w:rPr>
          <w:rFonts w:hint="eastAsia"/>
        </w:rPr>
      </w:pPr>
      <w:r>
        <w:rPr>
          <w:rFonts w:hint="eastAsia" w:ascii="楷体" w:hAnsi="楷体" w:eastAsia="楷体" w:cs="楷体"/>
          <w:sz w:val="21"/>
          <w:szCs w:val="21"/>
        </w:rPr>
        <w:t>资料来源：《车路云一体化实践应用白皮书》</w:t>
      </w:r>
    </w:p>
    <w:p w14:paraId="69ABF778">
      <w:pPr>
        <w:bidi w:val="0"/>
        <w:ind w:firstLine="480" w:firstLineChars="200"/>
        <w:rPr>
          <w:rFonts w:hint="eastAsia" w:eastAsia="宋体"/>
          <w:lang w:eastAsia="zh-CN"/>
        </w:rPr>
      </w:pPr>
      <w:r>
        <w:t>与此同时，汽车数据安全和整车信息安全正在受到政策与标准的持续关注，相应的政策和流转要求如图1.2所示。《汽车数据安全管理若干规定（试行）》已对汽车数据处理活动提出规范要求[5]；强制性国家标准 GB 44495-2024《汽车整车信息安全技术要求》推动整车信息安全走向标准化约束；GB 44497-2024《智能网联汽车 自动驾驶数据记录系统》则面向自动驾驶数据记录提出技术要求[6]。这些政策和标准表明，智能汽车相关数据不仅需要被采集和记录，还需要在读取、传输、存储、验证和跨主体流转过程中具备安全性、完整性和可追溯性。</w:t>
      </w:r>
    </w:p>
    <w:p w14:paraId="127DECA2">
      <w:pPr>
        <w:bidi w:val="0"/>
        <w:ind w:firstLine="480" w:firstLineChars="200"/>
        <w:rPr>
          <w:rFonts w:hint="eastAsia"/>
        </w:rPr>
      </w:pPr>
      <w:r>
        <w:rPr>
          <w:rFonts w:hint="eastAsia"/>
        </w:rPr>
        <w:t>在上述背景下，智能汽车事故追责逐渐成为车联网安全治理中的重要应用场景。事故复盘不仅依赖车辆运行数据本身，也依赖数据在采集、分析、存证和核验过程中的可信性。如何面向智能汽车事故场景构建实时取证、智能分析与可信存证相结合的技术方案，成为提升事故责任认定效率、支撑保险理赔和监管核验的重要研究方向。</w:t>
      </w:r>
    </w:p>
    <w:p w14:paraId="621D5C33">
      <w:pPr>
        <w:pStyle w:val="3"/>
        <w:bidi w:val="0"/>
        <w:rPr>
          <w:rFonts w:hint="eastAsia" w:eastAsia="黑体"/>
          <w:lang w:val="en-US" w:eastAsia="zh-CN"/>
        </w:rPr>
      </w:pPr>
      <w:bookmarkStart w:id="7" w:name="_Toc26844"/>
      <w:r>
        <w:rPr>
          <w:rFonts w:hint="eastAsia"/>
        </w:rPr>
        <w:t>1</w:t>
      </w:r>
      <w:r>
        <w:t xml:space="preserve">.2 </w:t>
      </w:r>
      <w:r>
        <w:rPr>
          <w:rFonts w:hint="eastAsia"/>
        </w:rPr>
        <w:t>现状与</w:t>
      </w:r>
      <w:r>
        <w:rPr>
          <w:rFonts w:hint="eastAsia"/>
          <w:lang w:val="en-US" w:eastAsia="zh-CN"/>
        </w:rPr>
        <w:t>痛点</w:t>
      </w:r>
      <w:bookmarkEnd w:id="7"/>
    </w:p>
    <w:p w14:paraId="25BAD77A">
      <w:pPr>
        <w:bidi w:val="0"/>
        <w:ind w:firstLine="480" w:firstLineChars="200"/>
        <w:rPr>
          <w:rFonts w:hint="eastAsia"/>
          <w:lang w:val="en-US" w:eastAsia="zh-CN"/>
        </w:rPr>
      </w:pPr>
      <w:r>
        <w:rPr>
          <w:rFonts w:hint="eastAsia"/>
          <w:lang w:val="en-US" w:eastAsia="zh-CN"/>
        </w:rPr>
        <w:t>智能汽车事故追责并不是单纯的数据记录问题，而是涉及车辆实时状态捕获、复杂数据解释、多主体协同流转和证据可信验证的综合问题。当前，车端数据采集、事故复盘和责任认定流程仍存在一定局限，难以完全适应智能网联汽车事故场景下对实时性、可解释性和可信性的要求。</w:t>
      </w:r>
    </w:p>
    <w:p w14:paraId="7D83469C">
      <w:pPr>
        <w:pStyle w:val="4"/>
        <w:bidi w:val="0"/>
        <w:rPr>
          <w:rFonts w:hint="default"/>
          <w:lang w:val="en-US" w:eastAsia="zh-CN"/>
        </w:rPr>
      </w:pPr>
      <w:bookmarkStart w:id="8" w:name="_Toc13382"/>
      <w:r>
        <w:rPr>
          <w:rFonts w:hint="eastAsia"/>
          <w:lang w:val="en-US" w:eastAsia="zh-CN"/>
        </w:rPr>
        <w:t>1.2.1 动态行车数据下事故过程难以准确解读</w:t>
      </w:r>
      <w:bookmarkEnd w:id="8"/>
    </w:p>
    <w:p w14:paraId="2D1B2FE1">
      <w:pPr>
        <w:bidi w:val="0"/>
        <w:ind w:firstLine="480" w:firstLineChars="200"/>
        <w:rPr>
          <w:rFonts w:hint="eastAsia"/>
          <w:lang w:val="en-US" w:eastAsia="zh-CN"/>
        </w:rPr>
      </w:pPr>
      <w:r>
        <w:rPr>
          <w:rFonts w:hint="eastAsia"/>
          <w:lang w:val="en-US" w:eastAsia="zh-CN"/>
        </w:rPr>
        <w:t>智能汽车在运行过程中会持续产生行驶状态、驾驶操作、辅助驾驶和环境感知等多源数据。这类数据变化频率高、时间关联强，关键证据往往集中在事故前后数秒内。例如，制动响应、驾驶员接管、AEB 触发、NOA 退出以及方向盘异常变化等细节，都可能直接影响事故复盘和责任判断。</w:t>
      </w:r>
    </w:p>
    <w:p w14:paraId="56DB4676">
      <w:pPr>
        <w:bidi w:val="0"/>
        <w:ind w:firstLine="480" w:firstLineChars="200"/>
        <w:rPr>
          <w:rFonts w:hint="eastAsia"/>
          <w:lang w:val="en-US" w:eastAsia="zh-CN"/>
        </w:rPr>
      </w:pPr>
      <w:r>
        <w:t>2025 年 3 月，小米 SU7 在安徽高速发生碰撞爆燃事故后，车辆是否处于 NOA 辅助驾驶状态</w:t>
      </w:r>
      <w:r>
        <w:rPr>
          <w:rFonts w:hint="eastAsia"/>
          <w:lang w:eastAsia="zh-CN"/>
        </w:rPr>
        <w:t>，</w:t>
      </w:r>
      <w:r>
        <w:t>系统何时识别障碍物</w:t>
      </w:r>
      <w:r>
        <w:rPr>
          <w:rFonts w:hint="eastAsia"/>
          <w:lang w:eastAsia="zh-CN"/>
        </w:rPr>
        <w:t>，</w:t>
      </w:r>
      <w:r>
        <w:t>驾驶员何时接管以及制动转向过程，成为公众关注焦点。公开报道显示，事故前车辆曾处于高速辅助驾驶状态，事故时间线需要依赖车辆运行数据进行还原[7]。该事件说明，智能汽车事故分析已不能只依赖行车记录仪画面或人工描述，而需要结合车辆内部状态、辅助驾驶决策和驾驶员操作进行综合判断。</w:t>
      </w:r>
    </w:p>
    <w:p w14:paraId="729F8E6C">
      <w:pPr>
        <w:bidi w:val="0"/>
        <w:ind w:firstLine="480" w:firstLineChars="200"/>
        <w:rPr>
          <w:rFonts w:hint="eastAsia"/>
          <w:lang w:val="en-US" w:eastAsia="zh-CN"/>
        </w:rPr>
      </w:pPr>
      <w:r>
        <w:rPr>
          <w:rFonts w:hint="eastAsia"/>
          <w:lang w:val="en-US" w:eastAsia="zh-CN"/>
        </w:rPr>
        <w:t>现有取证方式多依赖行车记录仪、车端日志或事后人工调取数据。行车记录仪难以反映车辆控制系统内部状态，普通车端日志如果未及时固定事故前后数据，也可能出现时间窗口缺失、数据粒度不足或上下文不完整的问题。同时，原始车辆数据专业性较强，单独查看车速、制动、转向等数值，难以直接判断事故原因和责任边界。因此，智能汽车事故追责需要及时捕获关键片段，并对动态数据进行结构化解释。</w:t>
      </w:r>
    </w:p>
    <w:p w14:paraId="162F61F9">
      <w:pPr>
        <w:pStyle w:val="4"/>
        <w:bidi w:val="0"/>
        <w:rPr>
          <w:rFonts w:hint="default"/>
          <w:lang w:val="en-US" w:eastAsia="zh-CN"/>
        </w:rPr>
      </w:pPr>
      <w:bookmarkStart w:id="9" w:name="_Toc2823"/>
      <w:r>
        <w:rPr>
          <w:rFonts w:hint="eastAsia"/>
          <w:lang w:val="en-US" w:eastAsia="zh-CN"/>
        </w:rPr>
        <w:t>1.2.2 高并发事故数据上报带来云端处理压力</w:t>
      </w:r>
      <w:bookmarkEnd w:id="9"/>
    </w:p>
    <w:p w14:paraId="01B6321D">
      <w:pPr>
        <w:bidi w:val="0"/>
        <w:ind w:firstLine="480" w:firstLineChars="200"/>
        <w:rPr>
          <w:rFonts w:hint="eastAsia"/>
          <w:lang w:val="en-US" w:eastAsia="zh-CN"/>
        </w:rPr>
      </w:pPr>
      <w:r>
        <w:t>随着智能网联汽车规模化落地，车辆与云端之间的数据交互正在从低频上传转向持续连接。车企车联网平台需要同时承载车辆状态、远程诊断、驾驶行为、智驾日志以及异常事件等数据。以吉利车联数据平台为例，公开案例显示其已支撑 300 万以上车辆同时连接，上下行消息吞吐量超过 10 万条每秒；相关车联网架构实践也已面向千万级并发连接开展设计验证[8-9]。这说明车联网云端系统已经进入大规模并发运行阶段。尤其在事故追责场景中，急刹、碰撞预警、AEB 触发和辅助驾驶退出等事件可能集中出现在复杂路况、恶劣天气、高速拥堵或区域性交通异常中，多辆车会在短时间内同时上传事故片段。此时云端不仅要完成数据接收，还要继续处理解析入库、模型分析、哈希计算和区块链存证等任务。如果接口服务或链上写入能力不足，就可能出现请求排队、响应延迟甚至写入失败，影响事故证据的及时固定，并进一步削弱后续分析、追溯和责任认定的稳定性。</w:t>
      </w:r>
    </w:p>
    <w:p w14:paraId="74ACA6E7">
      <w:pPr>
        <w:bidi w:val="0"/>
        <w:ind w:firstLine="480" w:firstLineChars="200"/>
        <w:rPr>
          <w:rFonts w:hint="eastAsia"/>
          <w:lang w:val="en-US" w:eastAsia="zh-CN"/>
        </w:rPr>
      </w:pPr>
      <w:r>
        <w:t>车路云一体化建设进一步放大了这一问题。车辆、路侧单元和云控平台之间会持续交换交通状态、感知结果以及事件信息。济南 5G V2X 项目公开案例显示，园区级车路云场景已经需要支撑 7000 以上物联网终端并发接入[10]。随着试点范围扩大，事故相关数据不再只来自单车，也可能来自路侧设备和平台侧的同步上报。传统单进程、同步式或中心化处理方式在小规模演示中较容易运行，但面对多源并发写入和多方同时查询时，容易暴露吞吐量不足和单点拥塞问题。</w:t>
      </w:r>
    </w:p>
    <w:p w14:paraId="629C181C">
      <w:pPr>
        <w:bidi w:val="0"/>
        <w:ind w:firstLine="480" w:firstLineChars="200"/>
        <w:rPr>
          <w:rFonts w:hint="eastAsia"/>
          <w:lang w:val="en-US" w:eastAsia="zh-CN"/>
        </w:rPr>
      </w:pPr>
      <w:r>
        <w:rPr>
          <w:rFonts w:hint="eastAsia"/>
          <w:lang w:val="en-US" w:eastAsia="zh-CN"/>
        </w:rPr>
        <w:t>因此，智能汽车事故追责系统不仅要解决数据能否记录和能否分析的问题，还必须具备面向高并发场景的稳定处理能力。云端系统需要在多车辆同时上报时保持低延迟响应，并保证事故数据能够及时存储、可信上链和快速查询。否则，即使系统具备事故分析功能，也可能因为并发处理能力不足，导致证据固定不及时，进而影响后续事故溯源和责任认定。</w:t>
      </w:r>
    </w:p>
    <w:p w14:paraId="125A40DA">
      <w:pPr>
        <w:pStyle w:val="4"/>
        <w:bidi w:val="0"/>
        <w:rPr>
          <w:rFonts w:hint="default"/>
          <w:lang w:val="en-US" w:eastAsia="zh-CN"/>
        </w:rPr>
      </w:pPr>
      <w:bookmarkStart w:id="10" w:name="_Toc28795"/>
      <w:r>
        <w:rPr>
          <w:rFonts w:hint="eastAsia"/>
          <w:lang w:val="en-US" w:eastAsia="zh-CN"/>
        </w:rPr>
        <w:t>1.2.3 事故证据难以保证真实性和可核验性</w:t>
      </w:r>
      <w:bookmarkEnd w:id="10"/>
    </w:p>
    <w:p w14:paraId="2A7A7C61">
      <w:pPr>
        <w:autoSpaceDE w:val="0"/>
        <w:autoSpaceDN w:val="0"/>
        <w:adjustRightInd w:val="0"/>
        <w:spacing w:line="360" w:lineRule="auto"/>
        <w:ind w:firstLine="480" w:firstLineChars="200"/>
        <w:rPr>
          <w:rFonts w:hint="eastAsia" w:ascii="宋体" w:hAnsi="宋体" w:cs="DFKai-SB"/>
          <w:bCs/>
          <w:sz w:val="24"/>
        </w:rPr>
      </w:pPr>
      <w:r>
        <w:rPr>
          <w:rFonts w:hint="eastAsia" w:ascii="宋体" w:hAnsi="宋体" w:cs="DFKai-SB"/>
          <w:bCs/>
          <w:sz w:val="24"/>
        </w:rPr>
        <w:t>事故证据能否被采信，不仅取决于是否存在数据，还取决于数据是否真实、完整、未被篡改。在智能汽车事故场景中，车速、制动、转向、辅助驾驶状态和时间戳等关键字段都可能影响责任判断。如果数据在事后被修改，或者无法证明其来源和生成时间，追责结论就容易受到质疑。</w:t>
      </w:r>
    </w:p>
    <w:p w14:paraId="235B4332">
      <w:pPr>
        <w:autoSpaceDE w:val="0"/>
        <w:autoSpaceDN w:val="0"/>
        <w:adjustRightInd w:val="0"/>
        <w:spacing w:line="360" w:lineRule="auto"/>
        <w:ind w:firstLine="480" w:firstLineChars="200"/>
        <w:rPr>
          <w:rFonts w:hint="eastAsia" w:ascii="宋体" w:hAnsi="宋体" w:cs="DFKai-SB"/>
          <w:bCs/>
          <w:sz w:val="24"/>
        </w:rPr>
      </w:pPr>
      <w:r>
        <w:rPr>
          <w:rFonts w:hint="eastAsia" w:ascii="宋体" w:hAnsi="宋体" w:cs="DFKai-SB"/>
          <w:bCs/>
          <w:sz w:val="24"/>
        </w:rPr>
        <w:t>现有中心化存储方式便于管理和查询，但可信性往往依赖单一主体背书。数据如果只保存在车企后台，车主可能质疑其是否被选择性提供；如果只保存在用户本地，车企或保险机构也可能质疑其是否被修改。普通数据库和文件存储虽然能够保存事故记录，但难以天然提供防篡改证明、时间凭证和跨主体验证能力。因此，事故证据需要在形成后及时可信固化，使各方能够通过统一凭证验证数据是否发生变化。只有让事故数据具备来源可追溯、内容可校验、修改可发现的能力，才能为责任认定、保险理赔和监管核验提供可靠基础。</w:t>
      </w:r>
    </w:p>
    <w:p w14:paraId="27F75971">
      <w:pPr>
        <w:pStyle w:val="3"/>
        <w:bidi w:val="0"/>
        <w:rPr>
          <w:rFonts w:hint="default"/>
          <w:lang w:val="en-US"/>
        </w:rPr>
      </w:pPr>
      <w:bookmarkStart w:id="11" w:name="_Toc142345398"/>
      <w:bookmarkStart w:id="12" w:name="_Toc1255"/>
      <w:r>
        <w:rPr>
          <w:rFonts w:hint="eastAsia"/>
        </w:rPr>
        <w:t xml:space="preserve">1.3 </w:t>
      </w:r>
      <w:r>
        <w:rPr>
          <w:rFonts w:hint="eastAsia"/>
          <w:lang w:val="en-US" w:eastAsia="zh-CN"/>
        </w:rPr>
        <w:t>针对</w:t>
      </w:r>
      <w:r>
        <w:rPr>
          <w:rFonts w:hint="eastAsia"/>
        </w:rPr>
        <w:t>痛点</w:t>
      </w:r>
      <w:r>
        <w:rPr>
          <w:rFonts w:hint="eastAsia"/>
          <w:lang w:val="en-US" w:eastAsia="zh-CN"/>
        </w:rPr>
        <w:t>的相关</w:t>
      </w:r>
      <w:bookmarkEnd w:id="11"/>
      <w:r>
        <w:rPr>
          <w:rFonts w:hint="eastAsia"/>
          <w:lang w:val="en-US" w:eastAsia="zh-CN"/>
        </w:rPr>
        <w:t>工作</w:t>
      </w:r>
      <w:bookmarkEnd w:id="12"/>
    </w:p>
    <w:p w14:paraId="04BE944A">
      <w:pPr>
        <w:pStyle w:val="4"/>
        <w:bidi w:val="0"/>
        <w:rPr>
          <w:rFonts w:hint="default"/>
          <w:lang w:val="en-US" w:eastAsia="zh-CN"/>
        </w:rPr>
      </w:pPr>
      <w:bookmarkStart w:id="13" w:name="_Toc13176"/>
      <w:r>
        <w:rPr>
          <w:rFonts w:hint="eastAsia"/>
          <w:lang w:val="en-US" w:eastAsia="zh-CN"/>
        </w:rPr>
        <w:t>1.3.1 面向动态行车数据的事故记录与分析方法</w:t>
      </w:r>
      <w:bookmarkEnd w:id="13"/>
    </w:p>
    <w:p w14:paraId="750A923E">
      <w:pPr>
        <w:bidi w:val="0"/>
        <w:ind w:firstLine="480" w:firstLineChars="200"/>
        <w:rPr>
          <w:rFonts w:hint="eastAsia"/>
        </w:rPr>
      </w:pPr>
      <w:r>
        <w:t>智能汽车事故通常发生在数秒内，事故前后的车速变化、制动响应、转向操作和辅助驾驶状态都会快速改变。现有研究首先关注车辆自身数据记录。EDR 是车辆事件数据记录系统，类似汽车黑匣子，能够在碰撞前后保存车速、制动、加速度和安全带状态等关键数据；ECU 是电子控制单元，负责车辆制动、转向、动力和辅助驾驶等控制功能，其运行日志可反映车辆系统在事故前后的响应过程。相关研究表明，EDR 和 ECU 数据能够为事故重构提供客观依据，但其记录内容多集中在车辆本体状态，对辅助驾驶系统内部决策和事故前连续变化过程覆盖不足[11-12]。</w:t>
      </w:r>
    </w:p>
    <w:p w14:paraId="7AAB3A19">
      <w:pPr>
        <w:bidi w:val="0"/>
        <w:ind w:firstLine="480" w:firstLineChars="200"/>
        <w:rPr>
          <w:rFonts w:hint="eastAsia"/>
        </w:rPr>
      </w:pPr>
      <w:r>
        <w:rPr>
          <w:rFonts w:hint="eastAsia"/>
        </w:rPr>
        <w:t>为弥补单点记录不足，相关工程和研究开始采用事件触发记录、滑动窗口缓存和多源数据融合方法。车辆在运行过程中持续缓存近期状态，当检测到碰撞、急刹、AEB 触发或辅助驾驶退出时，系统立即固定事故前后片段。这类机制能够保留事故发生前的连续变化，更适合分析驾驶员操作、车辆控制和系统响应之间的时序关系，也解释了本项目选择端侧滑动窗口取证的原因。</w:t>
      </w:r>
    </w:p>
    <w:p w14:paraId="3A149054">
      <w:pPr>
        <w:bidi w:val="0"/>
        <w:ind w:firstLine="480" w:firstLineChars="200"/>
        <w:rPr>
          <w:rFonts w:hint="eastAsia"/>
        </w:rPr>
      </w:pPr>
      <w:r>
        <w:t>在事故分析方面，前沿研究已经从规则判断和传统机器学习扩展到因果分析与大模型辅助复盘。ACAV 框架如图1.</w:t>
      </w:r>
      <w:r>
        <w:rPr>
          <w:rFonts w:hint="eastAsia"/>
          <w:lang w:val="en-US" w:eastAsia="zh-CN"/>
        </w:rPr>
        <w:t>3</w:t>
      </w:r>
      <w:r>
        <w:t>所示，面向自动驾驶事故记录，从系统模块交互日志中提取关键帧和因果事件，用于分析事故是否与感知、预测、规划或控制模块相关。AccidentGPT、CrashSage 等研究则尝试利用多模态大模型和语言模型理解事故场景，将结构化数据、视频语义和事故描述转化为更易理解的原因分析。这说明事故追责不仅需要快速识别风险，还需要把专业数据解释成可供用户、保险人员和监管人员理解的证据材料[13-15]。</w:t>
      </w:r>
    </w:p>
    <w:p w14:paraId="65FE8784">
      <w:pPr>
        <w:bidi w:val="0"/>
        <w:rPr>
          <w:rFonts w:hint="eastAsia" w:eastAsia="宋体"/>
          <w:lang w:eastAsia="zh-CN"/>
        </w:rPr>
      </w:pPr>
      <w:r>
        <w:rPr>
          <w:rFonts w:hint="eastAsia" w:eastAsia="宋体"/>
          <w:lang w:eastAsia="zh-CN"/>
        </w:rPr>
        <w:drawing>
          <wp:inline distT="0" distB="0" distL="114300" distR="114300">
            <wp:extent cx="5598795" cy="986790"/>
            <wp:effectExtent l="0" t="0" r="1905" b="3810"/>
            <wp:docPr id="6" name="图片 6" descr="figure_chinese_trans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ure_chinese_translation"/>
                    <pic:cNvPicPr>
                      <a:picLocks noChangeAspect="1"/>
                    </pic:cNvPicPr>
                  </pic:nvPicPr>
                  <pic:blipFill>
                    <a:blip r:embed="rId11"/>
                    <a:stretch>
                      <a:fillRect/>
                    </a:stretch>
                  </pic:blipFill>
                  <pic:spPr>
                    <a:xfrm>
                      <a:off x="0" y="0"/>
                      <a:ext cx="5598795" cy="986790"/>
                    </a:xfrm>
                    <a:prstGeom prst="rect">
                      <a:avLst/>
                    </a:prstGeom>
                  </pic:spPr>
                </pic:pic>
              </a:graphicData>
            </a:graphic>
          </wp:inline>
        </w:drawing>
      </w:r>
    </w:p>
    <w:p w14:paraId="7EEC1A67">
      <w:pPr>
        <w:pStyle w:val="6"/>
        <w:bidi w:val="0"/>
        <w:jc w:val="center"/>
        <w:rPr>
          <w:rFonts w:hint="eastAsia" w:eastAsia="宋体"/>
          <w:lang w:eastAsia="zh-CN"/>
        </w:rPr>
      </w:pPr>
      <w:r>
        <w:rPr>
          <w:rFonts w:hint="eastAsia"/>
          <w:lang w:val="en-US" w:eastAsia="zh-CN"/>
        </w:rPr>
        <w:t>图 1.3：ACAV 自动驾驶事故因果分析框架流程</w:t>
      </w:r>
    </w:p>
    <w:p w14:paraId="03FE07AE">
      <w:pPr>
        <w:bidi w:val="0"/>
        <w:ind w:firstLine="480" w:firstLineChars="200"/>
        <w:rPr>
          <w:rFonts w:hint="eastAsia"/>
        </w:rPr>
      </w:pPr>
      <w:r>
        <w:rPr>
          <w:rFonts w:hint="eastAsia"/>
        </w:rPr>
        <w:t>综上，现有工作已经形成了从事故数据记录、关键片段捕获到智能分析解释的发展趋势，但仍存在端侧实时性不足、原始数据难理解、分析结果难以直接服务追责等问题。因此，本项目在调研相关工作的基础上，采用端侧滑动窗口固定事故数据，并结合轻量风险模型和云端大模型复盘，为后续可信存证与责任追溯提供更完整的数据基础。</w:t>
      </w:r>
    </w:p>
    <w:p w14:paraId="6BA35A21">
      <w:pPr>
        <w:pStyle w:val="4"/>
        <w:bidi w:val="0"/>
        <w:rPr>
          <w:rFonts w:hint="eastAsia"/>
        </w:rPr>
      </w:pPr>
      <w:bookmarkStart w:id="14" w:name="_Toc30134"/>
      <w:r>
        <w:rPr>
          <w:rFonts w:hint="eastAsia"/>
        </w:rPr>
        <w:t>1.3.2 面向高并发存证的联盟链处理方法</w:t>
      </w:r>
      <w:bookmarkEnd w:id="14"/>
    </w:p>
    <w:p w14:paraId="4F6C7954">
      <w:pPr>
        <w:bidi w:val="0"/>
        <w:ind w:firstLine="480" w:firstLineChars="200"/>
        <w:rPr>
          <w:rFonts w:hint="eastAsia"/>
        </w:rPr>
      </w:pPr>
      <w:r>
        <w:t>智能汽车事故数据不仅需要被及时接收，还需要在后续责任认定中保持可信。传统中心化平台便于统一管理数据，但事故证据如果长期由单一主体保存，容易在争议中面临完整性和客观性质疑。为解决这一问题，相关研究开始将区块链引入电子证据、司法存证和车联网数据管理场景，通过哈希摘要、时间戳和链上交易记录，为关键数据提供可追溯、可校验的可信凭证。</w:t>
      </w:r>
    </w:p>
    <w:p w14:paraId="34AC74CC">
      <w:pPr>
        <w:bidi w:val="0"/>
        <w:ind w:firstLine="480" w:firstLineChars="200"/>
        <w:rPr>
          <w:rFonts w:hint="eastAsia"/>
        </w:rPr>
      </w:pPr>
      <w:r>
        <w:t>在联盟链平台中，Hyperledger Fabric 因具备成员准入、通道隔离和背书策略等机制，较适合多主体共同参与的证据管理场景。如图 1.</w:t>
      </w:r>
      <w:r>
        <w:rPr>
          <w:rFonts w:hint="eastAsia"/>
          <w:lang w:val="en-US" w:eastAsia="zh-CN"/>
        </w:rPr>
        <w:t>4</w:t>
      </w:r>
      <w:r>
        <w:t xml:space="preserve"> 所示，Fabric 交易并不是直接写入账本，而是先由客户端发起提案请求，背书节点执行链码并返回背书结果，再由排序服务生成区块，最后由提交节点完成验证和账本更新。该流程使车企、检测机构、保险机构或监管节点能够按照预设规则共同确认数据，降低单方控制证据带来的信任风险。</w:t>
      </w:r>
    </w:p>
    <w:p w14:paraId="2BBA3A99">
      <w:pPr>
        <w:bidi w:val="0"/>
        <w:rPr>
          <w:rFonts w:hint="eastAsia"/>
        </w:rPr>
      </w:pPr>
    </w:p>
    <w:p w14:paraId="2D4F73A4">
      <w:pPr>
        <w:bidi w:val="0"/>
        <w:jc w:val="center"/>
        <w:rPr>
          <w:rFonts w:hint="eastAsia" w:eastAsia="宋体"/>
          <w:lang w:eastAsia="zh-CN"/>
        </w:rPr>
      </w:pPr>
      <w:r>
        <w:rPr>
          <w:rFonts w:hint="eastAsia" w:eastAsia="宋体"/>
          <w:lang w:eastAsia="zh-CN"/>
        </w:rPr>
        <w:drawing>
          <wp:inline distT="0" distB="0" distL="114300" distR="114300">
            <wp:extent cx="4516120" cy="2590165"/>
            <wp:effectExtent l="0" t="0" r="8255" b="635"/>
            <wp:docPr id="2" name="图片 2" descr="fabric_transaction_flow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abric_transaction_flow_cn"/>
                    <pic:cNvPicPr>
                      <a:picLocks noChangeAspect="1"/>
                    </pic:cNvPicPr>
                  </pic:nvPicPr>
                  <pic:blipFill>
                    <a:blip r:embed="rId12"/>
                    <a:srcRect l="5078"/>
                    <a:stretch>
                      <a:fillRect/>
                    </a:stretch>
                  </pic:blipFill>
                  <pic:spPr>
                    <a:xfrm>
                      <a:off x="0" y="0"/>
                      <a:ext cx="4516120" cy="2590165"/>
                    </a:xfrm>
                    <a:prstGeom prst="rect">
                      <a:avLst/>
                    </a:prstGeom>
                  </pic:spPr>
                </pic:pic>
              </a:graphicData>
            </a:graphic>
          </wp:inline>
        </w:drawing>
      </w:r>
    </w:p>
    <w:p w14:paraId="4D7C85D7">
      <w:pPr>
        <w:pStyle w:val="6"/>
        <w:bidi w:val="0"/>
        <w:jc w:val="center"/>
        <w:rPr>
          <w:rFonts w:hint="eastAsia"/>
          <w:lang w:eastAsia="zh-CN"/>
        </w:rPr>
      </w:pPr>
      <w:r>
        <w:t>图 1.</w:t>
      </w:r>
      <w:r>
        <w:rPr>
          <w:rFonts w:hint="eastAsia"/>
          <w:lang w:val="en-US" w:eastAsia="zh-CN"/>
        </w:rPr>
        <w:t>4：</w:t>
      </w:r>
      <w:r>
        <w:t xml:space="preserve"> Hyperledger Fabric 事故数据存证交易流程</w:t>
      </w:r>
    </w:p>
    <w:p w14:paraId="29A0B5FE">
      <w:pPr>
        <w:bidi w:val="0"/>
        <w:ind w:firstLine="480" w:firstLineChars="200"/>
        <w:rPr>
          <w:rFonts w:hint="eastAsia" w:eastAsia="宋体"/>
          <w:lang w:eastAsia="zh-CN"/>
        </w:rPr>
      </w:pPr>
      <w:r>
        <w:t>Fabric 的背书策略决定一笔交易需要哪些组织确认后才可被视为有效。OR 背书策略表示多个组织中任意一方完成背书即可通过，处理效率较高，但可信约束相对较弱；AND 背书策略要求多个组织同时完成背书，能够增强多方确认能力，但会带来更高通信和验证开销。Xuefeng Piao 等人在 2023 年的研究中对不同背书策略下的 Fabric 性能进行了测试，如图 1.</w:t>
      </w:r>
      <w:r>
        <w:rPr>
          <w:rFonts w:hint="eastAsia"/>
          <w:lang w:val="en-US" w:eastAsia="zh-CN"/>
        </w:rPr>
        <w:t>5</w:t>
      </w:r>
      <w:r>
        <w:t xml:space="preserve"> 所示，在低发送速率下两类策略延迟差异较小；当发送速率升高后，AND 背书策略的平均延迟明显上升。这说明联盟链存证虽然能够提升证据可信性，但在高并发事故数据上报场景中，也可能因背书、排序和提交环节产生性能瓶颈[16]。</w:t>
      </w:r>
    </w:p>
    <w:p w14:paraId="76F68F3C">
      <w:pPr>
        <w:bidi w:val="0"/>
        <w:rPr>
          <w:rFonts w:hint="eastAsia" w:eastAsia="宋体"/>
          <w:lang w:eastAsia="zh-CN"/>
        </w:rPr>
      </w:pPr>
      <w:r>
        <w:rPr>
          <w:rFonts w:hint="eastAsia" w:eastAsia="宋体"/>
          <w:lang w:eastAsia="zh-CN"/>
        </w:rPr>
        <w:drawing>
          <wp:inline distT="0" distB="0" distL="114300" distR="114300">
            <wp:extent cx="5600700" cy="3547110"/>
            <wp:effectExtent l="0" t="0" r="0" b="5715"/>
            <wp:docPr id="5" name="图片 5" descr="fabric_latency_policy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abric_latency_policy_cn"/>
                    <pic:cNvPicPr>
                      <a:picLocks noChangeAspect="1"/>
                    </pic:cNvPicPr>
                  </pic:nvPicPr>
                  <pic:blipFill>
                    <a:blip r:embed="rId13"/>
                    <a:stretch>
                      <a:fillRect/>
                    </a:stretch>
                  </pic:blipFill>
                  <pic:spPr>
                    <a:xfrm>
                      <a:off x="0" y="0"/>
                      <a:ext cx="5600700" cy="3547110"/>
                    </a:xfrm>
                    <a:prstGeom prst="rect">
                      <a:avLst/>
                    </a:prstGeom>
                  </pic:spPr>
                </pic:pic>
              </a:graphicData>
            </a:graphic>
          </wp:inline>
        </w:drawing>
      </w:r>
    </w:p>
    <w:p w14:paraId="652CCC84">
      <w:pPr>
        <w:pStyle w:val="6"/>
        <w:bidi w:val="0"/>
        <w:jc w:val="center"/>
      </w:pPr>
      <w:r>
        <w:t>图 1.</w:t>
      </w:r>
      <w:r>
        <w:rPr>
          <w:rFonts w:hint="eastAsia"/>
          <w:lang w:val="en-US" w:eastAsia="zh-CN"/>
        </w:rPr>
        <w:t>5：</w:t>
      </w:r>
      <w:r>
        <w:t>不同背书策略下 Hyperledger Fabric 平均延迟对比</w:t>
      </w:r>
    </w:p>
    <w:p w14:paraId="6B84D7CE">
      <w:pPr>
        <w:bidi w:val="0"/>
        <w:ind w:firstLine="480" w:firstLineChars="200"/>
        <w:rPr>
          <w:rFonts w:hint="eastAsia"/>
          <w:lang w:val="en-US" w:eastAsia="zh-CN"/>
        </w:rPr>
      </w:pPr>
      <w:r>
        <w:rPr>
          <w:rFonts w:hint="eastAsia"/>
          <w:lang w:val="en-US" w:eastAsia="zh-CN"/>
        </w:rPr>
        <w:t>综上，现有联盟链存证工作已经为事故证据可信核验提供了重要基础，但仍需要在可信性和处理效率之间取得平衡。仅将事故报告上传到链上，无法完整解决事故数据接收、摘要生成、链上写入和后续核验之间的衔接问题。因此，本项目在调研相关工作的基础上，选择 Hyperledger Fabric 作为可信存证底座，通过 Go API 网关封装链码调用，将事故数据哈希、设备标识、交易编号和时间戳写入链上账本；同时结合当前实验网络中的多组织背书方式，使事故证据在上链前经过多个节点共同确认，为后续责任追溯和防篡改验证提供可信支撑。</w:t>
      </w:r>
    </w:p>
    <w:p w14:paraId="52F3A4EC">
      <w:pPr>
        <w:pStyle w:val="3"/>
        <w:bidi w:val="0"/>
        <w:rPr>
          <w:rFonts w:hint="eastAsia" w:hAnsi="Cambria Math" w:eastAsia="宋体" w:cs="DFKai-SB"/>
          <w:bCs/>
          <w:i w:val="0"/>
          <w:kern w:val="2"/>
          <w:sz w:val="24"/>
          <w:szCs w:val="24"/>
          <w:lang w:val="en-US" w:eastAsia="zh-CN" w:bidi="ar-SA"/>
        </w:rPr>
      </w:pPr>
      <w:bookmarkStart w:id="15" w:name="_Toc20703"/>
      <w:r>
        <w:rPr>
          <w:rFonts w:hint="eastAsia"/>
          <w:lang w:val="en-US" w:eastAsia="zh-CN"/>
        </w:rPr>
        <w:t>1.4 特色描述</w:t>
      </w:r>
      <w:bookmarkEnd w:id="15"/>
    </w:p>
    <w:p w14:paraId="3016A472">
      <w:pPr>
        <w:autoSpaceDE w:val="0"/>
        <w:autoSpaceDN w:val="0"/>
        <w:adjustRightInd w:val="0"/>
        <w:spacing w:line="360" w:lineRule="auto"/>
        <w:ind w:firstLine="480" w:firstLineChars="200"/>
        <w:rPr>
          <w:rFonts w:hint="eastAsia" w:hAnsi="Cambria Math" w:eastAsia="宋体" w:cs="DFKai-SB"/>
          <w:bCs/>
          <w:i w:val="0"/>
          <w:kern w:val="2"/>
          <w:sz w:val="24"/>
          <w:szCs w:val="24"/>
          <w:lang w:val="en-US" w:eastAsia="zh-CN" w:bidi="ar-SA"/>
        </w:rPr>
      </w:pPr>
      <w:r>
        <w:rPr>
          <w:rFonts w:hint="eastAsia" w:hAnsi="Cambria Math" w:cs="DFKai-SB"/>
          <w:bCs/>
          <w:i w:val="0"/>
          <w:kern w:val="2"/>
          <w:sz w:val="24"/>
          <w:szCs w:val="24"/>
          <w:lang w:val="en-US" w:eastAsia="zh-CN" w:bidi="ar-SA"/>
        </w:rPr>
        <w:t>本项目面向智能汽车事故追责中证据易丢失、过程难解释、数据难采信和高并发存证压力等问题，构建了端侧取证，云端复盘和联盟链存证协同工作的可信追责系统。系统以车端实时数据为基础，将事故片段固定，责任线索分析，AI 复盘解释和链上可信核验贯通起来，相比传统行车记录仪，单方后台记录和普通数据库存储方式，如图1.6所示，</w:t>
      </w:r>
      <w:r>
        <w:rPr>
          <w:rFonts w:hint="eastAsia" w:hAnsi="Cambria Math" w:eastAsia="宋体" w:cs="DFKai-SB"/>
          <w:bCs/>
          <w:i w:val="0"/>
          <w:kern w:val="2"/>
          <w:sz w:val="24"/>
          <w:szCs w:val="24"/>
          <w:lang w:val="en-US" w:eastAsia="zh-CN" w:bidi="ar-SA"/>
        </w:rPr>
        <w:t>本项目具有以下特色：</w:t>
      </w:r>
    </w:p>
    <w:p w14:paraId="1D841CF2">
      <w:pPr>
        <w:autoSpaceDE w:val="0"/>
        <w:autoSpaceDN w:val="0"/>
        <w:adjustRightInd w:val="0"/>
        <w:spacing w:line="360" w:lineRule="auto"/>
      </w:pPr>
      <w:r>
        <w:drawing>
          <wp:inline distT="0" distB="0" distL="114300" distR="114300">
            <wp:extent cx="5594350" cy="2744470"/>
            <wp:effectExtent l="0" t="0" r="6350" b="825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4"/>
                    <a:stretch>
                      <a:fillRect/>
                    </a:stretch>
                  </pic:blipFill>
                  <pic:spPr>
                    <a:xfrm>
                      <a:off x="0" y="0"/>
                      <a:ext cx="5594350" cy="2744470"/>
                    </a:xfrm>
                    <a:prstGeom prst="rect">
                      <a:avLst/>
                    </a:prstGeom>
                    <a:noFill/>
                    <a:ln>
                      <a:noFill/>
                    </a:ln>
                  </pic:spPr>
                </pic:pic>
              </a:graphicData>
            </a:graphic>
          </wp:inline>
        </w:drawing>
      </w:r>
    </w:p>
    <w:p w14:paraId="46C0B2D8">
      <w:pPr>
        <w:autoSpaceDE w:val="0"/>
        <w:autoSpaceDN w:val="0"/>
        <w:adjustRightInd w:val="0"/>
        <w:spacing w:line="360" w:lineRule="auto"/>
        <w:ind w:firstLine="420" w:firstLineChars="200"/>
        <w:jc w:val="center"/>
        <w:rPr>
          <w:rFonts w:hint="eastAsia"/>
          <w:sz w:val="21"/>
          <w:szCs w:val="21"/>
          <w:lang w:val="en-US" w:eastAsia="zh-CN"/>
        </w:rPr>
      </w:pPr>
      <w:r>
        <w:rPr>
          <w:sz w:val="21"/>
          <w:szCs w:val="21"/>
        </w:rPr>
        <w:t>图 1.</w:t>
      </w:r>
      <w:r>
        <w:rPr>
          <w:rFonts w:hint="eastAsia"/>
          <w:sz w:val="21"/>
          <w:szCs w:val="21"/>
          <w:lang w:val="en-US" w:eastAsia="zh-CN"/>
        </w:rPr>
        <w:t>6：传统事故处理方式与本项目追责闭环对比</w:t>
      </w:r>
    </w:p>
    <w:p w14:paraId="5CEC7459">
      <w:pPr>
        <w:bidi w:val="0"/>
        <w:ind w:firstLine="482" w:firstLineChars="200"/>
        <w:rPr>
          <w:rFonts w:hint="eastAsia"/>
          <w:lang w:val="en-US" w:eastAsia="zh-CN"/>
        </w:rPr>
      </w:pPr>
      <w:r>
        <w:rPr>
          <w:rFonts w:hint="eastAsia"/>
          <w:b/>
          <w:bCs/>
          <w:lang w:val="en-US" w:eastAsia="zh-CN"/>
        </w:rPr>
        <w:t>（1）面向事故瞬间的实时取证能力：</w:t>
      </w:r>
      <w:r>
        <w:rPr>
          <w:rFonts w:hint="eastAsia"/>
          <w:lang w:val="en-US" w:eastAsia="zh-CN"/>
        </w:rPr>
        <w:t>传统事故取证多依赖事后调取日志或行车记录仪画面，容易出现关键时间片段缺失的问题。本系统在端侧持续采集车辆运行状态和辅助驾驶相关信息，通过滑动窗口机制保留事故发生前后的关键数据片段。事故触发后，系统能够及时冻结事故窗口并生成结构化证据包，使事故复盘不再只依赖单一画面或人工描述，而是建立在连续车辆状态基础之上。</w:t>
      </w:r>
    </w:p>
    <w:p w14:paraId="72B44776">
      <w:pPr>
        <w:bidi w:val="0"/>
        <w:ind w:firstLine="482" w:firstLineChars="200"/>
        <w:rPr>
          <w:rFonts w:hint="eastAsia"/>
          <w:lang w:val="en-US" w:eastAsia="zh-CN"/>
        </w:rPr>
      </w:pPr>
      <w:r>
        <w:rPr>
          <w:rFonts w:hint="eastAsia"/>
          <w:b/>
          <w:bCs/>
          <w:lang w:val="en-US" w:eastAsia="zh-CN"/>
        </w:rPr>
        <w:t>（2）面向责任划分的可解释分析能力：</w:t>
      </w:r>
      <w:r>
        <w:rPr>
          <w:rFonts w:hint="eastAsia"/>
          <w:lang w:val="en-US" w:eastAsia="zh-CN"/>
        </w:rPr>
        <w:t>传统责任判断往往依赖人工经验，面对人机共驾场景时难以说明驾驶员行为，系统响应和环境因素各自的影响。本系统在端侧引入可解释责任初判机制，将事故触发条件，操作变化和辅助驾驶状态转化为责任分析线索。该结果既能为用户提供初步判断，也能作为后续云端复盘的证据约束，避免完全依赖黑盒模型给出结论。</w:t>
      </w:r>
    </w:p>
    <w:p w14:paraId="3DEBEEE0">
      <w:pPr>
        <w:bidi w:val="0"/>
        <w:ind w:firstLine="482" w:firstLineChars="200"/>
        <w:rPr>
          <w:rFonts w:hint="eastAsia"/>
          <w:lang w:val="en-US" w:eastAsia="zh-CN"/>
        </w:rPr>
      </w:pPr>
      <w:r>
        <w:rPr>
          <w:rFonts w:hint="eastAsia"/>
          <w:b/>
          <w:bCs/>
          <w:lang w:val="en-US" w:eastAsia="zh-CN"/>
        </w:rPr>
        <w:t>（3）面向复杂事故的云端智能复盘能力：</w:t>
      </w:r>
      <w:r>
        <w:rPr>
          <w:rFonts w:hint="eastAsia"/>
          <w:lang w:val="en-US" w:eastAsia="zh-CN"/>
        </w:rPr>
        <w:t>原始车辆数据专业性较强，普通用户和保险人员难以直接理解事故演化过程。本系统在云端构建结构化输入和分层提示词机制，将事故信息，时序变化和解释约束组织为可控输入，再调用大语言模型生成事故摘要，根因判断，过程重建和处置建议。相比简单文本问答，本系统更强调证据来源和输出结构，使复盘报告更便于阅读，也更便于后续核验。</w:t>
      </w:r>
    </w:p>
    <w:p w14:paraId="49EFBA94">
      <w:pPr>
        <w:bidi w:val="0"/>
        <w:ind w:firstLine="482" w:firstLineChars="200"/>
        <w:rPr>
          <w:rFonts w:hint="eastAsia"/>
          <w:lang w:val="en-US" w:eastAsia="zh-CN"/>
        </w:rPr>
      </w:pPr>
      <w:r>
        <w:rPr>
          <w:rFonts w:hint="eastAsia"/>
          <w:b/>
          <w:bCs/>
          <w:lang w:val="en-US" w:eastAsia="zh-CN"/>
        </w:rPr>
        <w:t>（4）面向证据采信的轻量化链上存证能力：</w:t>
      </w:r>
      <w:r>
        <w:rPr>
          <w:rFonts w:hint="eastAsia"/>
          <w:lang w:val="en-US" w:eastAsia="zh-CN"/>
        </w:rPr>
        <w:t>普通数据库能够保存事故记录，但难以证明数据是否在事后被修改。单方车企后台虽然具备数据管理能力，却容易在责任争议中受到信任质疑。本系统采用链下保存完整证据，链上写入摘要凭证的方式，将事故材料转换为轻量化存证对象，并通过 Fabric 联盟链记录关键哈希，时间信息和交易编号。后续任何主体都可以重新计算摘要并与链上结果比对，从而发现数据变化。</w:t>
      </w:r>
    </w:p>
    <w:p w14:paraId="3D8B4F54">
      <w:pPr>
        <w:bidi w:val="0"/>
        <w:ind w:firstLine="482" w:firstLineChars="200"/>
        <w:rPr>
          <w:rFonts w:hint="eastAsia"/>
          <w:lang w:val="en-US" w:eastAsia="zh-CN"/>
        </w:rPr>
      </w:pPr>
      <w:r>
        <w:rPr>
          <w:rFonts w:hint="eastAsia"/>
          <w:b/>
          <w:bCs/>
          <w:lang w:val="en-US" w:eastAsia="zh-CN"/>
        </w:rPr>
        <w:t>（5）面向规模化应用的高并发适应能力：</w:t>
      </w:r>
      <w:r>
        <w:rPr>
          <w:rFonts w:hint="eastAsia"/>
          <w:lang w:val="en-US" w:eastAsia="zh-CN"/>
        </w:rPr>
        <w:t>智能汽车事故数据上报具有突发性，复杂路况或区域异常可能导致多个车辆同时提交证据。传统中心化写入方式在并发场景下容易出现排队和延迟。本系统利用 Fabric 执行，排序和验证分离的处理机制，将存证请求组织为可并行处理的交易流程，并通过轻量化上链降低链上负载。该设计使系统能够更好适应企业车队，园区车辆和多主体协同监管等应用场景。</w:t>
      </w:r>
    </w:p>
    <w:p w14:paraId="79741EE7">
      <w:pPr>
        <w:pStyle w:val="3"/>
        <w:bidi w:val="0"/>
        <w:rPr>
          <w:rFonts w:hint="eastAsia" w:hAnsi="Cambria Math" w:eastAsia="宋体" w:cs="DFKai-SB"/>
          <w:bCs/>
          <w:i w:val="0"/>
          <w:kern w:val="2"/>
          <w:sz w:val="24"/>
          <w:szCs w:val="24"/>
          <w:lang w:val="en-US" w:eastAsia="zh-CN" w:bidi="ar-SA"/>
        </w:rPr>
      </w:pPr>
      <w:bookmarkStart w:id="16" w:name="_Toc30380"/>
      <w:r>
        <w:rPr>
          <w:rFonts w:hint="eastAsia"/>
          <w:lang w:val="en-US" w:eastAsia="zh-CN"/>
        </w:rPr>
        <w:t>1.5 应用前景分析</w:t>
      </w:r>
      <w:bookmarkEnd w:id="16"/>
    </w:p>
    <w:p w14:paraId="1AD16BF7">
      <w:pPr>
        <w:autoSpaceDE w:val="0"/>
        <w:autoSpaceDN w:val="0"/>
        <w:adjustRightInd w:val="0"/>
        <w:spacing w:line="360" w:lineRule="auto"/>
        <w:ind w:firstLine="480" w:firstLineChars="200"/>
        <w:rPr>
          <w:rFonts w:hint="eastAsia" w:hAnsi="Cambria Math" w:eastAsia="宋体" w:cs="DFKai-SB"/>
          <w:bCs/>
          <w:i w:val="0"/>
          <w:kern w:val="2"/>
          <w:sz w:val="24"/>
          <w:szCs w:val="24"/>
          <w:lang w:val="en-US" w:eastAsia="zh-CN" w:bidi="ar-SA"/>
        </w:rPr>
      </w:pPr>
      <w:r>
        <w:rPr>
          <w:rFonts w:hint="eastAsia" w:hAnsi="Cambria Math" w:eastAsia="宋体" w:cs="DFKai-SB"/>
          <w:bCs/>
          <w:i w:val="0"/>
          <w:kern w:val="2"/>
          <w:sz w:val="24"/>
          <w:szCs w:val="24"/>
          <w:lang w:val="en-US" w:eastAsia="zh-CN" w:bidi="ar-SA"/>
        </w:rPr>
        <w:t>本项目是一个面向智能汽车事故追责的端云链协同系统，适用于智能网联汽车事故复盘、责任辅助认定、保险理赔和监管核验等场景。随着新能源汽车和辅助驾驶功能加速普及，车辆事故中的责任边界逐渐从单一驾驶员行为扩展到驾驶员、车辆系统和道路环境之间的综合判断。系统通过端侧实时取证、云端智能分析和联盟链可信存证，将事故数据从产生、分析到核验形成完整链路，能够为智能汽车安全治理提供技术支撑。</w:t>
      </w:r>
    </w:p>
    <w:p w14:paraId="04DAF1D5">
      <w:pPr>
        <w:autoSpaceDE w:val="0"/>
        <w:autoSpaceDN w:val="0"/>
        <w:adjustRightInd w:val="0"/>
        <w:spacing w:line="360" w:lineRule="auto"/>
        <w:ind w:firstLine="480" w:firstLineChars="200"/>
        <w:rPr>
          <w:rFonts w:hint="eastAsia" w:hAnsi="Cambria Math" w:eastAsia="宋体" w:cs="DFKai-SB"/>
          <w:bCs/>
          <w:i w:val="0"/>
          <w:kern w:val="2"/>
          <w:sz w:val="24"/>
          <w:szCs w:val="24"/>
          <w:lang w:val="en-US" w:eastAsia="zh-CN" w:bidi="ar-SA"/>
        </w:rPr>
      </w:pPr>
      <w:r>
        <w:rPr>
          <w:rFonts w:hint="eastAsia" w:hAnsi="Cambria Math" w:eastAsia="宋体" w:cs="DFKai-SB"/>
          <w:bCs/>
          <w:i w:val="0"/>
          <w:kern w:val="2"/>
          <w:sz w:val="24"/>
          <w:szCs w:val="24"/>
          <w:lang w:val="en-US" w:eastAsia="zh-CN" w:bidi="ar-SA"/>
        </w:rPr>
        <w:t>本系统与车联网数据安全、智能网联汽车监管和可信数据流转的发展方向相契合。未来在车路云一体化持续推进的背景下，车辆、路侧设备和云控平台之间的数据交互会更加频繁，事故追责也将更加依赖客观数据和可信证据。本项目具备较好的迁移性和扩展性，可根据不同主体需求部署在车企平台、保险理赔系统、第三方检测机构或监管平台中，具有较广泛的应用前景。</w:t>
      </w:r>
    </w:p>
    <w:p w14:paraId="3E60B337">
      <w:pPr>
        <w:autoSpaceDE w:val="0"/>
        <w:autoSpaceDN w:val="0"/>
        <w:adjustRightInd w:val="0"/>
        <w:spacing w:line="360" w:lineRule="auto"/>
        <w:ind w:firstLine="482" w:firstLineChars="200"/>
        <w:rPr>
          <w:rFonts w:hint="eastAsia" w:hAnsi="Cambria Math" w:eastAsia="宋体" w:cs="DFKai-SB"/>
          <w:b/>
          <w:bCs w:val="0"/>
          <w:i w:val="0"/>
          <w:kern w:val="2"/>
          <w:sz w:val="24"/>
          <w:szCs w:val="24"/>
          <w:lang w:val="en-US" w:eastAsia="zh-CN" w:bidi="ar-SA"/>
        </w:rPr>
      </w:pPr>
      <w:r>
        <w:rPr>
          <w:rFonts w:hint="eastAsia" w:hAnsi="Cambria Math" w:eastAsia="宋体" w:cs="DFKai-SB"/>
          <w:b/>
          <w:bCs w:val="0"/>
          <w:i w:val="0"/>
          <w:kern w:val="2"/>
          <w:sz w:val="24"/>
          <w:szCs w:val="24"/>
          <w:lang w:val="en-US" w:eastAsia="zh-CN" w:bidi="ar-SA"/>
        </w:rPr>
        <w:t>（1）智能汽车事故责任辅助认定</w:t>
      </w:r>
    </w:p>
    <w:p w14:paraId="3E234FBE">
      <w:pPr>
        <w:autoSpaceDE w:val="0"/>
        <w:autoSpaceDN w:val="0"/>
        <w:adjustRightInd w:val="0"/>
        <w:spacing w:line="360" w:lineRule="auto"/>
        <w:ind w:firstLine="480" w:firstLineChars="200"/>
        <w:rPr>
          <w:rFonts w:hint="eastAsia" w:hAnsi="Cambria Math" w:eastAsia="宋体" w:cs="DFKai-SB"/>
          <w:bCs/>
          <w:i w:val="0"/>
          <w:kern w:val="2"/>
          <w:sz w:val="24"/>
          <w:szCs w:val="24"/>
          <w:lang w:val="en-US" w:eastAsia="zh-CN" w:bidi="ar-SA"/>
        </w:rPr>
      </w:pPr>
      <w:r>
        <w:rPr>
          <w:rFonts w:hint="eastAsia" w:hAnsi="Cambria Math" w:eastAsia="宋体" w:cs="DFKai-SB"/>
          <w:bCs/>
          <w:i w:val="0"/>
          <w:kern w:val="2"/>
          <w:sz w:val="24"/>
          <w:szCs w:val="24"/>
          <w:lang w:val="en-US" w:eastAsia="zh-CN" w:bidi="ar-SA"/>
        </w:rPr>
        <w:t>在辅助驾驶和人机共驾场景中，事故责任往往涉及驾驶员接管、系统预警、车辆制动和环境变化等多方面因素。本系统能够记录事故前后关键数据，并结合风险分析和大模型复盘生成结构化事故说明，为责任认定提供更清晰的证据依据。未来可用于车主举证、车企责任说明和交通事故技术分析，提升事故处理的客观性和效率。</w:t>
      </w:r>
    </w:p>
    <w:p w14:paraId="324A9AFA">
      <w:pPr>
        <w:autoSpaceDE w:val="0"/>
        <w:autoSpaceDN w:val="0"/>
        <w:adjustRightInd w:val="0"/>
        <w:spacing w:line="360" w:lineRule="auto"/>
        <w:ind w:firstLine="482" w:firstLineChars="200"/>
        <w:rPr>
          <w:rFonts w:hint="eastAsia" w:hAnsi="Cambria Math" w:eastAsia="宋体" w:cs="DFKai-SB"/>
          <w:b/>
          <w:bCs w:val="0"/>
          <w:i w:val="0"/>
          <w:kern w:val="2"/>
          <w:sz w:val="24"/>
          <w:szCs w:val="24"/>
          <w:lang w:val="en-US" w:eastAsia="zh-CN" w:bidi="ar-SA"/>
        </w:rPr>
      </w:pPr>
      <w:r>
        <w:rPr>
          <w:rFonts w:hint="eastAsia" w:hAnsi="Cambria Math" w:eastAsia="宋体" w:cs="DFKai-SB"/>
          <w:b/>
          <w:bCs w:val="0"/>
          <w:i w:val="0"/>
          <w:kern w:val="2"/>
          <w:sz w:val="24"/>
          <w:szCs w:val="24"/>
          <w:lang w:val="en-US" w:eastAsia="zh-CN" w:bidi="ar-SA"/>
        </w:rPr>
        <w:t>（2）车险理赔与风险评估</w:t>
      </w:r>
    </w:p>
    <w:p w14:paraId="176D9946">
      <w:pPr>
        <w:autoSpaceDE w:val="0"/>
        <w:autoSpaceDN w:val="0"/>
        <w:adjustRightInd w:val="0"/>
        <w:spacing w:line="360" w:lineRule="auto"/>
        <w:ind w:firstLine="480" w:firstLineChars="200"/>
        <w:rPr>
          <w:rFonts w:hint="eastAsia" w:hAnsi="Cambria Math" w:eastAsia="宋体" w:cs="DFKai-SB"/>
          <w:bCs/>
          <w:i w:val="0"/>
          <w:kern w:val="2"/>
          <w:sz w:val="24"/>
          <w:szCs w:val="24"/>
          <w:lang w:val="en-US" w:eastAsia="zh-CN" w:bidi="ar-SA"/>
        </w:rPr>
      </w:pPr>
      <w:r>
        <w:rPr>
          <w:rFonts w:hint="eastAsia" w:hAnsi="Cambria Math" w:eastAsia="宋体" w:cs="DFKai-SB"/>
          <w:bCs/>
          <w:i w:val="0"/>
          <w:kern w:val="2"/>
          <w:sz w:val="24"/>
          <w:szCs w:val="24"/>
          <w:lang w:val="en-US" w:eastAsia="zh-CN" w:bidi="ar-SA"/>
        </w:rPr>
        <w:t>传统车险理赔主要依赖现场勘查、行车记录仪画面和人工材料审核，在辅助驾驶事故中容易出现事实认定困难。本系统能够提供事故数据哈希、链上交易编号和结构化分析结果，帮助保险机构快速核验事故数据是否完整可信。未来可与车险理赔平台结合，用于事故快速定损、责任辅助判断和驾驶风险画像，降低理赔争议和人工审核成本。</w:t>
      </w:r>
    </w:p>
    <w:p w14:paraId="18B40F13">
      <w:pPr>
        <w:autoSpaceDE w:val="0"/>
        <w:autoSpaceDN w:val="0"/>
        <w:adjustRightInd w:val="0"/>
        <w:spacing w:line="360" w:lineRule="auto"/>
        <w:ind w:firstLine="482" w:firstLineChars="200"/>
        <w:rPr>
          <w:rFonts w:hint="eastAsia" w:hAnsi="Cambria Math" w:eastAsia="宋体" w:cs="DFKai-SB"/>
          <w:b/>
          <w:bCs w:val="0"/>
          <w:i w:val="0"/>
          <w:kern w:val="2"/>
          <w:sz w:val="24"/>
          <w:szCs w:val="24"/>
          <w:lang w:val="en-US" w:eastAsia="zh-CN" w:bidi="ar-SA"/>
        </w:rPr>
      </w:pPr>
      <w:r>
        <w:rPr>
          <w:rFonts w:hint="eastAsia" w:hAnsi="Cambria Math" w:eastAsia="宋体" w:cs="DFKai-SB"/>
          <w:b/>
          <w:bCs w:val="0"/>
          <w:i w:val="0"/>
          <w:kern w:val="2"/>
          <w:sz w:val="24"/>
          <w:szCs w:val="24"/>
          <w:lang w:val="en-US" w:eastAsia="zh-CN" w:bidi="ar-SA"/>
        </w:rPr>
        <w:t>（3）第三方检测鉴定与司法存证</w:t>
      </w:r>
    </w:p>
    <w:p w14:paraId="0EF483D4">
      <w:pPr>
        <w:autoSpaceDE w:val="0"/>
        <w:autoSpaceDN w:val="0"/>
        <w:adjustRightInd w:val="0"/>
        <w:spacing w:line="360" w:lineRule="auto"/>
        <w:ind w:firstLine="480" w:firstLineChars="200"/>
        <w:rPr>
          <w:rFonts w:hint="eastAsia" w:hAnsi="Cambria Math" w:eastAsia="宋体" w:cs="DFKai-SB"/>
          <w:bCs/>
          <w:i w:val="0"/>
          <w:kern w:val="2"/>
          <w:sz w:val="24"/>
          <w:szCs w:val="24"/>
          <w:lang w:val="en-US" w:eastAsia="zh-CN" w:bidi="ar-SA"/>
        </w:rPr>
      </w:pPr>
      <w:r>
        <w:rPr>
          <w:rFonts w:hint="eastAsia" w:hAnsi="Cambria Math" w:eastAsia="宋体" w:cs="DFKai-SB"/>
          <w:bCs/>
          <w:i w:val="0"/>
          <w:kern w:val="2"/>
          <w:sz w:val="24"/>
          <w:szCs w:val="24"/>
          <w:lang w:val="en-US" w:eastAsia="zh-CN" w:bidi="ar-SA"/>
        </w:rPr>
        <w:t>第三方检测机构和司法鉴定机构在处理智能汽车事故时，需要从车主、车企和保险机构等多方调取材料，流程较长且容易出现数据口径不一致。本系统通过链上存证和哈希校验，使事故数据在产生后即可获得可信凭证。未来可为第三方鉴定提供可追溯的数据来源，也可用于司法存证场景，增强电子证据的完整性和可核验性。</w:t>
      </w:r>
    </w:p>
    <w:p w14:paraId="3EA155CC">
      <w:pPr>
        <w:autoSpaceDE w:val="0"/>
        <w:autoSpaceDN w:val="0"/>
        <w:adjustRightInd w:val="0"/>
        <w:spacing w:line="360" w:lineRule="auto"/>
        <w:ind w:firstLine="482" w:firstLineChars="200"/>
        <w:rPr>
          <w:rFonts w:hint="eastAsia" w:hAnsi="Cambria Math" w:eastAsia="宋体" w:cs="DFKai-SB"/>
          <w:b/>
          <w:bCs w:val="0"/>
          <w:i w:val="0"/>
          <w:kern w:val="2"/>
          <w:sz w:val="24"/>
          <w:szCs w:val="24"/>
          <w:lang w:val="en-US" w:eastAsia="zh-CN" w:bidi="ar-SA"/>
        </w:rPr>
      </w:pPr>
      <w:r>
        <w:rPr>
          <w:rFonts w:hint="eastAsia" w:hAnsi="Cambria Math" w:eastAsia="宋体" w:cs="DFKai-SB"/>
          <w:b/>
          <w:bCs w:val="0"/>
          <w:i w:val="0"/>
          <w:kern w:val="2"/>
          <w:sz w:val="24"/>
          <w:szCs w:val="24"/>
          <w:lang w:val="en-US" w:eastAsia="zh-CN" w:bidi="ar-SA"/>
        </w:rPr>
        <w:t>（4）车企质量改进与辅助驾驶安全优化</w:t>
      </w:r>
    </w:p>
    <w:p w14:paraId="10EB21D5">
      <w:pPr>
        <w:autoSpaceDE w:val="0"/>
        <w:autoSpaceDN w:val="0"/>
        <w:adjustRightInd w:val="0"/>
        <w:spacing w:line="360" w:lineRule="auto"/>
        <w:ind w:firstLine="480" w:firstLineChars="200"/>
        <w:rPr>
          <w:rFonts w:hint="eastAsia" w:hAnsi="Cambria Math" w:eastAsia="宋体" w:cs="DFKai-SB"/>
          <w:bCs/>
          <w:i w:val="0"/>
          <w:kern w:val="2"/>
          <w:sz w:val="24"/>
          <w:szCs w:val="24"/>
          <w:lang w:val="en-US" w:eastAsia="zh-CN" w:bidi="ar-SA"/>
        </w:rPr>
      </w:pPr>
      <w:r>
        <w:rPr>
          <w:rFonts w:hint="eastAsia" w:hAnsi="Cambria Math" w:eastAsia="宋体" w:cs="DFKai-SB"/>
          <w:bCs/>
          <w:i w:val="0"/>
          <w:kern w:val="2"/>
          <w:sz w:val="24"/>
          <w:szCs w:val="24"/>
          <w:lang w:val="en-US" w:eastAsia="zh-CN" w:bidi="ar-SA"/>
        </w:rPr>
        <w:t>车辆事故数据不仅用于追责，也能反向帮助车企优化辅助驾驶系统。本系统能够保存事故前后的车辆状态、系统响应和风险分析结果，为车企定位 AEB 触发延迟、接管提醒不足或算法误判等问题提供参考。未来可用于车企内部安全测试、功能迭代和质量追踪，推动辅助驾驶系统从事故反馈中持续改进。</w:t>
      </w:r>
    </w:p>
    <w:p w14:paraId="098D8A75">
      <w:pPr>
        <w:autoSpaceDE w:val="0"/>
        <w:autoSpaceDN w:val="0"/>
        <w:adjustRightInd w:val="0"/>
        <w:spacing w:line="360" w:lineRule="auto"/>
        <w:ind w:firstLine="482" w:firstLineChars="200"/>
        <w:rPr>
          <w:rFonts w:hint="eastAsia" w:hAnsi="Cambria Math" w:eastAsia="宋体" w:cs="DFKai-SB"/>
          <w:b/>
          <w:bCs w:val="0"/>
          <w:i w:val="0"/>
          <w:kern w:val="2"/>
          <w:sz w:val="24"/>
          <w:szCs w:val="24"/>
          <w:lang w:val="en-US" w:eastAsia="zh-CN" w:bidi="ar-SA"/>
        </w:rPr>
      </w:pPr>
      <w:r>
        <w:rPr>
          <w:rFonts w:hint="eastAsia" w:hAnsi="Cambria Math" w:eastAsia="宋体" w:cs="DFKai-SB"/>
          <w:b/>
          <w:bCs w:val="0"/>
          <w:i w:val="0"/>
          <w:kern w:val="2"/>
          <w:sz w:val="24"/>
          <w:szCs w:val="24"/>
          <w:lang w:val="en-US" w:eastAsia="zh-CN" w:bidi="ar-SA"/>
        </w:rPr>
        <w:t>（5）车路云一体化监管与城市交通安全治理</w:t>
      </w:r>
    </w:p>
    <w:p w14:paraId="07033AD8">
      <w:pPr>
        <w:autoSpaceDE w:val="0"/>
        <w:autoSpaceDN w:val="0"/>
        <w:adjustRightInd w:val="0"/>
        <w:spacing w:line="360" w:lineRule="auto"/>
        <w:ind w:firstLine="480" w:firstLineChars="200"/>
        <w:rPr>
          <w:rFonts w:hint="eastAsia" w:hAnsi="Cambria Math" w:eastAsia="宋体" w:cs="DFKai-SB"/>
          <w:bCs/>
          <w:i w:val="0"/>
          <w:kern w:val="2"/>
          <w:sz w:val="24"/>
          <w:szCs w:val="24"/>
          <w:lang w:val="en-US" w:eastAsia="zh-CN" w:bidi="ar-SA"/>
        </w:rPr>
      </w:pPr>
      <w:r>
        <w:rPr>
          <w:rFonts w:hint="eastAsia" w:hAnsi="Cambria Math" w:eastAsia="宋体" w:cs="DFKai-SB"/>
          <w:bCs/>
          <w:i w:val="0"/>
          <w:kern w:val="2"/>
          <w:sz w:val="24"/>
          <w:szCs w:val="24"/>
          <w:lang w:val="en-US" w:eastAsia="zh-CN" w:bidi="ar-SA"/>
        </w:rPr>
        <w:t>随着车路云一体化试点推进，车辆、路侧单元和云控平台之间将形成更复杂的数据协同网络。本系统可扩展到城市级事故数据管理场景，将车端事故数据、云端分析结果和链上可信凭证接入监管平台。未来可为交通监管部门提供事故追溯、异常事件统计和区域风险分析能力，辅助城市道路安全治理和智能交通监管。</w:t>
      </w:r>
    </w:p>
    <w:p w14:paraId="1D16701A">
      <w:pPr>
        <w:autoSpaceDE w:val="0"/>
        <w:autoSpaceDN w:val="0"/>
        <w:adjustRightInd w:val="0"/>
        <w:spacing w:line="360" w:lineRule="auto"/>
        <w:rPr>
          <w:rFonts w:hint="eastAsia" w:hAnsi="Cambria Math" w:eastAsia="宋体" w:cs="DFKai-SB"/>
          <w:bCs/>
          <w:i w:val="0"/>
          <w:kern w:val="2"/>
          <w:sz w:val="24"/>
          <w:szCs w:val="24"/>
          <w:lang w:val="en-US" w:eastAsia="zh-CN" w:bidi="ar-SA"/>
        </w:rPr>
        <w:sectPr>
          <w:pgSz w:w="11906" w:h="16838"/>
          <w:pgMar w:top="1440" w:right="1466" w:bottom="1440" w:left="1620" w:header="851" w:footer="992" w:gutter="0"/>
          <w:cols w:space="425" w:num="1"/>
          <w:docGrid w:type="lines" w:linePitch="312" w:charSpace="0"/>
        </w:sectPr>
      </w:pPr>
    </w:p>
    <w:p w14:paraId="04E0F8F5">
      <w:pPr>
        <w:pStyle w:val="2"/>
        <w:jc w:val="center"/>
        <w:rPr>
          <w:rFonts w:hint="eastAsia" w:hAnsi="宋体"/>
          <w:bCs/>
          <w:sz w:val="24"/>
        </w:rPr>
      </w:pPr>
      <w:bookmarkStart w:id="17" w:name="_Toc33965495"/>
      <w:bookmarkStart w:id="18" w:name="_Toc18588"/>
      <w:r>
        <w:rPr>
          <w:rFonts w:hint="eastAsia" w:ascii="黑体" w:eastAsia="黑体"/>
          <w:sz w:val="32"/>
          <w:szCs w:val="32"/>
        </w:rPr>
        <w:t>第二章 作品设计与实现</w:t>
      </w:r>
      <w:bookmarkEnd w:id="17"/>
      <w:bookmarkEnd w:id="18"/>
      <w:r>
        <w:rPr>
          <w:rFonts w:hint="eastAsia" w:hAnsi="宋体"/>
          <w:bCs/>
          <w:sz w:val="24"/>
        </w:rPr>
        <w:t xml:space="preserve">    </w:t>
      </w:r>
    </w:p>
    <w:p w14:paraId="2C04EB38">
      <w:pPr>
        <w:pStyle w:val="3"/>
        <w:bidi w:val="0"/>
        <w:rPr>
          <w:rFonts w:hint="eastAsia"/>
        </w:rPr>
      </w:pPr>
      <w:bookmarkStart w:id="19" w:name="_Toc3385"/>
      <w:r>
        <w:rPr>
          <w:rFonts w:hint="eastAsia"/>
          <w:lang w:val="en-US" w:eastAsia="zh-CN"/>
        </w:rPr>
        <w:t>2.1 设计目标</w:t>
      </w:r>
      <w:bookmarkEnd w:id="19"/>
      <w:r>
        <w:rPr>
          <w:rFonts w:hint="eastAsia"/>
        </w:rPr>
        <w:t xml:space="preserve">                          </w:t>
      </w:r>
    </w:p>
    <w:p w14:paraId="44261CC3">
      <w:pPr>
        <w:bidi w:val="0"/>
        <w:ind w:firstLine="480" w:firstLineChars="200"/>
        <w:rPr>
          <w:rFonts w:hint="eastAsia"/>
          <w:lang w:eastAsia="zh-CN"/>
        </w:rPr>
      </w:pPr>
      <w:r>
        <w:rPr>
          <w:rFonts w:hint="eastAsia"/>
          <w:lang w:eastAsia="zh-CN"/>
        </w:rPr>
        <w:t>本系统面向智能汽车事故追责场景，旨在构建一个用户可直接使用的可信取证与责任辅助分析平台。对于普通用户而言，事故发生后往往难以及时保留关键车辆数据，也很难仅凭专业日志判断驾驶员操作、车辆系统和外部环境对事故结果的影响；当责任产生争议时，单方提供的数据还可能受到真实性和完整性质疑。因此，本系统并不只关注单一算法或单次上链能力，而是围绕用户在事故发生后的真实需求，提供从数据捕获、事故解释到证据核验的一体化服务。用户侧的整体使用流程如图 2.1 所示：事故发生后，系统自动完成关键数据留存、事故结果生成和证据凭证保存，用户无需主动整理复杂日志，即可直接查看事故分析结果并完成后续核验。</w:t>
      </w:r>
    </w:p>
    <w:p w14:paraId="6BECB15F">
      <w:pPr>
        <w:autoSpaceDE w:val="0"/>
        <w:autoSpaceDN w:val="0"/>
        <w:adjustRightInd w:val="0"/>
        <w:spacing w:line="360" w:lineRule="auto"/>
        <w:rPr>
          <w:rFonts w:hint="eastAsia" w:ascii="宋体" w:hAnsi="宋体" w:eastAsia="宋体" w:cs="DFKai-SB"/>
          <w:bCs/>
          <w:sz w:val="24"/>
          <w:lang w:eastAsia="zh-CN"/>
        </w:rPr>
      </w:pPr>
      <w:r>
        <w:drawing>
          <wp:inline distT="0" distB="0" distL="114300" distR="114300">
            <wp:extent cx="5595620" cy="2332355"/>
            <wp:effectExtent l="0" t="0" r="5080" b="127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5"/>
                    <a:stretch>
                      <a:fillRect/>
                    </a:stretch>
                  </pic:blipFill>
                  <pic:spPr>
                    <a:xfrm>
                      <a:off x="0" y="0"/>
                      <a:ext cx="5595620" cy="2332355"/>
                    </a:xfrm>
                    <a:prstGeom prst="rect">
                      <a:avLst/>
                    </a:prstGeom>
                    <a:noFill/>
                    <a:ln>
                      <a:noFill/>
                    </a:ln>
                  </pic:spPr>
                </pic:pic>
              </a:graphicData>
            </a:graphic>
          </wp:inline>
        </w:drawing>
      </w:r>
    </w:p>
    <w:p w14:paraId="128B4517">
      <w:pPr>
        <w:pStyle w:val="6"/>
        <w:bidi w:val="0"/>
        <w:jc w:val="center"/>
        <w:rPr>
          <w:rFonts w:hint="eastAsia" w:ascii="宋体" w:hAnsi="宋体" w:eastAsia="宋体" w:cs="DFKai-SB"/>
          <w:bCs/>
          <w:sz w:val="24"/>
          <w:lang w:eastAsia="zh-CN"/>
        </w:rPr>
      </w:pPr>
      <w:r>
        <w:t xml:space="preserve">图 </w:t>
      </w:r>
      <w:r>
        <w:rPr>
          <w:rFonts w:hint="eastAsia"/>
          <w:lang w:val="en-US" w:eastAsia="zh-CN"/>
        </w:rPr>
        <w:t>2.1：用户视角下的系统使用流程</w:t>
      </w:r>
    </w:p>
    <w:p w14:paraId="45F3394E">
      <w:pPr>
        <w:autoSpaceDE w:val="0"/>
        <w:autoSpaceDN w:val="0"/>
        <w:adjustRightInd w:val="0"/>
        <w:spacing w:line="360" w:lineRule="auto"/>
        <w:ind w:firstLine="480" w:firstLineChars="200"/>
        <w:rPr>
          <w:rFonts w:hint="eastAsia" w:ascii="宋体" w:hAnsi="宋体" w:cs="DFKai-SB"/>
          <w:bCs/>
          <w:sz w:val="24"/>
        </w:rPr>
      </w:pPr>
      <w:r>
        <w:rPr>
          <w:rFonts w:hint="eastAsia" w:ascii="宋体" w:hAnsi="宋体" w:cs="DFKai-SB"/>
          <w:bCs/>
          <w:sz w:val="24"/>
        </w:rPr>
        <w:t>从用户使用角度出发，本系统主要实现以下目标：</w:t>
      </w:r>
    </w:p>
    <w:p w14:paraId="1DDDA6EB">
      <w:pPr>
        <w:numPr>
          <w:ilvl w:val="0"/>
          <w:numId w:val="1"/>
        </w:numPr>
        <w:autoSpaceDE w:val="0"/>
        <w:autoSpaceDN w:val="0"/>
        <w:adjustRightInd w:val="0"/>
        <w:spacing w:line="360" w:lineRule="auto"/>
        <w:ind w:left="480" w:leftChars="200" w:firstLine="0" w:firstLineChars="0"/>
        <w:rPr>
          <w:rFonts w:hint="eastAsia" w:ascii="宋体" w:hAnsi="宋体" w:cs="DFKai-SB"/>
          <w:b/>
          <w:bCs w:val="0"/>
          <w:sz w:val="24"/>
        </w:rPr>
      </w:pPr>
      <w:r>
        <w:rPr>
          <w:rFonts w:hint="eastAsia" w:ascii="宋体" w:hAnsi="宋体" w:cs="DFKai-SB"/>
          <w:b/>
          <w:bCs w:val="0"/>
          <w:sz w:val="24"/>
        </w:rPr>
        <w:t>自动留存事故关键数据</w:t>
      </w:r>
    </w:p>
    <w:p w14:paraId="2C57CD70">
      <w:pPr>
        <w:numPr>
          <w:ilvl w:val="0"/>
          <w:numId w:val="0"/>
        </w:numPr>
        <w:autoSpaceDE w:val="0"/>
        <w:autoSpaceDN w:val="0"/>
        <w:adjustRightInd w:val="0"/>
        <w:spacing w:line="360" w:lineRule="auto"/>
        <w:ind w:firstLine="480" w:firstLineChars="200"/>
        <w:rPr>
          <w:rFonts w:hint="eastAsia" w:ascii="宋体" w:hAnsi="宋体" w:cs="DFKai-SB"/>
          <w:bCs/>
          <w:sz w:val="24"/>
        </w:rPr>
      </w:pPr>
      <w:r>
        <w:rPr>
          <w:rFonts w:hint="eastAsia" w:ascii="宋体" w:hAnsi="宋体" w:cs="DFKai-SB"/>
          <w:bCs/>
          <w:sz w:val="24"/>
        </w:rPr>
        <w:t>事故发生前后的关键状态通常集中在极短时间内，用户很难在突发情况下主动完成数据保存。系统应在车辆运行过程中持续记录行驶状态、驾驶操作和辅助驾驶信息，并在事故触发后自动固定前后关键片段，使用户无需额外干预即可获得较完整的事故数据基础。</w:t>
      </w:r>
    </w:p>
    <w:p w14:paraId="71977951">
      <w:pPr>
        <w:numPr>
          <w:ilvl w:val="0"/>
          <w:numId w:val="1"/>
        </w:numPr>
        <w:autoSpaceDE w:val="0"/>
        <w:autoSpaceDN w:val="0"/>
        <w:adjustRightInd w:val="0"/>
        <w:spacing w:line="360" w:lineRule="auto"/>
        <w:ind w:left="480" w:leftChars="200" w:firstLine="0" w:firstLineChars="0"/>
        <w:rPr>
          <w:rFonts w:hint="eastAsia" w:ascii="宋体" w:hAnsi="宋体" w:cs="DFKai-SB"/>
          <w:b/>
          <w:bCs w:val="0"/>
          <w:sz w:val="24"/>
        </w:rPr>
      </w:pPr>
      <w:r>
        <w:rPr>
          <w:rFonts w:hint="eastAsia" w:ascii="宋体" w:hAnsi="宋体" w:cs="DFKai-SB"/>
          <w:b/>
          <w:bCs w:val="0"/>
          <w:sz w:val="24"/>
        </w:rPr>
        <w:t>生成易于理解的事故分析结果</w:t>
      </w:r>
    </w:p>
    <w:p w14:paraId="10B76FF7">
      <w:pPr>
        <w:numPr>
          <w:ilvl w:val="0"/>
          <w:numId w:val="0"/>
        </w:numPr>
        <w:autoSpaceDE w:val="0"/>
        <w:autoSpaceDN w:val="0"/>
        <w:adjustRightInd w:val="0"/>
        <w:spacing w:line="360" w:lineRule="auto"/>
        <w:ind w:firstLine="480" w:firstLineChars="200"/>
        <w:rPr>
          <w:rFonts w:hint="eastAsia" w:ascii="宋体" w:hAnsi="宋体" w:cs="DFKai-SB"/>
          <w:bCs/>
          <w:sz w:val="24"/>
        </w:rPr>
      </w:pPr>
      <w:r>
        <w:rPr>
          <w:rFonts w:hint="eastAsia" w:ascii="宋体" w:hAnsi="宋体" w:cs="DFKai-SB"/>
          <w:bCs/>
          <w:sz w:val="24"/>
        </w:rPr>
        <w:t>原始车载数据专业性较强，普通用户难以直接从车速、制动、转向或系统状态中理解事故原因。系统应在完成数据采集后，自动给出责任因子、风险判断和事故复盘结果，将复杂行车数据转化为更直观的分析内容，帮助用户快速理解事故经过及可能的责任边界。</w:t>
      </w:r>
    </w:p>
    <w:p w14:paraId="4D955547">
      <w:pPr>
        <w:numPr>
          <w:ilvl w:val="0"/>
          <w:numId w:val="1"/>
        </w:numPr>
        <w:autoSpaceDE w:val="0"/>
        <w:autoSpaceDN w:val="0"/>
        <w:adjustRightInd w:val="0"/>
        <w:spacing w:line="360" w:lineRule="auto"/>
        <w:ind w:left="480" w:leftChars="200" w:firstLine="0" w:firstLineChars="0"/>
        <w:rPr>
          <w:rFonts w:hint="eastAsia" w:ascii="宋体" w:hAnsi="宋体" w:cs="DFKai-SB"/>
          <w:b/>
          <w:bCs w:val="0"/>
          <w:sz w:val="24"/>
        </w:rPr>
      </w:pPr>
      <w:r>
        <w:rPr>
          <w:rFonts w:hint="eastAsia" w:ascii="宋体" w:hAnsi="宋体" w:cs="DFKai-SB"/>
          <w:b/>
          <w:bCs w:val="0"/>
          <w:sz w:val="24"/>
        </w:rPr>
        <w:t>提供可核验的可信证据</w:t>
      </w:r>
    </w:p>
    <w:p w14:paraId="4DC8F12D">
      <w:pPr>
        <w:numPr>
          <w:ilvl w:val="0"/>
          <w:numId w:val="0"/>
        </w:numPr>
        <w:autoSpaceDE w:val="0"/>
        <w:autoSpaceDN w:val="0"/>
        <w:adjustRightInd w:val="0"/>
        <w:spacing w:line="360" w:lineRule="auto"/>
        <w:ind w:firstLine="480" w:firstLineChars="200"/>
        <w:rPr>
          <w:rFonts w:hint="eastAsia" w:ascii="宋体" w:hAnsi="宋体" w:cs="DFKai-SB"/>
          <w:bCs/>
          <w:sz w:val="24"/>
        </w:rPr>
      </w:pPr>
      <w:r>
        <w:rPr>
          <w:rFonts w:hint="eastAsia" w:ascii="宋体" w:hAnsi="宋体" w:cs="DFKai-SB"/>
          <w:bCs/>
          <w:sz w:val="24"/>
        </w:rPr>
        <w:t>在事故争议、保险理赔和第三方鉴定场景中，用户不仅需要查看分析结果，还需要证明相关数据未被篡改。系统应将事故摘要及其哈希凭证写入联盟链，并向用户返回可查询的交易编号和哈希值，使后续各方能够复核数据完整性，提升事故证据的可信度。</w:t>
      </w:r>
    </w:p>
    <w:p w14:paraId="24A4836F">
      <w:pPr>
        <w:numPr>
          <w:ilvl w:val="0"/>
          <w:numId w:val="1"/>
        </w:numPr>
        <w:autoSpaceDE w:val="0"/>
        <w:autoSpaceDN w:val="0"/>
        <w:adjustRightInd w:val="0"/>
        <w:spacing w:line="360" w:lineRule="auto"/>
        <w:ind w:left="480" w:leftChars="200" w:firstLine="0" w:firstLineChars="0"/>
        <w:rPr>
          <w:rFonts w:hint="eastAsia" w:ascii="宋体" w:hAnsi="宋体" w:cs="DFKai-SB"/>
          <w:b/>
          <w:bCs w:val="0"/>
          <w:sz w:val="24"/>
        </w:rPr>
      </w:pPr>
      <w:r>
        <w:rPr>
          <w:rFonts w:hint="eastAsia" w:ascii="宋体" w:hAnsi="宋体" w:cs="DFKai-SB"/>
          <w:b/>
          <w:bCs w:val="0"/>
          <w:sz w:val="24"/>
        </w:rPr>
        <w:t>保障规模化场景下的稳定使用</w:t>
      </w:r>
    </w:p>
    <w:p w14:paraId="533588C4">
      <w:pPr>
        <w:numPr>
          <w:ilvl w:val="0"/>
          <w:numId w:val="0"/>
        </w:numPr>
        <w:autoSpaceDE w:val="0"/>
        <w:autoSpaceDN w:val="0"/>
        <w:adjustRightInd w:val="0"/>
        <w:spacing w:line="360" w:lineRule="auto"/>
        <w:ind w:firstLine="480" w:firstLineChars="200"/>
        <w:rPr>
          <w:rFonts w:hint="eastAsia" w:ascii="宋体" w:hAnsi="宋体" w:cs="DFKai-SB"/>
          <w:bCs/>
          <w:sz w:val="24"/>
        </w:rPr>
      </w:pPr>
      <w:r>
        <w:rPr>
          <w:rFonts w:hint="eastAsia" w:ascii="宋体" w:hAnsi="宋体" w:cs="DFKai-SB"/>
          <w:bCs/>
          <w:sz w:val="24"/>
        </w:rPr>
        <w:t>随着智能网联汽车数量增加，多车辆可能在短时间内同时上报事故或异常事件。系统应具备稳定的数据接收、链上写入和查询能力，避免因并发压力造成证据固定延迟或服务不可用，从而满足后续真实部署和多主体接入需求。</w:t>
      </w:r>
    </w:p>
    <w:p w14:paraId="2C04EB39">
      <w:pPr>
        <w:autoSpaceDE w:val="0"/>
        <w:autoSpaceDN w:val="0"/>
        <w:adjustRightInd w:val="0"/>
        <w:spacing w:line="360" w:lineRule="auto"/>
        <w:ind w:firstLine="480" w:firstLineChars="200"/>
        <w:rPr>
          <w:rFonts w:hint="eastAsia" w:ascii="宋体" w:hAnsi="宋体" w:cs="DFKai-SB"/>
          <w:bCs/>
          <w:sz w:val="24"/>
        </w:rPr>
      </w:pPr>
      <w:r>
        <w:rPr>
          <w:rFonts w:hint="eastAsia" w:ascii="宋体" w:hAnsi="宋体" w:cs="DFKai-SB"/>
          <w:bCs/>
          <w:sz w:val="24"/>
        </w:rPr>
        <w:t>围绕图 2.1 所示流程，本系统最终希望形成事故发生、数据固定、智能分析、链上存证和结果核验的完整闭环。用户在事故发生后，无需自行整理复杂日志，也无需完全依赖单一主体解释数据，只需通过系统查看事故摘要、分析结果和链上凭证，便可获得较为清晰、易理解且可验证的追责依据。基于这一目标，后续系统设计将围绕端侧实时取证、云端智能复盘和联盟链可信存证三部分展开。</w:t>
      </w:r>
    </w:p>
    <w:p w14:paraId="2C04EB3A">
      <w:pPr>
        <w:pStyle w:val="3"/>
        <w:bidi w:val="0"/>
        <w:rPr>
          <w:rFonts w:hint="eastAsia"/>
        </w:rPr>
      </w:pPr>
      <w:bookmarkStart w:id="20" w:name="_Toc17099"/>
      <w:r>
        <w:rPr>
          <w:rFonts w:hint="eastAsia"/>
        </w:rPr>
        <w:t>2.2 系统总体方案</w:t>
      </w:r>
      <w:bookmarkEnd w:id="20"/>
    </w:p>
    <w:p w14:paraId="2C04EB3B">
      <w:pPr>
        <w:pStyle w:val="4"/>
        <w:bidi w:val="0"/>
        <w:rPr>
          <w:rFonts w:hint="default"/>
          <w:lang w:val="en-US" w:eastAsia="zh-CN"/>
        </w:rPr>
      </w:pPr>
      <w:bookmarkStart w:id="21" w:name="_Toc16328"/>
      <w:r>
        <w:rPr>
          <w:rFonts w:hint="eastAsia"/>
          <w:lang w:val="en-US" w:eastAsia="zh-CN"/>
        </w:rPr>
        <w:t>2.2.1 纵向分层架构</w:t>
      </w:r>
      <w:bookmarkEnd w:id="21"/>
    </w:p>
    <w:p w14:paraId="4E0F4CC8">
      <w:pPr>
        <w:autoSpaceDE w:val="0"/>
        <w:autoSpaceDN w:val="0"/>
        <w:adjustRightInd w:val="0"/>
        <w:spacing w:line="360" w:lineRule="auto"/>
        <w:ind w:firstLine="480" w:firstLineChars="200"/>
        <w:rPr>
          <w:rFonts w:hint="eastAsia" w:ascii="宋体" w:hAnsi="宋体" w:cs="DFKai-SB"/>
          <w:bCs/>
          <w:sz w:val="24"/>
        </w:rPr>
      </w:pPr>
      <w:r>
        <w:rPr>
          <w:rFonts w:hint="eastAsia" w:ascii="宋体" w:hAnsi="宋体" w:cs="DFKai-SB"/>
          <w:bCs/>
          <w:sz w:val="24"/>
        </w:rPr>
        <w:t>本系统面向智能汽车事故追责场景，按照用户获得结果、系统完成追责、底层能力提供支撑的关系进行组织，形成由用户交互层、业务服务层、能力支撑层和基础环境层构成的分层体系。各层承担的任务不同，却围绕同一条事故追责主线协同工作：上层负责呈现结果，中间层负责组织业务，底层负责支撑分析与存证。系统功能分层架构如图 2.2 所示。</w:t>
      </w:r>
    </w:p>
    <w:p w14:paraId="22FE90C3">
      <w:pPr>
        <w:autoSpaceDE w:val="0"/>
        <w:autoSpaceDN w:val="0"/>
        <w:adjustRightInd w:val="0"/>
        <w:spacing w:line="360" w:lineRule="auto"/>
        <w:rPr>
          <w:rFonts w:hint="eastAsia" w:eastAsia="宋体"/>
          <w:lang w:eastAsia="zh-CN"/>
        </w:rPr>
      </w:pPr>
      <w:r>
        <w:rPr>
          <w:rFonts w:hint="eastAsia" w:eastAsia="宋体"/>
          <w:lang w:eastAsia="zh-CN"/>
        </w:rPr>
        <w:drawing>
          <wp:inline distT="0" distB="0" distL="114300" distR="114300">
            <wp:extent cx="5590540" cy="2780665"/>
            <wp:effectExtent l="0" t="0" r="635" b="635"/>
            <wp:docPr id="10" name="图片 10" descr="图片1_upscayl_4x_upscayl-standard-4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片1_upscayl_4x_upscayl-standard-4x"/>
                    <pic:cNvPicPr>
                      <a:picLocks noChangeAspect="1"/>
                    </pic:cNvPicPr>
                  </pic:nvPicPr>
                  <pic:blipFill>
                    <a:blip r:embed="rId16"/>
                    <a:stretch>
                      <a:fillRect/>
                    </a:stretch>
                  </pic:blipFill>
                  <pic:spPr>
                    <a:xfrm>
                      <a:off x="0" y="0"/>
                      <a:ext cx="5590540" cy="2780665"/>
                    </a:xfrm>
                    <a:prstGeom prst="rect">
                      <a:avLst/>
                    </a:prstGeom>
                  </pic:spPr>
                </pic:pic>
              </a:graphicData>
            </a:graphic>
          </wp:inline>
        </w:drawing>
      </w:r>
    </w:p>
    <w:p w14:paraId="29CA34B8">
      <w:pPr>
        <w:pStyle w:val="6"/>
        <w:bidi w:val="0"/>
        <w:jc w:val="center"/>
      </w:pPr>
      <w:r>
        <w:t>图 2.2</w:t>
      </w:r>
      <w:r>
        <w:rPr>
          <w:rFonts w:hint="eastAsia"/>
          <w:lang w:eastAsia="zh-CN"/>
        </w:rPr>
        <w:t>：</w:t>
      </w:r>
      <w:r>
        <w:t>系统</w:t>
      </w:r>
      <w:r>
        <w:rPr>
          <w:rFonts w:hint="eastAsia"/>
          <w:lang w:val="en-US" w:eastAsia="zh-CN"/>
        </w:rPr>
        <w:t>纵向分层</w:t>
      </w:r>
      <w:r>
        <w:t>架构图</w:t>
      </w:r>
    </w:p>
    <w:p w14:paraId="1B95E356">
      <w:pPr>
        <w:numPr>
          <w:ilvl w:val="0"/>
          <w:numId w:val="0"/>
        </w:numPr>
        <w:ind w:firstLine="482" w:firstLineChars="200"/>
        <w:rPr>
          <w:rFonts w:hint="eastAsia"/>
          <w:b/>
          <w:bCs/>
          <w:lang w:eastAsia="zh-CN"/>
        </w:rPr>
      </w:pPr>
      <w:r>
        <w:rPr>
          <w:rFonts w:hint="eastAsia"/>
          <w:b/>
          <w:bCs/>
          <w:lang w:eastAsia="zh-CN"/>
        </w:rPr>
        <w:t>（</w:t>
      </w:r>
      <w:r>
        <w:rPr>
          <w:rFonts w:hint="eastAsia"/>
          <w:b/>
          <w:bCs/>
          <w:lang w:val="en-US" w:eastAsia="zh-CN"/>
        </w:rPr>
        <w:t>1）</w:t>
      </w:r>
      <w:r>
        <w:rPr>
          <w:rFonts w:hint="eastAsia"/>
          <w:b/>
          <w:bCs/>
          <w:lang w:eastAsia="zh-CN"/>
        </w:rPr>
        <w:t>用户交互层</w:t>
      </w:r>
    </w:p>
    <w:p w14:paraId="15245DE3">
      <w:pPr>
        <w:numPr>
          <w:ilvl w:val="0"/>
          <w:numId w:val="0"/>
        </w:numPr>
        <w:ind w:firstLine="480" w:firstLineChars="200"/>
        <w:rPr>
          <w:rFonts w:hint="eastAsia"/>
          <w:lang w:eastAsia="zh-CN"/>
        </w:rPr>
      </w:pPr>
      <w:r>
        <w:rPr>
          <w:rFonts w:hint="eastAsia"/>
          <w:lang w:eastAsia="zh-CN"/>
        </w:rPr>
        <w:t>用户交互层直接面向系统使用者，围绕最常见的操作需求展开。用户可以在该层查看事故记录，阅读复盘报告，并在需要时查询存证结果。经过界面化处理后，原本较为复杂的事故数据与链上信息被转化为便于理解和操作的内容，从而使系统能够服务于车主、车企、保险机构和监管主体等不同对象。</w:t>
      </w:r>
    </w:p>
    <w:p w14:paraId="507F6381">
      <w:pPr>
        <w:numPr>
          <w:ilvl w:val="0"/>
          <w:numId w:val="0"/>
        </w:numPr>
        <w:ind w:firstLine="482" w:firstLineChars="200"/>
        <w:rPr>
          <w:rFonts w:hint="eastAsia"/>
          <w:b/>
          <w:bCs/>
          <w:lang w:eastAsia="zh-CN"/>
        </w:rPr>
      </w:pPr>
      <w:r>
        <w:rPr>
          <w:rFonts w:hint="eastAsia"/>
          <w:b/>
          <w:bCs/>
          <w:lang w:eastAsia="zh-CN"/>
        </w:rPr>
        <w:t>（</w:t>
      </w:r>
      <w:r>
        <w:rPr>
          <w:rFonts w:hint="eastAsia"/>
          <w:b/>
          <w:bCs/>
          <w:lang w:val="en-US" w:eastAsia="zh-CN"/>
        </w:rPr>
        <w:t>2）</w:t>
      </w:r>
      <w:r>
        <w:rPr>
          <w:rFonts w:hint="eastAsia"/>
          <w:b/>
          <w:bCs/>
          <w:lang w:eastAsia="zh-CN"/>
        </w:rPr>
        <w:t>业务服务层</w:t>
      </w:r>
    </w:p>
    <w:p w14:paraId="79B06502">
      <w:pPr>
        <w:numPr>
          <w:ilvl w:val="0"/>
          <w:numId w:val="0"/>
        </w:numPr>
        <w:ind w:firstLine="480" w:firstLineChars="200"/>
        <w:rPr>
          <w:rFonts w:hint="eastAsia"/>
          <w:lang w:eastAsia="zh-CN"/>
        </w:rPr>
      </w:pPr>
      <w:r>
        <w:rPr>
          <w:rFonts w:hint="eastAsia"/>
          <w:lang w:eastAsia="zh-CN"/>
        </w:rPr>
        <w:t>业务服务层负责把用户需求转化为完整的追责过程。事故发生后，系统首先完成关键数据取证，再基于已有信息给出责任分析结果，随后生成事故复盘内容，最后完成证据核验。与单纯罗列功能相比，该层更强调前后衔接的业务关系，使事故记录、原因解释和证据确认能够围绕同一目标连续展开。</w:t>
      </w:r>
    </w:p>
    <w:p w14:paraId="0E469333">
      <w:pPr>
        <w:ind w:left="480" w:leftChars="200" w:firstLine="0" w:firstLineChars="0"/>
        <w:rPr>
          <w:rFonts w:hint="eastAsia"/>
          <w:b/>
          <w:bCs/>
          <w:lang w:eastAsia="zh-CN"/>
        </w:rPr>
      </w:pPr>
      <w:r>
        <w:rPr>
          <w:rFonts w:hint="eastAsia"/>
          <w:b/>
          <w:bCs/>
          <w:lang w:eastAsia="zh-CN"/>
        </w:rPr>
        <w:t>（</w:t>
      </w:r>
      <w:r>
        <w:rPr>
          <w:rFonts w:hint="eastAsia"/>
          <w:b/>
          <w:bCs/>
          <w:lang w:val="en-US" w:eastAsia="zh-CN"/>
        </w:rPr>
        <w:t>3）</w:t>
      </w:r>
      <w:r>
        <w:rPr>
          <w:rFonts w:hint="eastAsia"/>
          <w:b/>
          <w:bCs/>
          <w:lang w:eastAsia="zh-CN"/>
        </w:rPr>
        <w:t>能力支撑层</w:t>
      </w:r>
    </w:p>
    <w:p w14:paraId="5C19DFC2">
      <w:pPr>
        <w:ind w:firstLine="480" w:firstLineChars="200"/>
        <w:rPr>
          <w:rFonts w:hint="eastAsia"/>
          <w:lang w:eastAsia="zh-CN"/>
        </w:rPr>
      </w:pPr>
      <w:r>
        <w:rPr>
          <w:rFonts w:hint="eastAsia"/>
          <w:lang w:eastAsia="zh-CN"/>
        </w:rPr>
        <w:t>能力支撑层为业务运行提供技术基础。滑动窗口机制用于保留事故前后的关键片段，端侧模型用于完成快速研判，云端模型负责提升事故解释能力，哈希计算与链码接口则用于形成可信凭证。通过将这些能力分别部署在合适的位置，系统既能够满足事故瞬间的实时处理要求，又能够支撑后续复盘和核验需求。</w:t>
      </w:r>
    </w:p>
    <w:p w14:paraId="4E94798B">
      <w:pPr>
        <w:ind w:firstLine="482" w:firstLineChars="200"/>
        <w:rPr>
          <w:rFonts w:hint="eastAsia"/>
          <w:b/>
          <w:bCs/>
          <w:lang w:eastAsia="zh-CN"/>
        </w:rPr>
      </w:pPr>
      <w:r>
        <w:rPr>
          <w:rFonts w:hint="eastAsia"/>
          <w:b/>
          <w:bCs/>
          <w:lang w:eastAsia="zh-CN"/>
        </w:rPr>
        <w:t>（</w:t>
      </w:r>
      <w:r>
        <w:rPr>
          <w:rFonts w:hint="eastAsia"/>
          <w:b/>
          <w:bCs/>
          <w:lang w:val="en-US" w:eastAsia="zh-CN"/>
        </w:rPr>
        <w:t>4）</w:t>
      </w:r>
      <w:r>
        <w:rPr>
          <w:rFonts w:hint="eastAsia"/>
          <w:b/>
          <w:bCs/>
          <w:lang w:eastAsia="zh-CN"/>
        </w:rPr>
        <w:t>基础环境层</w:t>
      </w:r>
    </w:p>
    <w:p w14:paraId="398A2DBA">
      <w:pPr>
        <w:ind w:firstLine="480" w:firstLineChars="200"/>
        <w:rPr>
          <w:rFonts w:hint="eastAsia"/>
          <w:lang w:eastAsia="zh-CN"/>
        </w:rPr>
      </w:pPr>
      <w:r>
        <w:rPr>
          <w:rFonts w:hint="eastAsia"/>
          <w:lang w:eastAsia="zh-CN"/>
        </w:rPr>
        <w:t>基础环境层为系统提供实际运行条件。车机终端承载端侧应用，本地数据库负责保存事故记录及分析结果，云端后端服务处理远程请求，Fabric 联盟链网络则提供多方可验证的存证环境。该层使系统能够在真实车载设备、远程服务与链上网络之间稳定协同，也为后续扩展更多车辆接口和业务场景留下空间。</w:t>
      </w:r>
    </w:p>
    <w:p w14:paraId="2432B719">
      <w:pPr>
        <w:ind w:firstLine="480" w:firstLineChars="200"/>
        <w:rPr>
          <w:rFonts w:hint="eastAsia"/>
          <w:lang w:eastAsia="zh-CN"/>
        </w:rPr>
      </w:pPr>
      <w:r>
        <w:rPr>
          <w:rFonts w:hint="eastAsia"/>
          <w:lang w:eastAsia="zh-CN"/>
        </w:rPr>
        <w:t>通过上述分层设计，系统将用户可见的服务、事故追责过程、核心技术能力和运行基础清晰区分开来。这样的组织方式既避免了不同职责之间相互混杂，也使后续部署、维护与功能扩展更加自然，更适合面向真实车载场景持续演进。</w:t>
      </w:r>
    </w:p>
    <w:p w14:paraId="7A92CDBF">
      <w:pPr>
        <w:pStyle w:val="4"/>
        <w:bidi w:val="0"/>
        <w:rPr>
          <w:rFonts w:hint="eastAsia" w:eastAsia="宋体"/>
          <w:lang w:val="en-US" w:eastAsia="zh-CN"/>
        </w:rPr>
      </w:pPr>
      <w:bookmarkStart w:id="22" w:name="_Toc14308"/>
      <w:r>
        <w:rPr>
          <w:rFonts w:hint="eastAsia"/>
        </w:rPr>
        <w:t xml:space="preserve">2.2.2 </w:t>
      </w:r>
      <w:r>
        <w:rPr>
          <w:rFonts w:hint="eastAsia"/>
          <w:lang w:val="en-US" w:eastAsia="zh-CN"/>
        </w:rPr>
        <w:t>横向</w:t>
      </w:r>
      <w:r>
        <w:rPr>
          <w:rFonts w:hint="eastAsia"/>
        </w:rPr>
        <w:t>端云链协同</w:t>
      </w:r>
      <w:r>
        <w:rPr>
          <w:rFonts w:hint="eastAsia"/>
          <w:lang w:val="en-US" w:eastAsia="zh-CN"/>
        </w:rPr>
        <w:t>架构</w:t>
      </w:r>
      <w:bookmarkEnd w:id="22"/>
    </w:p>
    <w:p w14:paraId="3DFC6A6D">
      <w:pPr>
        <w:bidi w:val="0"/>
        <w:ind w:firstLine="480" w:firstLineChars="200"/>
        <w:rPr>
          <w:rFonts w:hint="eastAsia"/>
        </w:rPr>
      </w:pPr>
      <w:r>
        <w:rPr>
          <w:rFonts w:hint="eastAsia"/>
        </w:rPr>
        <w:t>端云协同是车联网系统中常见的分层计算模式。其基本思想是将时延敏感、需要靠近数据源完成的任务部署在端侧，将计算开销较大或需要全局信息支持的任务交由云端处理，从而在响应速度、计算能力和资源利用之间取得平衡</w:t>
      </w:r>
      <w:r>
        <w:t>[17]</w:t>
      </w:r>
      <w:r>
        <w:rPr>
          <w:rFonts w:hint="eastAsia"/>
        </w:rPr>
        <w:t>。对于智能汽车事故场景而言，事故触发与关键片段固定具有明显的实时性要求，适合在车端完成；事故复盘、语义解释和复杂信息整合则更适合由云端承担。与此同时，事故数据一旦进入责任认定与后续核验阶段，还需要具备可追溯和可验证能力。区块链凭借分布式账本、哈希链接和多方共识机制，能够为跨主体数据流转提供可信存证基础。因此，本系统将端侧实时处理、云端智能分析和链上可信固化进行组合，形成面向事故追责的端云链协同模式</w:t>
      </w:r>
      <w:r>
        <w:rPr>
          <w:rFonts w:hint="eastAsia"/>
          <w:lang w:eastAsia="zh-CN"/>
        </w:rPr>
        <w:t>，如图 2.3 所示</w:t>
      </w:r>
      <w:r>
        <w:rPr>
          <w:rFonts w:hint="eastAsia"/>
        </w:rPr>
        <w:t>。</w:t>
      </w:r>
    </w:p>
    <w:p w14:paraId="065D823B">
      <w:pPr>
        <w:bidi w:val="0"/>
        <w:jc w:val="center"/>
        <w:rPr>
          <w:rFonts w:hint="eastAsia" w:eastAsia="宋体"/>
          <w:lang w:eastAsia="zh-CN"/>
        </w:rPr>
      </w:pPr>
      <w:r>
        <w:rPr>
          <w:rFonts w:hint="eastAsia" w:eastAsia="宋体"/>
          <w:lang w:eastAsia="zh-CN"/>
        </w:rPr>
        <w:drawing>
          <wp:inline distT="0" distB="0" distL="114300" distR="114300">
            <wp:extent cx="5542280" cy="2900045"/>
            <wp:effectExtent l="0" t="0" r="0" b="0"/>
            <wp:docPr id="12" name="图片 12" descr="图片2_upscayl_4x_upscayl-standard-4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2_upscayl_4x_upscayl-standard-4x"/>
                    <pic:cNvPicPr>
                      <a:picLocks noChangeAspect="1"/>
                    </pic:cNvPicPr>
                  </pic:nvPicPr>
                  <pic:blipFill>
                    <a:blip r:embed="rId17"/>
                    <a:srcRect t="7024"/>
                    <a:stretch>
                      <a:fillRect/>
                    </a:stretch>
                  </pic:blipFill>
                  <pic:spPr>
                    <a:xfrm>
                      <a:off x="0" y="0"/>
                      <a:ext cx="5542280" cy="2900045"/>
                    </a:xfrm>
                    <a:prstGeom prst="rect">
                      <a:avLst/>
                    </a:prstGeom>
                  </pic:spPr>
                </pic:pic>
              </a:graphicData>
            </a:graphic>
          </wp:inline>
        </w:drawing>
      </w:r>
    </w:p>
    <w:p w14:paraId="04872A99">
      <w:pPr>
        <w:pStyle w:val="6"/>
        <w:bidi w:val="0"/>
        <w:jc w:val="center"/>
        <w:rPr>
          <w:rFonts w:hint="eastAsia"/>
        </w:rPr>
      </w:pPr>
      <w:r>
        <w:t>图 2.</w:t>
      </w:r>
      <w:r>
        <w:rPr>
          <w:rFonts w:hint="eastAsia"/>
          <w:lang w:val="en-US" w:eastAsia="zh-CN"/>
        </w:rPr>
        <w:t>3</w:t>
      </w:r>
      <w:r>
        <w:rPr>
          <w:rFonts w:hint="eastAsia"/>
          <w:lang w:eastAsia="zh-CN"/>
        </w:rPr>
        <w:t>：端云链协同</w:t>
      </w:r>
      <w:r>
        <w:rPr>
          <w:rFonts w:hint="eastAsia"/>
          <w:lang w:val="en-US" w:eastAsia="zh-CN"/>
        </w:rPr>
        <w:t>架构</w:t>
      </w:r>
      <w:r>
        <w:rPr>
          <w:rFonts w:hint="eastAsia"/>
          <w:lang w:eastAsia="zh-CN"/>
        </w:rPr>
        <w:t>图</w:t>
      </w:r>
    </w:p>
    <w:p w14:paraId="15A86A83">
      <w:pPr>
        <w:numPr>
          <w:ilvl w:val="0"/>
          <w:numId w:val="2"/>
        </w:numPr>
        <w:autoSpaceDE w:val="0"/>
        <w:autoSpaceDN w:val="0"/>
        <w:adjustRightInd w:val="0"/>
        <w:spacing w:line="360" w:lineRule="auto"/>
        <w:ind w:left="480" w:leftChars="200" w:firstLine="0" w:firstLineChars="0"/>
        <w:rPr>
          <w:rFonts w:hint="eastAsia" w:ascii="宋体" w:hAnsi="宋体" w:cs="DFKai-SB"/>
          <w:b/>
          <w:bCs w:val="0"/>
          <w:sz w:val="24"/>
        </w:rPr>
      </w:pPr>
      <w:r>
        <w:rPr>
          <w:rFonts w:hint="eastAsia" w:ascii="宋体" w:hAnsi="宋体" w:cs="DFKai-SB"/>
          <w:b/>
          <w:bCs w:val="0"/>
          <w:sz w:val="24"/>
        </w:rPr>
        <w:t>端侧</w:t>
      </w:r>
      <w:r>
        <w:rPr>
          <w:rFonts w:hint="eastAsia" w:ascii="宋体" w:hAnsi="宋体" w:cs="DFKai-SB"/>
          <w:b/>
          <w:bCs w:val="0"/>
          <w:sz w:val="24"/>
          <w:lang w:val="en-US" w:eastAsia="zh-CN"/>
        </w:rPr>
        <w:t>证据采集</w:t>
      </w:r>
      <w:r>
        <w:rPr>
          <w:rFonts w:hint="eastAsia" w:ascii="宋体" w:hAnsi="宋体" w:cs="DFKai-SB"/>
          <w:b/>
          <w:bCs w:val="0"/>
          <w:sz w:val="24"/>
        </w:rPr>
        <w:t>与分析模块</w:t>
      </w:r>
    </w:p>
    <w:p w14:paraId="247E9A3B">
      <w:pPr>
        <w:numPr>
          <w:ilvl w:val="0"/>
          <w:numId w:val="0"/>
        </w:numPr>
        <w:autoSpaceDE w:val="0"/>
        <w:autoSpaceDN w:val="0"/>
        <w:adjustRightInd w:val="0"/>
        <w:spacing w:line="360" w:lineRule="auto"/>
        <w:ind w:firstLine="480" w:firstLineChars="200"/>
        <w:rPr>
          <w:rFonts w:hint="eastAsia" w:ascii="宋体" w:hAnsi="宋体" w:cs="DFKai-SB"/>
          <w:bCs/>
          <w:sz w:val="24"/>
        </w:rPr>
      </w:pPr>
      <w:r>
        <w:rPr>
          <w:rFonts w:hint="eastAsia" w:ascii="宋体" w:hAnsi="宋体" w:cs="DFKai-SB"/>
          <w:bCs/>
          <w:sz w:val="24"/>
        </w:rPr>
        <w:t>该模块部署于车端，是系统的数据入口和初始处理节点。车辆运行期间，系统持续采集反映车辆运动状态与操控行为的时序数据，并通过滑动窗口保留事故发生前的关键片段。当检测到碰撞或自动驾驶异常时，端侧会立即冻结相关数据，同时结合责任分析算法、风险识别模型和严重度预测模型对事故状态进行初步研判。该模块的核心作用是保留事故前后的原始依据，并将高频动态数据转化为后续复盘可直接使用的结构化信息。</w:t>
      </w:r>
    </w:p>
    <w:p w14:paraId="1FA764A2">
      <w:pPr>
        <w:numPr>
          <w:ilvl w:val="0"/>
          <w:numId w:val="2"/>
        </w:numPr>
        <w:autoSpaceDE w:val="0"/>
        <w:autoSpaceDN w:val="0"/>
        <w:adjustRightInd w:val="0"/>
        <w:spacing w:line="360" w:lineRule="auto"/>
        <w:ind w:left="480" w:leftChars="200" w:firstLine="0" w:firstLineChars="0"/>
        <w:rPr>
          <w:rFonts w:hint="eastAsia" w:ascii="宋体" w:hAnsi="宋体" w:cs="DFKai-SB"/>
          <w:b/>
          <w:bCs w:val="0"/>
          <w:sz w:val="24"/>
        </w:rPr>
      </w:pPr>
      <w:r>
        <w:rPr>
          <w:rFonts w:hint="eastAsia" w:ascii="宋体" w:hAnsi="宋体" w:cs="DFKai-SB"/>
          <w:b/>
          <w:bCs w:val="0"/>
          <w:sz w:val="24"/>
        </w:rPr>
        <w:t>云端</w:t>
      </w:r>
      <w:r>
        <w:rPr>
          <w:rFonts w:hint="eastAsia" w:ascii="宋体" w:hAnsi="宋体" w:cs="DFKai-SB"/>
          <w:b/>
          <w:bCs w:val="0"/>
          <w:sz w:val="24"/>
          <w:lang w:val="en-US" w:eastAsia="zh-CN"/>
        </w:rPr>
        <w:t>AI</w:t>
      </w:r>
      <w:r>
        <w:rPr>
          <w:rFonts w:hint="eastAsia" w:ascii="宋体" w:hAnsi="宋体" w:cs="DFKai-SB"/>
          <w:b/>
          <w:bCs w:val="0"/>
          <w:sz w:val="24"/>
        </w:rPr>
        <w:t>事故</w:t>
      </w:r>
      <w:r>
        <w:rPr>
          <w:rFonts w:hint="eastAsia" w:ascii="宋体" w:hAnsi="宋体" w:cs="DFKai-SB"/>
          <w:b/>
          <w:bCs w:val="0"/>
          <w:sz w:val="24"/>
          <w:lang w:val="en-US" w:eastAsia="zh-CN"/>
        </w:rPr>
        <w:t>重建</w:t>
      </w:r>
      <w:r>
        <w:rPr>
          <w:rFonts w:hint="eastAsia" w:ascii="宋体" w:hAnsi="宋体" w:cs="DFKai-SB"/>
          <w:b/>
          <w:bCs w:val="0"/>
          <w:sz w:val="24"/>
        </w:rPr>
        <w:t>模块</w:t>
      </w:r>
    </w:p>
    <w:p w14:paraId="6C970224">
      <w:pPr>
        <w:numPr>
          <w:ilvl w:val="0"/>
          <w:numId w:val="0"/>
        </w:numPr>
        <w:autoSpaceDE w:val="0"/>
        <w:autoSpaceDN w:val="0"/>
        <w:adjustRightInd w:val="0"/>
        <w:spacing w:line="360" w:lineRule="auto"/>
        <w:ind w:firstLine="480" w:firstLineChars="200"/>
        <w:rPr>
          <w:rFonts w:hint="eastAsia" w:ascii="宋体" w:hAnsi="宋体" w:cs="DFKai-SB"/>
          <w:bCs/>
          <w:sz w:val="24"/>
        </w:rPr>
      </w:pPr>
      <w:r>
        <w:rPr>
          <w:rFonts w:hint="eastAsia" w:ascii="宋体" w:hAnsi="宋体" w:cs="DFKai-SB"/>
          <w:bCs/>
          <w:sz w:val="24"/>
        </w:rPr>
        <w:t>该模块用于对事故过程进行进一步解释。端侧上传事故基础信息、事故前遥测序列、责任分析结果、环境快照和决策链内容后，云端通过结构化提示词调用大语言模型，生成涵盖事故摘要、因果判断、过程重建、证据提炼与处置建议的分析报告。相较于直接展示原始日志，云端模块能够将专业性较强的车辆运行数据转化为更具可读性的分析结果，为用户及后续核验主体提供辅助说明。</w:t>
      </w:r>
    </w:p>
    <w:p w14:paraId="4F8ADE22">
      <w:pPr>
        <w:numPr>
          <w:ilvl w:val="0"/>
          <w:numId w:val="2"/>
        </w:numPr>
        <w:autoSpaceDE w:val="0"/>
        <w:autoSpaceDN w:val="0"/>
        <w:adjustRightInd w:val="0"/>
        <w:spacing w:line="360" w:lineRule="auto"/>
        <w:ind w:left="480" w:leftChars="200" w:firstLine="0" w:firstLineChars="0"/>
        <w:rPr>
          <w:rFonts w:hint="eastAsia" w:ascii="宋体" w:hAnsi="宋体" w:cs="DFKai-SB"/>
          <w:b/>
          <w:bCs w:val="0"/>
          <w:sz w:val="24"/>
        </w:rPr>
      </w:pPr>
      <w:r>
        <w:rPr>
          <w:rFonts w:hint="eastAsia" w:ascii="宋体" w:hAnsi="宋体" w:cs="DFKai-SB"/>
          <w:b/>
          <w:bCs w:val="0"/>
          <w:sz w:val="24"/>
        </w:rPr>
        <w:t>区块链可信存证模块</w:t>
      </w:r>
    </w:p>
    <w:p w14:paraId="1FD4C0C8">
      <w:pPr>
        <w:numPr>
          <w:ilvl w:val="0"/>
          <w:numId w:val="0"/>
        </w:numPr>
        <w:autoSpaceDE w:val="0"/>
        <w:autoSpaceDN w:val="0"/>
        <w:adjustRightInd w:val="0"/>
        <w:spacing w:line="360" w:lineRule="auto"/>
        <w:ind w:firstLine="480" w:firstLineChars="200"/>
        <w:rPr>
          <w:rFonts w:hint="eastAsia" w:ascii="宋体" w:hAnsi="宋体" w:cs="DFKai-SB"/>
          <w:bCs/>
          <w:sz w:val="24"/>
        </w:rPr>
      </w:pPr>
      <w:r>
        <w:rPr>
          <w:rFonts w:hint="eastAsia" w:ascii="宋体" w:hAnsi="宋体" w:cs="DFKai-SB"/>
          <w:bCs/>
          <w:sz w:val="24"/>
        </w:rPr>
        <w:t>该模块负责事故证据的可信固化与完整性验证。系统将事故数据摘要、设备标识、交易编号和时间信息共同参与哈希计算，并通过 Hyperledger Fabric 联盟链完成链上写入。借助多组织协同背书和分布式账本机制，系统能够为事故数据提供可追溯且可校验的存证依据。当后续需要查询事故记录或核验数据完整性时，可通过链上哈希与原始数据进行比对，从而判断证据是否发生变化。</w:t>
      </w:r>
    </w:p>
    <w:p w14:paraId="20381586">
      <w:pPr>
        <w:numPr>
          <w:ilvl w:val="0"/>
          <w:numId w:val="2"/>
        </w:numPr>
        <w:autoSpaceDE w:val="0"/>
        <w:autoSpaceDN w:val="0"/>
        <w:adjustRightInd w:val="0"/>
        <w:spacing w:line="360" w:lineRule="auto"/>
        <w:ind w:left="480" w:leftChars="200" w:firstLine="0" w:firstLineChars="0"/>
        <w:rPr>
          <w:rFonts w:hint="eastAsia" w:ascii="宋体" w:hAnsi="宋体" w:cs="DFKai-SB"/>
          <w:b/>
          <w:bCs w:val="0"/>
          <w:sz w:val="24"/>
        </w:rPr>
      </w:pPr>
      <w:r>
        <w:rPr>
          <w:rFonts w:hint="eastAsia" w:ascii="宋体" w:hAnsi="宋体" w:cs="DFKai-SB"/>
          <w:b/>
          <w:bCs w:val="0"/>
          <w:sz w:val="24"/>
        </w:rPr>
        <w:t>用户交互与查询模块</w:t>
      </w:r>
    </w:p>
    <w:p w14:paraId="7FDCE520">
      <w:pPr>
        <w:numPr>
          <w:ilvl w:val="0"/>
          <w:numId w:val="0"/>
        </w:numPr>
        <w:autoSpaceDE w:val="0"/>
        <w:autoSpaceDN w:val="0"/>
        <w:adjustRightInd w:val="0"/>
        <w:spacing w:line="360" w:lineRule="auto"/>
        <w:ind w:firstLine="480" w:firstLineChars="200"/>
        <w:rPr>
          <w:rFonts w:hint="eastAsia" w:ascii="宋体" w:hAnsi="宋体" w:cs="DFKai-SB"/>
          <w:bCs/>
          <w:sz w:val="24"/>
        </w:rPr>
      </w:pPr>
      <w:r>
        <w:rPr>
          <w:rFonts w:hint="eastAsia" w:ascii="宋体" w:hAnsi="宋体" w:cs="DFKai-SB"/>
          <w:bCs/>
          <w:sz w:val="24"/>
        </w:rPr>
        <w:t>该模块面向最终使用者，用于展示事故事件、分析结果与链上存证信息。用户可在界面中查看事故记录、复盘结论和存证状态，并对既有证据进行查询与校验。该模块将底层技术能力转化为可操作的应用界面，使系统能够真正服务于事故追责与结果解释场景。</w:t>
      </w:r>
    </w:p>
    <w:p w14:paraId="7475BBC2">
      <w:pPr>
        <w:autoSpaceDE w:val="0"/>
        <w:autoSpaceDN w:val="0"/>
        <w:adjustRightInd w:val="0"/>
        <w:spacing w:line="360" w:lineRule="auto"/>
        <w:ind w:firstLine="480" w:firstLineChars="200"/>
        <w:rPr>
          <w:rFonts w:hint="eastAsia" w:ascii="宋体" w:hAnsi="宋体" w:cs="DFKai-SB"/>
          <w:bCs/>
          <w:sz w:val="24"/>
        </w:rPr>
      </w:pPr>
      <w:r>
        <w:rPr>
          <w:rFonts w:hint="eastAsia" w:ascii="宋体" w:hAnsi="宋体" w:cs="DFKai-SB"/>
          <w:bCs/>
          <w:sz w:val="24"/>
        </w:rPr>
        <w:t>系统通过上述模块实现了从车端实时取证、云端智能复盘到链上可信存证的闭环设计。端侧提供事实基础，云端增强解释能力，区块链保障证据可信性，三者共同支撑智能汽车事故溯源追责场景下的数据安全应用。</w:t>
      </w:r>
    </w:p>
    <w:p w14:paraId="1BB007D7">
      <w:pPr>
        <w:pStyle w:val="4"/>
        <w:bidi w:val="0"/>
        <w:rPr>
          <w:rFonts w:hint="eastAsia"/>
        </w:rPr>
      </w:pPr>
      <w:bookmarkStart w:id="23" w:name="_Toc27079"/>
      <w:r>
        <w:rPr>
          <w:rFonts w:hint="eastAsia"/>
        </w:rPr>
        <w:t>2.2.3 关键设计指标</w:t>
      </w:r>
      <w:bookmarkEnd w:id="23"/>
    </w:p>
    <w:p w14:paraId="5710CC7B">
      <w:pPr>
        <w:ind w:firstLine="480" w:firstLineChars="200"/>
        <w:rPr>
          <w:rFonts w:hint="eastAsia"/>
        </w:rPr>
      </w:pPr>
      <w:r>
        <w:rPr>
          <w:rFonts w:hint="eastAsia"/>
        </w:rPr>
        <w:t>为使系统能够适应智能汽车事故追责场景，本项目并未将设计目标局限于单一功能实现，而是围绕事故数据从生成、分析到核验的完整链路建立关键设计指标。结合前述端云链协同流程，系统将评价维度划分为端侧取证、云端复盘、链上存证和系统运行四个方面，如表 2.1 所示。</w:t>
      </w:r>
    </w:p>
    <w:p w14:paraId="4BB73A92">
      <w:pPr>
        <w:pStyle w:val="6"/>
        <w:bidi w:val="0"/>
        <w:jc w:val="center"/>
        <w:rPr>
          <w:rFonts w:hint="eastAsia"/>
        </w:rPr>
      </w:pPr>
      <w:r>
        <w:rPr>
          <w:rFonts w:hint="eastAsia"/>
        </w:rPr>
        <w:t>表 2.1</w:t>
      </w:r>
      <w:r>
        <w:rPr>
          <w:rFonts w:hint="eastAsia"/>
          <w:lang w:eastAsia="zh-CN"/>
        </w:rPr>
        <w:t>：</w:t>
      </w:r>
      <w:r>
        <w:rPr>
          <w:rFonts w:hint="eastAsia"/>
        </w:rPr>
        <w:t>系统关键设计指标</w:t>
      </w:r>
    </w:p>
    <w:tbl>
      <w:tblPr>
        <w:tblStyle w:val="13"/>
        <w:tblW w:w="8880"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212"/>
        <w:gridCol w:w="2364"/>
        <w:gridCol w:w="2835"/>
        <w:gridCol w:w="2469"/>
      </w:tblGrid>
      <w:tr w14:paraId="4ABEF9E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tcMar>
              <w:top w:w="30" w:type="dxa"/>
              <w:left w:w="30" w:type="dxa"/>
              <w:bottom w:w="30" w:type="dxa"/>
              <w:right w:w="30" w:type="dxa"/>
            </w:tcMar>
            <w:vAlign w:val="center"/>
          </w:tcPr>
          <w:p w14:paraId="20919F3A">
            <w:pPr>
              <w:bidi w:val="0"/>
              <w:snapToGrid w:val="0"/>
              <w:spacing w:line="240" w:lineRule="auto"/>
              <w:ind w:left="0" w:leftChars="0" w:right="0" w:rightChars="0" w:firstLine="0" w:firstLineChars="0"/>
              <w:jc w:val="center"/>
              <w:rPr>
                <w:rFonts w:hint="eastAsia"/>
                <w:b/>
                <w:sz w:val="21"/>
                <w:szCs w:val="21"/>
              </w:rPr>
            </w:pPr>
            <w:r>
              <w:rPr>
                <w:rFonts w:hint="eastAsia"/>
                <w:b/>
                <w:sz w:val="21"/>
                <w:szCs w:val="21"/>
                <w:lang w:val="en-US" w:eastAsia="zh-CN"/>
              </w:rPr>
              <w:t>指标类别</w:t>
            </w:r>
          </w:p>
        </w:tc>
        <w:tc>
          <w:tcPr>
            <w:tcW w:w="0" w:type="auto"/>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55A43F1F">
            <w:pPr>
              <w:bidi w:val="0"/>
              <w:snapToGrid w:val="0"/>
              <w:spacing w:line="240" w:lineRule="auto"/>
              <w:ind w:left="0" w:leftChars="0" w:right="0" w:rightChars="0" w:firstLine="0" w:firstLineChars="0"/>
              <w:jc w:val="center"/>
              <w:rPr>
                <w:rFonts w:hint="eastAsia"/>
                <w:b/>
                <w:sz w:val="21"/>
                <w:szCs w:val="21"/>
              </w:rPr>
            </w:pPr>
            <w:r>
              <w:rPr>
                <w:rFonts w:hint="eastAsia"/>
                <w:b/>
                <w:sz w:val="21"/>
                <w:szCs w:val="21"/>
                <w:lang w:val="en-US" w:eastAsia="zh-CN"/>
              </w:rPr>
              <w:t>设计目标</w:t>
            </w:r>
          </w:p>
        </w:tc>
        <w:tc>
          <w:tcPr>
            <w:tcW w:w="0" w:type="auto"/>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27BF887B">
            <w:pPr>
              <w:bidi w:val="0"/>
              <w:snapToGrid w:val="0"/>
              <w:spacing w:line="240" w:lineRule="auto"/>
              <w:ind w:left="0" w:leftChars="0" w:right="0" w:rightChars="0" w:firstLine="0" w:firstLineChars="0"/>
              <w:jc w:val="center"/>
              <w:rPr>
                <w:rFonts w:hint="eastAsia"/>
                <w:b/>
                <w:sz w:val="21"/>
                <w:szCs w:val="21"/>
              </w:rPr>
            </w:pPr>
            <w:r>
              <w:rPr>
                <w:rFonts w:hint="eastAsia"/>
                <w:b/>
                <w:sz w:val="21"/>
                <w:szCs w:val="21"/>
                <w:lang w:val="en-US" w:eastAsia="zh-CN"/>
              </w:rPr>
              <w:t>关注内容</w:t>
            </w:r>
          </w:p>
        </w:tc>
        <w:tc>
          <w:tcPr>
            <w:tcW w:w="2469" w:type="dxa"/>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4964DC4F">
            <w:pPr>
              <w:bidi w:val="0"/>
              <w:snapToGrid w:val="0"/>
              <w:spacing w:line="240" w:lineRule="auto"/>
              <w:ind w:left="0" w:leftChars="0" w:right="0" w:rightChars="0" w:firstLine="0" w:firstLineChars="0"/>
              <w:jc w:val="center"/>
              <w:rPr>
                <w:rFonts w:hint="eastAsia"/>
                <w:b/>
                <w:sz w:val="21"/>
                <w:szCs w:val="21"/>
              </w:rPr>
            </w:pPr>
            <w:r>
              <w:rPr>
                <w:rFonts w:hint="eastAsia"/>
                <w:b/>
                <w:sz w:val="21"/>
                <w:szCs w:val="21"/>
                <w:lang w:val="en-US" w:eastAsia="zh-CN"/>
              </w:rPr>
              <w:t>对应作用</w:t>
            </w:r>
          </w:p>
        </w:tc>
      </w:tr>
      <w:tr w14:paraId="727DCCB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75078CEE">
            <w:pPr>
              <w:bidi w:val="0"/>
              <w:snapToGrid w:val="0"/>
              <w:spacing w:line="240" w:lineRule="auto"/>
              <w:ind w:left="0" w:leftChars="0" w:right="0" w:rightChars="0" w:firstLine="0" w:firstLineChars="0"/>
              <w:jc w:val="center"/>
              <w:rPr>
                <w:rFonts w:hint="eastAsia"/>
                <w:sz w:val="21"/>
                <w:szCs w:val="21"/>
              </w:rPr>
            </w:pPr>
            <w:r>
              <w:rPr>
                <w:rFonts w:hint="eastAsia"/>
                <w:sz w:val="21"/>
                <w:szCs w:val="21"/>
                <w:lang w:val="en-US" w:eastAsia="zh-CN"/>
              </w:rPr>
              <w:t>端侧事故取证</w:t>
            </w:r>
          </w:p>
        </w:tc>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5C2DA8DD">
            <w:pPr>
              <w:bidi w:val="0"/>
              <w:snapToGrid w:val="0"/>
              <w:spacing w:line="240" w:lineRule="auto"/>
              <w:ind w:left="0" w:leftChars="0" w:right="0" w:rightChars="0" w:firstLine="0" w:firstLineChars="0"/>
              <w:jc w:val="center"/>
              <w:rPr>
                <w:rFonts w:hint="eastAsia"/>
                <w:sz w:val="21"/>
                <w:szCs w:val="21"/>
              </w:rPr>
            </w:pPr>
            <w:r>
              <w:rPr>
                <w:rFonts w:hint="eastAsia"/>
                <w:sz w:val="21"/>
                <w:szCs w:val="21"/>
                <w:lang w:val="en-US" w:eastAsia="zh-CN"/>
              </w:rPr>
              <w:t>保证关键事故数据能够及时留存</w:t>
            </w:r>
          </w:p>
        </w:tc>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5EA397DE">
            <w:pPr>
              <w:bidi w:val="0"/>
              <w:snapToGrid w:val="0"/>
              <w:spacing w:line="240" w:lineRule="auto"/>
              <w:ind w:left="0" w:leftChars="0" w:right="0" w:rightChars="0" w:firstLine="0" w:firstLineChars="0"/>
              <w:jc w:val="center"/>
              <w:rPr>
                <w:rFonts w:hint="eastAsia"/>
                <w:sz w:val="21"/>
                <w:szCs w:val="21"/>
              </w:rPr>
            </w:pPr>
            <w:r>
              <w:rPr>
                <w:rFonts w:hint="eastAsia"/>
                <w:sz w:val="21"/>
                <w:szCs w:val="21"/>
                <w:lang w:val="en-US" w:eastAsia="zh-CN"/>
              </w:rPr>
              <w:t>事故窗口保持、片段冻结、结构化整理</w:t>
            </w:r>
          </w:p>
        </w:tc>
        <w:tc>
          <w:tcPr>
            <w:tcW w:w="2469" w:type="dxa"/>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39DF8392">
            <w:pPr>
              <w:bidi w:val="0"/>
              <w:snapToGrid w:val="0"/>
              <w:spacing w:line="240" w:lineRule="auto"/>
              <w:ind w:left="0" w:leftChars="0" w:right="0" w:rightChars="0" w:firstLine="0" w:firstLineChars="0"/>
              <w:jc w:val="center"/>
              <w:rPr>
                <w:rFonts w:hint="eastAsia"/>
                <w:sz w:val="21"/>
                <w:szCs w:val="21"/>
              </w:rPr>
            </w:pPr>
            <w:r>
              <w:rPr>
                <w:rFonts w:hint="eastAsia"/>
                <w:sz w:val="21"/>
                <w:szCs w:val="21"/>
                <w:lang w:val="en-US" w:eastAsia="zh-CN"/>
              </w:rPr>
              <w:t>降低事故瞬间数据缺失风险</w:t>
            </w:r>
          </w:p>
        </w:tc>
      </w:tr>
      <w:tr w14:paraId="6BB2690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4BF0A7CC">
            <w:pPr>
              <w:bidi w:val="0"/>
              <w:snapToGrid w:val="0"/>
              <w:spacing w:line="240" w:lineRule="auto"/>
              <w:ind w:left="0" w:leftChars="0" w:right="0" w:rightChars="0" w:firstLine="0" w:firstLineChars="0"/>
              <w:jc w:val="center"/>
              <w:rPr>
                <w:rFonts w:hint="eastAsia"/>
                <w:sz w:val="21"/>
                <w:szCs w:val="21"/>
              </w:rPr>
            </w:pPr>
            <w:r>
              <w:rPr>
                <w:rFonts w:hint="eastAsia"/>
                <w:sz w:val="21"/>
                <w:szCs w:val="21"/>
                <w:lang w:val="en-US" w:eastAsia="zh-CN"/>
              </w:rPr>
              <w:t>云端事故复盘</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49264C0F">
            <w:pPr>
              <w:bidi w:val="0"/>
              <w:snapToGrid w:val="0"/>
              <w:spacing w:line="240" w:lineRule="auto"/>
              <w:ind w:left="0" w:leftChars="0" w:right="0" w:rightChars="0" w:firstLine="0" w:firstLineChars="0"/>
              <w:jc w:val="center"/>
              <w:rPr>
                <w:rFonts w:hint="eastAsia"/>
                <w:sz w:val="21"/>
                <w:szCs w:val="21"/>
              </w:rPr>
            </w:pPr>
            <w:r>
              <w:rPr>
                <w:rFonts w:hint="eastAsia"/>
                <w:sz w:val="21"/>
                <w:szCs w:val="21"/>
                <w:lang w:val="en-US" w:eastAsia="zh-CN"/>
              </w:rPr>
              <w:t>提升复杂车辆数据的可解释性</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17C62900">
            <w:pPr>
              <w:bidi w:val="0"/>
              <w:snapToGrid w:val="0"/>
              <w:spacing w:line="240" w:lineRule="auto"/>
              <w:ind w:left="0" w:leftChars="0" w:right="0" w:rightChars="0" w:firstLine="0" w:firstLineChars="0"/>
              <w:jc w:val="center"/>
              <w:rPr>
                <w:rFonts w:hint="eastAsia"/>
                <w:sz w:val="21"/>
                <w:szCs w:val="21"/>
              </w:rPr>
            </w:pPr>
            <w:r>
              <w:rPr>
                <w:rFonts w:hint="eastAsia"/>
                <w:sz w:val="21"/>
                <w:szCs w:val="21"/>
                <w:lang w:val="en-US" w:eastAsia="zh-CN"/>
              </w:rPr>
              <w:t>证据覆盖、责任一致、报告可读</w:t>
            </w:r>
          </w:p>
        </w:tc>
        <w:tc>
          <w:tcPr>
            <w:tcW w:w="2469" w:type="dxa"/>
            <w:tcBorders>
              <w:top w:val="nil"/>
              <w:left w:val="nil"/>
              <w:bottom w:val="nil"/>
              <w:right w:val="nil"/>
            </w:tcBorders>
            <w:shd w:val="clear" w:color="auto" w:fill="FFFFFF"/>
            <w:tcMar>
              <w:top w:w="30" w:type="dxa"/>
              <w:left w:w="30" w:type="dxa"/>
              <w:bottom w:w="30" w:type="dxa"/>
              <w:right w:w="30" w:type="dxa"/>
            </w:tcMar>
            <w:vAlign w:val="center"/>
          </w:tcPr>
          <w:p w14:paraId="51CD30B4">
            <w:pPr>
              <w:bidi w:val="0"/>
              <w:snapToGrid w:val="0"/>
              <w:spacing w:line="240" w:lineRule="auto"/>
              <w:ind w:left="0" w:leftChars="0" w:right="0" w:rightChars="0" w:firstLine="0" w:firstLineChars="0"/>
              <w:jc w:val="center"/>
              <w:rPr>
                <w:rFonts w:hint="eastAsia"/>
                <w:sz w:val="21"/>
                <w:szCs w:val="21"/>
              </w:rPr>
            </w:pPr>
            <w:r>
              <w:rPr>
                <w:rFonts w:hint="eastAsia"/>
                <w:sz w:val="21"/>
                <w:szCs w:val="21"/>
                <w:lang w:val="en-US" w:eastAsia="zh-CN"/>
              </w:rPr>
              <w:t>支撑事故过程复盘与结果理解</w:t>
            </w:r>
          </w:p>
        </w:tc>
      </w:tr>
      <w:tr w14:paraId="08F842F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6F2E6D62">
            <w:pPr>
              <w:bidi w:val="0"/>
              <w:snapToGrid w:val="0"/>
              <w:spacing w:line="240" w:lineRule="auto"/>
              <w:ind w:left="0" w:leftChars="0" w:right="0" w:rightChars="0" w:firstLine="0" w:firstLineChars="0"/>
              <w:jc w:val="center"/>
              <w:rPr>
                <w:rFonts w:hint="eastAsia"/>
                <w:sz w:val="21"/>
                <w:szCs w:val="21"/>
              </w:rPr>
            </w:pPr>
            <w:r>
              <w:rPr>
                <w:rFonts w:hint="eastAsia"/>
                <w:sz w:val="21"/>
                <w:szCs w:val="21"/>
                <w:lang w:val="en-US" w:eastAsia="zh-CN"/>
              </w:rPr>
              <w:t>区块链可信存证</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22B1E328">
            <w:pPr>
              <w:bidi w:val="0"/>
              <w:snapToGrid w:val="0"/>
              <w:spacing w:line="240" w:lineRule="auto"/>
              <w:ind w:left="0" w:leftChars="0" w:right="0" w:rightChars="0" w:firstLine="0" w:firstLineChars="0"/>
              <w:jc w:val="center"/>
              <w:rPr>
                <w:rFonts w:hint="eastAsia"/>
                <w:sz w:val="21"/>
                <w:szCs w:val="21"/>
              </w:rPr>
            </w:pPr>
            <w:r>
              <w:rPr>
                <w:rFonts w:hint="eastAsia"/>
                <w:sz w:val="21"/>
                <w:szCs w:val="21"/>
                <w:lang w:val="en-US" w:eastAsia="zh-CN"/>
              </w:rPr>
              <w:t>提供可追溯、可校验的证据凭证</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269E0914">
            <w:pPr>
              <w:bidi w:val="0"/>
              <w:snapToGrid w:val="0"/>
              <w:spacing w:line="240" w:lineRule="auto"/>
              <w:ind w:left="0" w:leftChars="0" w:right="0" w:rightChars="0" w:firstLine="0" w:firstLineChars="0"/>
              <w:jc w:val="center"/>
              <w:rPr>
                <w:rFonts w:hint="eastAsia"/>
                <w:sz w:val="21"/>
                <w:szCs w:val="21"/>
              </w:rPr>
            </w:pPr>
            <w:r>
              <w:rPr>
                <w:rFonts w:hint="eastAsia"/>
                <w:sz w:val="21"/>
                <w:szCs w:val="21"/>
                <w:lang w:val="en-US" w:eastAsia="zh-CN"/>
              </w:rPr>
              <w:t>摘要生成、链上写入、完整性核验</w:t>
            </w:r>
          </w:p>
        </w:tc>
        <w:tc>
          <w:tcPr>
            <w:tcW w:w="2469" w:type="dxa"/>
            <w:tcBorders>
              <w:top w:val="nil"/>
              <w:left w:val="nil"/>
              <w:bottom w:val="nil"/>
              <w:right w:val="nil"/>
            </w:tcBorders>
            <w:shd w:val="clear" w:color="auto" w:fill="FFFFFF"/>
            <w:tcMar>
              <w:top w:w="30" w:type="dxa"/>
              <w:left w:w="30" w:type="dxa"/>
              <w:bottom w:w="30" w:type="dxa"/>
              <w:right w:w="30" w:type="dxa"/>
            </w:tcMar>
            <w:vAlign w:val="center"/>
          </w:tcPr>
          <w:p w14:paraId="1B8A71EA">
            <w:pPr>
              <w:bidi w:val="0"/>
              <w:snapToGrid w:val="0"/>
              <w:spacing w:line="240" w:lineRule="auto"/>
              <w:ind w:left="0" w:leftChars="0" w:right="0" w:rightChars="0" w:firstLine="0" w:firstLineChars="0"/>
              <w:jc w:val="center"/>
              <w:rPr>
                <w:rFonts w:hint="eastAsia"/>
                <w:sz w:val="21"/>
                <w:szCs w:val="21"/>
              </w:rPr>
            </w:pPr>
            <w:r>
              <w:rPr>
                <w:rFonts w:hint="eastAsia"/>
                <w:sz w:val="21"/>
                <w:szCs w:val="21"/>
                <w:lang w:val="en-US" w:eastAsia="zh-CN"/>
              </w:rPr>
              <w:t>增强事故证据可信度</w:t>
            </w:r>
          </w:p>
        </w:tc>
      </w:tr>
      <w:tr w14:paraId="07D027D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212"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63BA23C1">
            <w:pPr>
              <w:bidi w:val="0"/>
              <w:snapToGrid w:val="0"/>
              <w:spacing w:line="240" w:lineRule="auto"/>
              <w:ind w:left="0" w:leftChars="0" w:right="0" w:rightChars="0" w:firstLine="0" w:firstLineChars="0"/>
              <w:jc w:val="center"/>
              <w:rPr>
                <w:rFonts w:hint="eastAsia"/>
                <w:sz w:val="21"/>
                <w:szCs w:val="21"/>
              </w:rPr>
            </w:pPr>
            <w:r>
              <w:rPr>
                <w:rFonts w:hint="eastAsia"/>
                <w:sz w:val="21"/>
                <w:szCs w:val="21"/>
                <w:lang w:val="en-US" w:eastAsia="zh-CN"/>
              </w:rPr>
              <w:t>系统运行能力</w:t>
            </w:r>
          </w:p>
        </w:tc>
        <w:tc>
          <w:tcPr>
            <w:tcW w:w="2364"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2A76148E">
            <w:pPr>
              <w:bidi w:val="0"/>
              <w:snapToGrid w:val="0"/>
              <w:spacing w:line="240" w:lineRule="auto"/>
              <w:ind w:left="0" w:leftChars="0" w:right="0" w:rightChars="0" w:firstLine="0" w:firstLineChars="0"/>
              <w:jc w:val="center"/>
              <w:rPr>
                <w:rFonts w:hint="eastAsia"/>
                <w:sz w:val="21"/>
                <w:szCs w:val="21"/>
              </w:rPr>
            </w:pPr>
            <w:r>
              <w:rPr>
                <w:rFonts w:hint="eastAsia"/>
                <w:sz w:val="21"/>
                <w:szCs w:val="21"/>
                <w:lang w:val="en-US" w:eastAsia="zh-CN"/>
              </w:rPr>
              <w:t>保证多模块协同下的稳定处理</w:t>
            </w:r>
          </w:p>
        </w:tc>
        <w:tc>
          <w:tcPr>
            <w:tcW w:w="2835"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4BC4DA33">
            <w:pPr>
              <w:bidi w:val="0"/>
              <w:snapToGrid w:val="0"/>
              <w:spacing w:line="240" w:lineRule="auto"/>
              <w:ind w:left="0" w:leftChars="0" w:right="0" w:rightChars="0" w:firstLine="0" w:firstLineChars="0"/>
              <w:jc w:val="center"/>
              <w:rPr>
                <w:rFonts w:hint="eastAsia"/>
                <w:sz w:val="21"/>
                <w:szCs w:val="21"/>
              </w:rPr>
            </w:pPr>
            <w:r>
              <w:rPr>
                <w:rFonts w:hint="eastAsia"/>
                <w:sz w:val="21"/>
                <w:szCs w:val="21"/>
                <w:lang w:val="en-US" w:eastAsia="zh-CN"/>
              </w:rPr>
              <w:t>接口响应、并发适应、链路连续</w:t>
            </w:r>
          </w:p>
        </w:tc>
        <w:tc>
          <w:tcPr>
            <w:tcW w:w="2469"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67F5810B">
            <w:pPr>
              <w:bidi w:val="0"/>
              <w:snapToGrid w:val="0"/>
              <w:spacing w:line="240" w:lineRule="auto"/>
              <w:ind w:left="0" w:leftChars="0" w:right="0" w:rightChars="0" w:firstLine="0" w:firstLineChars="0"/>
              <w:jc w:val="center"/>
              <w:rPr>
                <w:rFonts w:hint="eastAsia"/>
                <w:sz w:val="21"/>
                <w:szCs w:val="21"/>
              </w:rPr>
            </w:pPr>
            <w:r>
              <w:rPr>
                <w:rFonts w:hint="eastAsia"/>
                <w:sz w:val="21"/>
                <w:szCs w:val="21"/>
                <w:lang w:val="en-US" w:eastAsia="zh-CN"/>
              </w:rPr>
              <w:t>支撑系统在真实场景中的持续运行</w:t>
            </w:r>
          </w:p>
        </w:tc>
      </w:tr>
    </w:tbl>
    <w:p w14:paraId="7B418109">
      <w:pPr>
        <w:numPr>
          <w:ilvl w:val="0"/>
          <w:numId w:val="3"/>
        </w:numPr>
        <w:ind w:left="480" w:leftChars="200" w:firstLine="0" w:firstLineChars="0"/>
        <w:rPr>
          <w:rFonts w:hint="eastAsia"/>
          <w:b/>
          <w:bCs/>
        </w:rPr>
      </w:pPr>
      <w:r>
        <w:rPr>
          <w:rFonts w:hint="eastAsia"/>
          <w:b/>
          <w:bCs/>
        </w:rPr>
        <w:t>端侧事故取证能力</w:t>
      </w:r>
    </w:p>
    <w:p w14:paraId="56270AAB">
      <w:pPr>
        <w:numPr>
          <w:ilvl w:val="0"/>
          <w:numId w:val="0"/>
        </w:numPr>
        <w:ind w:firstLine="480" w:firstLineChars="200"/>
        <w:rPr>
          <w:rFonts w:hint="eastAsia"/>
        </w:rPr>
      </w:pPr>
      <w:r>
        <w:rPr>
          <w:rFonts w:hint="eastAsia"/>
        </w:rPr>
        <w:t>事故追责首先依赖事实基础。由于关键证据往往集中在事故发生前后短时间内，系统需要具备持续采集、窗口保留和触发后固定片段的能力。因此，端侧设计重点不只是完成数据采集，更在于保证事故发生时能够保留完整上下文，并将原始时序记录整理为后续分析可直接使用的结构化材料。该指标主要对应系统对事故数据保全能力和端侧处理及时性的要求。</w:t>
      </w:r>
    </w:p>
    <w:p w14:paraId="66F378B4">
      <w:pPr>
        <w:numPr>
          <w:ilvl w:val="0"/>
          <w:numId w:val="3"/>
        </w:numPr>
        <w:ind w:left="480" w:leftChars="200" w:firstLine="0" w:firstLineChars="0"/>
        <w:rPr>
          <w:rFonts w:hint="eastAsia"/>
          <w:b/>
          <w:bCs/>
        </w:rPr>
      </w:pPr>
      <w:r>
        <w:rPr>
          <w:rFonts w:hint="eastAsia"/>
          <w:b/>
          <w:bCs/>
        </w:rPr>
        <w:t>云端事故复盘能力</w:t>
      </w:r>
    </w:p>
    <w:p w14:paraId="3A90ADDD">
      <w:pPr>
        <w:numPr>
          <w:ilvl w:val="0"/>
          <w:numId w:val="0"/>
        </w:numPr>
        <w:ind w:firstLine="480" w:firstLineChars="200"/>
        <w:rPr>
          <w:rFonts w:hint="eastAsia"/>
        </w:rPr>
      </w:pPr>
      <w:r>
        <w:rPr>
          <w:rFonts w:hint="eastAsia"/>
        </w:rPr>
        <w:t>原始行车数据具有较强专业性，若仅以日志或数值形式呈现，难以直接支撑用户理解和后续核验。因此，云端模块需要在结构化输入基础上形成具有逻辑顺序的复盘结果。其关键指标包括关键证据是否得到充分覆盖，责任判断是否与输入信息保持一致，以及生成文本是否具备良好的可读性。该部分用于衡量系统能否将事故事实进一步转化为可解释结论。</w:t>
      </w:r>
    </w:p>
    <w:p w14:paraId="3B2DA0F5">
      <w:pPr>
        <w:numPr>
          <w:ilvl w:val="0"/>
          <w:numId w:val="3"/>
        </w:numPr>
        <w:ind w:left="480" w:leftChars="200" w:firstLine="0" w:firstLineChars="0"/>
        <w:rPr>
          <w:rFonts w:hint="eastAsia"/>
          <w:b/>
          <w:bCs/>
        </w:rPr>
      </w:pPr>
      <w:r>
        <w:rPr>
          <w:rFonts w:hint="eastAsia"/>
          <w:b/>
          <w:bCs/>
        </w:rPr>
        <w:t>区块链可信存证能力</w:t>
      </w:r>
    </w:p>
    <w:p w14:paraId="7D1D0BEC">
      <w:pPr>
        <w:numPr>
          <w:ilvl w:val="0"/>
          <w:numId w:val="0"/>
        </w:numPr>
        <w:ind w:firstLine="480" w:firstLineChars="200"/>
        <w:rPr>
          <w:rFonts w:hint="eastAsia"/>
        </w:rPr>
      </w:pPr>
      <w:r>
        <w:rPr>
          <w:rFonts w:hint="eastAsia"/>
        </w:rPr>
        <w:t>事故数据进入追责环节后，除了需要被保存，还需要能够被验证。为此，系统应具备对关键事故载荷生成稳定摘要、完成链上可信写入并支持后续一致性比对的能力。同时，考虑到原始事故数据体量较大，设计中还需避免将完整数据直接写入链上，以兼顾可验证性与存储效率。该指标体现了系统在证据完整性、跨主体可信协作和存证开销控制方面的设计要求。</w:t>
      </w:r>
    </w:p>
    <w:p w14:paraId="62DAF2C9">
      <w:pPr>
        <w:numPr>
          <w:ilvl w:val="0"/>
          <w:numId w:val="3"/>
        </w:numPr>
        <w:ind w:left="480" w:leftChars="200" w:firstLine="0" w:firstLineChars="0"/>
        <w:rPr>
          <w:rFonts w:hint="eastAsia"/>
          <w:b/>
          <w:bCs/>
        </w:rPr>
      </w:pPr>
      <w:r>
        <w:rPr>
          <w:rFonts w:hint="eastAsia"/>
          <w:b/>
          <w:bCs/>
        </w:rPr>
        <w:t>系统运行能力</w:t>
      </w:r>
    </w:p>
    <w:p w14:paraId="3AB5E7C6">
      <w:pPr>
        <w:numPr>
          <w:ilvl w:val="0"/>
          <w:numId w:val="0"/>
        </w:numPr>
        <w:ind w:firstLine="480" w:firstLineChars="200"/>
        <w:rPr>
          <w:rFonts w:hint="eastAsia"/>
        </w:rPr>
      </w:pPr>
      <w:r>
        <w:rPr>
          <w:rFonts w:hint="eastAsia"/>
        </w:rPr>
        <w:t>在真实车联网环境中，事故事件可能伴随多车辆同时上报，系统不仅要完成单次处理，还应在多模块协同和并发请求条件下保持稳定。因而，系统还需关注接口响应是否顺畅、端云链流转是否连续，以及在高并发场景下是否具备一定扩展能力。该部分指标用于约束系统的工程可用性，并为后续性能测试提供依据。</w:t>
      </w:r>
    </w:p>
    <w:p w14:paraId="40A497EB">
      <w:pPr>
        <w:pStyle w:val="3"/>
        <w:bidi w:val="0"/>
        <w:rPr>
          <w:rFonts w:hint="eastAsia"/>
          <w:lang w:val="en-US" w:eastAsia="zh-CN"/>
        </w:rPr>
      </w:pPr>
      <w:bookmarkStart w:id="24" w:name="_Toc3882"/>
      <w:r>
        <w:rPr>
          <w:rFonts w:hint="eastAsia"/>
          <w:lang w:val="en-US" w:eastAsia="zh-CN"/>
        </w:rPr>
        <w:t>2.3 车载硬件基础与软件部署</w:t>
      </w:r>
      <w:bookmarkEnd w:id="24"/>
    </w:p>
    <w:p w14:paraId="5641F81E">
      <w:pPr>
        <w:pStyle w:val="4"/>
        <w:bidi w:val="0"/>
        <w:rPr>
          <w:rFonts w:hint="default"/>
          <w:lang w:val="en-US" w:eastAsia="zh-CN"/>
        </w:rPr>
      </w:pPr>
      <w:bookmarkStart w:id="25" w:name="_Toc4301"/>
      <w:r>
        <w:rPr>
          <w:rFonts w:hint="default"/>
          <w:lang w:val="en-US" w:eastAsia="zh-CN"/>
        </w:rPr>
        <w:t>2.3.1 车载硬件基础</w:t>
      </w:r>
      <w:bookmarkEnd w:id="25"/>
    </w:p>
    <w:p w14:paraId="3A8E1A7D">
      <w:pPr>
        <w:ind w:firstLine="480" w:firstLineChars="200"/>
        <w:rPr>
          <w:rFonts w:hint="default"/>
          <w:lang w:val="en-US" w:eastAsia="zh-CN"/>
        </w:rPr>
      </w:pPr>
      <w:r>
        <w:rPr>
          <w:rFonts w:hint="default"/>
          <w:lang w:val="en-US" w:eastAsia="zh-CN"/>
        </w:rPr>
        <w:t>为验证系统在真实车载环境中的部署可行性，本项目在湖北亿咖通科技有限公司提供的车机硬件支持下开展端侧联调。与单纯依赖模拟器的软件验证不同，项目车端实验环境由车机显示终端、车载计算主机、整车测试线束和调试转接板共同组成，可完成应用安装、界面展示、设备联调与车辆接口适配等工作，为后续接入真实车辆信号提供了硬件基础。相关设备实物如图 2.</w:t>
      </w:r>
      <w:r>
        <w:rPr>
          <w:rFonts w:hint="eastAsia"/>
          <w:lang w:val="en-US" w:eastAsia="zh-CN"/>
        </w:rPr>
        <w:t>4</w:t>
      </w:r>
      <w:r>
        <w:rPr>
          <w:rFonts w:hint="default"/>
          <w:lang w:val="en-US" w:eastAsia="zh-CN"/>
        </w:rPr>
        <w:t xml:space="preserve"> 所示。</w:t>
      </w:r>
    </w:p>
    <w:p w14:paraId="7B6CD8F9">
      <w:pPr>
        <w:rPr>
          <w:rFonts w:ascii="宋体" w:hAnsi="宋体" w:eastAsia="宋体" w:cs="宋体"/>
          <w:sz w:val="24"/>
          <w:szCs w:val="24"/>
        </w:rPr>
      </w:pPr>
      <w:r>
        <w:rPr>
          <w:rFonts w:ascii="宋体" w:hAnsi="宋体" w:eastAsia="宋体" w:cs="宋体"/>
          <w:sz w:val="24"/>
          <w:szCs w:val="24"/>
        </w:rPr>
        <w:drawing>
          <wp:inline distT="0" distB="0" distL="114300" distR="114300">
            <wp:extent cx="5685790" cy="3831590"/>
            <wp:effectExtent l="0" t="0" r="0" b="0"/>
            <wp:docPr id="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IMG_256"/>
                    <pic:cNvPicPr>
                      <a:picLocks noChangeAspect="1"/>
                    </pic:cNvPicPr>
                  </pic:nvPicPr>
                  <pic:blipFill>
                    <a:blip r:embed="rId18"/>
                    <a:srcRect b="7340"/>
                    <a:stretch>
                      <a:fillRect/>
                    </a:stretch>
                  </pic:blipFill>
                  <pic:spPr>
                    <a:xfrm>
                      <a:off x="0" y="0"/>
                      <a:ext cx="5685790" cy="3831590"/>
                    </a:xfrm>
                    <a:prstGeom prst="rect">
                      <a:avLst/>
                    </a:prstGeom>
                    <a:noFill/>
                    <a:ln w="9525">
                      <a:noFill/>
                    </a:ln>
                  </pic:spPr>
                </pic:pic>
              </a:graphicData>
            </a:graphic>
          </wp:inline>
        </w:drawing>
      </w:r>
    </w:p>
    <w:p w14:paraId="2AE8ACDE">
      <w:pPr>
        <w:pStyle w:val="6"/>
        <w:bidi w:val="0"/>
        <w:jc w:val="center"/>
        <w:rPr>
          <w:rFonts w:hint="default" w:ascii="宋体" w:hAnsi="宋体" w:eastAsia="宋体" w:cs="宋体"/>
          <w:sz w:val="24"/>
          <w:szCs w:val="24"/>
          <w:lang w:val="en-US" w:eastAsia="zh-CN"/>
        </w:rPr>
      </w:pPr>
      <w:r>
        <w:t>图 2.</w:t>
      </w:r>
      <w:r>
        <w:rPr>
          <w:rFonts w:hint="eastAsia"/>
          <w:lang w:val="en-US" w:eastAsia="zh-CN"/>
        </w:rPr>
        <w:t>4</w:t>
      </w:r>
      <w:r>
        <w:rPr>
          <w:rFonts w:hint="eastAsia"/>
          <w:lang w:eastAsia="zh-CN"/>
        </w:rPr>
        <w:t>：车端联调硬件环境</w:t>
      </w:r>
    </w:p>
    <w:p w14:paraId="7AE62AA4">
      <w:pPr>
        <w:numPr>
          <w:ilvl w:val="0"/>
          <w:numId w:val="0"/>
        </w:numPr>
        <w:ind w:firstLine="482" w:firstLineChars="200"/>
        <w:rPr>
          <w:rFonts w:hint="default"/>
          <w:lang w:val="en-US" w:eastAsia="zh-CN"/>
        </w:rPr>
      </w:pPr>
      <w:r>
        <w:rPr>
          <w:rFonts w:hint="eastAsia"/>
          <w:b/>
          <w:bCs/>
          <w:lang w:val="en-US" w:eastAsia="zh-CN"/>
        </w:rPr>
        <w:t>（1）</w:t>
      </w:r>
      <w:r>
        <w:rPr>
          <w:rFonts w:hint="default"/>
          <w:b/>
          <w:bCs/>
          <w:lang w:val="en-US" w:eastAsia="zh-CN"/>
        </w:rPr>
        <w:t>车机显示终端</w:t>
      </w:r>
      <w:r>
        <w:rPr>
          <w:rFonts w:hint="eastAsia"/>
          <w:b/>
          <w:bCs/>
          <w:lang w:val="en-US" w:eastAsia="zh-CN"/>
        </w:rPr>
        <w:t>：</w:t>
      </w:r>
      <w:r>
        <w:rPr>
          <w:rFonts w:hint="default"/>
          <w:lang w:val="en-US" w:eastAsia="zh-CN"/>
        </w:rPr>
        <w:t>车机显示终端是系统面向用户的主要交互载体，用于承载端侧应用界面展示。项目中的安全中心、事故记录、责任分析、AI 复盘结果和链上存证状态等内容，均可通过车机屏幕进行可视化呈现。相较于手机或普通计算机界面，车机显示终端更接近系统未来的实际使用场景，能够直接验证应用在车载大屏上的布局适配、交互逻辑与信息可读性。</w:t>
      </w:r>
    </w:p>
    <w:p w14:paraId="55B403B4">
      <w:pPr>
        <w:numPr>
          <w:ilvl w:val="0"/>
          <w:numId w:val="0"/>
        </w:numPr>
        <w:ind w:firstLine="482" w:firstLineChars="200"/>
        <w:rPr>
          <w:rFonts w:hint="default"/>
          <w:lang w:val="en-US" w:eastAsia="zh-CN"/>
        </w:rPr>
      </w:pPr>
      <w:r>
        <w:rPr>
          <w:rFonts w:hint="eastAsia"/>
          <w:b/>
          <w:bCs/>
          <w:lang w:val="en-US" w:eastAsia="zh-CN"/>
        </w:rPr>
        <w:t>（2）</w:t>
      </w:r>
      <w:r>
        <w:rPr>
          <w:rFonts w:hint="default"/>
          <w:b/>
          <w:bCs/>
          <w:lang w:val="en-US" w:eastAsia="zh-CN"/>
        </w:rPr>
        <w:t>车载计算主机</w:t>
      </w:r>
      <w:r>
        <w:rPr>
          <w:rFonts w:hint="eastAsia"/>
          <w:b/>
          <w:bCs/>
          <w:lang w:val="en-US" w:eastAsia="zh-CN"/>
        </w:rPr>
        <w:t>：</w:t>
      </w:r>
      <w:r>
        <w:rPr>
          <w:rFonts w:hint="default"/>
          <w:lang w:val="en-US" w:eastAsia="zh-CN"/>
        </w:rPr>
        <w:t>带主动散热结构的车载计算主机是车机系统运行的核心硬件单元，承担操作系统运行、应用执行和外设通信等任务。其散热片与双风扇结构表明该设备面向持续运行场景设计，能够支撑车端应用长时间驻留和后台监测。项目中的事故监测服务、本地数据管理和端侧分析能力均需要依托该类车载计算平台运行，因此该设备是系统实现端侧连续取证的主要硬件基础。</w:t>
      </w:r>
    </w:p>
    <w:p w14:paraId="05D3CFA1">
      <w:pPr>
        <w:numPr>
          <w:ilvl w:val="0"/>
          <w:numId w:val="0"/>
        </w:numPr>
        <w:ind w:firstLine="482" w:firstLineChars="200"/>
        <w:rPr>
          <w:rFonts w:hint="default"/>
          <w:lang w:val="en-US" w:eastAsia="zh-CN"/>
        </w:rPr>
      </w:pPr>
      <w:r>
        <w:rPr>
          <w:rFonts w:hint="eastAsia"/>
          <w:b/>
          <w:bCs/>
          <w:lang w:val="en-US" w:eastAsia="zh-CN"/>
        </w:rPr>
        <w:t>（3）</w:t>
      </w:r>
      <w:r>
        <w:rPr>
          <w:rFonts w:hint="default"/>
          <w:b/>
          <w:bCs/>
          <w:lang w:val="en-US" w:eastAsia="zh-CN"/>
        </w:rPr>
        <w:t>整车测试线束</w:t>
      </w:r>
      <w:r>
        <w:rPr>
          <w:rFonts w:hint="eastAsia"/>
          <w:b/>
          <w:bCs/>
          <w:lang w:val="en-US" w:eastAsia="zh-CN"/>
        </w:rPr>
        <w:t>：</w:t>
      </w:r>
      <w:r>
        <w:rPr>
          <w:rFonts w:hint="default"/>
          <w:lang w:val="en-US" w:eastAsia="zh-CN"/>
        </w:rPr>
        <w:t>整车测试线束用于连接车机主机与车辆相关接口，构成车端设备联调过程中的物理通信基础。线束中包含供电、唤醒、通信和外设连接等多类接口，可用于完成车机主机与不同车辆部件之间的信号连通。对于本项目而言，该部分硬件使系统具备从开发验证逐步过渡到真实车载接入的条件，也为后续将模拟参数替换为实际车辆状态信息提供了接口基础。</w:t>
      </w:r>
    </w:p>
    <w:p w14:paraId="01295FC4">
      <w:pPr>
        <w:numPr>
          <w:ilvl w:val="0"/>
          <w:numId w:val="0"/>
        </w:numPr>
        <w:ind w:firstLine="482" w:firstLineChars="200"/>
        <w:rPr>
          <w:rFonts w:hint="default"/>
          <w:lang w:val="en-US" w:eastAsia="zh-CN"/>
        </w:rPr>
      </w:pPr>
      <w:r>
        <w:rPr>
          <w:rFonts w:hint="eastAsia"/>
          <w:b/>
          <w:bCs/>
          <w:lang w:val="en-US" w:eastAsia="zh-CN"/>
        </w:rPr>
        <w:t>（4）</w:t>
      </w:r>
      <w:r>
        <w:rPr>
          <w:rFonts w:hint="default"/>
          <w:b/>
          <w:bCs/>
          <w:lang w:val="en-US" w:eastAsia="zh-CN"/>
        </w:rPr>
        <w:t>调试转接板</w:t>
      </w:r>
      <w:r>
        <w:rPr>
          <w:rFonts w:hint="eastAsia"/>
          <w:b/>
          <w:bCs/>
          <w:lang w:val="en-US" w:eastAsia="zh-CN"/>
        </w:rPr>
        <w:t>：</w:t>
      </w:r>
      <w:r>
        <w:rPr>
          <w:rFonts w:hint="default"/>
          <w:lang w:val="en-US" w:eastAsia="zh-CN"/>
        </w:rPr>
        <w:t>调试转接板用于建立开发计算机与车机设备之间的调试链路，是端侧软件部署和联调的重要辅助设备。通过该设备，可完成应用安装、程序调试、日志读取和接口验证等工作，便于开发阶段快速定位问题并验证功能行为。其作用相当于车机系统与开发环境之间的桥梁，使项目能够在真实硬件上完成端侧应用部署，而非停留于软件仿真层面。</w:t>
      </w:r>
    </w:p>
    <w:p w14:paraId="1343F0A2">
      <w:pPr>
        <w:pStyle w:val="4"/>
        <w:bidi w:val="0"/>
        <w:rPr>
          <w:rFonts w:hint="eastAsia"/>
          <w:lang w:val="en-US" w:eastAsia="zh-CN"/>
        </w:rPr>
      </w:pPr>
      <w:bookmarkStart w:id="26" w:name="_Toc3504"/>
      <w:r>
        <w:rPr>
          <w:rFonts w:hint="eastAsia"/>
          <w:lang w:val="en-US" w:eastAsia="zh-CN"/>
        </w:rPr>
        <w:t>2.3.2 软件部署</w:t>
      </w:r>
      <w:bookmarkEnd w:id="26"/>
    </w:p>
    <w:p w14:paraId="2FDF400C">
      <w:pPr>
        <w:ind w:firstLine="480" w:firstLineChars="200"/>
        <w:rPr>
          <w:rFonts w:hint="eastAsia"/>
          <w:lang w:val="en-US" w:eastAsia="zh-CN"/>
        </w:rPr>
      </w:pPr>
      <w:r>
        <w:rPr>
          <w:rFonts w:hint="eastAsia"/>
          <w:lang w:val="en-US" w:eastAsia="zh-CN"/>
        </w:rPr>
        <w:t>本系统的软件部署建立在前述车载硬件环境之上。考虑到事故追责过程同时涉及现场数据留存、复杂语义分析和证据长期核验，系统未将全部能力集中于单一设备，而是依据任务特征分别部署在车机终端、云端服务器和联盟链网络中。车端负责靠近事故现场完成低时延处理，云端承担更高复杂度的分析任务，链端则为后续多方核验提供可信凭证。由此，系统形成了可独立运行、也可协同增强的部署模式。</w:t>
      </w:r>
    </w:p>
    <w:p w14:paraId="5DA25EC2">
      <w:pPr>
        <w:rPr>
          <w:rFonts w:hint="eastAsia"/>
          <w:lang w:val="en-US" w:eastAsia="zh-CN"/>
        </w:rPr>
      </w:pPr>
    </w:p>
    <w:p w14:paraId="18637C6A">
      <w:pPr>
        <w:ind w:firstLine="482" w:firstLineChars="200"/>
        <w:rPr>
          <w:rFonts w:hint="eastAsia"/>
          <w:b/>
          <w:bCs/>
          <w:lang w:val="en-US" w:eastAsia="zh-CN"/>
        </w:rPr>
      </w:pPr>
      <w:r>
        <w:rPr>
          <w:rFonts w:hint="eastAsia"/>
          <w:b/>
          <w:bCs/>
          <w:lang w:val="en-US" w:eastAsia="zh-CN"/>
        </w:rPr>
        <w:t xml:space="preserve">（1）车端应用部署 </w:t>
      </w:r>
    </w:p>
    <w:p w14:paraId="5582D02C">
      <w:pPr>
        <w:ind w:firstLine="480" w:firstLineChars="200"/>
        <w:rPr>
          <w:rFonts w:hint="eastAsia"/>
          <w:b w:val="0"/>
          <w:bCs w:val="0"/>
          <w:lang w:val="en-US" w:eastAsia="zh-CN"/>
        </w:rPr>
      </w:pPr>
      <w:r>
        <w:rPr>
          <w:rFonts w:hint="eastAsia"/>
          <w:b w:val="0"/>
          <w:bCs w:val="0"/>
          <w:lang w:val="en-US" w:eastAsia="zh-CN"/>
        </w:rPr>
        <w:t>车端软件部署于基于 Android Automotive 的车机平台，是整套系统最接近车辆运行现场的部分。Android Automotive 在 Android 核心能力基础上进一步提供面向车载场景的系统服务，使应用能够在权限约束下访问车辆能力，并通过车辆硬件抽象层完成与底层车载信号的连接</w:t>
      </w:r>
      <w:r>
        <w:t>[1</w:t>
      </w:r>
      <w:r>
        <w:rPr>
          <w:rFonts w:hint="eastAsia"/>
          <w:lang w:val="en-US" w:eastAsia="zh-CN"/>
        </w:rPr>
        <w:t>8-19</w:t>
      </w:r>
      <w:r>
        <w:t>]</w:t>
      </w:r>
      <w:r>
        <w:rPr>
          <w:rFonts w:hint="eastAsia"/>
          <w:b w:val="0"/>
          <w:bCs w:val="0"/>
          <w:lang w:val="en-US" w:eastAsia="zh-CN"/>
        </w:rPr>
        <w:t>。如图 2.5 所示，本项目的事故追责应用运行于车机终端之上，应用侧负责界面展示、连续监测、本地存储和端侧推理；平台侧通过应用运行环境、汽车服务和车辆硬件抽象机制完成能力衔接；底层车辆状态则可经由统一接口被上层应用读取和使用。该机制使项目能够在保留 Android 应用开发效率的同时，具备向真实车载场景延伸的基础。</w:t>
      </w:r>
    </w:p>
    <w:p w14:paraId="583E8454">
      <w:r>
        <w:drawing>
          <wp:inline distT="0" distB="0" distL="114300" distR="114300">
            <wp:extent cx="5590540" cy="2806700"/>
            <wp:effectExtent l="0" t="0" r="635" b="3175"/>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19"/>
                    <a:stretch>
                      <a:fillRect/>
                    </a:stretch>
                  </pic:blipFill>
                  <pic:spPr>
                    <a:xfrm>
                      <a:off x="0" y="0"/>
                      <a:ext cx="5590540" cy="2806700"/>
                    </a:xfrm>
                    <a:prstGeom prst="rect">
                      <a:avLst/>
                    </a:prstGeom>
                    <a:noFill/>
                    <a:ln>
                      <a:noFill/>
                    </a:ln>
                  </pic:spPr>
                </pic:pic>
              </a:graphicData>
            </a:graphic>
          </wp:inline>
        </w:drawing>
      </w:r>
    </w:p>
    <w:p w14:paraId="39C19C4A">
      <w:pPr>
        <w:pStyle w:val="6"/>
        <w:bidi w:val="0"/>
        <w:jc w:val="center"/>
        <w:rPr>
          <w:rFonts w:hint="eastAsia"/>
          <w:lang w:val="en-US" w:eastAsia="zh-CN"/>
        </w:rPr>
      </w:pPr>
      <w:r>
        <w:t>图 2.</w:t>
      </w:r>
      <w:r>
        <w:rPr>
          <w:rFonts w:hint="eastAsia"/>
          <w:lang w:val="en-US" w:eastAsia="zh-CN"/>
        </w:rPr>
        <w:t>5</w:t>
      </w:r>
      <w:r>
        <w:rPr>
          <w:rFonts w:hint="eastAsia"/>
          <w:lang w:eastAsia="zh-CN"/>
        </w:rPr>
        <w:t>：车端联调硬件环境</w:t>
      </w:r>
    </w:p>
    <w:p w14:paraId="03BCAA16">
      <w:pPr>
        <w:ind w:firstLine="480" w:firstLineChars="200"/>
        <w:rPr>
          <w:rFonts w:hint="eastAsia"/>
          <w:b w:val="0"/>
          <w:bCs w:val="0"/>
          <w:lang w:val="en-US" w:eastAsia="zh-CN"/>
        </w:rPr>
      </w:pPr>
      <w:r>
        <w:rPr>
          <w:rFonts w:hint="eastAsia"/>
          <w:b w:val="0"/>
          <w:bCs w:val="0"/>
          <w:lang w:val="en-US" w:eastAsia="zh-CN"/>
        </w:rPr>
        <w:t>从部署原理看，车端承担的是对时效性要求最高的任务。事故前后的关键状态往往只在极短时间内出现，如果将采集和初步处理完全依赖远程服务，就可能因网络波动造成信息缺失。因此，项目将连续采样、片段冻结和基础分析能力前置到车机内部，使事故发生时最重要的数据固定过程能够在本地即时完成。这种部署方式也使系统在外部网络不可用时，仍可完成事故片段留存和基础研判。</w:t>
      </w:r>
    </w:p>
    <w:p w14:paraId="1704FBC6">
      <w:pPr>
        <w:ind w:firstLine="480" w:firstLineChars="200"/>
        <w:rPr>
          <w:rFonts w:hint="eastAsia"/>
          <w:b w:val="0"/>
          <w:bCs w:val="0"/>
          <w:lang w:val="en-US" w:eastAsia="zh-CN"/>
        </w:rPr>
      </w:pPr>
      <w:r>
        <w:rPr>
          <w:rFonts w:hint="eastAsia"/>
          <w:b w:val="0"/>
          <w:bCs w:val="0"/>
          <w:lang w:val="en-US" w:eastAsia="zh-CN"/>
        </w:rPr>
        <w:t>在具体部署过程中，开发人员首先完成应用构建与安装包生成，再借助调试转接设备建立车机与开发计算机之间的连接，以完成程序安装、日志读取和运行验证。应用部署完成后，可直接在真实车载屏幕中展示交互界面，并在后台持续执行监测任务。相较于仅在模拟环境中验证，该方式能够更真实地检验车端程序在大屏适配、持续运行和本地存储条件下的可用性。</w:t>
      </w:r>
    </w:p>
    <w:p w14:paraId="43C7F499">
      <w:pPr>
        <w:ind w:firstLine="482" w:firstLineChars="200"/>
        <w:rPr>
          <w:rFonts w:hint="eastAsia"/>
          <w:lang w:val="en-US" w:eastAsia="zh-CN"/>
        </w:rPr>
      </w:pPr>
      <w:r>
        <w:rPr>
          <w:rFonts w:hint="eastAsia"/>
          <w:b/>
          <w:bCs/>
          <w:lang w:val="en-US" w:eastAsia="zh-CN"/>
        </w:rPr>
        <w:t>（2）云端服务部署</w:t>
      </w:r>
      <w:r>
        <w:rPr>
          <w:rFonts w:hint="eastAsia"/>
          <w:lang w:val="en-US" w:eastAsia="zh-CN"/>
        </w:rPr>
        <w:t xml:space="preserve">  </w:t>
      </w:r>
    </w:p>
    <w:p w14:paraId="4AFC61C2">
      <w:pPr>
        <w:ind w:firstLine="480" w:firstLineChars="200"/>
        <w:rPr>
          <w:rFonts w:hint="eastAsia"/>
          <w:lang w:val="en-US" w:eastAsia="zh-CN"/>
        </w:rPr>
      </w:pPr>
      <w:r>
        <w:rPr>
          <w:rFonts w:hint="eastAsia"/>
          <w:lang w:val="en-US" w:eastAsia="zh-CN"/>
        </w:rPr>
        <w:t>云端分析服务部署在具备 Python 运行环境的服务器中，后端采用轻量 Web 服务框架构建，用于接收车端上传的结构化事故信息，并进一步调用大语言模型生成复盘结果。车端完成本地整理后，将事故概要及其上下文信息提交至云端，服务器随后返回事故摘要、根因分析和过程重建结果。该部分独立部署后，复杂语义理解任务便可由服务器集中承担，既减轻了车机侧负担，也便于后续对模型能力和提示策略进行统一更新。</w:t>
      </w:r>
    </w:p>
    <w:p w14:paraId="15181A6D">
      <w:pPr>
        <w:ind w:firstLine="482" w:firstLineChars="200"/>
        <w:rPr>
          <w:rFonts w:hint="eastAsia"/>
          <w:b/>
          <w:bCs/>
          <w:lang w:val="en-US" w:eastAsia="zh-CN"/>
        </w:rPr>
      </w:pPr>
      <w:r>
        <w:rPr>
          <w:rFonts w:hint="eastAsia"/>
          <w:b/>
          <w:bCs/>
          <w:lang w:val="en-US" w:eastAsia="zh-CN"/>
        </w:rPr>
        <w:t xml:space="preserve">（3）链上服务部署 </w:t>
      </w:r>
    </w:p>
    <w:p w14:paraId="67E10577">
      <w:pPr>
        <w:ind w:firstLine="480" w:firstLineChars="200"/>
        <w:rPr>
          <w:rFonts w:hint="eastAsia"/>
          <w:lang w:val="en-US" w:eastAsia="zh-CN"/>
        </w:rPr>
      </w:pPr>
      <w:r>
        <w:rPr>
          <w:rFonts w:hint="eastAsia"/>
          <w:lang w:val="en-US" w:eastAsia="zh-CN"/>
        </w:rPr>
        <w:t>链上部分部署在 Hyperledger Fabric 联盟链环境中，由接口服务和智能合约共同构成</w:t>
      </w:r>
      <w:r>
        <w:t>[</w:t>
      </w:r>
      <w:r>
        <w:rPr>
          <w:rFonts w:hint="eastAsia"/>
          <w:lang w:val="en-US" w:eastAsia="zh-CN"/>
        </w:rPr>
        <w:t>20</w:t>
      </w:r>
      <w:r>
        <w:t>]</w:t>
      </w:r>
      <w:r>
        <w:rPr>
          <w:rFonts w:hint="eastAsia"/>
          <w:lang w:val="en-US" w:eastAsia="zh-CN"/>
        </w:rPr>
        <w:t>。接口服务负责接收存证请求，智能合约在联盟链网络内完成数据写入和查询。事故上链时，系统会对关键载荷进行摘要计算，并将摘要值及相关标识写入账本，为后续核验提供依据。该部署方式使车端无需直接处理证书管理、节点连接和合约调用等底层细节，从而降低接入复杂度，也便于后续扩展更多参与节点和调整存证规则。</w:t>
      </w:r>
    </w:p>
    <w:p w14:paraId="69F45D2B">
      <w:pPr>
        <w:ind w:firstLine="482" w:firstLineChars="200"/>
        <w:rPr>
          <w:rFonts w:hint="eastAsia"/>
          <w:lang w:val="en-US" w:eastAsia="zh-CN"/>
        </w:rPr>
      </w:pPr>
      <w:r>
        <w:rPr>
          <w:rFonts w:hint="eastAsia"/>
          <w:b/>
          <w:bCs/>
          <w:lang w:val="en-US" w:eastAsia="zh-CN"/>
        </w:rPr>
        <w:t>（4）联调与协同运行</w:t>
      </w:r>
      <w:r>
        <w:rPr>
          <w:rFonts w:hint="eastAsia"/>
          <w:lang w:val="en-US" w:eastAsia="zh-CN"/>
        </w:rPr>
        <w:t xml:space="preserve">  </w:t>
      </w:r>
    </w:p>
    <w:p w14:paraId="16359492">
      <w:pPr>
        <w:ind w:firstLine="480" w:firstLineChars="200"/>
        <w:rPr>
          <w:rFonts w:hint="eastAsia"/>
          <w:lang w:val="en-US" w:eastAsia="zh-CN"/>
        </w:rPr>
      </w:pPr>
      <w:r>
        <w:rPr>
          <w:rFonts w:hint="eastAsia"/>
          <w:lang w:val="en-US" w:eastAsia="zh-CN"/>
        </w:rPr>
        <w:t>系统联调阶段，车端应用首先在真实车机上完成安装和运行验证，云端分析服务在服务器环境中独立启动，链上服务则运行于联盟链所在主机。三部分通过网络接口建立连接，形成由车端发起、云端增强、链端固化的联合运行关系。即使云端或链端暂时不可达，车端仍可独立完成事故监测和本地分析；当网络恢复后，系统又能够继续接入后续能力，补全完整追责链路。</w:t>
      </w:r>
    </w:p>
    <w:p w14:paraId="2FC6D5F7">
      <w:pPr>
        <w:pStyle w:val="3"/>
        <w:bidi w:val="0"/>
        <w:rPr>
          <w:rFonts w:hint="eastAsia"/>
          <w:lang w:val="en-US" w:eastAsia="zh-CN"/>
        </w:rPr>
      </w:pPr>
      <w:bookmarkStart w:id="27" w:name="_Toc19475"/>
      <w:r>
        <w:rPr>
          <w:rFonts w:hint="eastAsia"/>
          <w:lang w:val="en-US" w:eastAsia="zh-CN"/>
        </w:rPr>
        <w:t>2.4 模块设计与实现</w:t>
      </w:r>
      <w:bookmarkEnd w:id="27"/>
    </w:p>
    <w:p w14:paraId="332275CE">
      <w:pPr>
        <w:pStyle w:val="4"/>
        <w:bidi w:val="0"/>
        <w:rPr>
          <w:rFonts w:hint="default"/>
          <w:lang w:val="en-US" w:eastAsia="zh-CN"/>
        </w:rPr>
      </w:pPr>
      <w:bookmarkStart w:id="28" w:name="_Toc629"/>
      <w:r>
        <w:rPr>
          <w:rFonts w:hint="default"/>
          <w:lang w:val="en-US" w:eastAsia="zh-CN"/>
        </w:rPr>
        <w:t>2.4.1 端侧事故取证与初步分析模块</w:t>
      </w:r>
      <w:bookmarkEnd w:id="28"/>
    </w:p>
    <w:p w14:paraId="3182FDCC">
      <w:pPr>
        <w:ind w:firstLine="480" w:firstLineChars="200"/>
        <w:rPr>
          <w:rFonts w:hint="default"/>
          <w:lang w:val="en-US" w:eastAsia="zh-CN"/>
        </w:rPr>
      </w:pPr>
      <w:r>
        <w:rPr>
          <w:rFonts w:hint="eastAsia"/>
          <w:lang w:val="en-US" w:eastAsia="zh-CN"/>
        </w:rPr>
        <w:t>端侧模块承担事故发生后最先启动的处理任务，其核心目标并不是立即给出最终责任结论，而是在车辆运行现场尽可能完整地保留事实依据，并形成可供后续分析继续使用的结构化数据。</w:t>
      </w:r>
    </w:p>
    <w:p w14:paraId="3FF8EFA8">
      <w:pPr>
        <w:pStyle w:val="5"/>
        <w:bidi w:val="0"/>
        <w:rPr>
          <w:rFonts w:hint="default"/>
          <w:lang w:val="en-US" w:eastAsia="zh-CN"/>
        </w:rPr>
      </w:pPr>
      <w:r>
        <w:rPr>
          <w:rFonts w:hint="eastAsia"/>
          <w:lang w:val="en-US" w:eastAsia="zh-CN"/>
        </w:rPr>
        <w:t xml:space="preserve">2.4.1.1 </w:t>
      </w:r>
      <w:r>
        <w:rPr>
          <w:rFonts w:hint="default"/>
          <w:lang w:val="en-US" w:eastAsia="zh-CN"/>
        </w:rPr>
        <w:t>面向事故取证的多源车机数据接入</w:t>
      </w:r>
    </w:p>
    <w:p w14:paraId="204F3C59">
      <w:pPr>
        <w:bidi w:val="0"/>
        <w:ind w:firstLine="480" w:firstLineChars="200"/>
        <w:rPr>
          <w:rFonts w:hint="eastAsia"/>
        </w:rPr>
      </w:pPr>
      <w:r>
        <w:rPr>
          <w:rFonts w:hint="eastAsia"/>
        </w:rPr>
        <w:t>端侧事故取证首先依赖对车机数据的统一组织。为提高系统向真实车载环境迁移的可行性，本项目结合 Android Automotive 标准车辆属性、湖北亿咖通科技有限公司提供的 CarExt 能力资料以及项目侧参数映射方案，对事故追责相关数据进行梳理。Android Automotive 提供了车辆速度、转向角、里程等通用属性接口，CarExt 则进一步补充了高级驾驶辅助、车身控制和驾驶员状态等扩展能力，使系统能够在标准属性与车型能力之间建立较为完整的数据映射关系。</w:t>
      </w:r>
    </w:p>
    <w:p w14:paraId="36C6D85F">
      <w:pPr>
        <w:bidi w:val="0"/>
        <w:ind w:firstLine="480" w:firstLineChars="200"/>
        <w:rPr>
          <w:rFonts w:hint="eastAsia"/>
        </w:rPr>
      </w:pPr>
      <w:r>
        <w:rPr>
          <w:rFonts w:hint="eastAsia"/>
        </w:rPr>
        <w:t>在当前原型阶段，系统并未将车机数据接入限定为单一路径，而是综合采用标准属性参考、扩展能力映射和模拟输入验证等方式完成端侧数据组织。一方面，项目依据 Android Automotive 与 CarExt 参数资料建立事故相关字段表，用于明确真实车机环境下可读取的数据范围；另一方面，现阶段通过参数映射与模拟数据完成界面展示、事故采样和分析链路验证，并在采样模块中预留真实车辆属性替换入口。后续在车辆接口开放后，可将现有模拟遥测平滑替换为车机实时订阅结果，从而降低从原型验证到真实部署之间的迁移成本。</w:t>
      </w:r>
    </w:p>
    <w:p w14:paraId="22B75A96">
      <w:pPr>
        <w:bidi w:val="0"/>
        <w:ind w:firstLine="480" w:firstLineChars="200"/>
        <w:rPr>
          <w:rFonts w:hint="eastAsia"/>
        </w:rPr>
      </w:pPr>
      <w:r>
        <w:rPr>
          <w:rFonts w:hint="eastAsia"/>
        </w:rPr>
        <w:t>结合事故追责需求，系统优先关注能够反映车辆运动状态、主动安全能力和驾驶员状态的关键字段。其中国际通用车辆属性主要承担基础运行状态描述，扩展能力字段则用于补充辅助驾驶与乘员安全背景，两者共同构成端侧取证的数据基础，主要字段如表 2.1 所示。速度与转向角等连续变量适合进入后续事故窗口与趋势分析；碰撞检测和辅助驾驶状态可用于说明事故发生时系统所处的工作条件；驾驶员状态与车身安全配置则为责任分析提供辅助背景。通过这种多源数据组织方式，系统能够从单纯记录事故结果，进一步扩展到还原事故发生前后的车辆状态演化过程。</w:t>
      </w:r>
    </w:p>
    <w:p w14:paraId="59E16451">
      <w:pPr>
        <w:bidi w:val="0"/>
        <w:jc w:val="center"/>
        <w:rPr>
          <w:rFonts w:hint="eastAsia" w:ascii="楷体" w:hAnsi="楷体" w:eastAsia="楷体" w:cs="楷体"/>
          <w:sz w:val="21"/>
          <w:szCs w:val="21"/>
        </w:rPr>
      </w:pPr>
      <w:r>
        <w:rPr>
          <w:rFonts w:hint="eastAsia" w:ascii="楷体" w:hAnsi="楷体" w:eastAsia="楷体" w:cs="楷体"/>
          <w:sz w:val="21"/>
          <w:szCs w:val="21"/>
        </w:rPr>
        <w:t>表 2.</w:t>
      </w:r>
      <w:r>
        <w:rPr>
          <w:rFonts w:hint="eastAsia" w:ascii="楷体" w:hAnsi="楷体" w:eastAsia="楷体" w:cs="楷体"/>
          <w:sz w:val="21"/>
          <w:szCs w:val="21"/>
          <w:lang w:val="en-US" w:eastAsia="zh-CN"/>
        </w:rPr>
        <w:t>1： 端侧事故取证字段体系与分析价值</w:t>
      </w:r>
    </w:p>
    <w:tbl>
      <w:tblPr>
        <w:tblStyle w:val="13"/>
        <w:tblW w:w="8880"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4023"/>
        <w:gridCol w:w="1242"/>
        <w:gridCol w:w="992"/>
        <w:gridCol w:w="2623"/>
      </w:tblGrid>
      <w:tr w14:paraId="4824389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3327" w:type="dxa"/>
            <w:tcBorders>
              <w:top w:val="single" w:color="000000" w:sz="12" w:space="0"/>
              <w:left w:val="nil"/>
              <w:bottom w:val="single" w:color="000000" w:sz="4" w:space="0"/>
              <w:right w:val="nil"/>
              <w:tl2br w:val="nil"/>
            </w:tcBorders>
            <w:shd w:val="clear" w:color="auto" w:fill="FFFFFF"/>
            <w:tcMar>
              <w:top w:w="30" w:type="dxa"/>
              <w:left w:w="30" w:type="dxa"/>
              <w:bottom w:w="30" w:type="dxa"/>
              <w:right w:w="30" w:type="dxa"/>
            </w:tcMar>
            <w:vAlign w:val="center"/>
          </w:tcPr>
          <w:p w14:paraId="4B238328">
            <w:pPr>
              <w:bidi w:val="0"/>
              <w:snapToGrid w:val="0"/>
              <w:spacing w:line="240" w:lineRule="auto"/>
              <w:ind w:left="0" w:leftChars="0" w:right="0" w:rightChars="0" w:firstLine="0" w:firstLineChars="0"/>
              <w:jc w:val="center"/>
              <w:rPr>
                <w:b/>
                <w:color w:val="000000"/>
                <w:sz w:val="21"/>
                <w:szCs w:val="21"/>
              </w:rPr>
            </w:pPr>
            <w:r>
              <w:rPr>
                <w:rFonts w:hint="default"/>
                <w:b/>
                <w:color w:val="000000"/>
                <w:sz w:val="21"/>
                <w:szCs w:val="21"/>
                <w:lang w:val="en-US" w:eastAsia="zh-CN"/>
              </w:rPr>
              <w:t>属性字段</w:t>
            </w:r>
          </w:p>
        </w:tc>
        <w:tc>
          <w:tcPr>
            <w:tcW w:w="1418" w:type="dxa"/>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5EE70BCB">
            <w:pPr>
              <w:bidi w:val="0"/>
              <w:snapToGrid w:val="0"/>
              <w:spacing w:line="240" w:lineRule="auto"/>
              <w:ind w:left="0" w:leftChars="0" w:right="0" w:rightChars="0" w:firstLine="0" w:firstLineChars="0"/>
              <w:jc w:val="center"/>
              <w:rPr>
                <w:rFonts w:hint="default"/>
                <w:b/>
                <w:color w:val="000000"/>
                <w:sz w:val="21"/>
                <w:szCs w:val="21"/>
              </w:rPr>
            </w:pPr>
            <w:r>
              <w:rPr>
                <w:rFonts w:hint="default"/>
                <w:b/>
                <w:color w:val="000000"/>
                <w:sz w:val="21"/>
                <w:szCs w:val="21"/>
                <w:lang w:val="en-US" w:eastAsia="zh-CN"/>
              </w:rPr>
              <w:t>证据语义</w:t>
            </w:r>
          </w:p>
        </w:tc>
        <w:tc>
          <w:tcPr>
            <w:tcW w:w="0" w:type="auto"/>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7CA32284">
            <w:pPr>
              <w:bidi w:val="0"/>
              <w:snapToGrid w:val="0"/>
              <w:spacing w:line="240" w:lineRule="auto"/>
              <w:ind w:left="0" w:leftChars="0" w:right="0" w:rightChars="0" w:firstLine="0" w:firstLineChars="0"/>
              <w:jc w:val="center"/>
              <w:rPr>
                <w:rFonts w:hint="default"/>
                <w:b/>
                <w:color w:val="000000"/>
                <w:sz w:val="21"/>
                <w:szCs w:val="21"/>
              </w:rPr>
            </w:pPr>
            <w:r>
              <w:rPr>
                <w:rFonts w:hint="default"/>
                <w:b/>
                <w:color w:val="000000"/>
                <w:sz w:val="21"/>
                <w:szCs w:val="21"/>
                <w:lang w:val="en-US" w:eastAsia="zh-CN"/>
              </w:rPr>
              <w:t>字段含义</w:t>
            </w:r>
          </w:p>
        </w:tc>
        <w:tc>
          <w:tcPr>
            <w:tcW w:w="3012" w:type="dxa"/>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1E6F4CE6">
            <w:pPr>
              <w:bidi w:val="0"/>
              <w:snapToGrid w:val="0"/>
              <w:spacing w:line="240" w:lineRule="auto"/>
              <w:ind w:left="0" w:leftChars="0" w:right="0" w:rightChars="0" w:firstLine="0" w:firstLineChars="0"/>
              <w:jc w:val="center"/>
              <w:rPr>
                <w:rFonts w:hint="default"/>
                <w:b/>
                <w:color w:val="000000"/>
                <w:sz w:val="21"/>
                <w:szCs w:val="21"/>
              </w:rPr>
            </w:pPr>
            <w:r>
              <w:rPr>
                <w:rFonts w:hint="default"/>
                <w:b/>
                <w:color w:val="000000"/>
                <w:sz w:val="21"/>
                <w:szCs w:val="21"/>
                <w:lang w:val="en-US" w:eastAsia="zh-CN"/>
              </w:rPr>
              <w:t>在事故追责中的分析价值</w:t>
            </w:r>
          </w:p>
        </w:tc>
      </w:tr>
      <w:tr w14:paraId="6C7672B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3327" w:type="dxa"/>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167A6C5B">
            <w:pPr>
              <w:bidi w:val="0"/>
              <w:snapToGrid w:val="0"/>
              <w:spacing w:line="240" w:lineRule="auto"/>
              <w:ind w:left="0" w:leftChars="0" w:right="0" w:rightChars="0" w:firstLine="0" w:firstLineChars="0"/>
              <w:jc w:val="center"/>
              <w:rPr>
                <w:rFonts w:hint="default"/>
                <w:b w:val="0"/>
                <w:color w:val="000000"/>
                <w:sz w:val="21"/>
                <w:szCs w:val="21"/>
              </w:rPr>
            </w:pPr>
            <w:r>
              <w:rPr>
                <w:b w:val="0"/>
                <w:color w:val="000000"/>
                <w:sz w:val="21"/>
                <w:szCs w:val="21"/>
                <w:lang w:val="en-US" w:eastAsia="zh-CN"/>
              </w:rPr>
              <w:t>PERF_VEHICLE_SPEED</w:t>
            </w:r>
          </w:p>
        </w:tc>
        <w:tc>
          <w:tcPr>
            <w:tcW w:w="1418" w:type="dxa"/>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155DE0E6">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运行状态</w:t>
            </w:r>
          </w:p>
        </w:tc>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796D6562">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当前车辆实际速度</w:t>
            </w:r>
          </w:p>
        </w:tc>
        <w:tc>
          <w:tcPr>
            <w:tcW w:w="3012" w:type="dxa"/>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6AF2710F">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描述事故前后的速度演化，是事故窗口分析和碰撞前状态判断的基础变量</w:t>
            </w:r>
          </w:p>
        </w:tc>
      </w:tr>
      <w:tr w14:paraId="50ED7FB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3327" w:type="dxa"/>
            <w:tcBorders>
              <w:top w:val="nil"/>
              <w:left w:val="nil"/>
              <w:bottom w:val="nil"/>
              <w:right w:val="nil"/>
            </w:tcBorders>
            <w:shd w:val="clear" w:color="auto" w:fill="FFFFFF"/>
            <w:tcMar>
              <w:top w:w="30" w:type="dxa"/>
              <w:left w:w="30" w:type="dxa"/>
              <w:bottom w:w="30" w:type="dxa"/>
              <w:right w:w="30" w:type="dxa"/>
            </w:tcMar>
            <w:vAlign w:val="center"/>
          </w:tcPr>
          <w:p w14:paraId="77C3D091">
            <w:pPr>
              <w:bidi w:val="0"/>
              <w:snapToGrid w:val="0"/>
              <w:spacing w:line="240" w:lineRule="auto"/>
              <w:ind w:left="0" w:leftChars="0" w:right="0" w:rightChars="0" w:firstLine="0" w:firstLineChars="0"/>
              <w:jc w:val="center"/>
              <w:rPr>
                <w:rFonts w:hint="default"/>
                <w:b w:val="0"/>
                <w:color w:val="000000"/>
                <w:sz w:val="21"/>
                <w:szCs w:val="21"/>
              </w:rPr>
            </w:pPr>
            <w:r>
              <w:rPr>
                <w:rFonts w:hint="default"/>
                <w:b w:val="0"/>
                <w:color w:val="000000"/>
                <w:sz w:val="21"/>
                <w:szCs w:val="21"/>
                <w:lang w:val="en-US" w:eastAsia="zh-CN"/>
              </w:rPr>
              <w:t>PERF_VEHICLE_SPEED_DISPLAY</w:t>
            </w:r>
          </w:p>
        </w:tc>
        <w:tc>
          <w:tcPr>
            <w:tcW w:w="1418" w:type="dxa"/>
            <w:tcBorders>
              <w:top w:val="nil"/>
              <w:left w:val="nil"/>
              <w:bottom w:val="nil"/>
              <w:right w:val="nil"/>
            </w:tcBorders>
            <w:shd w:val="clear" w:color="auto" w:fill="FFFFFF"/>
            <w:tcMar>
              <w:top w:w="30" w:type="dxa"/>
              <w:left w:w="30" w:type="dxa"/>
              <w:bottom w:w="30" w:type="dxa"/>
              <w:right w:w="30" w:type="dxa"/>
            </w:tcMar>
            <w:vAlign w:val="center"/>
          </w:tcPr>
          <w:p w14:paraId="005E6309">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状态校验</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24132BB5">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仪表显示速度</w:t>
            </w:r>
          </w:p>
        </w:tc>
        <w:tc>
          <w:tcPr>
            <w:tcW w:w="3012" w:type="dxa"/>
            <w:tcBorders>
              <w:top w:val="nil"/>
              <w:left w:val="nil"/>
              <w:bottom w:val="nil"/>
              <w:right w:val="nil"/>
            </w:tcBorders>
            <w:shd w:val="clear" w:color="auto" w:fill="FFFFFF"/>
            <w:tcMar>
              <w:top w:w="30" w:type="dxa"/>
              <w:left w:w="30" w:type="dxa"/>
              <w:bottom w:w="30" w:type="dxa"/>
              <w:right w:w="30" w:type="dxa"/>
            </w:tcMar>
            <w:vAlign w:val="center"/>
          </w:tcPr>
          <w:p w14:paraId="774E5747">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可与实际车速进行交叉比对，辅助识别显示侧与运行侧状态是否一致</w:t>
            </w:r>
          </w:p>
        </w:tc>
      </w:tr>
      <w:tr w14:paraId="1157626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3327" w:type="dxa"/>
            <w:tcBorders>
              <w:top w:val="nil"/>
              <w:left w:val="nil"/>
              <w:bottom w:val="nil"/>
              <w:right w:val="nil"/>
            </w:tcBorders>
            <w:shd w:val="clear" w:color="auto" w:fill="FFFFFF"/>
            <w:tcMar>
              <w:top w:w="30" w:type="dxa"/>
              <w:left w:w="30" w:type="dxa"/>
              <w:bottom w:w="30" w:type="dxa"/>
              <w:right w:w="30" w:type="dxa"/>
            </w:tcMar>
            <w:vAlign w:val="center"/>
          </w:tcPr>
          <w:p w14:paraId="56F71AC8">
            <w:pPr>
              <w:bidi w:val="0"/>
              <w:snapToGrid w:val="0"/>
              <w:spacing w:line="240" w:lineRule="auto"/>
              <w:ind w:left="0" w:leftChars="0" w:right="0" w:rightChars="0" w:firstLine="0" w:firstLineChars="0"/>
              <w:jc w:val="center"/>
              <w:rPr>
                <w:rFonts w:hint="default"/>
                <w:b w:val="0"/>
                <w:color w:val="000000"/>
                <w:sz w:val="21"/>
                <w:szCs w:val="21"/>
              </w:rPr>
            </w:pPr>
            <w:r>
              <w:rPr>
                <w:rFonts w:hint="default"/>
                <w:b w:val="0"/>
                <w:color w:val="000000"/>
                <w:sz w:val="21"/>
                <w:szCs w:val="21"/>
                <w:lang w:val="en-US" w:eastAsia="zh-CN"/>
              </w:rPr>
              <w:t>PERF_STEERING_ANGLE</w:t>
            </w:r>
          </w:p>
        </w:tc>
        <w:tc>
          <w:tcPr>
            <w:tcW w:w="1418" w:type="dxa"/>
            <w:tcBorders>
              <w:top w:val="nil"/>
              <w:left w:val="nil"/>
              <w:bottom w:val="nil"/>
              <w:right w:val="nil"/>
            </w:tcBorders>
            <w:shd w:val="clear" w:color="auto" w:fill="FFFFFF"/>
            <w:tcMar>
              <w:top w:w="30" w:type="dxa"/>
              <w:left w:w="30" w:type="dxa"/>
              <w:bottom w:w="30" w:type="dxa"/>
              <w:right w:w="30" w:type="dxa"/>
            </w:tcMar>
            <w:vAlign w:val="center"/>
          </w:tcPr>
          <w:p w14:paraId="27CEB3D2">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横向控制</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5F2CDEB7">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前轮转向角</w:t>
            </w:r>
          </w:p>
        </w:tc>
        <w:tc>
          <w:tcPr>
            <w:tcW w:w="3012" w:type="dxa"/>
            <w:tcBorders>
              <w:top w:val="nil"/>
              <w:left w:val="nil"/>
              <w:bottom w:val="nil"/>
              <w:right w:val="nil"/>
            </w:tcBorders>
            <w:shd w:val="clear" w:color="auto" w:fill="FFFFFF"/>
            <w:tcMar>
              <w:top w:w="30" w:type="dxa"/>
              <w:left w:w="30" w:type="dxa"/>
              <w:bottom w:w="30" w:type="dxa"/>
              <w:right w:w="30" w:type="dxa"/>
            </w:tcMar>
            <w:vAlign w:val="center"/>
          </w:tcPr>
          <w:p w14:paraId="15DF1333">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反映车辆横向控制变化，用于分析事故前后的转向行为</w:t>
            </w:r>
          </w:p>
        </w:tc>
      </w:tr>
      <w:tr w14:paraId="55CE879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3327" w:type="dxa"/>
            <w:tcBorders>
              <w:top w:val="nil"/>
              <w:left w:val="nil"/>
              <w:bottom w:val="nil"/>
              <w:right w:val="nil"/>
            </w:tcBorders>
            <w:shd w:val="clear" w:color="auto" w:fill="FFFFFF"/>
            <w:tcMar>
              <w:top w:w="30" w:type="dxa"/>
              <w:left w:w="30" w:type="dxa"/>
              <w:bottom w:w="30" w:type="dxa"/>
              <w:right w:w="30" w:type="dxa"/>
            </w:tcMar>
            <w:vAlign w:val="center"/>
          </w:tcPr>
          <w:p w14:paraId="62BD5974">
            <w:pPr>
              <w:bidi w:val="0"/>
              <w:snapToGrid w:val="0"/>
              <w:spacing w:line="240" w:lineRule="auto"/>
              <w:ind w:left="0" w:leftChars="0" w:right="0" w:rightChars="0" w:firstLine="0" w:firstLineChars="0"/>
              <w:jc w:val="center"/>
              <w:rPr>
                <w:rFonts w:hint="default"/>
                <w:b w:val="0"/>
                <w:color w:val="000000"/>
                <w:sz w:val="21"/>
                <w:szCs w:val="21"/>
              </w:rPr>
            </w:pPr>
            <w:r>
              <w:rPr>
                <w:rFonts w:hint="default"/>
                <w:b w:val="0"/>
                <w:color w:val="000000"/>
                <w:sz w:val="21"/>
                <w:szCs w:val="21"/>
                <w:lang w:val="en-US" w:eastAsia="zh-CN"/>
              </w:rPr>
              <w:t>PERF_REAR_STEERING_ANGLE</w:t>
            </w:r>
          </w:p>
        </w:tc>
        <w:tc>
          <w:tcPr>
            <w:tcW w:w="1418" w:type="dxa"/>
            <w:tcBorders>
              <w:top w:val="nil"/>
              <w:left w:val="nil"/>
              <w:bottom w:val="nil"/>
              <w:right w:val="nil"/>
            </w:tcBorders>
            <w:shd w:val="clear" w:color="auto" w:fill="FFFFFF"/>
            <w:tcMar>
              <w:top w:w="30" w:type="dxa"/>
              <w:left w:w="30" w:type="dxa"/>
              <w:bottom w:w="30" w:type="dxa"/>
              <w:right w:w="30" w:type="dxa"/>
            </w:tcMar>
            <w:vAlign w:val="center"/>
          </w:tcPr>
          <w:p w14:paraId="0967FB8B">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横向控制</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18E8B788">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后轮转向角</w:t>
            </w:r>
          </w:p>
        </w:tc>
        <w:tc>
          <w:tcPr>
            <w:tcW w:w="3012" w:type="dxa"/>
            <w:tcBorders>
              <w:top w:val="nil"/>
              <w:left w:val="nil"/>
              <w:bottom w:val="nil"/>
              <w:right w:val="nil"/>
            </w:tcBorders>
            <w:shd w:val="clear" w:color="auto" w:fill="FFFFFF"/>
            <w:tcMar>
              <w:top w:w="30" w:type="dxa"/>
              <w:left w:w="30" w:type="dxa"/>
              <w:bottom w:w="30" w:type="dxa"/>
              <w:right w:w="30" w:type="dxa"/>
            </w:tcMar>
            <w:vAlign w:val="center"/>
          </w:tcPr>
          <w:p w14:paraId="05A038AE">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补充具备后轮转向能力车型的横向运动状态</w:t>
            </w:r>
          </w:p>
        </w:tc>
      </w:tr>
      <w:tr w14:paraId="3A09C54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3327" w:type="dxa"/>
            <w:tcBorders>
              <w:top w:val="nil"/>
              <w:left w:val="nil"/>
              <w:bottom w:val="nil"/>
              <w:right w:val="nil"/>
            </w:tcBorders>
            <w:shd w:val="clear" w:color="auto" w:fill="FFFFFF"/>
            <w:tcMar>
              <w:top w:w="30" w:type="dxa"/>
              <w:left w:w="30" w:type="dxa"/>
              <w:bottom w:w="30" w:type="dxa"/>
              <w:right w:w="30" w:type="dxa"/>
            </w:tcMar>
            <w:vAlign w:val="center"/>
          </w:tcPr>
          <w:p w14:paraId="4B109869">
            <w:pPr>
              <w:bidi w:val="0"/>
              <w:snapToGrid w:val="0"/>
              <w:spacing w:line="240" w:lineRule="auto"/>
              <w:ind w:left="0" w:leftChars="0" w:right="0" w:rightChars="0" w:firstLine="0" w:firstLineChars="0"/>
              <w:jc w:val="center"/>
              <w:rPr>
                <w:rFonts w:hint="default"/>
                <w:b w:val="0"/>
                <w:color w:val="000000"/>
                <w:sz w:val="21"/>
                <w:szCs w:val="21"/>
              </w:rPr>
            </w:pPr>
            <w:r>
              <w:rPr>
                <w:rFonts w:hint="default"/>
                <w:b w:val="0"/>
                <w:color w:val="000000"/>
                <w:sz w:val="21"/>
                <w:szCs w:val="21"/>
                <w:lang w:val="en-US" w:eastAsia="zh-CN"/>
              </w:rPr>
              <w:t>PERF_ODOMETER</w:t>
            </w:r>
          </w:p>
        </w:tc>
        <w:tc>
          <w:tcPr>
            <w:tcW w:w="1418" w:type="dxa"/>
            <w:tcBorders>
              <w:top w:val="nil"/>
              <w:left w:val="nil"/>
              <w:bottom w:val="nil"/>
              <w:right w:val="nil"/>
            </w:tcBorders>
            <w:shd w:val="clear" w:color="auto" w:fill="FFFFFF"/>
            <w:tcMar>
              <w:top w:w="30" w:type="dxa"/>
              <w:left w:w="30" w:type="dxa"/>
              <w:bottom w:w="30" w:type="dxa"/>
              <w:right w:w="30" w:type="dxa"/>
            </w:tcMar>
            <w:vAlign w:val="center"/>
          </w:tcPr>
          <w:p w14:paraId="6CCDA7EA">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车辆背景</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4D1C8EB2">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当前累计里程</w:t>
            </w:r>
          </w:p>
        </w:tc>
        <w:tc>
          <w:tcPr>
            <w:tcW w:w="3012" w:type="dxa"/>
            <w:tcBorders>
              <w:top w:val="nil"/>
              <w:left w:val="nil"/>
              <w:bottom w:val="nil"/>
              <w:right w:val="nil"/>
            </w:tcBorders>
            <w:shd w:val="clear" w:color="auto" w:fill="FFFFFF"/>
            <w:tcMar>
              <w:top w:w="30" w:type="dxa"/>
              <w:left w:w="30" w:type="dxa"/>
              <w:bottom w:w="30" w:type="dxa"/>
              <w:right w:w="30" w:type="dxa"/>
            </w:tcMar>
            <w:vAlign w:val="center"/>
          </w:tcPr>
          <w:p w14:paraId="761B0C27">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为事故记录提供车辆使用背景，辅助后续追溯</w:t>
            </w:r>
          </w:p>
        </w:tc>
      </w:tr>
      <w:tr w14:paraId="75D2D2A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327" w:type="dxa"/>
            <w:tcBorders>
              <w:top w:val="nil"/>
              <w:left w:val="nil"/>
              <w:bottom w:val="nil"/>
              <w:right w:val="nil"/>
            </w:tcBorders>
            <w:shd w:val="clear" w:color="auto" w:fill="FFFFFF"/>
            <w:tcMar>
              <w:top w:w="30" w:type="dxa"/>
              <w:left w:w="30" w:type="dxa"/>
              <w:bottom w:w="30" w:type="dxa"/>
              <w:right w:w="30" w:type="dxa"/>
            </w:tcMar>
            <w:vAlign w:val="center"/>
          </w:tcPr>
          <w:p w14:paraId="0D2B0614">
            <w:pPr>
              <w:bidi w:val="0"/>
              <w:snapToGrid w:val="0"/>
              <w:spacing w:line="240" w:lineRule="auto"/>
              <w:ind w:left="0" w:leftChars="0" w:right="0" w:rightChars="0" w:firstLine="0" w:firstLineChars="0"/>
              <w:jc w:val="center"/>
              <w:rPr>
                <w:rFonts w:hint="default"/>
                <w:b w:val="0"/>
                <w:color w:val="000000"/>
                <w:sz w:val="21"/>
                <w:szCs w:val="21"/>
              </w:rPr>
            </w:pPr>
            <w:r>
              <w:rPr>
                <w:rFonts w:hint="default"/>
                <w:b w:val="0"/>
                <w:color w:val="000000"/>
                <w:sz w:val="21"/>
                <w:szCs w:val="21"/>
                <w:lang w:val="en-US" w:eastAsia="zh-CN"/>
              </w:rPr>
              <w:t>WHEEL_TICK</w:t>
            </w:r>
          </w:p>
        </w:tc>
        <w:tc>
          <w:tcPr>
            <w:tcW w:w="1418" w:type="dxa"/>
            <w:tcBorders>
              <w:top w:val="nil"/>
              <w:left w:val="nil"/>
              <w:bottom w:val="nil"/>
              <w:right w:val="nil"/>
            </w:tcBorders>
            <w:shd w:val="clear" w:color="auto" w:fill="FFFFFF"/>
            <w:tcMar>
              <w:top w:w="30" w:type="dxa"/>
              <w:left w:w="30" w:type="dxa"/>
              <w:bottom w:w="30" w:type="dxa"/>
              <w:right w:w="30" w:type="dxa"/>
            </w:tcMar>
            <w:vAlign w:val="center"/>
          </w:tcPr>
          <w:p w14:paraId="763A9A78">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位移校验</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0263447C">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各车轮累计脉冲计数</w:t>
            </w:r>
          </w:p>
        </w:tc>
        <w:tc>
          <w:tcPr>
            <w:tcW w:w="3012" w:type="dxa"/>
            <w:tcBorders>
              <w:top w:val="nil"/>
              <w:left w:val="nil"/>
              <w:bottom w:val="nil"/>
              <w:right w:val="nil"/>
            </w:tcBorders>
            <w:shd w:val="clear" w:color="auto" w:fill="FFFFFF"/>
            <w:tcMar>
              <w:top w:w="30" w:type="dxa"/>
              <w:left w:w="30" w:type="dxa"/>
              <w:bottom w:w="30" w:type="dxa"/>
              <w:right w:w="30" w:type="dxa"/>
            </w:tcMar>
            <w:vAlign w:val="center"/>
          </w:tcPr>
          <w:p w14:paraId="1AB23BD8">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可辅助还原车辆位移变化，并为运动状态校验提供参考</w:t>
            </w:r>
          </w:p>
        </w:tc>
      </w:tr>
      <w:tr w14:paraId="7C743BF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3327" w:type="dxa"/>
            <w:tcBorders>
              <w:top w:val="nil"/>
              <w:left w:val="nil"/>
              <w:bottom w:val="nil"/>
              <w:right w:val="nil"/>
            </w:tcBorders>
            <w:shd w:val="clear" w:color="auto" w:fill="FFFFFF"/>
            <w:tcMar>
              <w:top w:w="30" w:type="dxa"/>
              <w:left w:w="30" w:type="dxa"/>
              <w:bottom w:w="30" w:type="dxa"/>
              <w:right w:w="30" w:type="dxa"/>
            </w:tcMar>
            <w:vAlign w:val="center"/>
          </w:tcPr>
          <w:p w14:paraId="091418A7">
            <w:pPr>
              <w:bidi w:val="0"/>
              <w:snapToGrid w:val="0"/>
              <w:spacing w:line="240" w:lineRule="auto"/>
              <w:ind w:left="0" w:leftChars="0" w:right="0" w:rightChars="0" w:firstLine="0" w:firstLineChars="0"/>
              <w:jc w:val="center"/>
              <w:rPr>
                <w:rFonts w:hint="default"/>
                <w:b w:val="0"/>
                <w:color w:val="000000"/>
                <w:sz w:val="21"/>
                <w:szCs w:val="21"/>
              </w:rPr>
            </w:pPr>
            <w:r>
              <w:rPr>
                <w:rFonts w:hint="default"/>
                <w:b w:val="0"/>
                <w:color w:val="000000"/>
                <w:sz w:val="21"/>
                <w:szCs w:val="21"/>
                <w:lang w:val="en-US" w:eastAsia="zh-CN"/>
              </w:rPr>
              <w:t>IMPACT_DETECTED</w:t>
            </w:r>
          </w:p>
        </w:tc>
        <w:tc>
          <w:tcPr>
            <w:tcW w:w="1418" w:type="dxa"/>
            <w:tcBorders>
              <w:top w:val="nil"/>
              <w:left w:val="nil"/>
              <w:bottom w:val="nil"/>
              <w:right w:val="nil"/>
            </w:tcBorders>
            <w:shd w:val="clear" w:color="auto" w:fill="FFFFFF"/>
            <w:tcMar>
              <w:top w:w="30" w:type="dxa"/>
              <w:left w:w="30" w:type="dxa"/>
              <w:bottom w:w="30" w:type="dxa"/>
              <w:right w:w="30" w:type="dxa"/>
            </w:tcMar>
            <w:vAlign w:val="center"/>
          </w:tcPr>
          <w:p w14:paraId="66532422">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事故触发</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7C69B580">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是否检测到车辆冲击</w:t>
            </w:r>
          </w:p>
        </w:tc>
        <w:tc>
          <w:tcPr>
            <w:tcW w:w="3012" w:type="dxa"/>
            <w:tcBorders>
              <w:top w:val="nil"/>
              <w:left w:val="nil"/>
              <w:bottom w:val="nil"/>
              <w:right w:val="nil"/>
            </w:tcBorders>
            <w:shd w:val="clear" w:color="auto" w:fill="FFFFFF"/>
            <w:tcMar>
              <w:top w:w="30" w:type="dxa"/>
              <w:left w:w="30" w:type="dxa"/>
              <w:bottom w:w="30" w:type="dxa"/>
              <w:right w:w="30" w:type="dxa"/>
            </w:tcMar>
            <w:vAlign w:val="center"/>
          </w:tcPr>
          <w:p w14:paraId="107394DE">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可作为事故触发和碰撞确认的重要依据</w:t>
            </w:r>
          </w:p>
        </w:tc>
      </w:tr>
      <w:tr w14:paraId="2A30B70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327" w:type="dxa"/>
            <w:tcBorders>
              <w:top w:val="nil"/>
              <w:left w:val="nil"/>
              <w:bottom w:val="nil"/>
              <w:right w:val="nil"/>
            </w:tcBorders>
            <w:shd w:val="clear" w:color="auto" w:fill="FFFFFF"/>
            <w:tcMar>
              <w:top w:w="30" w:type="dxa"/>
              <w:left w:w="30" w:type="dxa"/>
              <w:bottom w:w="30" w:type="dxa"/>
              <w:right w:w="30" w:type="dxa"/>
            </w:tcMar>
            <w:vAlign w:val="center"/>
          </w:tcPr>
          <w:p w14:paraId="68204315">
            <w:pPr>
              <w:bidi w:val="0"/>
              <w:snapToGrid w:val="0"/>
              <w:spacing w:line="240" w:lineRule="auto"/>
              <w:ind w:left="0" w:leftChars="0" w:right="0" w:rightChars="0" w:firstLine="0" w:firstLineChars="0"/>
              <w:jc w:val="center"/>
              <w:rPr>
                <w:rFonts w:hint="default"/>
                <w:b w:val="0"/>
                <w:color w:val="000000"/>
                <w:sz w:val="21"/>
                <w:szCs w:val="21"/>
              </w:rPr>
            </w:pPr>
            <w:r>
              <w:rPr>
                <w:rFonts w:hint="default"/>
                <w:b w:val="0"/>
                <w:color w:val="000000"/>
                <w:sz w:val="21"/>
                <w:szCs w:val="21"/>
                <w:lang w:val="en-US" w:eastAsia="zh-CN"/>
              </w:rPr>
              <w:t>AUTONOMOUS_EMERGENCY_BRAKING</w:t>
            </w:r>
          </w:p>
        </w:tc>
        <w:tc>
          <w:tcPr>
            <w:tcW w:w="1418" w:type="dxa"/>
            <w:tcBorders>
              <w:top w:val="nil"/>
              <w:left w:val="nil"/>
              <w:bottom w:val="nil"/>
              <w:right w:val="nil"/>
            </w:tcBorders>
            <w:shd w:val="clear" w:color="auto" w:fill="FFFFFF"/>
            <w:tcMar>
              <w:top w:w="30" w:type="dxa"/>
              <w:left w:w="30" w:type="dxa"/>
              <w:bottom w:w="30" w:type="dxa"/>
              <w:right w:w="30" w:type="dxa"/>
            </w:tcMar>
            <w:vAlign w:val="center"/>
          </w:tcPr>
          <w:p w14:paraId="2D61439D">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主动安全</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4C88C51A">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自动紧急制动功能状态</w:t>
            </w:r>
          </w:p>
        </w:tc>
        <w:tc>
          <w:tcPr>
            <w:tcW w:w="3012" w:type="dxa"/>
            <w:tcBorders>
              <w:top w:val="nil"/>
              <w:left w:val="nil"/>
              <w:bottom w:val="nil"/>
              <w:right w:val="nil"/>
            </w:tcBorders>
            <w:shd w:val="clear" w:color="auto" w:fill="FFFFFF"/>
            <w:tcMar>
              <w:top w:w="30" w:type="dxa"/>
              <w:left w:w="30" w:type="dxa"/>
              <w:bottom w:w="30" w:type="dxa"/>
              <w:right w:w="30" w:type="dxa"/>
            </w:tcMar>
            <w:vAlign w:val="center"/>
          </w:tcPr>
          <w:p w14:paraId="261E85FD">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用于判断主动安全功能在事故发生时是否处于可用状态</w:t>
            </w:r>
          </w:p>
        </w:tc>
      </w:tr>
      <w:tr w14:paraId="3D2910F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3327" w:type="dxa"/>
            <w:tcBorders>
              <w:top w:val="nil"/>
              <w:left w:val="nil"/>
              <w:bottom w:val="nil"/>
              <w:right w:val="nil"/>
            </w:tcBorders>
            <w:shd w:val="clear" w:color="auto" w:fill="FFFFFF"/>
            <w:tcMar>
              <w:top w:w="30" w:type="dxa"/>
              <w:left w:w="30" w:type="dxa"/>
              <w:bottom w:w="30" w:type="dxa"/>
              <w:right w:w="30" w:type="dxa"/>
            </w:tcMar>
            <w:vAlign w:val="center"/>
          </w:tcPr>
          <w:p w14:paraId="094E6507">
            <w:pPr>
              <w:bidi w:val="0"/>
              <w:snapToGrid w:val="0"/>
              <w:spacing w:line="240" w:lineRule="auto"/>
              <w:ind w:left="0" w:leftChars="0" w:right="0" w:rightChars="0" w:firstLine="0" w:firstLineChars="0"/>
              <w:jc w:val="center"/>
              <w:rPr>
                <w:rFonts w:hint="default"/>
                <w:b w:val="0"/>
                <w:color w:val="000000"/>
                <w:sz w:val="21"/>
                <w:szCs w:val="21"/>
              </w:rPr>
            </w:pPr>
            <w:r>
              <w:rPr>
                <w:rFonts w:hint="default"/>
                <w:b w:val="0"/>
                <w:color w:val="000000"/>
                <w:sz w:val="21"/>
                <w:szCs w:val="21"/>
                <w:lang w:val="en-US" w:eastAsia="zh-CN"/>
              </w:rPr>
              <w:t>FORWARD_COLLISION_WARN_SNVT</w:t>
            </w:r>
          </w:p>
        </w:tc>
        <w:tc>
          <w:tcPr>
            <w:tcW w:w="1418" w:type="dxa"/>
            <w:tcBorders>
              <w:top w:val="nil"/>
              <w:left w:val="nil"/>
              <w:bottom w:val="nil"/>
              <w:right w:val="nil"/>
            </w:tcBorders>
            <w:shd w:val="clear" w:color="auto" w:fill="FFFFFF"/>
            <w:tcMar>
              <w:top w:w="30" w:type="dxa"/>
              <w:left w:w="30" w:type="dxa"/>
              <w:bottom w:w="30" w:type="dxa"/>
              <w:right w:w="30" w:type="dxa"/>
            </w:tcMar>
            <w:vAlign w:val="center"/>
          </w:tcPr>
          <w:p w14:paraId="6E4A656D">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主动安全</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6DB3F462">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前向碰撞预警灵敏度设置</w:t>
            </w:r>
          </w:p>
        </w:tc>
        <w:tc>
          <w:tcPr>
            <w:tcW w:w="3012" w:type="dxa"/>
            <w:tcBorders>
              <w:top w:val="nil"/>
              <w:left w:val="nil"/>
              <w:bottom w:val="nil"/>
              <w:right w:val="nil"/>
            </w:tcBorders>
            <w:shd w:val="clear" w:color="auto" w:fill="FFFFFF"/>
            <w:tcMar>
              <w:top w:w="30" w:type="dxa"/>
              <w:left w:w="30" w:type="dxa"/>
              <w:bottom w:w="30" w:type="dxa"/>
              <w:right w:w="30" w:type="dxa"/>
            </w:tcMar>
            <w:vAlign w:val="center"/>
          </w:tcPr>
          <w:p w14:paraId="4C6F94D6">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用于解释预警配置对事故过程的可能影响</w:t>
            </w:r>
          </w:p>
        </w:tc>
      </w:tr>
      <w:tr w14:paraId="1F9FD03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3327" w:type="dxa"/>
            <w:tcBorders>
              <w:top w:val="nil"/>
              <w:left w:val="nil"/>
              <w:bottom w:val="nil"/>
              <w:right w:val="nil"/>
            </w:tcBorders>
            <w:shd w:val="clear" w:color="auto" w:fill="FFFFFF"/>
            <w:tcMar>
              <w:top w:w="30" w:type="dxa"/>
              <w:left w:w="30" w:type="dxa"/>
              <w:bottom w:w="30" w:type="dxa"/>
              <w:right w:w="30" w:type="dxa"/>
            </w:tcMar>
            <w:vAlign w:val="center"/>
          </w:tcPr>
          <w:p w14:paraId="73E94AB3">
            <w:pPr>
              <w:bidi w:val="0"/>
              <w:snapToGrid w:val="0"/>
              <w:spacing w:line="240" w:lineRule="auto"/>
              <w:ind w:left="0" w:leftChars="0" w:right="0" w:rightChars="0" w:firstLine="0" w:firstLineChars="0"/>
              <w:jc w:val="center"/>
              <w:rPr>
                <w:rFonts w:hint="default"/>
                <w:b w:val="0"/>
                <w:color w:val="000000"/>
                <w:sz w:val="21"/>
                <w:szCs w:val="21"/>
              </w:rPr>
            </w:pPr>
            <w:r>
              <w:rPr>
                <w:rFonts w:hint="default"/>
                <w:b w:val="0"/>
                <w:color w:val="000000"/>
                <w:sz w:val="21"/>
                <w:szCs w:val="21"/>
                <w:lang w:val="en-US" w:eastAsia="zh-CN"/>
              </w:rPr>
              <w:t>LANE_DEPARTURE_WARNING</w:t>
            </w:r>
          </w:p>
        </w:tc>
        <w:tc>
          <w:tcPr>
            <w:tcW w:w="1418" w:type="dxa"/>
            <w:tcBorders>
              <w:top w:val="nil"/>
              <w:left w:val="nil"/>
              <w:bottom w:val="nil"/>
              <w:right w:val="nil"/>
            </w:tcBorders>
            <w:shd w:val="clear" w:color="auto" w:fill="FFFFFF"/>
            <w:tcMar>
              <w:top w:w="30" w:type="dxa"/>
              <w:left w:w="30" w:type="dxa"/>
              <w:bottom w:w="30" w:type="dxa"/>
              <w:right w:w="30" w:type="dxa"/>
            </w:tcMar>
            <w:vAlign w:val="center"/>
          </w:tcPr>
          <w:p w14:paraId="43B40137">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横向辅助</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071DF48E">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车道偏离预警状态</w:t>
            </w:r>
          </w:p>
        </w:tc>
        <w:tc>
          <w:tcPr>
            <w:tcW w:w="3012" w:type="dxa"/>
            <w:tcBorders>
              <w:top w:val="nil"/>
              <w:left w:val="nil"/>
              <w:bottom w:val="nil"/>
              <w:right w:val="nil"/>
            </w:tcBorders>
            <w:shd w:val="clear" w:color="auto" w:fill="FFFFFF"/>
            <w:tcMar>
              <w:top w:w="30" w:type="dxa"/>
              <w:left w:w="30" w:type="dxa"/>
              <w:bottom w:w="30" w:type="dxa"/>
              <w:right w:w="30" w:type="dxa"/>
            </w:tcMar>
            <w:vAlign w:val="center"/>
          </w:tcPr>
          <w:p w14:paraId="3C065C1E">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用于补充事故发生前的横向安全辅助背景</w:t>
            </w:r>
          </w:p>
        </w:tc>
      </w:tr>
      <w:tr w14:paraId="5F334C4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327" w:type="dxa"/>
            <w:tcBorders>
              <w:top w:val="nil"/>
              <w:left w:val="nil"/>
              <w:bottom w:val="nil"/>
              <w:right w:val="nil"/>
            </w:tcBorders>
            <w:shd w:val="clear" w:color="auto" w:fill="FFFFFF"/>
            <w:tcMar>
              <w:top w:w="30" w:type="dxa"/>
              <w:left w:w="30" w:type="dxa"/>
              <w:bottom w:w="30" w:type="dxa"/>
              <w:right w:w="30" w:type="dxa"/>
            </w:tcMar>
            <w:vAlign w:val="center"/>
          </w:tcPr>
          <w:p w14:paraId="3A43C3EF">
            <w:pPr>
              <w:bidi w:val="0"/>
              <w:snapToGrid w:val="0"/>
              <w:spacing w:line="240" w:lineRule="auto"/>
              <w:ind w:left="0" w:leftChars="0" w:right="0" w:rightChars="0" w:firstLine="0" w:firstLineChars="0"/>
              <w:jc w:val="center"/>
              <w:rPr>
                <w:rFonts w:hint="default"/>
                <w:b w:val="0"/>
                <w:color w:val="000000"/>
                <w:sz w:val="21"/>
                <w:szCs w:val="21"/>
              </w:rPr>
            </w:pPr>
            <w:r>
              <w:rPr>
                <w:rFonts w:hint="default"/>
                <w:b w:val="0"/>
                <w:color w:val="000000"/>
                <w:sz w:val="21"/>
                <w:szCs w:val="21"/>
                <w:lang w:val="en-US" w:eastAsia="zh-CN"/>
              </w:rPr>
              <w:t>LANE_KEEPING_AID</w:t>
            </w:r>
          </w:p>
        </w:tc>
        <w:tc>
          <w:tcPr>
            <w:tcW w:w="1418" w:type="dxa"/>
            <w:tcBorders>
              <w:top w:val="nil"/>
              <w:left w:val="nil"/>
              <w:bottom w:val="nil"/>
              <w:right w:val="nil"/>
            </w:tcBorders>
            <w:shd w:val="clear" w:color="auto" w:fill="FFFFFF"/>
            <w:tcMar>
              <w:top w:w="30" w:type="dxa"/>
              <w:left w:w="30" w:type="dxa"/>
              <w:bottom w:w="30" w:type="dxa"/>
              <w:right w:w="30" w:type="dxa"/>
            </w:tcMar>
            <w:vAlign w:val="center"/>
          </w:tcPr>
          <w:p w14:paraId="1143E6D0">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横向辅助</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367A4967">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车道保持辅助状态</w:t>
            </w:r>
          </w:p>
        </w:tc>
        <w:tc>
          <w:tcPr>
            <w:tcW w:w="3012" w:type="dxa"/>
            <w:tcBorders>
              <w:top w:val="nil"/>
              <w:left w:val="nil"/>
              <w:bottom w:val="nil"/>
              <w:right w:val="nil"/>
            </w:tcBorders>
            <w:shd w:val="clear" w:color="auto" w:fill="FFFFFF"/>
            <w:tcMar>
              <w:top w:w="30" w:type="dxa"/>
              <w:left w:w="30" w:type="dxa"/>
              <w:bottom w:w="30" w:type="dxa"/>
              <w:right w:w="30" w:type="dxa"/>
            </w:tcMar>
            <w:vAlign w:val="center"/>
          </w:tcPr>
          <w:p w14:paraId="414C0EAB">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用于分析辅助驾驶过程中是否存在横向控制介入</w:t>
            </w:r>
          </w:p>
        </w:tc>
      </w:tr>
      <w:tr w14:paraId="17C8E5E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327" w:type="dxa"/>
            <w:tcBorders>
              <w:top w:val="nil"/>
              <w:left w:val="nil"/>
              <w:bottom w:val="nil"/>
              <w:right w:val="nil"/>
            </w:tcBorders>
            <w:shd w:val="clear" w:color="auto" w:fill="FFFFFF"/>
            <w:tcMar>
              <w:top w:w="30" w:type="dxa"/>
              <w:left w:w="30" w:type="dxa"/>
              <w:bottom w:w="30" w:type="dxa"/>
              <w:right w:w="30" w:type="dxa"/>
            </w:tcMar>
            <w:vAlign w:val="center"/>
          </w:tcPr>
          <w:p w14:paraId="2F4F5566">
            <w:pPr>
              <w:bidi w:val="0"/>
              <w:snapToGrid w:val="0"/>
              <w:spacing w:line="240" w:lineRule="auto"/>
              <w:ind w:left="0" w:leftChars="0" w:right="0" w:rightChars="0" w:firstLine="0" w:firstLineChars="0"/>
              <w:jc w:val="center"/>
              <w:rPr>
                <w:rFonts w:hint="default"/>
                <w:b w:val="0"/>
                <w:color w:val="000000"/>
                <w:sz w:val="21"/>
                <w:szCs w:val="21"/>
              </w:rPr>
            </w:pPr>
            <w:r>
              <w:rPr>
                <w:rFonts w:hint="default"/>
                <w:b w:val="0"/>
                <w:color w:val="000000"/>
                <w:sz w:val="21"/>
                <w:szCs w:val="21"/>
                <w:lang w:val="en-US" w:eastAsia="zh-CN"/>
              </w:rPr>
              <w:t>EMERGENCY_LANE_KEEP_AID</w:t>
            </w:r>
          </w:p>
        </w:tc>
        <w:tc>
          <w:tcPr>
            <w:tcW w:w="1418" w:type="dxa"/>
            <w:tcBorders>
              <w:top w:val="nil"/>
              <w:left w:val="nil"/>
              <w:bottom w:val="nil"/>
              <w:right w:val="nil"/>
            </w:tcBorders>
            <w:shd w:val="clear" w:color="auto" w:fill="FFFFFF"/>
            <w:tcMar>
              <w:top w:w="30" w:type="dxa"/>
              <w:left w:w="30" w:type="dxa"/>
              <w:bottom w:w="30" w:type="dxa"/>
              <w:right w:w="30" w:type="dxa"/>
            </w:tcMar>
            <w:vAlign w:val="center"/>
          </w:tcPr>
          <w:p w14:paraId="1E20E947">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横向辅助</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29BF2C89">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紧急车道保持辅助状态</w:t>
            </w:r>
          </w:p>
        </w:tc>
        <w:tc>
          <w:tcPr>
            <w:tcW w:w="3012" w:type="dxa"/>
            <w:tcBorders>
              <w:top w:val="nil"/>
              <w:left w:val="nil"/>
              <w:bottom w:val="nil"/>
              <w:right w:val="nil"/>
            </w:tcBorders>
            <w:shd w:val="clear" w:color="auto" w:fill="FFFFFF"/>
            <w:tcMar>
              <w:top w:w="30" w:type="dxa"/>
              <w:left w:w="30" w:type="dxa"/>
              <w:bottom w:w="30" w:type="dxa"/>
              <w:right w:w="30" w:type="dxa"/>
            </w:tcMar>
            <w:vAlign w:val="center"/>
          </w:tcPr>
          <w:p w14:paraId="4166A1A1">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用于补充异常偏离场景下的系统干预信息</w:t>
            </w:r>
          </w:p>
        </w:tc>
      </w:tr>
      <w:tr w14:paraId="7C4FE2D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3327" w:type="dxa"/>
            <w:tcBorders>
              <w:top w:val="nil"/>
              <w:left w:val="nil"/>
              <w:bottom w:val="nil"/>
              <w:right w:val="nil"/>
            </w:tcBorders>
            <w:shd w:val="clear" w:color="auto" w:fill="FFFFFF"/>
            <w:tcMar>
              <w:top w:w="30" w:type="dxa"/>
              <w:left w:w="30" w:type="dxa"/>
              <w:bottom w:w="30" w:type="dxa"/>
              <w:right w:w="30" w:type="dxa"/>
            </w:tcMar>
            <w:vAlign w:val="center"/>
          </w:tcPr>
          <w:p w14:paraId="2F924438">
            <w:pPr>
              <w:bidi w:val="0"/>
              <w:snapToGrid w:val="0"/>
              <w:spacing w:line="240" w:lineRule="auto"/>
              <w:ind w:left="0" w:leftChars="0" w:right="0" w:rightChars="0" w:firstLine="0" w:firstLineChars="0"/>
              <w:jc w:val="center"/>
              <w:rPr>
                <w:rFonts w:hint="default"/>
                <w:b w:val="0"/>
                <w:color w:val="000000"/>
                <w:sz w:val="21"/>
                <w:szCs w:val="21"/>
              </w:rPr>
            </w:pPr>
            <w:r>
              <w:rPr>
                <w:rFonts w:hint="default"/>
                <w:b w:val="0"/>
                <w:color w:val="000000"/>
                <w:sz w:val="21"/>
                <w:szCs w:val="21"/>
                <w:lang w:val="en-US" w:eastAsia="zh-CN"/>
              </w:rPr>
              <w:t>DMS_DRIVER_FATIGUE_STATUS</w:t>
            </w:r>
          </w:p>
        </w:tc>
        <w:tc>
          <w:tcPr>
            <w:tcW w:w="1418" w:type="dxa"/>
            <w:tcBorders>
              <w:top w:val="nil"/>
              <w:left w:val="nil"/>
              <w:bottom w:val="nil"/>
              <w:right w:val="nil"/>
            </w:tcBorders>
            <w:shd w:val="clear" w:color="auto" w:fill="FFFFFF"/>
            <w:tcMar>
              <w:top w:w="30" w:type="dxa"/>
              <w:left w:w="30" w:type="dxa"/>
              <w:bottom w:w="30" w:type="dxa"/>
              <w:right w:w="30" w:type="dxa"/>
            </w:tcMar>
            <w:vAlign w:val="center"/>
          </w:tcPr>
          <w:p w14:paraId="636B4EF4">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驾驶员状态</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0A95B921">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驾驶员疲劳监测状态</w:t>
            </w:r>
          </w:p>
        </w:tc>
        <w:tc>
          <w:tcPr>
            <w:tcW w:w="3012" w:type="dxa"/>
            <w:tcBorders>
              <w:top w:val="nil"/>
              <w:left w:val="nil"/>
              <w:bottom w:val="nil"/>
              <w:right w:val="nil"/>
            </w:tcBorders>
            <w:shd w:val="clear" w:color="auto" w:fill="FFFFFF"/>
            <w:tcMar>
              <w:top w:w="30" w:type="dxa"/>
              <w:left w:w="30" w:type="dxa"/>
              <w:bottom w:w="30" w:type="dxa"/>
              <w:right w:w="30" w:type="dxa"/>
            </w:tcMar>
            <w:vAlign w:val="center"/>
          </w:tcPr>
          <w:p w14:paraId="4F005349">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用于辅助解释驾驶员注意力与接管能力</w:t>
            </w:r>
          </w:p>
        </w:tc>
      </w:tr>
      <w:tr w14:paraId="1639950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327" w:type="dxa"/>
            <w:tcBorders>
              <w:top w:val="nil"/>
              <w:left w:val="nil"/>
              <w:bottom w:val="nil"/>
              <w:right w:val="nil"/>
            </w:tcBorders>
            <w:shd w:val="clear" w:color="auto" w:fill="FFFFFF"/>
            <w:tcMar>
              <w:top w:w="30" w:type="dxa"/>
              <w:left w:w="30" w:type="dxa"/>
              <w:bottom w:w="30" w:type="dxa"/>
              <w:right w:w="30" w:type="dxa"/>
            </w:tcMar>
            <w:vAlign w:val="center"/>
          </w:tcPr>
          <w:p w14:paraId="3FECE46A">
            <w:pPr>
              <w:bidi w:val="0"/>
              <w:snapToGrid w:val="0"/>
              <w:spacing w:line="240" w:lineRule="auto"/>
              <w:ind w:left="0" w:leftChars="0" w:right="0" w:rightChars="0" w:firstLine="0" w:firstLineChars="0"/>
              <w:jc w:val="center"/>
              <w:rPr>
                <w:rFonts w:hint="default"/>
                <w:b w:val="0"/>
                <w:color w:val="000000"/>
                <w:sz w:val="21"/>
                <w:szCs w:val="21"/>
              </w:rPr>
            </w:pPr>
            <w:r>
              <w:rPr>
                <w:rFonts w:hint="default"/>
                <w:b w:val="0"/>
                <w:color w:val="000000"/>
                <w:sz w:val="21"/>
                <w:szCs w:val="21"/>
                <w:lang w:val="en-US" w:eastAsia="zh-CN"/>
              </w:rPr>
              <w:t>SPEED_LIMIT_WARNING_MODE</w:t>
            </w:r>
          </w:p>
        </w:tc>
        <w:tc>
          <w:tcPr>
            <w:tcW w:w="1418" w:type="dxa"/>
            <w:tcBorders>
              <w:top w:val="nil"/>
              <w:left w:val="nil"/>
              <w:bottom w:val="nil"/>
              <w:right w:val="nil"/>
            </w:tcBorders>
            <w:shd w:val="clear" w:color="auto" w:fill="FFFFFF"/>
            <w:tcMar>
              <w:top w:w="30" w:type="dxa"/>
              <w:left w:w="30" w:type="dxa"/>
              <w:bottom w:w="30" w:type="dxa"/>
              <w:right w:w="30" w:type="dxa"/>
            </w:tcMar>
            <w:vAlign w:val="center"/>
          </w:tcPr>
          <w:p w14:paraId="74E2DFB1">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辅助配置</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330FDF9F">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限速警告模式</w:t>
            </w:r>
          </w:p>
        </w:tc>
        <w:tc>
          <w:tcPr>
            <w:tcW w:w="3012" w:type="dxa"/>
            <w:tcBorders>
              <w:top w:val="nil"/>
              <w:left w:val="nil"/>
              <w:bottom w:val="nil"/>
              <w:right w:val="nil"/>
            </w:tcBorders>
            <w:shd w:val="clear" w:color="auto" w:fill="FFFFFF"/>
            <w:tcMar>
              <w:top w:w="30" w:type="dxa"/>
              <w:left w:w="30" w:type="dxa"/>
              <w:bottom w:w="30" w:type="dxa"/>
              <w:right w:w="30" w:type="dxa"/>
            </w:tcMar>
            <w:vAlign w:val="center"/>
          </w:tcPr>
          <w:p w14:paraId="52D5A40A">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用于补充事故前的提示策略背景</w:t>
            </w:r>
          </w:p>
        </w:tc>
      </w:tr>
      <w:tr w14:paraId="6455E1D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3327" w:type="dxa"/>
            <w:tcBorders>
              <w:top w:val="nil"/>
              <w:left w:val="nil"/>
              <w:bottom w:val="nil"/>
              <w:right w:val="nil"/>
            </w:tcBorders>
            <w:shd w:val="clear" w:color="auto" w:fill="FFFFFF"/>
            <w:tcMar>
              <w:top w:w="30" w:type="dxa"/>
              <w:left w:w="30" w:type="dxa"/>
              <w:bottom w:w="30" w:type="dxa"/>
              <w:right w:w="30" w:type="dxa"/>
            </w:tcMar>
            <w:vAlign w:val="center"/>
          </w:tcPr>
          <w:p w14:paraId="3EF8752A">
            <w:pPr>
              <w:bidi w:val="0"/>
              <w:snapToGrid w:val="0"/>
              <w:spacing w:line="240" w:lineRule="auto"/>
              <w:ind w:left="0" w:leftChars="0" w:right="0" w:rightChars="0" w:firstLine="0" w:firstLineChars="0"/>
              <w:jc w:val="center"/>
              <w:rPr>
                <w:rFonts w:hint="default"/>
                <w:b w:val="0"/>
                <w:color w:val="000000"/>
                <w:sz w:val="21"/>
                <w:szCs w:val="21"/>
              </w:rPr>
            </w:pPr>
            <w:r>
              <w:rPr>
                <w:rFonts w:hint="default"/>
                <w:b w:val="0"/>
                <w:color w:val="000000"/>
                <w:sz w:val="21"/>
                <w:szCs w:val="21"/>
                <w:lang w:val="en-US" w:eastAsia="zh-CN"/>
              </w:rPr>
              <w:t>AUTO_CLOSE_WINDOW_RAINY</w:t>
            </w:r>
          </w:p>
        </w:tc>
        <w:tc>
          <w:tcPr>
            <w:tcW w:w="1418" w:type="dxa"/>
            <w:tcBorders>
              <w:top w:val="nil"/>
              <w:left w:val="nil"/>
              <w:bottom w:val="nil"/>
              <w:right w:val="nil"/>
            </w:tcBorders>
            <w:shd w:val="clear" w:color="auto" w:fill="FFFFFF"/>
            <w:tcMar>
              <w:top w:w="30" w:type="dxa"/>
              <w:left w:w="30" w:type="dxa"/>
              <w:bottom w:w="30" w:type="dxa"/>
              <w:right w:w="30" w:type="dxa"/>
            </w:tcMar>
            <w:vAlign w:val="center"/>
          </w:tcPr>
          <w:p w14:paraId="1F977826">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环境关联配置</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553979ED">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雨天自动关窗状态</w:t>
            </w:r>
          </w:p>
        </w:tc>
        <w:tc>
          <w:tcPr>
            <w:tcW w:w="3012" w:type="dxa"/>
            <w:tcBorders>
              <w:top w:val="nil"/>
              <w:left w:val="nil"/>
              <w:bottom w:val="nil"/>
              <w:right w:val="nil"/>
            </w:tcBorders>
            <w:shd w:val="clear" w:color="auto" w:fill="FFFFFF"/>
            <w:tcMar>
              <w:top w:w="30" w:type="dxa"/>
              <w:left w:w="30" w:type="dxa"/>
              <w:bottom w:w="30" w:type="dxa"/>
              <w:right w:w="30" w:type="dxa"/>
            </w:tcMar>
            <w:vAlign w:val="center"/>
          </w:tcPr>
          <w:p w14:paraId="2C3533CF">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用于补充环境相关安全配置背景</w:t>
            </w:r>
          </w:p>
        </w:tc>
      </w:tr>
      <w:tr w14:paraId="19B9AD6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327"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7C507A4D">
            <w:pPr>
              <w:bidi w:val="0"/>
              <w:snapToGrid w:val="0"/>
              <w:spacing w:line="240" w:lineRule="auto"/>
              <w:ind w:left="0" w:leftChars="0" w:right="0" w:rightChars="0" w:firstLine="0" w:firstLineChars="0"/>
              <w:jc w:val="center"/>
              <w:rPr>
                <w:rFonts w:hint="default"/>
                <w:b w:val="0"/>
                <w:color w:val="000000"/>
                <w:sz w:val="21"/>
                <w:szCs w:val="21"/>
              </w:rPr>
            </w:pPr>
            <w:r>
              <w:rPr>
                <w:rFonts w:hint="default"/>
                <w:b w:val="0"/>
                <w:color w:val="000000"/>
                <w:sz w:val="21"/>
                <w:szCs w:val="21"/>
                <w:lang w:val="en-US" w:eastAsia="zh-CN"/>
              </w:rPr>
              <w:t>DOOR_CHILD_LOCK_ENABLED</w:t>
            </w:r>
          </w:p>
        </w:tc>
        <w:tc>
          <w:tcPr>
            <w:tcW w:w="1418"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01B8EAF9">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乘员安全配置</w:t>
            </w:r>
          </w:p>
        </w:tc>
        <w:tc>
          <w:tcPr>
            <w:tcW w:w="1123"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6A2C53B1">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儿童锁状态</w:t>
            </w:r>
          </w:p>
        </w:tc>
        <w:tc>
          <w:tcPr>
            <w:tcW w:w="3012"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5088BB23">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用于反映乘员保护相关配置</w:t>
            </w:r>
          </w:p>
        </w:tc>
      </w:tr>
    </w:tbl>
    <w:p w14:paraId="1DE83EB1">
      <w:pPr>
        <w:numPr>
          <w:ilvl w:val="0"/>
          <w:numId w:val="0"/>
        </w:numPr>
        <w:bidi w:val="0"/>
        <w:ind w:firstLine="480" w:firstLineChars="200"/>
        <w:rPr>
          <w:rFonts w:hint="eastAsia"/>
          <w:b w:val="0"/>
          <w:bCs w:val="0"/>
          <w:lang w:val="en-US" w:eastAsia="zh-CN"/>
        </w:rPr>
      </w:pPr>
      <w:r>
        <w:rPr>
          <w:rFonts w:hint="eastAsia"/>
          <w:b w:val="0"/>
          <w:bCs w:val="0"/>
          <w:lang w:val="en-US" w:eastAsia="zh-CN"/>
        </w:rPr>
        <w:t>从证据组织角度看，速度、转向角和车轮脉冲构成事故动态重建的基础层；碰撞检测和主动安全状态构成事件识别与系统响应层；驾驶员监测和车身安全配置则构成责任解释所需的背景层。通过对不同语义层字段的联合组织，系统能够从单一结果记录扩展为对事故过程、系统状态和人机协同关系的综合描述。</w:t>
      </w:r>
    </w:p>
    <w:p w14:paraId="453F1189">
      <w:pPr>
        <w:pStyle w:val="5"/>
        <w:bidi w:val="0"/>
        <w:rPr>
          <w:rFonts w:hint="default"/>
          <w:lang w:val="en-US" w:eastAsia="zh-CN"/>
        </w:rPr>
      </w:pPr>
      <w:r>
        <w:rPr>
          <w:rFonts w:hint="eastAsia"/>
          <w:lang w:val="en-US" w:eastAsia="zh-CN"/>
        </w:rPr>
        <w:t xml:space="preserve">2.4.1.2 </w:t>
      </w:r>
      <w:r>
        <w:rPr>
          <w:rFonts w:hint="default"/>
          <w:lang w:val="en-US" w:eastAsia="zh-CN"/>
        </w:rPr>
        <w:t>连续采样与滑动窗口取证</w:t>
      </w:r>
    </w:p>
    <w:p w14:paraId="796D1614">
      <w:pPr>
        <w:numPr>
          <w:ilvl w:val="0"/>
          <w:numId w:val="0"/>
        </w:numPr>
        <w:bidi w:val="0"/>
        <w:ind w:firstLine="480" w:firstLineChars="200"/>
        <w:rPr>
          <w:rFonts w:hint="default"/>
          <w:b w:val="0"/>
          <w:bCs w:val="0"/>
          <w:lang w:val="en-US" w:eastAsia="zh-CN"/>
        </w:rPr>
      </w:pPr>
      <w:r>
        <w:rPr>
          <w:rFonts w:hint="default"/>
          <w:b w:val="0"/>
          <w:bCs w:val="0"/>
          <w:lang w:val="en-US" w:eastAsia="zh-CN"/>
        </w:rPr>
        <w:t>事故追责并不只依赖触发瞬间的单点状态，更需要保留事故前后短时间内的连续变化过程。围绕这一问题，现有研究已经形成了较为清晰的发展思路。传统 EDR 和车载事件记录装置证明，事故前后的运行数据能够为碰撞重建提供重要依据；在此基础上，部分研究进一步采用事件触发式记录方法，仅在异常发生时固定高价值片段，以减少无效数据留存。与此同时，Smart Black Box 相关研究提出在存储资源受限条件下优先保留更具分析意义的数据</w:t>
      </w:r>
      <w:r>
        <w:t>[</w:t>
      </w:r>
      <w:r>
        <w:rPr>
          <w:rFonts w:hint="eastAsia"/>
          <w:lang w:val="en-US" w:eastAsia="zh-CN"/>
        </w:rPr>
        <w:t>21</w:t>
      </w:r>
      <w:r>
        <w:t>]</w:t>
      </w:r>
      <w:r>
        <w:rPr>
          <w:rFonts w:hint="default"/>
          <w:b w:val="0"/>
          <w:bCs w:val="0"/>
          <w:lang w:val="en-US" w:eastAsia="zh-CN"/>
        </w:rPr>
        <w:t>，ACAV 则强调事故分析不应依赖对全部日志的机械保存，而应聚焦与因果判断直接相关的关键记录。上述工作为本项目提供了两点启发：一是事故取证必须覆盖触发前的动态过程，二是端侧记录机制应在有限资源下尽量保留对后续分析最有价值的信息。</w:t>
      </w:r>
    </w:p>
    <w:p w14:paraId="7C43C62B">
      <w:pPr>
        <w:numPr>
          <w:ilvl w:val="0"/>
          <w:numId w:val="0"/>
        </w:numPr>
        <w:bidi w:val="0"/>
        <w:ind w:firstLine="480" w:firstLineChars="200"/>
        <w:rPr>
          <w:rFonts w:hint="default"/>
          <w:b w:val="0"/>
          <w:bCs w:val="0"/>
          <w:lang w:val="en-US" w:eastAsia="zh-CN"/>
        </w:rPr>
      </w:pPr>
      <w:r>
        <w:rPr>
          <w:rFonts w:hint="default"/>
          <w:b w:val="0"/>
          <w:bCs w:val="0"/>
          <w:lang w:val="en-US" w:eastAsia="zh-CN"/>
        </w:rPr>
        <w:t>基于这些思路，本项目并未直接沿用传统事件记录方案，也没有采用复杂的离线筛选流程，而是将相关方法进一步改造为适合车端实时运行的滑动窗口机制。系统在车辆运行期间以约 20 Hz 的频率持续采样，并将近期遥测数据写入约 25 s 的环形缓冲区。当检测到碰撞加速度异常或紧急制动事件后，系统立即固定事故前 10 s 数据，并继续采集事故后 10 s 片段，最终形成围绕触发时刻的完整事件窗口。其过程如图 2.</w:t>
      </w:r>
      <w:r>
        <w:rPr>
          <w:rFonts w:hint="eastAsia"/>
          <w:b w:val="0"/>
          <w:bCs w:val="0"/>
          <w:lang w:val="en-US" w:eastAsia="zh-CN"/>
        </w:rPr>
        <w:t>6</w:t>
      </w:r>
      <w:r>
        <w:rPr>
          <w:rFonts w:hint="default"/>
          <w:b w:val="0"/>
          <w:bCs w:val="0"/>
          <w:lang w:val="en-US" w:eastAsia="zh-CN"/>
        </w:rPr>
        <w:t xml:space="preserve"> 所示</w:t>
      </w:r>
      <w:r>
        <w:rPr>
          <w:rFonts w:hint="eastAsia"/>
          <w:b w:val="0"/>
          <w:bCs w:val="0"/>
          <w:lang w:val="en-US" w:eastAsia="zh-CN"/>
        </w:rPr>
        <w:t>。</w:t>
      </w:r>
    </w:p>
    <w:p w14:paraId="4DC6A04F">
      <w:pPr>
        <w:numPr>
          <w:ilvl w:val="0"/>
          <w:numId w:val="0"/>
        </w:numPr>
        <w:bidi w:val="0"/>
      </w:pPr>
      <w:r>
        <w:drawing>
          <wp:inline distT="0" distB="0" distL="114300" distR="114300">
            <wp:extent cx="5598160" cy="2675255"/>
            <wp:effectExtent l="0" t="0" r="2540" b="127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20"/>
                    <a:stretch>
                      <a:fillRect/>
                    </a:stretch>
                  </pic:blipFill>
                  <pic:spPr>
                    <a:xfrm>
                      <a:off x="0" y="0"/>
                      <a:ext cx="5598160" cy="2675255"/>
                    </a:xfrm>
                    <a:prstGeom prst="rect">
                      <a:avLst/>
                    </a:prstGeom>
                    <a:noFill/>
                    <a:ln>
                      <a:noFill/>
                    </a:ln>
                  </pic:spPr>
                </pic:pic>
              </a:graphicData>
            </a:graphic>
          </wp:inline>
        </w:drawing>
      </w:r>
    </w:p>
    <w:p w14:paraId="0E50735D">
      <w:pPr>
        <w:pStyle w:val="6"/>
        <w:bidi w:val="0"/>
        <w:rPr>
          <w:rFonts w:hint="eastAsia"/>
        </w:rPr>
      </w:pPr>
      <w:r>
        <w:rPr>
          <w:rFonts w:hint="eastAsia"/>
        </w:rPr>
        <w:t>图 2.</w:t>
      </w:r>
      <w:r>
        <w:rPr>
          <w:rFonts w:hint="eastAsia"/>
          <w:lang w:val="en-US" w:eastAsia="zh-CN"/>
        </w:rPr>
        <w:t>6：</w:t>
      </w:r>
      <w:r>
        <w:rPr>
          <w:rFonts w:hint="eastAsia"/>
        </w:rPr>
        <w:t>连续采样与滑动窗口取证机制</w:t>
      </w:r>
    </w:p>
    <w:p w14:paraId="7AD9258B">
      <w:pPr>
        <w:numPr>
          <w:ilvl w:val="0"/>
          <w:numId w:val="0"/>
        </w:numPr>
        <w:bidi w:val="0"/>
        <w:ind w:firstLine="480" w:firstLineChars="200"/>
        <w:rPr>
          <w:rFonts w:hint="default"/>
          <w:lang w:val="en-US" w:eastAsia="zh-CN"/>
        </w:rPr>
      </w:pPr>
      <w:r>
        <w:rPr>
          <w:rFonts w:hint="default"/>
          <w:lang w:val="en-US" w:eastAsia="zh-CN"/>
        </w:rPr>
        <w:t>为便于描述，设事故触发时刻为</w:t>
      </w:r>
      <w:r>
        <w:rPr>
          <w:rFonts w:hint="eastAsia"/>
          <w:lang w:val="en-US" w:eastAsia="zh-CN"/>
        </w:rPr>
        <w:t xml:space="preserve"> </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oMath>
      <w:r>
        <w:rPr>
          <w:rFonts w:hint="default"/>
          <w:lang w:val="en-US" w:eastAsia="zh-CN"/>
        </w:rPr>
        <w:t>，则事件窗口可表示为：</w:t>
      </w:r>
    </w:p>
    <w:p w14:paraId="34CA154F">
      <w:pPr>
        <w:numPr>
          <w:ilvl w:val="0"/>
          <w:numId w:val="0"/>
        </w:numPr>
        <w:bidi w:val="0"/>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event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pre</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post</m:t>
                  </m:r>
                  <m:ctrlPr>
                    <w:rPr>
                      <w:rFonts w:ascii="Cambria Math" w:hAnsi="Cambria Math"/>
                      <w:sz w:val="24"/>
                    </w:rPr>
                  </m:ctrlPr>
                </m:sub>
              </m:sSub>
              <m:r>
                <m:rPr>
                  <m:sty m:val="p"/>
                </m:rPr>
                <w:rPr>
                  <w:rFonts w:hint="default" w:ascii="Cambria Math" w:hAnsi="Cambria Math"/>
                  <w:sz w:val="24"/>
                  <w:lang w:val="en-US" w:eastAsia="zh-CN"/>
                </w:rPr>
                <m:t>#(2.1)</m:t>
              </m:r>
              <m:ctrlPr>
                <w:rPr>
                  <w:rFonts w:hint="default" w:hAnsi="Cambria Math"/>
                  <w:i w:val="0"/>
                  <w:sz w:val="24"/>
                  <w:lang w:val="en-US" w:eastAsia="zh-CN"/>
                </w:rPr>
              </m:ctrlPr>
            </m:e>
          </m:eqArr>
        </m:oMath>
      </m:oMathPara>
    </w:p>
    <w:p w14:paraId="06AFA96A">
      <w:pPr>
        <w:numPr>
          <w:ilvl w:val="0"/>
          <w:numId w:val="0"/>
        </w:numPr>
        <w:bidi w:val="0"/>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pre</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−10s,</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),  </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post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+10s]</m:t>
              </m:r>
              <m:r>
                <m:rPr>
                  <m:sty m:val="p"/>
                </m:rPr>
                <w:rPr>
                  <w:rFonts w:hint="default" w:ascii="Cambria Math" w:hAnsi="Cambria Math"/>
                  <w:sz w:val="24"/>
                  <w:lang w:val="en-US" w:eastAsia="zh-CN"/>
                </w:rPr>
                <m:t>#(2.2)</m:t>
              </m:r>
              <m:ctrlPr>
                <w:rPr>
                  <w:rFonts w:hint="default" w:hAnsi="Cambria Math"/>
                  <w:i w:val="0"/>
                  <w:sz w:val="24"/>
                  <w:lang w:val="en-US" w:eastAsia="zh-CN"/>
                </w:rPr>
              </m:ctrlPr>
            </m:e>
          </m:eqArr>
        </m:oMath>
      </m:oMathPara>
    </w:p>
    <w:p w14:paraId="40108813">
      <w:pPr>
        <w:numPr>
          <w:ilvl w:val="0"/>
          <w:numId w:val="0"/>
        </w:numPr>
        <w:bidi w:val="0"/>
        <w:rPr>
          <w:rFonts w:hint="default"/>
          <w:b w:val="0"/>
          <w:bCs w:val="0"/>
          <w:lang w:val="en-US" w:eastAsia="zh-CN"/>
        </w:rPr>
      </w:pPr>
      <w:r>
        <w:rPr>
          <w:rFonts w:hint="default"/>
          <w:b w:val="0"/>
          <w:bCs w:val="0"/>
          <w:lang w:val="en-US" w:eastAsia="zh-CN"/>
        </w:rPr>
        <w:t>其中</w:t>
      </w:r>
      <w:r>
        <w:rPr>
          <w:rFonts w:hint="eastAsia"/>
          <w:b w:val="0"/>
          <w:bCs w:val="0"/>
          <w:lang w:val="en-US" w:eastAsia="zh-CN"/>
        </w:rPr>
        <w:t>，</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oMath>
      <w:r>
        <w:rPr>
          <w:rFonts w:hint="default"/>
          <w:b w:val="0"/>
          <w:bCs w:val="0"/>
          <w:lang w:val="en-US" w:eastAsia="zh-CN"/>
        </w:rPr>
        <w:t xml:space="preserve"> 表示事故触发时刻，</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pre</m:t>
            </m:r>
            <m:ctrlPr>
              <w:rPr>
                <w:rFonts w:ascii="Cambria Math" w:hAnsi="Cambria Math"/>
                <w:sz w:val="24"/>
              </w:rPr>
            </m:ctrlPr>
          </m:sub>
        </m:sSub>
      </m:oMath>
      <w:r>
        <w:rPr>
          <w:rFonts w:hint="default"/>
          <w:b w:val="0"/>
          <w:bCs w:val="0"/>
          <w:lang w:val="en-US" w:eastAsia="zh-CN"/>
        </w:rPr>
        <w:t xml:space="preserve"> 与 </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post</m:t>
            </m:r>
            <m:ctrlPr>
              <w:rPr>
                <w:rFonts w:ascii="Cambria Math" w:hAnsi="Cambria Math"/>
                <w:sz w:val="24"/>
              </w:rPr>
            </m:ctrlPr>
          </m:sub>
        </m:sSub>
      </m:oMath>
      <w:r>
        <w:rPr>
          <w:rFonts w:hint="default"/>
          <w:b w:val="0"/>
          <w:bCs w:val="0"/>
          <w:lang w:val="en-US" w:eastAsia="zh-CN"/>
        </w:rPr>
        <w:t xml:space="preserve"> 分别表示事故前窗口和事故后窗口。</w:t>
      </w:r>
    </w:p>
    <w:p w14:paraId="5838B6A4">
      <w:pPr>
        <w:numPr>
          <w:ilvl w:val="0"/>
          <w:numId w:val="0"/>
        </w:numPr>
        <w:bidi w:val="0"/>
        <w:ind w:firstLine="480" w:firstLineChars="200"/>
        <w:rPr>
          <w:rFonts w:hint="default"/>
          <w:b w:val="0"/>
          <w:bCs w:val="0"/>
          <w:lang w:val="en-US" w:eastAsia="zh-CN"/>
        </w:rPr>
      </w:pPr>
      <w:r>
        <w:rPr>
          <w:rFonts w:hint="default"/>
          <w:b w:val="0"/>
          <w:bCs w:val="0"/>
          <w:lang w:val="en-US" w:eastAsia="zh-CN"/>
        </w:rPr>
        <w:t>该设计在保留既有研究优点的同时，更贴合本项目的实际目标。相较于仅在事故后读取日志的方式，滑动窗口能够持续保留事故发生前的演化过程，避免关键证据随时间流失；相较于长期保存全量数据，环形缓冲机制又能够控制端侧存储开销，更适合车机资源有限的运行环境。更重要的是，系统并非只保存原始记录，而是为后续责任研判预先构建了稳定的数据基础。只有在保留连续窗口后，后续模块才能进一步提取驾驶响应、制动建立、减速度变化和事故前车辆状态等信息，从而完成更具解释力的责任分析与风险判断。</w:t>
      </w:r>
    </w:p>
    <w:p w14:paraId="70DC5E84">
      <w:pPr>
        <w:pStyle w:val="5"/>
        <w:bidi w:val="0"/>
        <w:rPr>
          <w:rFonts w:hint="default"/>
          <w:lang w:val="en-US" w:eastAsia="zh-CN"/>
        </w:rPr>
      </w:pPr>
      <w:r>
        <w:rPr>
          <w:rFonts w:hint="eastAsia"/>
          <w:lang w:val="en-US" w:eastAsia="zh-CN"/>
        </w:rPr>
        <w:t xml:space="preserve">2.4.1.3 </w:t>
      </w:r>
      <w:r>
        <w:rPr>
          <w:rFonts w:hint="default"/>
          <w:lang w:val="en-US" w:eastAsia="zh-CN"/>
        </w:rPr>
        <w:t>事故触发与结构化证据生成</w:t>
      </w:r>
    </w:p>
    <w:p w14:paraId="45B747E5">
      <w:pPr>
        <w:numPr>
          <w:ilvl w:val="0"/>
          <w:numId w:val="0"/>
        </w:numPr>
        <w:bidi w:val="0"/>
        <w:ind w:firstLine="480" w:firstLineChars="200"/>
        <w:jc w:val="both"/>
      </w:pPr>
      <w:r>
        <w:rPr>
          <w:rFonts w:hint="default"/>
        </w:rPr>
        <w:t>连续采样与滑动窗口机制能够保留事故前后的关键片段，但原始遥测序列仍属于低层状态描述，尚不足以直接支撑后续追责。对于事故分析而言，系统不仅需要掌握车辆状态变化，还需要完成异常事件识别、证据边界确定和上下文组织。因此，在完成窗口保全后，本项目继续对端侧数据进行事件化处理，将连续遥测提升为具备明确语义边界的结构化证据对象。</w:t>
      </w:r>
    </w:p>
    <w:p w14:paraId="2EFF563E">
      <w:pPr>
        <w:numPr>
          <w:ilvl w:val="0"/>
          <w:numId w:val="0"/>
        </w:numPr>
        <w:bidi w:val="0"/>
        <w:ind w:firstLine="480" w:firstLineChars="200"/>
        <w:jc w:val="both"/>
        <w:rPr>
          <w:rFonts w:hint="default"/>
        </w:rPr>
      </w:pPr>
      <w:r>
        <w:rPr>
          <w:rFonts w:hint="default"/>
        </w:rPr>
        <w:t>本项目在端侧引入异常模式触发机制，对持续到来的车辆状态流进行在线判别。当系统检测到显著减速度异常，或发现制动强度与减速度同时满足设定条件时，即将当前时刻记为事故触发点，并由常规采样状态切换至事故取证状态。其核心过程如图 2.7 所示：连续遥测首先经过触发判别，再围绕触发点完成窗口截取和字段重组，最终形成由事件元信息、事故窗口、责任初判、环境上下文和决策链构成的结构化证据包。</w:t>
      </w:r>
    </w:p>
    <w:p w14:paraId="4B3B6286">
      <w:pPr>
        <w:numPr>
          <w:ilvl w:val="0"/>
          <w:numId w:val="0"/>
        </w:numPr>
        <w:bidi w:val="0"/>
        <w:jc w:val="center"/>
      </w:pPr>
      <w:r>
        <w:drawing>
          <wp:inline distT="0" distB="0" distL="114300" distR="114300">
            <wp:extent cx="4942205" cy="2918460"/>
            <wp:effectExtent l="0" t="0" r="0" b="0"/>
            <wp:docPr id="5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6"/>
                    <pic:cNvPicPr>
                      <a:picLocks noChangeAspect="1"/>
                    </pic:cNvPicPr>
                  </pic:nvPicPr>
                  <pic:blipFill>
                    <a:blip r:embed="rId21"/>
                    <a:srcRect l="11657"/>
                    <a:stretch>
                      <a:fillRect/>
                    </a:stretch>
                  </pic:blipFill>
                  <pic:spPr>
                    <a:xfrm>
                      <a:off x="0" y="0"/>
                      <a:ext cx="4942205" cy="2918460"/>
                    </a:xfrm>
                    <a:prstGeom prst="rect">
                      <a:avLst/>
                    </a:prstGeom>
                    <a:noFill/>
                    <a:ln>
                      <a:noFill/>
                    </a:ln>
                  </pic:spPr>
                </pic:pic>
              </a:graphicData>
            </a:graphic>
          </wp:inline>
        </w:drawing>
      </w:r>
    </w:p>
    <w:p w14:paraId="070FF52A">
      <w:pPr>
        <w:pStyle w:val="6"/>
        <w:bidi w:val="0"/>
        <w:rPr>
          <w:rFonts w:hint="eastAsia"/>
          <w:lang w:val="en-US" w:eastAsia="zh-CN"/>
        </w:rPr>
      </w:pPr>
      <w:r>
        <w:rPr>
          <w:rFonts w:hint="eastAsia"/>
          <w:lang w:val="en-US" w:eastAsia="zh-CN"/>
        </w:rPr>
        <w:t>图 2.7：事故触发与结构化证据生成示意图</w:t>
      </w:r>
    </w:p>
    <w:p w14:paraId="43EE6424">
      <w:pPr>
        <w:numPr>
          <w:ilvl w:val="0"/>
          <w:numId w:val="0"/>
        </w:numPr>
        <w:bidi w:val="0"/>
        <w:ind w:firstLine="480" w:firstLineChars="200"/>
      </w:pPr>
      <w:r>
        <w:rPr>
          <w:rFonts w:hint="default"/>
        </w:rPr>
        <w:t>为避免事故数据在后续流转中仍停留于松散日志形态，系统进一步对触发后的材料进行分层封装。本文将端侧事故证据包抽象为：</w:t>
      </w:r>
    </w:p>
    <w:p w14:paraId="71DA242D">
      <w:pPr>
        <w:bidi w:val="0"/>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r>
                <m:rPr/>
                <w:rPr>
                  <w:rFonts w:hint="default" w:ascii="Cambria Math" w:hAnsi="Cambria Math" w:eastAsia="宋体"/>
                  <w:sz w:val="24"/>
                </w:rPr>
                <m:t>E=M,T,R,C,D,A</m:t>
              </m:r>
              <m:r>
                <m:rPr>
                  <m:sty m:val="p"/>
                </m:rPr>
                <w:rPr>
                  <w:rFonts w:hint="default" w:ascii="Cambria Math" w:hAnsi="Cambria Math" w:eastAsia="宋体"/>
                  <w:sz w:val="24"/>
                  <w:lang w:val="en-US" w:eastAsia="zh-CN"/>
                </w:rPr>
                <m:t>#(2.</m:t>
              </m:r>
              <m:r>
                <m:rPr>
                  <m:sty m:val="p"/>
                </m:rPr>
                <w:rPr>
                  <w:rFonts w:hint="default" w:ascii="Cambria Math" w:hAnsi="Cambria Math"/>
                  <w:sz w:val="24"/>
                  <w:lang w:val="en-US" w:eastAsia="zh-CN"/>
                </w:rPr>
                <m:t>3</m:t>
              </m:r>
              <m:r>
                <m:rPr>
                  <m:sty m:val="p"/>
                </m:rPr>
                <w:rPr>
                  <w:rFonts w:hint="default" w:ascii="Cambria Math" w:hAnsi="Cambria Math" w:eastAsia="宋体"/>
                  <w:sz w:val="24"/>
                  <w:lang w:val="en-US" w:eastAsia="zh-CN"/>
                </w:rPr>
                <m:t>)</m:t>
              </m:r>
              <m:ctrlPr>
                <w:rPr>
                  <w:rFonts w:hint="default" w:hAnsi="Cambria Math"/>
                  <w:i w:val="0"/>
                  <w:sz w:val="24"/>
                  <w:lang w:val="en-US" w:eastAsia="zh-CN"/>
                </w:rPr>
              </m:ctrlPr>
            </m:e>
          </m:eqArr>
        </m:oMath>
      </m:oMathPara>
    </w:p>
    <w:p w14:paraId="1A678DD4">
      <w:pPr>
        <w:numPr>
          <w:ilvl w:val="0"/>
          <w:numId w:val="0"/>
        </w:numPr>
        <w:bidi w:val="0"/>
      </w:pPr>
      <w:r>
        <w:rPr>
          <w:rFonts w:hint="eastAsia"/>
          <w:lang w:eastAsia="zh-CN"/>
        </w:rPr>
        <w:t>其中，</w:t>
      </w:r>
      <m:oMath>
        <m:r>
          <m:rPr/>
          <w:rPr>
            <w:rFonts w:hint="default" w:ascii="Cambria Math" w:hAnsi="Cambria Math"/>
            <w:sz w:val="24"/>
          </w:rPr>
          <m:t>M</m:t>
        </m:r>
      </m:oMath>
      <w:r>
        <w:rPr>
          <w:rFonts w:hint="eastAsia"/>
          <w:lang w:eastAsia="zh-CN"/>
        </w:rPr>
        <w:t>表示事故基础信息，</w:t>
      </w:r>
      <m:oMath>
        <m:r>
          <m:rPr/>
          <w:rPr>
            <w:rFonts w:hint="default" w:ascii="Cambria Math" w:hAnsi="Cambria Math"/>
            <w:sz w:val="24"/>
          </w:rPr>
          <m:t>T</m:t>
        </m:r>
      </m:oMath>
      <w:r>
        <w:rPr>
          <w:rFonts w:hint="eastAsia"/>
          <w:lang w:eastAsia="zh-CN"/>
        </w:rPr>
        <w:t xml:space="preserve"> 表示事故窗口内的关键遥测，</w:t>
      </w:r>
      <m:oMath>
        <m:r>
          <m:rPr/>
          <w:rPr>
            <w:rFonts w:hint="default" w:ascii="Cambria Math" w:hAnsi="Cambria Math"/>
            <w:sz w:val="24"/>
          </w:rPr>
          <m:t>R</m:t>
        </m:r>
      </m:oMath>
      <w:r>
        <w:rPr>
          <w:rFonts w:hint="eastAsia"/>
          <w:lang w:eastAsia="zh-CN"/>
        </w:rPr>
        <w:t xml:space="preserve"> 表示责任初判结果，</w:t>
      </w:r>
      <m:oMath>
        <m:r>
          <m:rPr/>
          <w:rPr>
            <w:rFonts w:hint="default" w:ascii="Cambria Math" w:hAnsi="Cambria Math"/>
            <w:sz w:val="24"/>
          </w:rPr>
          <m:t>C</m:t>
        </m:r>
      </m:oMath>
      <w:r>
        <w:rPr>
          <w:rFonts w:hint="eastAsia"/>
          <w:lang w:eastAsia="zh-CN"/>
        </w:rPr>
        <w:t xml:space="preserve"> 表示环境上下文，</w:t>
      </w:r>
      <m:oMath>
        <m:r>
          <m:rPr/>
          <w:rPr>
            <w:rFonts w:hint="default" w:ascii="Cambria Math" w:hAnsi="Cambria Math"/>
            <w:sz w:val="24"/>
          </w:rPr>
          <m:t>D</m:t>
        </m:r>
      </m:oMath>
      <w:r>
        <w:rPr>
          <w:rFonts w:hint="eastAsia"/>
          <w:lang w:eastAsia="zh-CN"/>
        </w:rPr>
        <w:t xml:space="preserve"> 表示决策链记录，</w:t>
      </w:r>
      <m:oMath>
        <m:r>
          <m:rPr/>
          <w:rPr>
            <w:rFonts w:hint="default" w:ascii="Cambria Math" w:hAnsi="Cambria Math"/>
            <w:sz w:val="24"/>
          </w:rPr>
          <m:t>A</m:t>
        </m:r>
      </m:oMath>
      <w:r>
        <w:rPr>
          <w:rFonts w:hint="eastAsia"/>
          <w:lang w:eastAsia="zh-CN"/>
        </w:rPr>
        <w:t xml:space="preserve"> 表示云端复盘报告。</w:t>
      </w:r>
      <w:r>
        <w:rPr>
          <w:rFonts w:hint="default"/>
        </w:rPr>
        <w:t>五类对象共同描述事故发生、演化、解释和取证依据，使端侧输出能够从原始数据集合转化为可分析、可传输且可核验的证据单元。</w:t>
      </w:r>
    </w:p>
    <w:p w14:paraId="17215168">
      <w:pPr>
        <w:pStyle w:val="6"/>
        <w:bidi w:val="0"/>
        <w:rPr>
          <w:rFonts w:hint="eastAsia"/>
        </w:rPr>
      </w:pPr>
      <w:r>
        <w:rPr>
          <w:rFonts w:hint="eastAsia"/>
        </w:rPr>
        <w:t>表 2.</w:t>
      </w:r>
      <w:r>
        <w:rPr>
          <w:rFonts w:hint="eastAsia"/>
          <w:lang w:val="en-US" w:eastAsia="zh-CN"/>
        </w:rPr>
        <w:t>2：</w:t>
      </w:r>
      <w:r>
        <w:rPr>
          <w:rFonts w:hint="eastAsia"/>
        </w:rPr>
        <w:t>结构化事故证据载荷组成</w:t>
      </w:r>
    </w:p>
    <w:tbl>
      <w:tblPr>
        <w:tblStyle w:val="13"/>
        <w:tblW w:w="9036" w:type="dxa"/>
        <w:tblInd w:w="15"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558"/>
        <w:gridCol w:w="3560"/>
        <w:gridCol w:w="3918"/>
      </w:tblGrid>
      <w:tr w14:paraId="6EE6783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trPr>
        <w:tc>
          <w:tcPr>
            <w:tcW w:w="1558" w:type="dxa"/>
            <w:tcBorders>
              <w:top w:val="single" w:color="000000" w:sz="12" w:space="0"/>
              <w:left w:val="nil"/>
              <w:bottom w:val="single" w:color="000000" w:sz="4" w:space="0"/>
              <w:right w:val="nil"/>
              <w:tl2br w:val="nil"/>
            </w:tcBorders>
            <w:shd w:val="clear" w:color="auto" w:fill="FFFFFF"/>
            <w:tcMar>
              <w:top w:w="30" w:type="dxa"/>
              <w:left w:w="30" w:type="dxa"/>
              <w:bottom w:w="30" w:type="dxa"/>
              <w:right w:w="30" w:type="dxa"/>
            </w:tcMar>
            <w:vAlign w:val="center"/>
          </w:tcPr>
          <w:p w14:paraId="1008B829">
            <w:pPr>
              <w:bidi w:val="0"/>
              <w:snapToGrid w:val="0"/>
              <w:spacing w:line="240" w:lineRule="auto"/>
              <w:ind w:left="0" w:leftChars="0" w:right="0" w:rightChars="0" w:firstLine="0" w:firstLineChars="0"/>
              <w:jc w:val="center"/>
              <w:rPr>
                <w:b/>
                <w:color w:val="000000"/>
                <w:sz w:val="21"/>
                <w:szCs w:val="21"/>
              </w:rPr>
            </w:pPr>
            <w:r>
              <w:rPr>
                <w:rFonts w:hint="default"/>
                <w:b/>
                <w:color w:val="000000"/>
                <w:sz w:val="21"/>
                <w:szCs w:val="21"/>
                <w:lang w:val="en-US" w:eastAsia="zh-CN"/>
              </w:rPr>
              <w:t>证据对象</w:t>
            </w:r>
          </w:p>
        </w:tc>
        <w:tc>
          <w:tcPr>
            <w:tcW w:w="3560" w:type="dxa"/>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1A29F508">
            <w:pPr>
              <w:bidi w:val="0"/>
              <w:snapToGrid w:val="0"/>
              <w:spacing w:line="240" w:lineRule="auto"/>
              <w:ind w:left="0" w:leftChars="0" w:right="0" w:rightChars="0" w:firstLine="0" w:firstLineChars="0"/>
              <w:jc w:val="center"/>
              <w:rPr>
                <w:rFonts w:hint="default"/>
                <w:b/>
                <w:color w:val="000000"/>
                <w:sz w:val="21"/>
                <w:szCs w:val="21"/>
              </w:rPr>
            </w:pPr>
            <w:r>
              <w:rPr>
                <w:rFonts w:hint="default"/>
                <w:b/>
                <w:color w:val="000000"/>
                <w:sz w:val="21"/>
                <w:szCs w:val="21"/>
                <w:lang w:val="en-US" w:eastAsia="zh-CN"/>
              </w:rPr>
              <w:t>主要内容</w:t>
            </w:r>
          </w:p>
        </w:tc>
        <w:tc>
          <w:tcPr>
            <w:tcW w:w="3918" w:type="dxa"/>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102CE66E">
            <w:pPr>
              <w:bidi w:val="0"/>
              <w:snapToGrid w:val="0"/>
              <w:spacing w:line="240" w:lineRule="auto"/>
              <w:ind w:left="0" w:leftChars="0" w:right="0" w:rightChars="0" w:firstLine="0" w:firstLineChars="0"/>
              <w:jc w:val="center"/>
              <w:rPr>
                <w:rFonts w:hint="default"/>
                <w:b/>
                <w:color w:val="000000"/>
                <w:sz w:val="21"/>
                <w:szCs w:val="21"/>
              </w:rPr>
            </w:pPr>
            <w:r>
              <w:rPr>
                <w:rFonts w:hint="default"/>
                <w:b/>
                <w:color w:val="000000"/>
                <w:sz w:val="21"/>
                <w:szCs w:val="21"/>
                <w:lang w:val="en-US" w:eastAsia="zh-CN"/>
              </w:rPr>
              <w:t>作用</w:t>
            </w:r>
          </w:p>
        </w:tc>
      </w:tr>
      <w:tr w14:paraId="6E5C414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1558" w:type="dxa"/>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609BE0D7">
            <w:pPr>
              <w:bidi w:val="0"/>
              <w:snapToGrid w:val="0"/>
              <w:spacing w:line="240" w:lineRule="auto"/>
              <w:ind w:left="0" w:leftChars="0" w:right="0" w:rightChars="0" w:firstLine="0" w:firstLineChars="0"/>
              <w:jc w:val="center"/>
              <w:rPr>
                <w:rFonts w:hint="default"/>
                <w:b w:val="0"/>
                <w:color w:val="000000"/>
                <w:sz w:val="21"/>
                <w:szCs w:val="21"/>
              </w:rPr>
            </w:pPr>
            <w:r>
              <w:rPr>
                <w:rFonts w:hint="default"/>
                <w:b w:val="0"/>
                <w:color w:val="000000"/>
                <w:sz w:val="21"/>
                <w:szCs w:val="21"/>
                <w:lang w:val="en-US" w:eastAsia="zh-CN"/>
              </w:rPr>
              <w:t>M 事件元信息</w:t>
            </w:r>
          </w:p>
        </w:tc>
        <w:tc>
          <w:tcPr>
            <w:tcW w:w="3560" w:type="dxa"/>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699965FB">
            <w:pPr>
              <w:bidi w:val="0"/>
              <w:snapToGrid w:val="0"/>
              <w:spacing w:line="240" w:lineRule="auto"/>
              <w:ind w:left="0" w:leftChars="0" w:right="0" w:rightChars="0" w:firstLine="0" w:firstLineChars="0"/>
              <w:jc w:val="center"/>
              <w:rPr>
                <w:rFonts w:hint="default"/>
                <w:b w:val="0"/>
                <w:color w:val="000000"/>
                <w:sz w:val="21"/>
                <w:szCs w:val="21"/>
              </w:rPr>
            </w:pPr>
            <w:r>
              <w:rPr>
                <w:rFonts w:hint="default"/>
                <w:b w:val="0"/>
                <w:color w:val="000000"/>
                <w:sz w:val="21"/>
                <w:szCs w:val="21"/>
                <w:lang w:val="en-US" w:eastAsia="zh-CN"/>
              </w:rPr>
              <w:t>事故编号、触发时刻、设备标识、事故类型与严重程度</w:t>
            </w:r>
          </w:p>
        </w:tc>
        <w:tc>
          <w:tcPr>
            <w:tcW w:w="3918" w:type="dxa"/>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03A25638">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标识事故基本属性，为后续查询和核验提供索引</w:t>
            </w:r>
          </w:p>
        </w:tc>
      </w:tr>
      <w:tr w14:paraId="0E852A0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1558" w:type="dxa"/>
            <w:tcBorders>
              <w:top w:val="nil"/>
              <w:left w:val="nil"/>
              <w:bottom w:val="nil"/>
              <w:right w:val="nil"/>
            </w:tcBorders>
            <w:shd w:val="clear" w:color="auto" w:fill="FFFFFF"/>
            <w:tcMar>
              <w:top w:w="30" w:type="dxa"/>
              <w:left w:w="30" w:type="dxa"/>
              <w:bottom w:w="30" w:type="dxa"/>
              <w:right w:w="30" w:type="dxa"/>
            </w:tcMar>
            <w:vAlign w:val="center"/>
          </w:tcPr>
          <w:p w14:paraId="7AF5F112">
            <w:pPr>
              <w:bidi w:val="0"/>
              <w:snapToGrid w:val="0"/>
              <w:spacing w:line="240" w:lineRule="auto"/>
              <w:ind w:left="0" w:leftChars="0" w:right="0" w:rightChars="0" w:firstLine="0" w:firstLineChars="0"/>
              <w:jc w:val="center"/>
              <w:rPr>
                <w:rFonts w:hint="default"/>
                <w:b w:val="0"/>
                <w:color w:val="000000"/>
                <w:sz w:val="21"/>
                <w:szCs w:val="21"/>
              </w:rPr>
            </w:pPr>
            <w:r>
              <w:rPr>
                <w:rFonts w:hint="default"/>
                <w:b w:val="0"/>
                <w:color w:val="000000"/>
                <w:sz w:val="21"/>
                <w:szCs w:val="21"/>
                <w:lang w:val="en-US" w:eastAsia="zh-CN"/>
              </w:rPr>
              <w:t>T 事故窗口</w:t>
            </w:r>
          </w:p>
        </w:tc>
        <w:tc>
          <w:tcPr>
            <w:tcW w:w="3560" w:type="dxa"/>
            <w:tcBorders>
              <w:top w:val="nil"/>
              <w:left w:val="nil"/>
              <w:bottom w:val="nil"/>
              <w:right w:val="nil"/>
            </w:tcBorders>
            <w:shd w:val="clear" w:color="auto" w:fill="FFFFFF"/>
            <w:tcMar>
              <w:top w:w="30" w:type="dxa"/>
              <w:left w:w="30" w:type="dxa"/>
              <w:bottom w:w="30" w:type="dxa"/>
              <w:right w:w="30" w:type="dxa"/>
            </w:tcMar>
            <w:vAlign w:val="center"/>
          </w:tcPr>
          <w:p w14:paraId="62111190">
            <w:pPr>
              <w:bidi w:val="0"/>
              <w:snapToGrid w:val="0"/>
              <w:spacing w:line="240" w:lineRule="auto"/>
              <w:ind w:left="0" w:leftChars="0" w:right="0" w:rightChars="0" w:firstLine="0" w:firstLineChars="0"/>
              <w:jc w:val="center"/>
              <w:rPr>
                <w:rFonts w:hint="default"/>
                <w:b w:val="0"/>
                <w:color w:val="000000"/>
                <w:sz w:val="21"/>
                <w:szCs w:val="21"/>
              </w:rPr>
            </w:pPr>
            <w:r>
              <w:rPr>
                <w:rFonts w:hint="default"/>
                <w:b w:val="0"/>
                <w:color w:val="000000"/>
                <w:sz w:val="21"/>
                <w:szCs w:val="21"/>
                <w:lang w:val="en-US" w:eastAsia="zh-CN"/>
              </w:rPr>
              <w:t>事故前后关键遥测片段及窗口边界</w:t>
            </w:r>
          </w:p>
        </w:tc>
        <w:tc>
          <w:tcPr>
            <w:tcW w:w="3918" w:type="dxa"/>
            <w:tcBorders>
              <w:top w:val="nil"/>
              <w:left w:val="nil"/>
              <w:bottom w:val="nil"/>
              <w:right w:val="nil"/>
            </w:tcBorders>
            <w:shd w:val="clear" w:color="auto" w:fill="FFFFFF"/>
            <w:tcMar>
              <w:top w:w="30" w:type="dxa"/>
              <w:left w:w="30" w:type="dxa"/>
              <w:bottom w:w="30" w:type="dxa"/>
              <w:right w:w="30" w:type="dxa"/>
            </w:tcMar>
            <w:vAlign w:val="center"/>
          </w:tcPr>
          <w:p w14:paraId="040F0407">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还原事故动态过程，支撑速度变化、制动响应和转向状态分析</w:t>
            </w:r>
          </w:p>
        </w:tc>
      </w:tr>
      <w:tr w14:paraId="78EA45B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1558" w:type="dxa"/>
            <w:tcBorders>
              <w:top w:val="nil"/>
              <w:left w:val="nil"/>
              <w:bottom w:val="nil"/>
              <w:right w:val="nil"/>
            </w:tcBorders>
            <w:shd w:val="clear" w:color="auto" w:fill="FFFFFF"/>
            <w:tcMar>
              <w:top w:w="30" w:type="dxa"/>
              <w:left w:w="30" w:type="dxa"/>
              <w:bottom w:w="30" w:type="dxa"/>
              <w:right w:w="30" w:type="dxa"/>
            </w:tcMar>
            <w:vAlign w:val="center"/>
          </w:tcPr>
          <w:p w14:paraId="65240062">
            <w:pPr>
              <w:bidi w:val="0"/>
              <w:snapToGrid w:val="0"/>
              <w:spacing w:line="240" w:lineRule="auto"/>
              <w:ind w:left="0" w:leftChars="0" w:right="0" w:rightChars="0" w:firstLine="0" w:firstLineChars="0"/>
              <w:jc w:val="center"/>
              <w:rPr>
                <w:rFonts w:hint="default"/>
                <w:b w:val="0"/>
                <w:color w:val="000000"/>
                <w:sz w:val="21"/>
                <w:szCs w:val="21"/>
              </w:rPr>
            </w:pPr>
            <w:r>
              <w:rPr>
                <w:rFonts w:hint="default"/>
                <w:b w:val="0"/>
                <w:color w:val="000000"/>
                <w:sz w:val="21"/>
                <w:szCs w:val="21"/>
                <w:lang w:val="en-US" w:eastAsia="zh-CN"/>
              </w:rPr>
              <w:t>R 责任初判</w:t>
            </w:r>
          </w:p>
        </w:tc>
        <w:tc>
          <w:tcPr>
            <w:tcW w:w="3560" w:type="dxa"/>
            <w:tcBorders>
              <w:top w:val="nil"/>
              <w:left w:val="nil"/>
              <w:bottom w:val="nil"/>
              <w:right w:val="nil"/>
            </w:tcBorders>
            <w:shd w:val="clear" w:color="auto" w:fill="FFFFFF"/>
            <w:tcMar>
              <w:top w:w="30" w:type="dxa"/>
              <w:left w:w="30" w:type="dxa"/>
              <w:bottom w:w="30" w:type="dxa"/>
              <w:right w:w="30" w:type="dxa"/>
            </w:tcMar>
            <w:vAlign w:val="center"/>
          </w:tcPr>
          <w:p w14:paraId="7396219D">
            <w:pPr>
              <w:bidi w:val="0"/>
              <w:snapToGrid w:val="0"/>
              <w:spacing w:line="240" w:lineRule="auto"/>
              <w:ind w:left="0" w:leftChars="0" w:right="0" w:rightChars="0" w:firstLine="0" w:firstLineChars="0"/>
              <w:jc w:val="center"/>
              <w:rPr>
                <w:rFonts w:hint="default"/>
                <w:b w:val="0"/>
                <w:color w:val="000000"/>
                <w:sz w:val="21"/>
                <w:szCs w:val="21"/>
              </w:rPr>
            </w:pPr>
            <w:r>
              <w:rPr>
                <w:rFonts w:hint="default"/>
                <w:b w:val="0"/>
                <w:color w:val="000000"/>
                <w:sz w:val="21"/>
                <w:szCs w:val="21"/>
                <w:lang w:val="en-US" w:eastAsia="zh-CN"/>
              </w:rPr>
              <w:t>驾驶员、系统与环境因素的初步研判结果</w:t>
            </w:r>
          </w:p>
        </w:tc>
        <w:tc>
          <w:tcPr>
            <w:tcW w:w="3918" w:type="dxa"/>
            <w:tcBorders>
              <w:top w:val="nil"/>
              <w:left w:val="nil"/>
              <w:bottom w:val="nil"/>
              <w:right w:val="nil"/>
            </w:tcBorders>
            <w:shd w:val="clear" w:color="auto" w:fill="FFFFFF"/>
            <w:tcMar>
              <w:top w:w="30" w:type="dxa"/>
              <w:left w:w="30" w:type="dxa"/>
              <w:bottom w:w="30" w:type="dxa"/>
              <w:right w:w="30" w:type="dxa"/>
            </w:tcMar>
            <w:vAlign w:val="center"/>
          </w:tcPr>
          <w:p w14:paraId="4A6F817B">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为云端复盘提供责任上下文，降低后续解释的不确定性</w:t>
            </w:r>
          </w:p>
        </w:tc>
      </w:tr>
      <w:tr w14:paraId="70CF95D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1558" w:type="dxa"/>
            <w:tcBorders>
              <w:top w:val="nil"/>
              <w:left w:val="nil"/>
              <w:bottom w:val="nil"/>
              <w:right w:val="nil"/>
            </w:tcBorders>
            <w:shd w:val="clear" w:color="auto" w:fill="FFFFFF"/>
            <w:tcMar>
              <w:top w:w="30" w:type="dxa"/>
              <w:left w:w="30" w:type="dxa"/>
              <w:bottom w:w="30" w:type="dxa"/>
              <w:right w:w="30" w:type="dxa"/>
            </w:tcMar>
            <w:vAlign w:val="center"/>
          </w:tcPr>
          <w:p w14:paraId="20547313">
            <w:pPr>
              <w:bidi w:val="0"/>
              <w:snapToGrid w:val="0"/>
              <w:spacing w:line="240" w:lineRule="auto"/>
              <w:ind w:left="0" w:leftChars="0" w:right="0" w:rightChars="0" w:firstLine="0" w:firstLineChars="0"/>
              <w:jc w:val="center"/>
              <w:rPr>
                <w:rFonts w:hint="default"/>
                <w:b w:val="0"/>
                <w:color w:val="000000"/>
                <w:sz w:val="21"/>
                <w:szCs w:val="21"/>
              </w:rPr>
            </w:pPr>
            <w:r>
              <w:rPr>
                <w:rFonts w:hint="default"/>
                <w:b w:val="0"/>
                <w:color w:val="000000"/>
                <w:sz w:val="21"/>
                <w:szCs w:val="21"/>
                <w:lang w:val="en-US" w:eastAsia="zh-CN"/>
              </w:rPr>
              <w:t>C 环境上下文</w:t>
            </w:r>
          </w:p>
        </w:tc>
        <w:tc>
          <w:tcPr>
            <w:tcW w:w="3560" w:type="dxa"/>
            <w:tcBorders>
              <w:top w:val="nil"/>
              <w:left w:val="nil"/>
              <w:bottom w:val="nil"/>
              <w:right w:val="nil"/>
            </w:tcBorders>
            <w:shd w:val="clear" w:color="auto" w:fill="FFFFFF"/>
            <w:tcMar>
              <w:top w:w="30" w:type="dxa"/>
              <w:left w:w="30" w:type="dxa"/>
              <w:bottom w:w="30" w:type="dxa"/>
              <w:right w:w="30" w:type="dxa"/>
            </w:tcMar>
            <w:vAlign w:val="center"/>
          </w:tcPr>
          <w:p w14:paraId="152ED011">
            <w:pPr>
              <w:bidi w:val="0"/>
              <w:snapToGrid w:val="0"/>
              <w:spacing w:line="240" w:lineRule="auto"/>
              <w:ind w:left="0" w:leftChars="0" w:right="0" w:rightChars="0" w:firstLine="0" w:firstLineChars="0"/>
              <w:jc w:val="center"/>
              <w:rPr>
                <w:rFonts w:hint="default"/>
                <w:b w:val="0"/>
                <w:color w:val="000000"/>
                <w:sz w:val="21"/>
                <w:szCs w:val="21"/>
              </w:rPr>
            </w:pPr>
            <w:r>
              <w:rPr>
                <w:rFonts w:hint="default"/>
                <w:b w:val="0"/>
                <w:color w:val="000000"/>
                <w:sz w:val="21"/>
                <w:szCs w:val="21"/>
                <w:lang w:val="en-US" w:eastAsia="zh-CN"/>
              </w:rPr>
              <w:t>道路环境、天气状态、光照条件及场景描述</w:t>
            </w:r>
          </w:p>
        </w:tc>
        <w:tc>
          <w:tcPr>
            <w:tcW w:w="3918" w:type="dxa"/>
            <w:tcBorders>
              <w:top w:val="nil"/>
              <w:left w:val="nil"/>
              <w:bottom w:val="nil"/>
              <w:right w:val="nil"/>
            </w:tcBorders>
            <w:shd w:val="clear" w:color="auto" w:fill="FFFFFF"/>
            <w:tcMar>
              <w:top w:w="30" w:type="dxa"/>
              <w:left w:w="30" w:type="dxa"/>
              <w:bottom w:w="30" w:type="dxa"/>
              <w:right w:w="30" w:type="dxa"/>
            </w:tcMar>
            <w:vAlign w:val="center"/>
          </w:tcPr>
          <w:p w14:paraId="295862E5">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补充外部约束，辅助解释事故发生条件</w:t>
            </w:r>
          </w:p>
        </w:tc>
      </w:tr>
      <w:tr w14:paraId="359C995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rPr>
        <w:tc>
          <w:tcPr>
            <w:tcW w:w="1558"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1EB72920">
            <w:pPr>
              <w:bidi w:val="0"/>
              <w:snapToGrid w:val="0"/>
              <w:spacing w:line="240" w:lineRule="auto"/>
              <w:ind w:left="0" w:leftChars="0" w:right="0" w:rightChars="0" w:firstLine="0" w:firstLineChars="0"/>
              <w:jc w:val="center"/>
              <w:rPr>
                <w:rFonts w:hint="default"/>
                <w:b w:val="0"/>
                <w:color w:val="000000"/>
                <w:sz w:val="21"/>
                <w:szCs w:val="21"/>
              </w:rPr>
            </w:pPr>
            <w:r>
              <w:rPr>
                <w:rFonts w:hint="default"/>
                <w:b w:val="0"/>
                <w:color w:val="000000"/>
                <w:sz w:val="21"/>
                <w:szCs w:val="21"/>
                <w:lang w:val="en-US" w:eastAsia="zh-CN"/>
              </w:rPr>
              <w:t>D 决策链记录</w:t>
            </w:r>
          </w:p>
        </w:tc>
        <w:tc>
          <w:tcPr>
            <w:tcW w:w="3560"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26A8A6FB">
            <w:pPr>
              <w:bidi w:val="0"/>
              <w:snapToGrid w:val="0"/>
              <w:spacing w:line="240" w:lineRule="auto"/>
              <w:ind w:left="0" w:leftChars="0" w:right="0" w:rightChars="0" w:firstLine="0" w:firstLineChars="0"/>
              <w:jc w:val="center"/>
              <w:rPr>
                <w:rFonts w:hint="default"/>
                <w:b w:val="0"/>
                <w:color w:val="000000"/>
                <w:sz w:val="21"/>
                <w:szCs w:val="21"/>
              </w:rPr>
            </w:pPr>
            <w:r>
              <w:rPr>
                <w:rFonts w:hint="default"/>
                <w:b w:val="0"/>
                <w:color w:val="000000"/>
                <w:sz w:val="21"/>
                <w:szCs w:val="21"/>
                <w:lang w:val="en-US" w:eastAsia="zh-CN"/>
              </w:rPr>
              <w:t>触发前后的关键判断过程与状态变化</w:t>
            </w:r>
          </w:p>
        </w:tc>
        <w:tc>
          <w:tcPr>
            <w:tcW w:w="3918"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36BF4F07">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保留端侧推理依据，支撑复盘报告和证据追溯</w:t>
            </w:r>
          </w:p>
        </w:tc>
      </w:tr>
    </w:tbl>
    <w:p w14:paraId="3BFA3F4D">
      <w:pPr>
        <w:bidi w:val="0"/>
        <w:ind w:firstLine="480" w:firstLineChars="200"/>
      </w:pPr>
      <w:r>
        <w:t>这种设计使本项目在端侧完成了第一次面向追责任务的数据抽象。相较于仅保存原始日志，结构化证据能够为责任分析提供统一输入，为云端复盘提供稳定上下文，也为后续摘要计算和一致性校验提供规范化基础。由此，系统实现了从连续状态记录到事故事件单元的逐级提升，使事故数据在进入云端分析和链上存证之前，已经具备较好的可解释性和可复用性。</w:t>
      </w:r>
    </w:p>
    <w:p w14:paraId="3FF5B6B6">
      <w:pPr>
        <w:pStyle w:val="5"/>
        <w:bidi w:val="0"/>
        <w:rPr>
          <w:rFonts w:hint="default"/>
          <w:lang w:val="en-US" w:eastAsia="zh-CN"/>
        </w:rPr>
      </w:pPr>
      <w:r>
        <w:rPr>
          <w:rFonts w:hint="eastAsia"/>
          <w:lang w:val="en-US" w:eastAsia="zh-CN"/>
        </w:rPr>
        <w:t xml:space="preserve">2.4.1.4 </w:t>
      </w:r>
      <w:r>
        <w:rPr>
          <w:rFonts w:hint="default"/>
          <w:lang w:val="en-US" w:eastAsia="zh-CN"/>
        </w:rPr>
        <w:t>端侧可解释责任初判机制</w:t>
      </w:r>
    </w:p>
    <w:p w14:paraId="595419D0">
      <w:pPr>
        <w:bidi w:val="0"/>
        <w:ind w:firstLine="480" w:firstLineChars="200"/>
        <w:rPr>
          <w:rFonts w:hint="default"/>
          <w:b w:val="0"/>
          <w:bCs w:val="0"/>
          <w:lang w:val="en-US" w:eastAsia="zh-CN"/>
        </w:rPr>
      </w:pPr>
      <w:r>
        <w:rPr>
          <w:rFonts w:hint="default"/>
          <w:b w:val="0"/>
          <w:bCs w:val="0"/>
          <w:lang w:val="en-US" w:eastAsia="zh-CN"/>
        </w:rPr>
        <w:t>事故数据经过结构化整理后，仍需进一步形成可供后续云端分析调用的责任上下文。现有智能驾驶研究中，深度学习方法已被广泛用于风险识别、轨迹预测和行为分析，其优势在于能够从复杂时序关系中学习潜在模式。但在调研过程中可以发现，事故追责与一般预测任务存在本质差异：前者不仅要求结果具备一定判断能力，还要求其能够被复核、被质询并重新追溯。Rudin 在高风险决策研究中指出，当可解释模型能够满足任务需求时，不应优先采用黑盒模型再依赖事后解释补救，因为后验解释并不能天然等同于真实决策依据</w:t>
      </w:r>
      <w:r>
        <w:t>[</w:t>
      </w:r>
      <w:r>
        <w:rPr>
          <w:rFonts w:hint="eastAsia"/>
          <w:lang w:val="en-US" w:eastAsia="zh-CN"/>
        </w:rPr>
        <w:t>22</w:t>
      </w:r>
      <w:r>
        <w:t>]</w:t>
      </w:r>
      <w:r>
        <w:rPr>
          <w:rFonts w:hint="default"/>
          <w:b w:val="0"/>
          <w:bCs w:val="0"/>
          <w:lang w:val="en-US" w:eastAsia="zh-CN"/>
        </w:rPr>
        <w:t>。自动驾驶领域的近期研究也开始将责任信号、反事实推理和可验证解释引入轨迹预测与行为分析，强调系统不仅要给出结果，还应说明结果为何成立</w:t>
      </w:r>
      <w:r>
        <w:t>[</w:t>
      </w:r>
      <w:r>
        <w:rPr>
          <w:rFonts w:hint="eastAsia"/>
          <w:lang w:val="en-US" w:eastAsia="zh-CN"/>
        </w:rPr>
        <w:t>23</w:t>
      </w:r>
      <w:r>
        <w:t>]</w:t>
      </w:r>
      <w:r>
        <w:rPr>
          <w:rFonts w:hint="default"/>
          <w:b w:val="0"/>
          <w:bCs w:val="0"/>
          <w:lang w:val="en-US" w:eastAsia="zh-CN"/>
        </w:rPr>
        <w:t>。对于本项目而言，若端侧仅输出一个由黑盒模型生成的责任标签，云端 AI 在后续复盘时便只能接收结论，难以继续利用其形成依据开展更高层次的综合解释。</w:t>
      </w:r>
    </w:p>
    <w:p w14:paraId="5A67BA74">
      <w:pPr>
        <w:bidi w:val="0"/>
        <w:ind w:firstLine="480" w:firstLineChars="200"/>
        <w:rPr>
          <w:rFonts w:hint="default"/>
          <w:b w:val="0"/>
          <w:bCs w:val="0"/>
          <w:lang w:val="en-US" w:eastAsia="zh-CN"/>
        </w:rPr>
      </w:pPr>
      <w:r>
        <w:rPr>
          <w:rFonts w:hint="default"/>
          <w:b w:val="0"/>
          <w:bCs w:val="0"/>
          <w:lang w:val="en-US" w:eastAsia="zh-CN"/>
        </w:rPr>
        <w:t>基于上述调研，本项目并未将端侧责任分析设计为最终裁决器，而是将其定位为面向云端复盘的可解释初判机制。其核心目标，是在事故发生后先从车端已掌握的局部证据中提炼出一组可审计、可传递的责任线索，再将其作为后续大模型复盘的重要输入。如图 2.</w:t>
      </w:r>
      <w:r>
        <w:rPr>
          <w:rFonts w:hint="eastAsia"/>
          <w:b w:val="0"/>
          <w:bCs w:val="0"/>
          <w:lang w:val="en-US" w:eastAsia="zh-CN"/>
        </w:rPr>
        <w:t>8</w:t>
      </w:r>
      <w:r>
        <w:rPr>
          <w:rFonts w:hint="default"/>
          <w:b w:val="0"/>
          <w:bCs w:val="0"/>
          <w:lang w:val="en-US" w:eastAsia="zh-CN"/>
        </w:rPr>
        <w:t xml:space="preserve"> 所示，系统从事故窗口中提取驾驶响应、车辆控制、系统介入和场景辅助信息等指标，再依据这些证据与不同责任主体之间的关联关系，形成对驾驶员、车辆系统和外部环境的初步归因。这样的设计借鉴了可解释研究中将责任信号显式建模的思想，同时结合端侧算力有限、事故证据需要即时保全的工程约束，将复杂责任判断拆解为先证据化、再语义化的两阶段过程：端侧负责输出带依据的初判结果，云端 AI 则在此基础上进一步融合环境信息、决策链和事故语义，完成更完整的事故复盘与责任解释。</w:t>
      </w:r>
    </w:p>
    <w:p w14:paraId="1D54B34D">
      <w:pPr>
        <w:bidi w:val="0"/>
        <w:jc w:val="center"/>
        <w:rPr>
          <w:rFonts w:hint="default"/>
          <w:b w:val="0"/>
          <w:bCs w:val="0"/>
          <w:lang w:val="en-US" w:eastAsia="zh-CN"/>
        </w:rPr>
      </w:pPr>
      <w:r>
        <w:drawing>
          <wp:inline distT="0" distB="0" distL="114300" distR="114300">
            <wp:extent cx="5593715" cy="2794635"/>
            <wp:effectExtent l="0" t="0" r="6985" b="5715"/>
            <wp:docPr id="5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7"/>
                    <pic:cNvPicPr>
                      <a:picLocks noChangeAspect="1"/>
                    </pic:cNvPicPr>
                  </pic:nvPicPr>
                  <pic:blipFill>
                    <a:blip r:embed="rId22"/>
                    <a:stretch>
                      <a:fillRect/>
                    </a:stretch>
                  </pic:blipFill>
                  <pic:spPr>
                    <a:xfrm>
                      <a:off x="0" y="0"/>
                      <a:ext cx="5593715" cy="2794635"/>
                    </a:xfrm>
                    <a:prstGeom prst="rect">
                      <a:avLst/>
                    </a:prstGeom>
                    <a:noFill/>
                    <a:ln>
                      <a:noFill/>
                    </a:ln>
                  </pic:spPr>
                </pic:pic>
              </a:graphicData>
            </a:graphic>
          </wp:inline>
        </w:drawing>
      </w:r>
    </w:p>
    <w:p w14:paraId="4A63C650">
      <w:pPr>
        <w:pStyle w:val="6"/>
        <w:bidi w:val="0"/>
        <w:rPr>
          <w:rFonts w:hint="eastAsia"/>
          <w:lang w:val="en-US" w:eastAsia="zh-CN"/>
        </w:rPr>
      </w:pPr>
      <w:r>
        <w:rPr>
          <w:rFonts w:hint="eastAsia"/>
          <w:lang w:val="en-US" w:eastAsia="zh-CN"/>
        </w:rPr>
        <w:t>图 2.8：端侧可解释责任初判机制</w:t>
      </w:r>
    </w:p>
    <w:p w14:paraId="565B6041">
      <w:pPr>
        <w:bidi w:val="0"/>
        <w:ind w:firstLine="480" w:firstLineChars="200"/>
        <w:rPr>
          <w:rFonts w:hint="default"/>
          <w:b w:val="0"/>
          <w:bCs w:val="0"/>
          <w:lang w:val="en-US" w:eastAsia="zh-CN"/>
        </w:rPr>
      </w:pPr>
      <w:r>
        <w:rPr>
          <w:rFonts w:hint="default"/>
          <w:b w:val="0"/>
          <w:bCs w:val="0"/>
          <w:lang w:val="en-US" w:eastAsia="zh-CN"/>
        </w:rPr>
        <w:t>其中，驾驶响应主要通过反应时间和制动建立过程进行刻画；车辆控制侧重点在于最大减速度、事故前运行状态和转向变化；系统介入则结合 AEB 延迟与制动开始时 TTC 进行衡量。若事故对象同时包含环境快照与决策链信息，系统还可据此补充外部条件和系统执行背景。与直接处理高维原始序列相比，这种分层证据组织方式更适合事故追责：一方面，它保留了从原始遥测到初步结论的中间链路；另一方面，也使每一项归因都能够回到具体的证据来源，便于后续云端复盘继续展开综合解释。</w:t>
      </w:r>
    </w:p>
    <w:p w14:paraId="664EF524">
      <w:pPr>
        <w:bidi w:val="0"/>
        <w:ind w:firstLine="480" w:firstLineChars="200"/>
        <w:rPr>
          <w:rFonts w:hint="default"/>
          <w:b w:val="0"/>
          <w:bCs w:val="0"/>
          <w:lang w:val="en-US" w:eastAsia="zh-CN"/>
        </w:rPr>
      </w:pPr>
      <w:r>
        <w:rPr>
          <w:rFonts w:hint="default"/>
          <w:b w:val="0"/>
          <w:bCs w:val="0"/>
          <w:lang w:val="en-US" w:eastAsia="zh-CN"/>
        </w:rPr>
        <w:t>这种设计使端侧责任分析在系统中承担了更清晰的功能定位。相较于完全依赖黑盒模型的方案，可解释初判能够将责任结果建立在可审计指标之上，避免端侧输出成为难以追溯的单一结论；相较于仅保留原始日志，又能够将高频遥测压缩为后续模块可直接利用的结构化信息。由此，端侧模块完成的是对事故责任的前置归纳，其结果既可为用户提供即时参考，也可作为云端 AI 复盘时的重要输入，使后续分析能够在已有证据基础上开展更高层次的综合解释。</w:t>
      </w:r>
    </w:p>
    <w:p w14:paraId="1E9D9DAF">
      <w:pPr>
        <w:pStyle w:val="5"/>
        <w:bidi w:val="0"/>
        <w:rPr>
          <w:rFonts w:hint="default"/>
          <w:lang w:val="en-US" w:eastAsia="zh-CN"/>
        </w:rPr>
      </w:pPr>
      <w:r>
        <w:rPr>
          <w:rFonts w:hint="eastAsia"/>
          <w:lang w:val="en-US" w:eastAsia="zh-CN"/>
        </w:rPr>
        <w:t xml:space="preserve"> 2.4.1.5 </w:t>
      </w:r>
      <w:r>
        <w:rPr>
          <w:rFonts w:hint="default"/>
          <w:lang w:val="en-US" w:eastAsia="zh-CN"/>
        </w:rPr>
        <w:t>端侧轻量研判能力</w:t>
      </w:r>
    </w:p>
    <w:p w14:paraId="44CC2346">
      <w:pPr>
        <w:bidi w:val="0"/>
        <w:ind w:firstLine="480" w:firstLineChars="200"/>
        <w:rPr>
          <w:rFonts w:hint="default"/>
          <w:b w:val="0"/>
          <w:bCs w:val="0"/>
          <w:lang w:val="en-US" w:eastAsia="zh-CN"/>
        </w:rPr>
      </w:pPr>
      <w:r>
        <w:rPr>
          <w:rFonts w:hint="default"/>
          <w:b w:val="0"/>
          <w:bCs w:val="0"/>
          <w:lang w:val="en-US" w:eastAsia="zh-CN"/>
        </w:rPr>
        <w:t>在完成可解释责任初判后，系统仍需要对事故中的复杂风险模式进行补充识别。由于本项目输入对象已经由原始遥测转化为结构化事故特征，模型面对的并非高维图像或长序列，而是维度有限且语义明确的特征向量。因此，系统未采用参数规模较大的深层网络，而是选择更适合端侧部署的轻量多层感知机，在保持较低推理开销的同时，学习多种事故特征之间的非线性关系。</w:t>
      </w:r>
    </w:p>
    <w:p w14:paraId="03EECDB6">
      <w:pPr>
        <w:bidi w:val="0"/>
      </w:pPr>
      <w:r>
        <w:drawing>
          <wp:inline distT="0" distB="0" distL="114300" distR="114300">
            <wp:extent cx="5598795" cy="2897505"/>
            <wp:effectExtent l="0" t="0" r="1905" b="7620"/>
            <wp:docPr id="5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8"/>
                    <pic:cNvPicPr>
                      <a:picLocks noChangeAspect="1"/>
                    </pic:cNvPicPr>
                  </pic:nvPicPr>
                  <pic:blipFill>
                    <a:blip r:embed="rId23"/>
                    <a:stretch>
                      <a:fillRect/>
                    </a:stretch>
                  </pic:blipFill>
                  <pic:spPr>
                    <a:xfrm>
                      <a:off x="0" y="0"/>
                      <a:ext cx="5598795" cy="2897505"/>
                    </a:xfrm>
                    <a:prstGeom prst="rect">
                      <a:avLst/>
                    </a:prstGeom>
                    <a:noFill/>
                    <a:ln>
                      <a:noFill/>
                    </a:ln>
                  </pic:spPr>
                </pic:pic>
              </a:graphicData>
            </a:graphic>
          </wp:inline>
        </w:drawing>
      </w:r>
    </w:p>
    <w:p w14:paraId="3293314D">
      <w:pPr>
        <w:pStyle w:val="6"/>
        <w:bidi w:val="0"/>
        <w:rPr>
          <w:rFonts w:hint="default"/>
          <w:lang w:val="en-US" w:eastAsia="zh-CN"/>
        </w:rPr>
      </w:pPr>
      <w:r>
        <w:rPr>
          <w:rFonts w:hint="eastAsia"/>
          <w:lang w:val="en-US" w:eastAsia="zh-CN"/>
        </w:rPr>
        <w:t>图 2.9：多层感知机模型架构</w:t>
      </w:r>
    </w:p>
    <w:p w14:paraId="0B1318A4">
      <w:pPr>
        <w:bidi w:val="0"/>
        <w:ind w:firstLine="480" w:firstLineChars="200"/>
        <w:rPr>
          <w:rFonts w:hint="default"/>
          <w:b w:val="0"/>
          <w:bCs w:val="0"/>
          <w:lang w:val="en-US" w:eastAsia="zh-CN"/>
        </w:rPr>
      </w:pPr>
      <w:r>
        <w:rPr>
          <w:rFonts w:hint="default"/>
          <w:b w:val="0"/>
          <w:bCs w:val="0"/>
          <w:lang w:val="en-US" w:eastAsia="zh-CN"/>
        </w:rPr>
        <w:t>如图 2.9 所示，端侧模型由输入层、单隐藏层和双输出头构成。模型首先将事故窗口中提取出的特征组织为 16 维输入向量：</w:t>
      </w:r>
    </w:p>
    <w:p w14:paraId="4C922BD0">
      <w:pPr>
        <w:bidi w:val="0"/>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r>
                <m:rPr>
                  <m:sty m:val="b"/>
                </m:rPr>
                <w:rPr>
                  <w:rFonts w:hint="default" w:ascii="Cambria Math" w:hAnsi="Cambria Math"/>
                  <w:sz w:val="24"/>
                </w:rPr>
                <m:t>x</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16</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sz w:val="24"/>
                  <w:lang w:val="en-US" w:eastAsia="zh-CN"/>
                </w:rPr>
                <m:t>#(2.4)</m:t>
              </m:r>
              <m:ctrlPr>
                <w:rPr>
                  <w:rFonts w:hint="default" w:hAnsi="Cambria Math"/>
                  <w:i w:val="0"/>
                  <w:sz w:val="24"/>
                  <w:lang w:val="en-US" w:eastAsia="zh-CN"/>
                </w:rPr>
              </m:ctrlPr>
            </m:e>
          </m:eqArr>
        </m:oMath>
      </m:oMathPara>
    </w:p>
    <w:p w14:paraId="20C5CC58">
      <w:pPr>
        <w:bidi w:val="0"/>
        <w:rPr>
          <w:rFonts w:hint="default"/>
          <w:b w:val="0"/>
          <w:bCs w:val="0"/>
          <w:lang w:val="en-US" w:eastAsia="zh-CN"/>
        </w:rPr>
      </w:pPr>
      <w:r>
        <w:rPr>
          <w:rFonts w:hint="default"/>
          <w:b w:val="0"/>
          <w:bCs w:val="0"/>
          <w:lang w:val="en-US" w:eastAsia="zh-CN"/>
        </w:rPr>
        <w:t>其中，</w:t>
      </w:r>
      <m:oMath>
        <m:r>
          <m:rPr>
            <m:sty m:val="b"/>
          </m:rPr>
          <w:rPr>
            <w:rFonts w:hint="default" w:ascii="Cambria Math" w:hAnsi="Cambria Math"/>
            <w:sz w:val="24"/>
          </w:rPr>
          <m:t>x</m:t>
        </m:r>
      </m:oMath>
      <w:r>
        <w:rPr>
          <w:rFonts w:hint="eastAsia" w:hAnsi="Cambria Math"/>
          <w:b/>
          <w:i w:val="0"/>
          <w:sz w:val="24"/>
          <w:lang w:val="en-US" w:eastAsia="zh-CN"/>
        </w:rPr>
        <w:t xml:space="preserve"> </w:t>
      </w:r>
      <w:r>
        <w:rPr>
          <w:rFonts w:hint="default"/>
          <w:b w:val="0"/>
          <w:bCs w:val="0"/>
          <w:lang w:val="en-US" w:eastAsia="zh-CN"/>
        </w:rPr>
        <w:t>包含车辆运行状态、制动响应、转向变化、责任分析指标以及环境编码等信息。输入向量经过共享隐藏层后得到中间表示：</w:t>
      </w:r>
    </w:p>
    <w:p w14:paraId="25930A65">
      <w:pPr>
        <w:bidi w:val="0"/>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r>
                <m:rPr>
                  <m:sty m:val="b"/>
                </m:rPr>
                <w:rPr>
                  <w:rFonts w:hint="default" w:ascii="Cambria Math" w:hAnsi="Cambria Math"/>
                  <w:sz w:val="24"/>
                </w:rPr>
                <m:t>h</m:t>
              </m:r>
              <m:r>
                <m:rPr/>
                <w:rPr>
                  <w:rFonts w:hint="default" w:ascii="Cambria Math" w:hAnsi="Cambria Math"/>
                  <w:sz w:val="24"/>
                </w:rPr>
                <m:t>=</m:t>
              </m:r>
              <m:r>
                <m:rPr>
                  <m:sty m:val="p"/>
                </m:rPr>
                <w:rPr>
                  <w:rFonts w:hint="default" w:ascii="Cambria Math" w:hAnsi="Cambria Math"/>
                  <w:sz w:val="24"/>
                </w:rPr>
                <m:t>ReLU</m:t>
              </m:r>
              <m:r>
                <m:rPr/>
                <w:rPr>
                  <w:rFonts w:hint="default" w:ascii="Cambria Math" w:hAnsi="Cambria Math"/>
                  <w:sz w:val="24"/>
                </w:rPr>
                <m:t>(</m:t>
              </m:r>
              <m:sSub>
                <m:sSubPr>
                  <m:ctrlPr>
                    <w:rPr>
                      <w:rFonts w:hint="default" w:ascii="Cambria Math" w:hAnsi="Cambria Math"/>
                      <w:sz w:val="24"/>
                    </w:rPr>
                  </m:ctrlPr>
                </m:sSubPr>
                <m:e>
                  <m:r>
                    <m:rPr>
                      <m:sty m:val="b"/>
                    </m:rPr>
                    <w:rPr>
                      <w:rFonts w:hint="default" w:ascii="Cambria Math" w:hAnsi="Cambria Math"/>
                      <w:sz w:val="24"/>
                    </w:rPr>
                    <m:t>W</m:t>
                  </m:r>
                  <m:ctrlPr>
                    <w:rPr>
                      <w:rFonts w:ascii="Cambria Math" w:hAnsi="Cambria Math"/>
                      <w:sz w:val="24"/>
                    </w:rPr>
                  </m:ctrlPr>
                </m:e>
                <m:sub>
                  <m:r>
                    <m:rPr/>
                    <w:rPr>
                      <w:rFonts w:hint="default" w:ascii="Cambria Math" w:hAnsi="Cambria Math"/>
                      <w:sz w:val="24"/>
                    </w:rPr>
                    <m:t>h</m:t>
                  </m:r>
                  <m:ctrlPr>
                    <w:rPr>
                      <w:rFonts w:ascii="Cambria Math" w:hAnsi="Cambria Math"/>
                      <w:sz w:val="24"/>
                    </w:rPr>
                  </m:ctrlPr>
                </m:sub>
              </m:sSub>
              <m:r>
                <m:rPr>
                  <m:sty m:val="b"/>
                </m:rPr>
                <w:rPr>
                  <w:rFonts w:hint="default" w:ascii="Cambria Math" w:hAnsi="Cambria Math"/>
                  <w:sz w:val="24"/>
                </w:rPr>
                <m:t>x</m:t>
              </m:r>
              <m:r>
                <m:rPr/>
                <w:rPr>
                  <w:rFonts w:hint="default" w:ascii="Cambria Math" w:hAnsi="Cambria Math"/>
                  <w:sz w:val="24"/>
                </w:rPr>
                <m:t>+</m:t>
              </m:r>
              <m:sSub>
                <m:sSubPr>
                  <m:ctrlPr>
                    <w:rPr>
                      <w:rFonts w:hint="default" w:ascii="Cambria Math" w:hAnsi="Cambria Math"/>
                      <w:sz w:val="24"/>
                    </w:rPr>
                  </m:ctrlPr>
                </m:sSubPr>
                <m:e>
                  <m:r>
                    <m:rPr>
                      <m:sty m:val="b"/>
                    </m:rPr>
                    <w:rPr>
                      <w:rFonts w:hint="default" w:ascii="Cambria Math" w:hAnsi="Cambria Math"/>
                      <w:sz w:val="24"/>
                    </w:rPr>
                    <m:t>b</m:t>
                  </m:r>
                  <m:ctrlPr>
                    <w:rPr>
                      <w:rFonts w:ascii="Cambria Math" w:hAnsi="Cambria Math"/>
                      <w:sz w:val="24"/>
                    </w:rPr>
                  </m:ctrlPr>
                </m:e>
                <m:sub>
                  <m:r>
                    <m:rPr/>
                    <w:rPr>
                      <w:rFonts w:hint="default" w:ascii="Cambria Math" w:hAnsi="Cambria Math"/>
                      <w:sz w:val="24"/>
                    </w:rPr>
                    <m:t>h</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sz w:val="24"/>
                  <w:lang w:val="en-US" w:eastAsia="zh-CN"/>
                </w:rPr>
                <m:t>#(2.5)</m:t>
              </m:r>
              <m:ctrlPr>
                <w:rPr>
                  <w:rFonts w:hint="default" w:hAnsi="Cambria Math"/>
                  <w:i w:val="0"/>
                  <w:sz w:val="24"/>
                  <w:lang w:val="en-US" w:eastAsia="zh-CN"/>
                </w:rPr>
              </m:ctrlPr>
            </m:e>
          </m:eqArr>
        </m:oMath>
      </m:oMathPara>
    </w:p>
    <w:p w14:paraId="198821D5">
      <w:pPr>
        <w:bidi w:val="0"/>
        <w:rPr>
          <w:rFonts w:hint="default"/>
          <w:b w:val="0"/>
          <w:bCs w:val="0"/>
          <w:lang w:val="en-US" w:eastAsia="zh-CN"/>
        </w:rPr>
      </w:pPr>
      <w:r>
        <w:rPr>
          <w:rFonts w:hint="default"/>
          <w:b w:val="0"/>
          <w:bCs w:val="0"/>
          <w:lang w:val="en-US" w:eastAsia="zh-CN"/>
        </w:rPr>
        <w:t>该隐藏层由 8 个神经元构成，用于完成多源事故特征之间的非线性融合，使模型能够提取单一阈值规则难以覆盖的复合风险模式。</w:t>
      </w:r>
    </w:p>
    <w:p w14:paraId="6147E84B">
      <w:pPr>
        <w:bidi w:val="0"/>
        <w:ind w:firstLine="480" w:firstLineChars="200"/>
        <w:rPr>
          <w:rFonts w:hint="default"/>
          <w:b w:val="0"/>
          <w:bCs w:val="0"/>
          <w:lang w:val="en-US" w:eastAsia="zh-CN"/>
        </w:rPr>
      </w:pPr>
      <w:r>
        <w:rPr>
          <w:rFonts w:hint="default"/>
          <w:b w:val="0"/>
          <w:bCs w:val="0"/>
          <w:lang w:val="en-US" w:eastAsia="zh-CN"/>
        </w:rPr>
        <w:t>在输出阶段，模型基于同一隐藏表示构建两个任务分支。风险输出头将隐藏特征映射为驾驶员、系统和环境三类风险分布：</w:t>
      </w:r>
    </w:p>
    <w:p w14:paraId="7F832689">
      <w:pPr>
        <w:bidi w:val="0"/>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r>
                <m:rPr>
                  <m:sty m:val="b"/>
                </m:rPr>
                <w:rPr>
                  <w:rFonts w:hint="default" w:ascii="Cambria Math" w:hAnsi="Cambria Math"/>
                  <w:sz w:val="24"/>
                </w:rPr>
                <m:t>r</m:t>
              </m:r>
              <m:r>
                <m:rPr/>
                <w:rPr>
                  <w:rFonts w:hint="default" w:ascii="Cambria Math" w:hAnsi="Cambria Math"/>
                  <w:sz w:val="24"/>
                </w:rPr>
                <m:t>=</m:t>
              </m:r>
              <m:r>
                <m:rPr>
                  <m:sty m:val="p"/>
                </m:rPr>
                <w:rPr>
                  <w:rFonts w:hint="default" w:ascii="Cambria Math" w:hAnsi="Cambria Math"/>
                  <w:sz w:val="24"/>
                </w:rPr>
                <m:t>Softmax</m:t>
              </m:r>
              <m:r>
                <m:rPr/>
                <w:rPr>
                  <w:rFonts w:hint="default" w:ascii="Cambria Math" w:hAnsi="Cambria Math"/>
                  <w:sz w:val="24"/>
                </w:rPr>
                <m:t>(</m:t>
              </m:r>
              <m:sSub>
                <m:sSubPr>
                  <m:ctrlPr>
                    <w:rPr>
                      <w:rFonts w:hint="default" w:ascii="Cambria Math" w:hAnsi="Cambria Math"/>
                      <w:sz w:val="24"/>
                    </w:rPr>
                  </m:ctrlPr>
                </m:sSubPr>
                <m:e>
                  <m:r>
                    <m:rPr>
                      <m:sty m:val="b"/>
                    </m:rPr>
                    <w:rPr>
                      <w:rFonts w:hint="default" w:ascii="Cambria Math" w:hAnsi="Cambria Math"/>
                      <w:sz w:val="24"/>
                    </w:rPr>
                    <m:t>W</m:t>
                  </m:r>
                  <m:ctrlPr>
                    <w:rPr>
                      <w:rFonts w:ascii="Cambria Math" w:hAnsi="Cambria Math"/>
                      <w:sz w:val="24"/>
                    </w:rPr>
                  </m:ctrlPr>
                </m:e>
                <m:sub>
                  <m:r>
                    <m:rPr/>
                    <w:rPr>
                      <w:rFonts w:hint="default" w:ascii="Cambria Math" w:hAnsi="Cambria Math"/>
                      <w:sz w:val="24"/>
                    </w:rPr>
                    <m:t>r</m:t>
                  </m:r>
                  <m:ctrlPr>
                    <w:rPr>
                      <w:rFonts w:ascii="Cambria Math" w:hAnsi="Cambria Math"/>
                      <w:sz w:val="24"/>
                    </w:rPr>
                  </m:ctrlPr>
                </m:sub>
              </m:sSub>
              <m:r>
                <m:rPr>
                  <m:sty m:val="b"/>
                </m:rPr>
                <w:rPr>
                  <w:rFonts w:hint="default" w:ascii="Cambria Math" w:hAnsi="Cambria Math"/>
                  <w:sz w:val="24"/>
                </w:rPr>
                <m:t>h</m:t>
              </m:r>
              <m:r>
                <m:rPr/>
                <w:rPr>
                  <w:rFonts w:hint="default" w:ascii="Cambria Math" w:hAnsi="Cambria Math"/>
                  <w:sz w:val="24"/>
                </w:rPr>
                <m:t>+</m:t>
              </m:r>
              <m:sSub>
                <m:sSubPr>
                  <m:ctrlPr>
                    <w:rPr>
                      <w:rFonts w:hint="default" w:ascii="Cambria Math" w:hAnsi="Cambria Math"/>
                      <w:sz w:val="24"/>
                    </w:rPr>
                  </m:ctrlPr>
                </m:sSubPr>
                <m:e>
                  <m:r>
                    <m:rPr>
                      <m:sty m:val="b"/>
                    </m:rPr>
                    <w:rPr>
                      <w:rFonts w:hint="default" w:ascii="Cambria Math" w:hAnsi="Cambria Math"/>
                      <w:sz w:val="24"/>
                    </w:rPr>
                    <m:t>b</m:t>
                  </m:r>
                  <m:ctrlPr>
                    <w:rPr>
                      <w:rFonts w:ascii="Cambria Math" w:hAnsi="Cambria Math"/>
                      <w:sz w:val="24"/>
                    </w:rPr>
                  </m:ctrlPr>
                </m:e>
                <m:sub>
                  <m:r>
                    <m:rPr/>
                    <w:rPr>
                      <w:rFonts w:hint="default" w:ascii="Cambria Math" w:hAnsi="Cambria Math"/>
                      <w:sz w:val="24"/>
                    </w:rPr>
                    <m:t>r</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sz w:val="24"/>
                  <w:lang w:val="en-US" w:eastAsia="zh-CN"/>
                </w:rPr>
                <m:t>#(2.6)</m:t>
              </m:r>
              <m:ctrlPr>
                <w:rPr>
                  <w:rFonts w:hint="default" w:hAnsi="Cambria Math"/>
                  <w:i w:val="0"/>
                  <w:sz w:val="24"/>
                  <w:lang w:val="en-US" w:eastAsia="zh-CN"/>
                </w:rPr>
              </m:ctrlPr>
            </m:e>
          </m:eqArr>
        </m:oMath>
      </m:oMathPara>
    </w:p>
    <w:p w14:paraId="7704F008">
      <w:pPr>
        <w:bidi w:val="0"/>
        <w:rPr>
          <w:rFonts w:hint="default"/>
          <w:b w:val="0"/>
          <w:bCs w:val="0"/>
          <w:lang w:val="en-US" w:eastAsia="zh-CN"/>
        </w:rPr>
      </w:pPr>
      <w:r>
        <w:rPr>
          <w:rFonts w:hint="default"/>
          <w:b w:val="0"/>
          <w:bCs w:val="0"/>
          <w:lang w:val="en-US" w:eastAsia="zh-CN"/>
        </w:rPr>
        <w:t>辅助输出头则生成事故类型置信度和严重度相关信号：</w:t>
      </w:r>
    </w:p>
    <w:p w14:paraId="20094C43">
      <w:pPr>
        <w:bidi w:val="0"/>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r>
                <m:rPr>
                  <m:sty m:val="b"/>
                </m:rPr>
                <w:rPr>
                  <w:rFonts w:hint="default" w:ascii="Cambria Math" w:hAnsi="Cambria Math"/>
                  <w:sz w:val="24"/>
                </w:rPr>
                <m:t>a</m:t>
              </m:r>
              <m:r>
                <m:rPr/>
                <w:rPr>
                  <w:rFonts w:hint="default" w:ascii="Cambria Math" w:hAnsi="Cambria Math"/>
                  <w:sz w:val="24"/>
                </w:rPr>
                <m:t>=σ(</m:t>
              </m:r>
              <m:sSub>
                <m:sSubPr>
                  <m:ctrlPr>
                    <w:rPr>
                      <w:rFonts w:hint="default" w:ascii="Cambria Math" w:hAnsi="Cambria Math"/>
                      <w:sz w:val="24"/>
                    </w:rPr>
                  </m:ctrlPr>
                </m:sSubPr>
                <m:e>
                  <m:r>
                    <m:rPr>
                      <m:sty m:val="b"/>
                    </m:rPr>
                    <w:rPr>
                      <w:rFonts w:hint="default" w:ascii="Cambria Math" w:hAnsi="Cambria Math"/>
                      <w:sz w:val="24"/>
                    </w:rPr>
                    <m:t>W</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Sub>
              <m:r>
                <m:rPr>
                  <m:sty m:val="b"/>
                </m:rPr>
                <w:rPr>
                  <w:rFonts w:hint="default" w:ascii="Cambria Math" w:hAnsi="Cambria Math"/>
                  <w:sz w:val="24"/>
                </w:rPr>
                <m:t>h</m:t>
              </m:r>
              <m:r>
                <m:rPr/>
                <w:rPr>
                  <w:rFonts w:hint="default" w:ascii="Cambria Math" w:hAnsi="Cambria Math"/>
                  <w:sz w:val="24"/>
                </w:rPr>
                <m:t>+</m:t>
              </m:r>
              <m:sSub>
                <m:sSubPr>
                  <m:ctrlPr>
                    <w:rPr>
                      <w:rFonts w:hint="default" w:ascii="Cambria Math" w:hAnsi="Cambria Math"/>
                      <w:sz w:val="24"/>
                    </w:rPr>
                  </m:ctrlPr>
                </m:sSubPr>
                <m:e>
                  <m:r>
                    <m:rPr>
                      <m:sty m:val="b"/>
                    </m:rPr>
                    <w:rPr>
                      <w:rFonts w:hint="default" w:ascii="Cambria Math" w:hAnsi="Cambria Math"/>
                      <w:sz w:val="24"/>
                    </w:rPr>
                    <m:t>b</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sz w:val="24"/>
                  <w:lang w:val="en-US" w:eastAsia="zh-CN"/>
                </w:rPr>
                <m:t>#(2.7)</m:t>
              </m:r>
              <m:ctrlPr>
                <w:rPr>
                  <w:rFonts w:hint="default" w:hAnsi="Cambria Math"/>
                  <w:i w:val="0"/>
                  <w:sz w:val="24"/>
                  <w:lang w:val="en-US" w:eastAsia="zh-CN"/>
                </w:rPr>
              </m:ctrlPr>
            </m:e>
          </m:eqArr>
        </m:oMath>
      </m:oMathPara>
    </w:p>
    <w:p w14:paraId="09651EAC">
      <w:pPr>
        <w:bidi w:val="0"/>
        <w:rPr>
          <w:rFonts w:hint="default"/>
          <w:b w:val="0"/>
          <w:bCs w:val="0"/>
          <w:lang w:val="en-US" w:eastAsia="zh-CN"/>
        </w:rPr>
      </w:pPr>
      <w:r>
        <w:rPr>
          <w:rFonts w:hint="default"/>
          <w:b w:val="0"/>
          <w:bCs w:val="0"/>
          <w:lang w:val="en-US" w:eastAsia="zh-CN"/>
        </w:rPr>
        <w:t>其中，风险输出用于刻画不同责任维度下的风险倾向，辅助输出则为事故模式识别和综合风险评估提供补充依据。相比多层复杂网络，共享隐藏层加双输出头的设计在结构上更加紧凑，能够以较小参数规模完成多任务推理，更适合部署于资源受限的车机环境。</w:t>
      </w:r>
    </w:p>
    <w:p w14:paraId="3B4F8A40">
      <w:pPr>
        <w:bidi w:val="0"/>
        <w:ind w:firstLine="480" w:firstLineChars="200"/>
        <w:rPr>
          <w:rFonts w:hint="default"/>
          <w:b w:val="0"/>
          <w:bCs w:val="0"/>
          <w:lang w:val="en-US" w:eastAsia="zh-CN"/>
        </w:rPr>
      </w:pPr>
      <w:r>
        <w:rPr>
          <w:rFonts w:hint="default"/>
          <w:b w:val="0"/>
          <w:bCs w:val="0"/>
          <w:lang w:val="en-US" w:eastAsia="zh-CN"/>
        </w:rPr>
        <w:t>该模型并不替代前述可解释责任初判，而是对其能力边界的补充。可解释机制负责保留从证据到责任结论的形成路径，多层感知机则用于学习规则难以完全描述的复合特征关系。二者结合后，端侧既能够输出具有依据的责任线索，也能够生成风险倾向、事故类型置信度和严重度相关结果，为后续云端复盘提供更充分的结构化输入。</w:t>
      </w:r>
    </w:p>
    <w:p w14:paraId="3692809F">
      <w:pPr>
        <w:pStyle w:val="4"/>
        <w:bidi w:val="0"/>
        <w:rPr>
          <w:rFonts w:hint="eastAsia"/>
        </w:rPr>
      </w:pPr>
      <w:bookmarkStart w:id="29" w:name="_Toc6304"/>
      <w:r>
        <w:rPr>
          <w:rFonts w:hint="eastAsia"/>
          <w:lang w:val="en-US" w:eastAsia="zh-CN"/>
        </w:rPr>
        <w:t xml:space="preserve">2.4.2 </w:t>
      </w:r>
      <w:r>
        <w:rPr>
          <w:rFonts w:hint="eastAsia"/>
        </w:rPr>
        <w:t>云端</w:t>
      </w:r>
      <w:r>
        <w:rPr>
          <w:rFonts w:hint="eastAsia"/>
          <w:lang w:val="en-US" w:eastAsia="zh-CN"/>
        </w:rPr>
        <w:t>AI</w:t>
      </w:r>
      <w:r>
        <w:rPr>
          <w:rFonts w:hint="eastAsia"/>
        </w:rPr>
        <w:t>事故</w:t>
      </w:r>
      <w:r>
        <w:rPr>
          <w:rFonts w:hint="eastAsia"/>
          <w:lang w:val="en-US" w:eastAsia="zh-CN"/>
        </w:rPr>
        <w:t>重建</w:t>
      </w:r>
      <w:r>
        <w:rPr>
          <w:rFonts w:hint="eastAsia"/>
        </w:rPr>
        <w:t>模块</w:t>
      </w:r>
      <w:bookmarkEnd w:id="29"/>
    </w:p>
    <w:p w14:paraId="0AA94F00">
      <w:pPr>
        <w:bidi w:val="0"/>
        <w:ind w:firstLine="480" w:firstLineChars="200"/>
        <w:rPr>
          <w:rFonts w:hint="eastAsia"/>
          <w:lang w:val="en-US" w:eastAsia="zh-CN"/>
        </w:rPr>
      </w:pPr>
      <w:r>
        <w:rPr>
          <w:rFonts w:hint="eastAsia"/>
          <w:lang w:val="en-US" w:eastAsia="zh-CN"/>
        </w:rPr>
        <w:t>端侧模块能够完成事故片段留存、结构化证据生成和初步责任研判，但这些结果仍主要表现为时序记录、指标集合和局部归因，尚不足以直接形成面向用户及多方主体的完整事故说明。第一章相关工作中提到的 ACAV 框架将自动驾驶事故分析从单纯日志留存推进到关键记录提取与因果事件推导，说明事故分析的核心不仅在于保存数据，更在于从多源证据中恢复具有解释力的因果链。借鉴这一思路，本项目在端侧完成证据筛选和结构化整理的基础上，构建云端 AI 事故重建模块，对事故证据、提示约束、模型复盘和报告封装进行统一组织，其整体流程如图 2.10 所示。</w:t>
      </w:r>
    </w:p>
    <w:p w14:paraId="69B5D190">
      <w:pPr>
        <w:bidi w:val="0"/>
        <w:rPr>
          <w:rFonts w:hint="eastAsia"/>
          <w:lang w:val="en-US" w:eastAsia="zh-CN"/>
        </w:rPr>
      </w:pPr>
      <w:r>
        <w:rPr>
          <w:rFonts w:hint="eastAsia"/>
          <w:lang w:val="en-US" w:eastAsia="zh-CN"/>
        </w:rPr>
        <w:drawing>
          <wp:inline distT="0" distB="0" distL="114300" distR="114300">
            <wp:extent cx="5598160" cy="2743835"/>
            <wp:effectExtent l="0" t="0" r="0" b="0"/>
            <wp:docPr id="57" name="图片 57" descr="cloud_ai_reconstruction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cloud_ai_reconstruction_cn"/>
                    <pic:cNvPicPr>
                      <a:picLocks noChangeAspect="1"/>
                    </pic:cNvPicPr>
                  </pic:nvPicPr>
                  <pic:blipFill>
                    <a:blip r:embed="rId24">
                      <a:extLst>
                        <a:ext uri="{96DAC541-7B7A-43D3-8B79-37D633B846F1}">
                          <asvg:svgBlip xmlns:asvg="http://schemas.microsoft.com/office/drawing/2016/SVG/main" r:embed="rId25"/>
                        </a:ext>
                      </a:extLst>
                    </a:blip>
                    <a:srcRect t="13337"/>
                    <a:stretch>
                      <a:fillRect/>
                    </a:stretch>
                  </pic:blipFill>
                  <pic:spPr>
                    <a:xfrm>
                      <a:off x="0" y="0"/>
                      <a:ext cx="5598160" cy="2743835"/>
                    </a:xfrm>
                    <a:prstGeom prst="rect">
                      <a:avLst/>
                    </a:prstGeom>
                  </pic:spPr>
                </pic:pic>
              </a:graphicData>
            </a:graphic>
          </wp:inline>
        </w:drawing>
      </w:r>
    </w:p>
    <w:p w14:paraId="00B8B315">
      <w:pPr>
        <w:pStyle w:val="6"/>
        <w:bidi w:val="0"/>
        <w:rPr>
          <w:rFonts w:hint="default"/>
          <w:lang w:val="en-US" w:eastAsia="zh-CN"/>
        </w:rPr>
      </w:pPr>
      <w:r>
        <w:rPr>
          <w:rFonts w:hint="eastAsia"/>
          <w:lang w:val="en-US" w:eastAsia="zh-CN"/>
        </w:rPr>
        <w:t>图 2.10：云端AI事故重建模块流程图</w:t>
      </w:r>
    </w:p>
    <w:p w14:paraId="3E0BBCFC">
      <w:pPr>
        <w:bidi w:val="0"/>
        <w:ind w:firstLine="480" w:firstLineChars="200"/>
        <w:rPr>
          <w:rFonts w:hint="eastAsia"/>
          <w:lang w:val="en-US" w:eastAsia="zh-CN"/>
        </w:rPr>
      </w:pPr>
      <w:r>
        <w:rPr>
          <w:rFonts w:hint="eastAsia"/>
          <w:lang w:val="en-US" w:eastAsia="zh-CN"/>
        </w:rPr>
        <w:t>与 ACAV 更侧重系统内部故障定位不同，本项目的云端模块进一步面向事故追责场景，关注事故过程还原、责任解释和证据可核验表达。该模块并不以大模型替代原始证据，而是在端侧证据约束下完成更高层次的事故重建：首先将事故信息、关键遥测、责任初判、环境快照和决策链整理为模型可理解的输入证据；随后通过结构化提示词限定分析角色、证据范围和输出格式；最后调用云端大模型生成事故摘要、根因判断、过程重建、关键证据和处置建议等结构化结果。由此，系统实现了从端侧事实保全到云端语义重建的衔接，使事故数据不仅能够被记录和校验，也能够被阅读、理解和复核。</w:t>
      </w:r>
    </w:p>
    <w:p w14:paraId="4787E540">
      <w:pPr>
        <w:pStyle w:val="5"/>
        <w:bidi w:val="0"/>
        <w:rPr>
          <w:rFonts w:hint="default"/>
          <w:lang w:val="en-US" w:eastAsia="zh-CN"/>
        </w:rPr>
      </w:pPr>
      <w:r>
        <w:rPr>
          <w:rFonts w:hint="eastAsia"/>
          <w:lang w:val="en-US" w:eastAsia="zh-CN"/>
        </w:rPr>
        <w:t xml:space="preserve">2.4.2.1 </w:t>
      </w:r>
      <w:r>
        <w:rPr>
          <w:rFonts w:hint="default"/>
          <w:lang w:val="en-US" w:eastAsia="zh-CN"/>
        </w:rPr>
        <w:t>面向因果复盘的结构化输入构建</w:t>
      </w:r>
    </w:p>
    <w:p w14:paraId="168EEF51">
      <w:pPr>
        <w:bidi w:val="0"/>
        <w:ind w:firstLine="480" w:firstLineChars="200"/>
        <w:rPr>
          <w:rFonts w:hint="default"/>
          <w:b w:val="0"/>
          <w:bCs w:val="0"/>
          <w:lang w:val="en-US" w:eastAsia="zh-CN"/>
        </w:rPr>
      </w:pPr>
      <w:r>
        <w:rPr>
          <w:rFonts w:hint="default"/>
          <w:b w:val="0"/>
          <w:bCs w:val="0"/>
          <w:lang w:val="en-US" w:eastAsia="zh-CN"/>
        </w:rPr>
        <w:t>在云端事故重建过程中，输入组织方式将直接影响模型能否沿着清晰的证据路径开展分析。端侧形成的事故材料来源不同、语义层级也并不一致，既包含事件类型和触发原因等离散信息，也包含车辆运行过程中的时序遥测，还包含责任初判、环境快照和决策链等高层语义结果。若缺乏统一组织，这些信息容易停留在字段并列状态，难以支撑后续对事故经过、责任线索和证据关系的稳定重建。因此，本项目在进入云端分析前，先对端侧输出进行面向复盘任务的结构化编排。</w:t>
      </w:r>
    </w:p>
    <w:p w14:paraId="7260FF96">
      <w:pPr>
        <w:bidi w:val="0"/>
        <w:ind w:firstLine="480" w:firstLineChars="200"/>
        <w:rPr>
          <w:rFonts w:hint="default"/>
          <w:b w:val="0"/>
          <w:bCs w:val="0"/>
          <w:lang w:val="en-US" w:eastAsia="zh-CN"/>
        </w:rPr>
      </w:pPr>
      <w:r>
        <w:rPr>
          <w:rFonts w:hint="default"/>
          <w:b w:val="0"/>
          <w:bCs w:val="0"/>
          <w:lang w:val="en-US" w:eastAsia="zh-CN"/>
        </w:rPr>
        <w:t>结合事故重建需求，系统将云端输入划分为三个相互衔接的语义层次。第一层为事实锚点层，用于标定事故对象本身，主要包括事件类型、发生时刻、地点、触发原因、事件等级和辅助驾驶状态；第二层为时序演化层，用于描述事故发生前的车辆动态过程，主要由速度、纵向加速度、制动和转向等遥测序列构成；第三层为解释约束层，用于补充事故成因分析所需的上下文，包括端侧责任初判、环境快照和决策链内容。三类信息分别承担事实定位、过程约束和成因解释功能，共同构成云端模型的输入证据基底，其组织关系如图 2.1</w:t>
      </w:r>
      <w:r>
        <w:rPr>
          <w:rFonts w:hint="eastAsia"/>
          <w:b w:val="0"/>
          <w:bCs w:val="0"/>
          <w:lang w:val="en-US" w:eastAsia="zh-CN"/>
        </w:rPr>
        <w:t>1</w:t>
      </w:r>
      <w:r>
        <w:rPr>
          <w:rFonts w:hint="default"/>
          <w:b w:val="0"/>
          <w:bCs w:val="0"/>
          <w:lang w:val="en-US" w:eastAsia="zh-CN"/>
        </w:rPr>
        <w:t xml:space="preserve"> 所示。</w:t>
      </w:r>
    </w:p>
    <w:p w14:paraId="401B7540">
      <w:pPr>
        <w:bidi w:val="0"/>
        <w:rPr>
          <w:rFonts w:hint="default"/>
          <w:b w:val="0"/>
          <w:bCs w:val="0"/>
          <w:lang w:val="en-US" w:eastAsia="zh-CN"/>
        </w:rPr>
      </w:pPr>
      <w:r>
        <w:drawing>
          <wp:inline distT="0" distB="0" distL="114300" distR="114300">
            <wp:extent cx="5593715" cy="2367915"/>
            <wp:effectExtent l="0" t="0" r="6985" b="3810"/>
            <wp:docPr id="5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0"/>
                    <pic:cNvPicPr>
                      <a:picLocks noChangeAspect="1"/>
                    </pic:cNvPicPr>
                  </pic:nvPicPr>
                  <pic:blipFill>
                    <a:blip r:embed="rId26"/>
                    <a:stretch>
                      <a:fillRect/>
                    </a:stretch>
                  </pic:blipFill>
                  <pic:spPr>
                    <a:xfrm>
                      <a:off x="0" y="0"/>
                      <a:ext cx="5593715" cy="2367915"/>
                    </a:xfrm>
                    <a:prstGeom prst="rect">
                      <a:avLst/>
                    </a:prstGeom>
                    <a:noFill/>
                    <a:ln>
                      <a:noFill/>
                    </a:ln>
                  </pic:spPr>
                </pic:pic>
              </a:graphicData>
            </a:graphic>
          </wp:inline>
        </w:drawing>
      </w:r>
    </w:p>
    <w:p w14:paraId="3EB387C9">
      <w:pPr>
        <w:pStyle w:val="6"/>
        <w:bidi w:val="0"/>
        <w:rPr>
          <w:rFonts w:hint="eastAsia"/>
          <w:lang w:val="en-US" w:eastAsia="zh-CN"/>
        </w:rPr>
      </w:pPr>
      <w:r>
        <w:rPr>
          <w:rFonts w:hint="eastAsia"/>
          <w:lang w:val="en-US" w:eastAsia="zh-CN"/>
        </w:rPr>
        <w:t>图 2.11：面向因果复盘的结构化输入组织</w:t>
      </w:r>
    </w:p>
    <w:p w14:paraId="6C874E64">
      <w:pPr>
        <w:bidi w:val="0"/>
        <w:ind w:firstLine="480" w:firstLineChars="200"/>
        <w:rPr>
          <w:rFonts w:hint="default"/>
          <w:b w:val="0"/>
          <w:bCs w:val="0"/>
          <w:lang w:val="en-US" w:eastAsia="zh-CN"/>
        </w:rPr>
      </w:pPr>
      <w:r>
        <w:rPr>
          <w:rFonts w:hint="default"/>
          <w:b w:val="0"/>
          <w:bCs w:val="0"/>
          <w:lang w:val="en-US" w:eastAsia="zh-CN"/>
        </w:rPr>
        <w:t>为便于刻画该输入组织方式，可将云端复盘输入抽象表示为：</w:t>
      </w:r>
    </w:p>
    <w:p w14:paraId="71344EF9">
      <w:pPr>
        <w:bidi w:val="0"/>
        <w:ind w:firstLine="480" w:firstLineChars="200"/>
        <w:rPr>
          <w:rFonts w:hint="default" w:hAnsi="Cambria Math"/>
          <w:i w:val="0"/>
          <w:sz w:val="24"/>
          <w:lang w:val="en-US" w:eastAsia="zh-CN"/>
        </w:rPr>
      </w:pPr>
      <m:oMathPara>
        <m:oMath>
          <m:eqArr>
            <m:eqArrPr>
              <m:maxDist m:val="1"/>
              <m:ctrlPr>
                <w:rPr>
                  <w:rFonts w:hint="default" w:hAnsi="Cambria Math"/>
                  <w:b w:val="0"/>
                  <w:i w:val="0"/>
                  <w:sz w:val="24"/>
                  <w:lang w:val="en-US" w:eastAsia="zh-CN"/>
                </w:rPr>
              </m:ctrlPr>
            </m:eqArrPr>
            <m:e>
              <m:sSub>
                <m:sSubPr>
                  <m:ctrlPr>
                    <w:rPr>
                      <w:rFonts w:hint="default" w:ascii="Cambria Math" w:hAnsi="Cambria Math" w:eastAsia="宋体"/>
                      <w:sz w:val="24"/>
                    </w:rPr>
                  </m:ctrlPr>
                </m:sSubPr>
                <m:e>
                  <m:r>
                    <m:rPr/>
                    <w:rPr>
                      <w:rFonts w:hint="default" w:ascii="Cambria Math" w:hAnsi="Cambria Math" w:eastAsia="宋体"/>
                      <w:sz w:val="24"/>
                    </w:rPr>
                    <m:t>I</m:t>
                  </m:r>
                  <m:ctrlPr>
                    <w:rPr>
                      <w:rFonts w:ascii="Cambria Math" w:hAnsi="Cambria Math" w:eastAsia="宋体"/>
                      <w:sz w:val="24"/>
                    </w:rPr>
                  </m:ctrlPr>
                </m:e>
                <m:sub>
                  <m:r>
                    <m:rPr/>
                    <w:rPr>
                      <w:rFonts w:hint="default" w:ascii="Cambria Math" w:hAnsi="Cambria Math" w:eastAsia="宋体"/>
                      <w:sz w:val="24"/>
                    </w:rPr>
                    <m:t>cloud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anchor</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evolution</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explain</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sz w:val="24"/>
                  <w:lang w:val="en-US" w:eastAsia="zh-CN"/>
                </w:rPr>
                <m:t>#(2.8)</m:t>
              </m:r>
              <m:ctrlPr>
                <w:rPr>
                  <w:rFonts w:hint="default" w:hAnsi="Cambria Math"/>
                  <w:b w:val="0"/>
                  <w:i w:val="0"/>
                  <w:sz w:val="24"/>
                  <w:lang w:val="en-US" w:eastAsia="zh-CN"/>
                </w:rPr>
              </m:ctrlPr>
            </m:e>
          </m:eqArr>
        </m:oMath>
      </m:oMathPara>
    </w:p>
    <w:p w14:paraId="62102FB9">
      <w:pPr>
        <w:bidi w:val="0"/>
        <w:rPr>
          <w:rFonts w:hint="default"/>
          <w:b w:val="0"/>
          <w:bCs w:val="0"/>
          <w:lang w:val="en-US" w:eastAsia="zh-CN"/>
        </w:rPr>
      </w:pPr>
      <w:r>
        <w:rPr>
          <w:rFonts w:hint="default"/>
          <w:b w:val="0"/>
          <w:bCs w:val="0"/>
          <w:lang w:val="en-US" w:eastAsia="zh-CN"/>
        </w:rPr>
        <w:t>其中，</w:t>
      </w:r>
    </w:p>
    <w:p w14:paraId="6EA6A00E">
      <w:pPr>
        <w:bidi w:val="0"/>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anchor</m:t>
                  </m:r>
                  <m:ctrlPr>
                    <w:rPr>
                      <w:rFonts w:ascii="Cambria Math" w:hAnsi="Cambria Math" w:eastAsia="宋体"/>
                      <w:sz w:val="24"/>
                    </w:rPr>
                  </m:ctrlPr>
                </m:sub>
              </m:sSub>
              <m:r>
                <m:rPr/>
                <w:rPr>
                  <w:rFonts w:hint="default" w:ascii="Cambria Math" w:hAnsi="Cambria Math"/>
                  <w:sz w:val="24"/>
                </w:rPr>
                <m:t>={event, trigger, severity, state}</m:t>
              </m:r>
              <m:r>
                <m:rPr>
                  <m:sty m:val="p"/>
                </m:rPr>
                <w:rPr>
                  <w:rFonts w:hint="default" w:ascii="Cambria Math" w:hAnsi="Cambria Math"/>
                  <w:sz w:val="24"/>
                  <w:lang w:val="en-US" w:eastAsia="zh-CN"/>
                </w:rPr>
                <m:t>#(2.9)</m:t>
              </m:r>
              <m:ctrlPr>
                <w:rPr>
                  <w:rFonts w:hint="default" w:hAnsi="Cambria Math"/>
                  <w:i w:val="0"/>
                  <w:sz w:val="24"/>
                  <w:lang w:val="en-US" w:eastAsia="zh-CN"/>
                </w:rPr>
              </m:ctrlPr>
            </m:e>
          </m:eqArr>
        </m:oMath>
      </m:oMathPara>
    </w:p>
    <w:p w14:paraId="3C2DD4BE">
      <w:pPr>
        <w:bidi w:val="0"/>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evolution</m:t>
                  </m:r>
                  <m:ctrlPr>
                    <w:rPr>
                      <w:rFonts w:ascii="Cambria Math" w:hAnsi="Cambria Math" w:eastAsia="宋体"/>
                      <w:sz w:val="24"/>
                    </w:rPr>
                  </m:ctrlPr>
                </m:sub>
              </m:sSub>
              <m:r>
                <m:rPr/>
                <w:rPr>
                  <w:rFonts w:hint="default" w:ascii="Cambria Math" w:hAnsi="Cambria Math"/>
                  <w:sz w:val="24"/>
                </w:rPr>
                <m:t>={speed, acceleration, brake, steer}</m:t>
              </m:r>
              <m:r>
                <m:rPr>
                  <m:sty m:val="p"/>
                </m:rPr>
                <w:rPr>
                  <w:rFonts w:hint="default" w:ascii="Cambria Math" w:hAnsi="Cambria Math"/>
                  <w:sz w:val="24"/>
                  <w:lang w:val="en-US" w:eastAsia="zh-CN"/>
                </w:rPr>
                <m:t>#(2.10)</m:t>
              </m:r>
              <m:ctrlPr>
                <w:rPr>
                  <w:rFonts w:hint="default" w:hAnsi="Cambria Math"/>
                  <w:i w:val="0"/>
                  <w:sz w:val="24"/>
                  <w:lang w:val="en-US" w:eastAsia="zh-CN"/>
                </w:rPr>
              </m:ctrlPr>
            </m:e>
          </m:eqArr>
        </m:oMath>
      </m:oMathPara>
    </w:p>
    <w:p w14:paraId="4B7BE6F4">
      <w:pPr>
        <w:bidi w:val="0"/>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explain</m:t>
                  </m:r>
                  <m:ctrlPr>
                    <w:rPr>
                      <w:rFonts w:ascii="Cambria Math" w:hAnsi="Cambria Math" w:eastAsia="宋体"/>
                      <w:sz w:val="24"/>
                    </w:rPr>
                  </m:ctrlPr>
                </m:sub>
              </m:sSub>
              <m:r>
                <m:rPr/>
                <w:rPr>
                  <w:rFonts w:hint="default" w:ascii="Cambria Math" w:hAnsi="Cambria Math"/>
                  <w:sz w:val="24"/>
                </w:rPr>
                <m:t>={responsibility, environment, trace}</m:t>
              </m:r>
              <m:r>
                <m:rPr>
                  <m:sty m:val="p"/>
                </m:rPr>
                <w:rPr>
                  <w:rFonts w:hint="default" w:ascii="Cambria Math" w:hAnsi="Cambria Math"/>
                  <w:sz w:val="24"/>
                  <w:lang w:val="en-US" w:eastAsia="zh-CN"/>
                </w:rPr>
                <m:t>#(2.11)</m:t>
              </m:r>
              <m:ctrlPr>
                <w:rPr>
                  <w:rFonts w:hint="default" w:hAnsi="Cambria Math"/>
                  <w:i w:val="0"/>
                  <w:sz w:val="24"/>
                  <w:lang w:val="en-US" w:eastAsia="zh-CN"/>
                </w:rPr>
              </m:ctrlPr>
            </m:e>
          </m:eqArr>
        </m:oMath>
      </m:oMathPara>
    </w:p>
    <w:p w14:paraId="08CB5326">
      <w:pPr>
        <w:bidi w:val="0"/>
        <w:rPr>
          <w:rFonts w:hint="default"/>
          <w:b w:val="0"/>
          <w:bCs w:val="0"/>
          <w:lang w:val="en-US" w:eastAsia="zh-CN"/>
        </w:rPr>
      </w:pPr>
      <w:r>
        <w:rPr>
          <w:rFonts w:hint="default"/>
          <w:b w:val="0"/>
          <w:bCs w:val="0"/>
          <w:lang w:val="en-US" w:eastAsia="zh-CN"/>
        </w:rPr>
        <w:t>式中，</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anchor</m:t>
            </m:r>
            <m:ctrlPr>
              <w:rPr>
                <w:rFonts w:ascii="Cambria Math" w:hAnsi="Cambria Math" w:eastAsia="宋体"/>
                <w:sz w:val="24"/>
              </w:rPr>
            </m:ctrlPr>
          </m:sub>
        </m:sSub>
      </m:oMath>
      <w:r>
        <w:rPr>
          <w:rFonts w:hint="default"/>
          <w:b w:val="0"/>
          <w:bCs w:val="0"/>
          <w:lang w:val="en-US" w:eastAsia="zh-CN"/>
        </w:rPr>
        <w:t xml:space="preserve"> 表示事实锚点层，</w:t>
      </w:r>
      <m:oMath>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evolution</m:t>
            </m:r>
            <m:ctrlPr>
              <w:rPr>
                <w:rFonts w:ascii="Cambria Math" w:hAnsi="Cambria Math" w:eastAsia="宋体"/>
                <w:sz w:val="24"/>
              </w:rPr>
            </m:ctrlPr>
          </m:sub>
        </m:sSub>
      </m:oMath>
      <w:r>
        <w:rPr>
          <w:rFonts w:hint="default"/>
          <w:b w:val="0"/>
          <w:bCs w:val="0"/>
          <w:lang w:val="en-US" w:eastAsia="zh-CN"/>
        </w:rPr>
        <w:t xml:space="preserve"> 表示时序演化层，</w:t>
      </w:r>
      <m:oMath>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explain</m:t>
            </m:r>
            <m:ctrlPr>
              <w:rPr>
                <w:rFonts w:ascii="Cambria Math" w:hAnsi="Cambria Math" w:eastAsia="宋体"/>
                <w:sz w:val="24"/>
              </w:rPr>
            </m:ctrlPr>
          </m:sub>
        </m:sSub>
      </m:oMath>
      <w:r>
        <w:rPr>
          <w:rFonts w:hint="default"/>
          <w:b w:val="0"/>
          <w:bCs w:val="0"/>
          <w:lang w:val="en-US" w:eastAsia="zh-CN"/>
        </w:rPr>
        <w:t xml:space="preserve"> 表示解释约束层</w:t>
      </w:r>
      <w:r>
        <w:rPr>
          <w:rFonts w:hint="eastAsia"/>
          <w:b w:val="0"/>
          <w:bCs w:val="0"/>
          <w:lang w:val="en-US" w:eastAsia="zh-CN"/>
        </w:rPr>
        <w:t>。</w:t>
      </w:r>
      <w:r>
        <w:rPr>
          <w:rFonts w:hint="default"/>
          <w:b w:val="0"/>
          <w:bCs w:val="0"/>
          <w:lang w:val="en-US" w:eastAsia="zh-CN"/>
        </w:rPr>
        <w:t>与具体实现中的请求载荷相对应，系统将事故事件信息、遥测序列、责任结果、环境快照和决策链共同封装后送入云端模型，使输入在结构上具备明确的层级边界。</w:t>
      </w:r>
    </w:p>
    <w:p w14:paraId="35211719">
      <w:pPr>
        <w:bidi w:val="0"/>
        <w:ind w:firstLine="480" w:firstLineChars="200"/>
        <w:rPr>
          <w:rFonts w:hint="default"/>
          <w:b w:val="0"/>
          <w:bCs w:val="0"/>
          <w:lang w:val="en-US" w:eastAsia="zh-CN"/>
        </w:rPr>
      </w:pPr>
      <w:r>
        <w:rPr>
          <w:rFonts w:hint="default"/>
          <w:b w:val="0"/>
          <w:bCs w:val="0"/>
          <w:lang w:val="en-US" w:eastAsia="zh-CN"/>
        </w:rPr>
        <w:t>这种分层输入设计使云端模型面对的并非松散日志集合，而是经过任务化整理的事故证据单元。事实锚点层用于限定复盘对象，时序演化层用于约束过程还原，解释约束层则为根因分析和责任说明提供边界。与直接输入原始记录相比，该方式能够降低无关信息干扰，减少模型进行无依据扩写的空间，并使生成结果更容易回溯到具体证据来源。同时，各语义层也为后续消融实验提供了天然切分基础，可用于进一步检验责任初判、环境信息和决策链等输入要素对事故重建质量的贡献。</w:t>
      </w:r>
    </w:p>
    <w:p w14:paraId="5B8D4D7E">
      <w:pPr>
        <w:pStyle w:val="5"/>
        <w:bidi w:val="0"/>
        <w:rPr>
          <w:rFonts w:hint="default"/>
          <w:lang w:val="en-US" w:eastAsia="zh-CN"/>
        </w:rPr>
      </w:pPr>
      <w:r>
        <w:rPr>
          <w:rFonts w:hint="eastAsia"/>
          <w:lang w:val="en-US" w:eastAsia="zh-CN"/>
        </w:rPr>
        <w:t xml:space="preserve">2.4.2.2 </w:t>
      </w:r>
      <w:r>
        <w:rPr>
          <w:rFonts w:hint="default"/>
          <w:lang w:val="en-US" w:eastAsia="zh-CN"/>
        </w:rPr>
        <w:t>基于结构化提示词的事故复盘生成</w:t>
      </w:r>
    </w:p>
    <w:p w14:paraId="1133986E">
      <w:pPr>
        <w:bidi w:val="0"/>
        <w:ind w:firstLine="480" w:firstLineChars="200"/>
        <w:rPr>
          <w:rFonts w:hint="eastAsia"/>
        </w:rPr>
      </w:pPr>
      <w:r>
        <w:rPr>
          <w:rFonts w:hint="eastAsia"/>
        </w:rPr>
        <w:t>在完成结构化输入构建后，云端模型还需要进一步明确复盘任务的生成边界。智能汽车事故复盘不同于普通文本问答，模型输出不仅要具备可读性，还需要支撑责任解释、证据展示及后续核验。如果直接采用通用提示词，模型容易出现证据覆盖不足、结构不稳定或结论与输入脱节等问题。为此，本项目在云端 AI 模块中设计面向事故追责场景的结构化提示词，将大模型调用过程约束为面向证据链的事故复盘生成任务。</w:t>
      </w:r>
    </w:p>
    <w:p w14:paraId="5F0F9647">
      <w:pPr>
        <w:bidi w:val="0"/>
        <w:ind w:firstLine="480" w:firstLineChars="200"/>
        <w:rPr>
          <w:rFonts w:hint="eastAsia"/>
        </w:rPr>
      </w:pPr>
      <w:r>
        <w:rPr>
          <w:rFonts w:hint="eastAsia"/>
        </w:rPr>
        <w:t>本项目进一步将云端事故复盘提示词拆分为五个相互衔接的子层。每个子层并非简单堆叠文本，而是分别承担角色限定、证据装配、因果复盘、格式约束和可信校验功能。为提高提示词的可维护性，各子层内部又按照输入对象、处理要求和输出边界进行划分，使模型在生成过程中始终围绕事故证据链展开分析。具体分层提示词如表 2.</w:t>
      </w:r>
      <w:r>
        <w:rPr>
          <w:rFonts w:hint="eastAsia"/>
          <w:lang w:val="en-US" w:eastAsia="zh-CN"/>
        </w:rPr>
        <w:t>3</w:t>
      </w:r>
      <w:r>
        <w:rPr>
          <w:rFonts w:hint="eastAsia"/>
        </w:rPr>
        <w:t xml:space="preserve"> 所示。</w:t>
      </w:r>
    </w:p>
    <w:p w14:paraId="0704BA48">
      <w:pPr>
        <w:pStyle w:val="6"/>
        <w:bidi w:val="0"/>
        <w:rPr>
          <w:rFonts w:hint="default"/>
          <w:lang w:val="en-US" w:eastAsia="zh-CN"/>
        </w:rPr>
      </w:pPr>
      <w:r>
        <w:rPr>
          <w:rFonts w:hint="eastAsia"/>
        </w:rPr>
        <w:t>表 2.</w:t>
      </w:r>
      <w:r>
        <w:rPr>
          <w:rFonts w:hint="eastAsia"/>
          <w:lang w:val="en-US" w:eastAsia="zh-CN"/>
        </w:rPr>
        <w:t>3：提示词层次设计</w:t>
      </w:r>
    </w:p>
    <w:tbl>
      <w:tblPr>
        <w:tblStyle w:val="13"/>
        <w:tblW w:w="8880"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274"/>
        <w:gridCol w:w="4314"/>
        <w:gridCol w:w="3292"/>
      </w:tblGrid>
      <w:tr w14:paraId="6B8D781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274" w:type="dxa"/>
            <w:tcBorders>
              <w:top w:val="single" w:color="000000" w:sz="12" w:space="0"/>
              <w:left w:val="nil"/>
              <w:bottom w:val="single" w:color="000000" w:sz="4" w:space="0"/>
              <w:right w:val="nil"/>
              <w:tl2br w:val="nil"/>
            </w:tcBorders>
            <w:shd w:val="clear" w:color="auto" w:fill="FFFFFF"/>
            <w:tcMar>
              <w:top w:w="30" w:type="dxa"/>
              <w:left w:w="30" w:type="dxa"/>
              <w:bottom w:w="30" w:type="dxa"/>
              <w:right w:w="30" w:type="dxa"/>
            </w:tcMar>
            <w:vAlign w:val="center"/>
          </w:tcPr>
          <w:p w14:paraId="198FAAB5">
            <w:pPr>
              <w:bidi w:val="0"/>
              <w:snapToGrid w:val="0"/>
              <w:spacing w:line="240" w:lineRule="auto"/>
              <w:ind w:left="0" w:leftChars="0" w:right="0" w:rightChars="0" w:firstLine="0" w:firstLineChars="0"/>
              <w:jc w:val="center"/>
              <w:rPr>
                <w:b/>
                <w:color w:val="000000"/>
                <w:sz w:val="21"/>
                <w:szCs w:val="21"/>
              </w:rPr>
            </w:pPr>
            <w:r>
              <w:rPr>
                <w:rFonts w:hint="default"/>
                <w:b/>
                <w:color w:val="000000"/>
                <w:sz w:val="21"/>
                <w:szCs w:val="21"/>
                <w:lang w:val="en-US" w:eastAsia="zh-CN"/>
              </w:rPr>
              <w:t>子层</w:t>
            </w:r>
          </w:p>
        </w:tc>
        <w:tc>
          <w:tcPr>
            <w:tcW w:w="4314" w:type="dxa"/>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7860A592">
            <w:pPr>
              <w:bidi w:val="0"/>
              <w:snapToGrid w:val="0"/>
              <w:spacing w:line="240" w:lineRule="auto"/>
              <w:ind w:left="0" w:leftChars="0" w:right="0" w:rightChars="0" w:firstLine="0" w:firstLineChars="0"/>
              <w:jc w:val="center"/>
              <w:rPr>
                <w:rFonts w:hint="default"/>
                <w:b/>
                <w:color w:val="000000"/>
                <w:sz w:val="21"/>
                <w:szCs w:val="21"/>
              </w:rPr>
            </w:pPr>
            <w:r>
              <w:rPr>
                <w:rFonts w:hint="default"/>
                <w:b/>
                <w:color w:val="000000"/>
                <w:sz w:val="21"/>
                <w:szCs w:val="21"/>
                <w:lang w:val="en-US" w:eastAsia="zh-CN"/>
              </w:rPr>
              <w:t>内部划分</w:t>
            </w:r>
          </w:p>
        </w:tc>
        <w:tc>
          <w:tcPr>
            <w:tcW w:w="3291" w:type="dxa"/>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23631003">
            <w:pPr>
              <w:bidi w:val="0"/>
              <w:snapToGrid w:val="0"/>
              <w:spacing w:line="240" w:lineRule="auto"/>
              <w:ind w:left="0" w:leftChars="0" w:right="0" w:rightChars="0" w:firstLine="0" w:firstLineChars="0"/>
              <w:jc w:val="center"/>
              <w:rPr>
                <w:rFonts w:hint="default"/>
                <w:b/>
                <w:color w:val="000000"/>
                <w:sz w:val="21"/>
                <w:szCs w:val="21"/>
              </w:rPr>
            </w:pPr>
            <w:r>
              <w:rPr>
                <w:rFonts w:hint="default"/>
                <w:b/>
                <w:color w:val="000000"/>
                <w:sz w:val="21"/>
                <w:szCs w:val="21"/>
                <w:lang w:val="en-US" w:eastAsia="zh-CN"/>
              </w:rPr>
              <w:t>功能定位</w:t>
            </w:r>
          </w:p>
        </w:tc>
      </w:tr>
      <w:tr w14:paraId="618436D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274" w:type="dxa"/>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555CEE05">
            <w:pPr>
              <w:bidi w:val="0"/>
              <w:snapToGrid w:val="0"/>
              <w:spacing w:line="240" w:lineRule="auto"/>
              <w:ind w:left="0" w:leftChars="0" w:right="0" w:rightChars="0" w:firstLine="0" w:firstLineChars="0"/>
              <w:jc w:val="center"/>
              <w:rPr>
                <w:rFonts w:hint="default"/>
                <w:b w:val="0"/>
                <w:color w:val="000000"/>
                <w:sz w:val="21"/>
                <w:szCs w:val="21"/>
              </w:rPr>
            </w:pPr>
            <w:r>
              <w:rPr>
                <w:rFonts w:hint="default"/>
                <w:b w:val="0"/>
                <w:color w:val="000000"/>
                <w:sz w:val="21"/>
                <w:szCs w:val="21"/>
                <w:lang w:val="en-US" w:eastAsia="zh-CN"/>
              </w:rPr>
              <w:t>角色定位层</w:t>
            </w:r>
          </w:p>
        </w:tc>
        <w:tc>
          <w:tcPr>
            <w:tcW w:w="4314" w:type="dxa"/>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23F171B1">
            <w:pPr>
              <w:bidi w:val="0"/>
              <w:snapToGrid w:val="0"/>
              <w:spacing w:line="240" w:lineRule="auto"/>
              <w:ind w:left="0" w:leftChars="0" w:right="0" w:rightChars="0" w:firstLine="0" w:firstLineChars="0"/>
              <w:jc w:val="center"/>
              <w:rPr>
                <w:rFonts w:hint="default"/>
                <w:b w:val="0"/>
                <w:color w:val="000000"/>
                <w:sz w:val="21"/>
                <w:szCs w:val="21"/>
              </w:rPr>
            </w:pPr>
            <w:r>
              <w:rPr>
                <w:rFonts w:hint="default"/>
                <w:b w:val="0"/>
                <w:color w:val="000000"/>
                <w:sz w:val="21"/>
                <w:szCs w:val="21"/>
                <w:lang w:val="en-US" w:eastAsia="zh-CN"/>
              </w:rPr>
              <w:t>专家身份、分析原则</w:t>
            </w:r>
          </w:p>
        </w:tc>
        <w:tc>
          <w:tcPr>
            <w:tcW w:w="3291" w:type="dxa"/>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67E94F70">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约束模型以车载事故分析语境工作</w:t>
            </w:r>
          </w:p>
        </w:tc>
      </w:tr>
      <w:tr w14:paraId="0E85B5B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274" w:type="dxa"/>
            <w:tcBorders>
              <w:top w:val="nil"/>
              <w:left w:val="nil"/>
              <w:bottom w:val="nil"/>
              <w:right w:val="nil"/>
            </w:tcBorders>
            <w:shd w:val="clear" w:color="auto" w:fill="FFFFFF"/>
            <w:tcMar>
              <w:top w:w="30" w:type="dxa"/>
              <w:left w:w="30" w:type="dxa"/>
              <w:bottom w:w="30" w:type="dxa"/>
              <w:right w:w="30" w:type="dxa"/>
            </w:tcMar>
            <w:vAlign w:val="center"/>
          </w:tcPr>
          <w:p w14:paraId="1FF640D8">
            <w:pPr>
              <w:bidi w:val="0"/>
              <w:snapToGrid w:val="0"/>
              <w:spacing w:line="240" w:lineRule="auto"/>
              <w:ind w:left="0" w:leftChars="0" w:right="0" w:rightChars="0" w:firstLine="0" w:firstLineChars="0"/>
              <w:jc w:val="center"/>
              <w:rPr>
                <w:rFonts w:hint="default"/>
                <w:b w:val="0"/>
                <w:color w:val="000000"/>
                <w:sz w:val="21"/>
                <w:szCs w:val="21"/>
              </w:rPr>
            </w:pPr>
            <w:r>
              <w:rPr>
                <w:rFonts w:hint="default"/>
                <w:b w:val="0"/>
                <w:color w:val="000000"/>
                <w:sz w:val="21"/>
                <w:szCs w:val="21"/>
                <w:lang w:val="en-US" w:eastAsia="zh-CN"/>
              </w:rPr>
              <w:t>证据装配层</w:t>
            </w:r>
          </w:p>
        </w:tc>
        <w:tc>
          <w:tcPr>
            <w:tcW w:w="4314" w:type="dxa"/>
            <w:tcBorders>
              <w:top w:val="nil"/>
              <w:left w:val="nil"/>
              <w:bottom w:val="nil"/>
              <w:right w:val="nil"/>
            </w:tcBorders>
            <w:shd w:val="clear" w:color="auto" w:fill="FFFFFF"/>
            <w:tcMar>
              <w:top w:w="30" w:type="dxa"/>
              <w:left w:w="30" w:type="dxa"/>
              <w:bottom w:w="30" w:type="dxa"/>
              <w:right w:w="30" w:type="dxa"/>
            </w:tcMar>
            <w:vAlign w:val="center"/>
          </w:tcPr>
          <w:p w14:paraId="4DF4109B">
            <w:pPr>
              <w:bidi w:val="0"/>
              <w:snapToGrid w:val="0"/>
              <w:spacing w:line="240" w:lineRule="auto"/>
              <w:ind w:left="0" w:leftChars="0" w:right="0" w:rightChars="0" w:firstLine="0" w:firstLineChars="0"/>
              <w:jc w:val="center"/>
              <w:rPr>
                <w:rFonts w:hint="default"/>
                <w:b w:val="0"/>
                <w:color w:val="000000"/>
                <w:sz w:val="21"/>
                <w:szCs w:val="21"/>
              </w:rPr>
            </w:pPr>
            <w:r>
              <w:rPr>
                <w:rFonts w:hint="default"/>
                <w:b w:val="0"/>
                <w:color w:val="000000"/>
                <w:sz w:val="21"/>
                <w:szCs w:val="21"/>
                <w:lang w:val="en-US" w:eastAsia="zh-CN"/>
              </w:rPr>
              <w:t>事件信息、责任初判、环境快照、决策链、遥测片段</w:t>
            </w:r>
          </w:p>
        </w:tc>
        <w:tc>
          <w:tcPr>
            <w:tcW w:w="3291" w:type="dxa"/>
            <w:tcBorders>
              <w:top w:val="nil"/>
              <w:left w:val="nil"/>
              <w:bottom w:val="nil"/>
              <w:right w:val="nil"/>
            </w:tcBorders>
            <w:shd w:val="clear" w:color="auto" w:fill="FFFFFF"/>
            <w:tcMar>
              <w:top w:w="30" w:type="dxa"/>
              <w:left w:w="30" w:type="dxa"/>
              <w:bottom w:w="30" w:type="dxa"/>
              <w:right w:w="30" w:type="dxa"/>
            </w:tcMar>
            <w:vAlign w:val="center"/>
          </w:tcPr>
          <w:p w14:paraId="11E66170">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将端侧证据组织为模型可理解的上下文</w:t>
            </w:r>
          </w:p>
        </w:tc>
      </w:tr>
      <w:tr w14:paraId="2BF499C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274" w:type="dxa"/>
            <w:tcBorders>
              <w:top w:val="nil"/>
              <w:left w:val="nil"/>
              <w:bottom w:val="nil"/>
              <w:right w:val="nil"/>
            </w:tcBorders>
            <w:shd w:val="clear" w:color="auto" w:fill="FFFFFF"/>
            <w:tcMar>
              <w:top w:w="30" w:type="dxa"/>
              <w:left w:w="30" w:type="dxa"/>
              <w:bottom w:w="30" w:type="dxa"/>
              <w:right w:w="30" w:type="dxa"/>
            </w:tcMar>
            <w:vAlign w:val="center"/>
          </w:tcPr>
          <w:p w14:paraId="53223C3E">
            <w:pPr>
              <w:bidi w:val="0"/>
              <w:snapToGrid w:val="0"/>
              <w:spacing w:line="240" w:lineRule="auto"/>
              <w:ind w:left="0" w:leftChars="0" w:right="0" w:rightChars="0" w:firstLine="0" w:firstLineChars="0"/>
              <w:jc w:val="center"/>
              <w:rPr>
                <w:rFonts w:hint="default"/>
                <w:b w:val="0"/>
                <w:color w:val="000000"/>
                <w:sz w:val="21"/>
                <w:szCs w:val="21"/>
              </w:rPr>
            </w:pPr>
            <w:r>
              <w:rPr>
                <w:rFonts w:hint="default"/>
                <w:b w:val="0"/>
                <w:color w:val="000000"/>
                <w:sz w:val="21"/>
                <w:szCs w:val="21"/>
                <w:lang w:val="en-US" w:eastAsia="zh-CN"/>
              </w:rPr>
              <w:t>因果复盘层</w:t>
            </w:r>
          </w:p>
        </w:tc>
        <w:tc>
          <w:tcPr>
            <w:tcW w:w="4314" w:type="dxa"/>
            <w:tcBorders>
              <w:top w:val="nil"/>
              <w:left w:val="nil"/>
              <w:bottom w:val="nil"/>
              <w:right w:val="nil"/>
            </w:tcBorders>
            <w:shd w:val="clear" w:color="auto" w:fill="FFFFFF"/>
            <w:tcMar>
              <w:top w:w="30" w:type="dxa"/>
              <w:left w:w="30" w:type="dxa"/>
              <w:bottom w:w="30" w:type="dxa"/>
              <w:right w:w="30" w:type="dxa"/>
            </w:tcMar>
            <w:vAlign w:val="center"/>
          </w:tcPr>
          <w:p w14:paraId="595C9B79">
            <w:pPr>
              <w:bidi w:val="0"/>
              <w:snapToGrid w:val="0"/>
              <w:spacing w:line="240" w:lineRule="auto"/>
              <w:ind w:left="0" w:leftChars="0" w:right="0" w:rightChars="0" w:firstLine="0" w:firstLineChars="0"/>
              <w:jc w:val="center"/>
              <w:rPr>
                <w:rFonts w:hint="default"/>
                <w:b w:val="0"/>
                <w:color w:val="000000"/>
                <w:sz w:val="21"/>
                <w:szCs w:val="21"/>
              </w:rPr>
            </w:pPr>
            <w:r>
              <w:rPr>
                <w:rFonts w:hint="default"/>
                <w:b w:val="0"/>
                <w:color w:val="000000"/>
                <w:sz w:val="21"/>
                <w:szCs w:val="21"/>
                <w:lang w:val="en-US" w:eastAsia="zh-CN"/>
              </w:rPr>
              <w:t>摘要生成、根因判断、过程重建、证据提炼</w:t>
            </w:r>
          </w:p>
        </w:tc>
        <w:tc>
          <w:tcPr>
            <w:tcW w:w="3291" w:type="dxa"/>
            <w:tcBorders>
              <w:top w:val="nil"/>
              <w:left w:val="nil"/>
              <w:bottom w:val="nil"/>
              <w:right w:val="nil"/>
            </w:tcBorders>
            <w:shd w:val="clear" w:color="auto" w:fill="FFFFFF"/>
            <w:tcMar>
              <w:top w:w="30" w:type="dxa"/>
              <w:left w:w="30" w:type="dxa"/>
              <w:bottom w:w="30" w:type="dxa"/>
              <w:right w:w="30" w:type="dxa"/>
            </w:tcMar>
            <w:vAlign w:val="center"/>
          </w:tcPr>
          <w:p w14:paraId="172614DA">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引导模型形成事故因果链</w:t>
            </w:r>
          </w:p>
        </w:tc>
      </w:tr>
      <w:tr w14:paraId="5A8E9DC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274" w:type="dxa"/>
            <w:tcBorders>
              <w:top w:val="nil"/>
              <w:left w:val="nil"/>
              <w:bottom w:val="nil"/>
              <w:right w:val="nil"/>
            </w:tcBorders>
            <w:shd w:val="clear" w:color="auto" w:fill="FFFFFF"/>
            <w:tcMar>
              <w:top w:w="30" w:type="dxa"/>
              <w:left w:w="30" w:type="dxa"/>
              <w:bottom w:w="30" w:type="dxa"/>
              <w:right w:w="30" w:type="dxa"/>
            </w:tcMar>
            <w:vAlign w:val="center"/>
          </w:tcPr>
          <w:p w14:paraId="447F90A2">
            <w:pPr>
              <w:bidi w:val="0"/>
              <w:snapToGrid w:val="0"/>
              <w:spacing w:line="240" w:lineRule="auto"/>
              <w:ind w:left="0" w:leftChars="0" w:right="0" w:rightChars="0" w:firstLine="0" w:firstLineChars="0"/>
              <w:jc w:val="center"/>
              <w:rPr>
                <w:rFonts w:hint="default"/>
                <w:b w:val="0"/>
                <w:color w:val="000000"/>
                <w:sz w:val="21"/>
                <w:szCs w:val="21"/>
              </w:rPr>
            </w:pPr>
            <w:r>
              <w:rPr>
                <w:rFonts w:hint="default"/>
                <w:b w:val="0"/>
                <w:color w:val="000000"/>
                <w:sz w:val="21"/>
                <w:szCs w:val="21"/>
                <w:lang w:val="en-US" w:eastAsia="zh-CN"/>
              </w:rPr>
              <w:t>格式输出层</w:t>
            </w:r>
          </w:p>
        </w:tc>
        <w:tc>
          <w:tcPr>
            <w:tcW w:w="4314" w:type="dxa"/>
            <w:tcBorders>
              <w:top w:val="nil"/>
              <w:left w:val="nil"/>
              <w:bottom w:val="nil"/>
              <w:right w:val="nil"/>
            </w:tcBorders>
            <w:shd w:val="clear" w:color="auto" w:fill="FFFFFF"/>
            <w:tcMar>
              <w:top w:w="30" w:type="dxa"/>
              <w:left w:w="30" w:type="dxa"/>
              <w:bottom w:w="30" w:type="dxa"/>
              <w:right w:w="30" w:type="dxa"/>
            </w:tcMar>
            <w:vAlign w:val="center"/>
          </w:tcPr>
          <w:p w14:paraId="28B28A27">
            <w:pPr>
              <w:bidi w:val="0"/>
              <w:snapToGrid w:val="0"/>
              <w:spacing w:line="240" w:lineRule="auto"/>
              <w:ind w:left="0" w:leftChars="0" w:right="0" w:rightChars="0" w:firstLine="0" w:firstLineChars="0"/>
              <w:jc w:val="center"/>
              <w:rPr>
                <w:rFonts w:hint="default"/>
                <w:b w:val="0"/>
                <w:color w:val="000000"/>
                <w:sz w:val="21"/>
                <w:szCs w:val="21"/>
              </w:rPr>
            </w:pPr>
            <w:r>
              <w:rPr>
                <w:rFonts w:hint="default"/>
                <w:b w:val="0"/>
                <w:color w:val="000000"/>
                <w:sz w:val="21"/>
                <w:szCs w:val="21"/>
                <w:lang w:val="en-US" w:eastAsia="zh-CN"/>
              </w:rPr>
              <w:t>JSON 字段、字段语义、字段完整性</w:t>
            </w:r>
          </w:p>
        </w:tc>
        <w:tc>
          <w:tcPr>
            <w:tcW w:w="3291" w:type="dxa"/>
            <w:tcBorders>
              <w:top w:val="nil"/>
              <w:left w:val="nil"/>
              <w:bottom w:val="nil"/>
              <w:right w:val="nil"/>
            </w:tcBorders>
            <w:shd w:val="clear" w:color="auto" w:fill="FFFFFF"/>
            <w:tcMar>
              <w:top w:w="30" w:type="dxa"/>
              <w:left w:w="30" w:type="dxa"/>
              <w:bottom w:w="30" w:type="dxa"/>
              <w:right w:w="30" w:type="dxa"/>
            </w:tcMar>
            <w:vAlign w:val="center"/>
          </w:tcPr>
          <w:p w14:paraId="71ECC424">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保证前端解析和后续存证稳定</w:t>
            </w:r>
          </w:p>
        </w:tc>
      </w:tr>
      <w:tr w14:paraId="4BFB448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274"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4A6A953A">
            <w:pPr>
              <w:bidi w:val="0"/>
              <w:snapToGrid w:val="0"/>
              <w:spacing w:line="240" w:lineRule="auto"/>
              <w:ind w:left="0" w:leftChars="0" w:right="0" w:rightChars="0" w:firstLine="0" w:firstLineChars="0"/>
              <w:jc w:val="center"/>
              <w:rPr>
                <w:rFonts w:hint="default"/>
                <w:b w:val="0"/>
                <w:color w:val="000000"/>
                <w:sz w:val="21"/>
                <w:szCs w:val="21"/>
              </w:rPr>
            </w:pPr>
            <w:r>
              <w:rPr>
                <w:rFonts w:hint="default"/>
                <w:b w:val="0"/>
                <w:color w:val="000000"/>
                <w:sz w:val="21"/>
                <w:szCs w:val="21"/>
                <w:lang w:val="en-US" w:eastAsia="zh-CN"/>
              </w:rPr>
              <w:t>可信校验层</w:t>
            </w:r>
          </w:p>
        </w:tc>
        <w:tc>
          <w:tcPr>
            <w:tcW w:w="4314"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03DB329D">
            <w:pPr>
              <w:bidi w:val="0"/>
              <w:snapToGrid w:val="0"/>
              <w:spacing w:line="240" w:lineRule="auto"/>
              <w:ind w:left="0" w:leftChars="0" w:right="0" w:rightChars="0" w:firstLine="0" w:firstLineChars="0"/>
              <w:jc w:val="center"/>
              <w:rPr>
                <w:rFonts w:hint="default"/>
                <w:b w:val="0"/>
                <w:color w:val="000000"/>
                <w:sz w:val="21"/>
                <w:szCs w:val="21"/>
              </w:rPr>
            </w:pPr>
            <w:r>
              <w:rPr>
                <w:rFonts w:hint="default"/>
                <w:b w:val="0"/>
                <w:color w:val="000000"/>
                <w:sz w:val="21"/>
                <w:szCs w:val="21"/>
                <w:lang w:val="en-US" w:eastAsia="zh-CN"/>
              </w:rPr>
              <w:t>禁止虚构、置信说明、缺失证据说明</w:t>
            </w:r>
          </w:p>
        </w:tc>
        <w:tc>
          <w:tcPr>
            <w:tcW w:w="3291"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6BC1A357">
            <w:pPr>
              <w:bidi w:val="0"/>
              <w:snapToGrid w:val="0"/>
              <w:spacing w:line="240" w:lineRule="auto"/>
              <w:ind w:left="0" w:leftChars="0" w:right="0" w:rightChars="0" w:firstLine="0" w:firstLineChars="0"/>
              <w:jc w:val="left"/>
              <w:rPr>
                <w:rFonts w:hint="default"/>
                <w:b w:val="0"/>
                <w:color w:val="000000"/>
                <w:sz w:val="21"/>
                <w:szCs w:val="21"/>
              </w:rPr>
            </w:pPr>
            <w:r>
              <w:rPr>
                <w:rFonts w:hint="default"/>
                <w:b w:val="0"/>
                <w:color w:val="000000"/>
                <w:sz w:val="21"/>
                <w:szCs w:val="21"/>
                <w:lang w:val="en-US" w:eastAsia="zh-CN"/>
              </w:rPr>
              <w:t>降低幻觉风险并保留复核空间</w:t>
            </w:r>
          </w:p>
        </w:tc>
      </w:tr>
    </w:tbl>
    <w:p w14:paraId="66B200DE">
      <w:pPr>
        <w:bidi w:val="0"/>
        <w:ind w:firstLine="480" w:firstLineChars="200"/>
        <w:rPr>
          <w:rFonts w:hint="default"/>
          <w:b w:val="0"/>
          <w:bCs w:val="0"/>
          <w:lang w:val="en-US" w:eastAsia="zh-CN"/>
        </w:rPr>
      </w:pPr>
      <w:r>
        <w:rPr>
          <w:rFonts w:hint="default"/>
          <w:b w:val="0"/>
          <w:bCs w:val="0"/>
          <w:lang w:val="en-US" w:eastAsia="zh-CN"/>
        </w:rPr>
        <w:t>为使提示词约束与前述云端输入结构保持一致，本项目将结构化提示词抽象为由五类约束组成的提示模板：</w:t>
      </w:r>
    </w:p>
    <w:p w14:paraId="12CBA1BD">
      <w:pPr>
        <w:bidi w:val="0"/>
        <w:ind w:firstLine="480" w:firstLineChars="200"/>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prompt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role</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evidence</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causal</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format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verify</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sz w:val="24"/>
                  <w:lang w:val="en-US" w:eastAsia="zh-CN"/>
                </w:rPr>
                <m:t>#(2.12)</m:t>
              </m:r>
              <m:ctrlPr>
                <w:rPr>
                  <w:rFonts w:hint="default" w:hAnsi="Cambria Math"/>
                  <w:i w:val="0"/>
                  <w:sz w:val="24"/>
                  <w:lang w:val="en-US" w:eastAsia="zh-CN"/>
                </w:rPr>
              </m:ctrlPr>
            </m:e>
          </m:eqArr>
        </m:oMath>
      </m:oMathPara>
    </w:p>
    <w:p w14:paraId="0280328B">
      <w:pPr>
        <w:bidi w:val="0"/>
        <w:rPr>
          <w:rFonts w:hint="default"/>
          <w:b w:val="0"/>
          <w:bCs w:val="0"/>
          <w:lang w:val="en-US" w:eastAsia="zh-CN"/>
        </w:rPr>
      </w:pPr>
      <w:r>
        <w:rPr>
          <w:rFonts w:hint="default"/>
          <w:b w:val="0"/>
          <w:bCs w:val="0"/>
          <w:lang w:val="en-US" w:eastAsia="zh-CN"/>
        </w:rPr>
        <w:t>其中，</w:t>
      </w: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role</m:t>
            </m:r>
            <m:ctrlPr>
              <w:rPr>
                <w:rFonts w:ascii="Cambria Math" w:hAnsi="Cambria Math"/>
                <w:sz w:val="24"/>
              </w:rPr>
            </m:ctrlPr>
          </m:sub>
        </m:sSub>
      </m:oMath>
      <w:r>
        <w:rPr>
          <w:rFonts w:hint="default"/>
          <w:b w:val="0"/>
          <w:bCs w:val="0"/>
          <w:lang w:val="en-US" w:eastAsia="zh-CN"/>
        </w:rPr>
        <w:t xml:space="preserve"> 表示角色定位层，</w:t>
      </w: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evidence</m:t>
            </m:r>
            <m:ctrlPr>
              <w:rPr>
                <w:rFonts w:ascii="Cambria Math" w:hAnsi="Cambria Math"/>
                <w:sz w:val="24"/>
              </w:rPr>
            </m:ctrlPr>
          </m:sub>
        </m:sSub>
      </m:oMath>
      <w:r>
        <w:rPr>
          <w:rFonts w:hint="default"/>
          <w:b w:val="0"/>
          <w:bCs w:val="0"/>
          <w:lang w:val="en-US" w:eastAsia="zh-CN"/>
        </w:rPr>
        <w:t xml:space="preserve"> 表示证据装配层，</w:t>
      </w: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causal</m:t>
            </m:r>
            <m:ctrlPr>
              <w:rPr>
                <w:rFonts w:ascii="Cambria Math" w:hAnsi="Cambria Math"/>
                <w:sz w:val="24"/>
              </w:rPr>
            </m:ctrlPr>
          </m:sub>
        </m:sSub>
      </m:oMath>
      <w:r>
        <w:rPr>
          <w:rFonts w:hint="default"/>
          <w:b w:val="0"/>
          <w:bCs w:val="0"/>
          <w:lang w:val="en-US" w:eastAsia="zh-CN"/>
        </w:rPr>
        <w:t xml:space="preserve"> 表示因果复盘层，</w:t>
      </w: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format</m:t>
            </m:r>
            <m:ctrlPr>
              <w:rPr>
                <w:rFonts w:ascii="Cambria Math" w:hAnsi="Cambria Math"/>
                <w:sz w:val="24"/>
              </w:rPr>
            </m:ctrlPr>
          </m:sub>
        </m:sSub>
      </m:oMath>
      <w:r>
        <w:rPr>
          <w:rFonts w:hint="default"/>
          <w:b w:val="0"/>
          <w:bCs w:val="0"/>
          <w:lang w:val="en-US" w:eastAsia="zh-CN"/>
        </w:rPr>
        <w:t xml:space="preserve"> 表示格式输出层，</w:t>
      </w: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verify</m:t>
            </m:r>
            <m:ctrlPr>
              <w:rPr>
                <w:rFonts w:ascii="Cambria Math" w:hAnsi="Cambria Math"/>
                <w:sz w:val="24"/>
              </w:rPr>
            </m:ctrlPr>
          </m:sub>
        </m:sSub>
      </m:oMath>
      <w:r>
        <w:rPr>
          <w:rFonts w:hint="default"/>
          <w:b w:val="0"/>
          <w:bCs w:val="0"/>
          <w:lang w:val="en-US" w:eastAsia="zh-CN"/>
        </w:rPr>
        <w:t xml:space="preserve"> 表示可信校验层。结合</w:t>
      </w:r>
      <w:r>
        <w:rPr>
          <w:rFonts w:hint="eastAsia"/>
          <w:b w:val="0"/>
          <w:bCs w:val="0"/>
          <w:lang w:val="en-US" w:eastAsia="zh-CN"/>
        </w:rPr>
        <w:t xml:space="preserve">公式(2.10) </w:t>
      </w:r>
      <w:r>
        <w:rPr>
          <w:rFonts w:hint="default"/>
          <w:b w:val="0"/>
          <w:bCs w:val="0"/>
          <w:lang w:val="en-US" w:eastAsia="zh-CN"/>
        </w:rPr>
        <w:t>，模型生成过程可表示为：</w:t>
      </w:r>
    </w:p>
    <w:p w14:paraId="5BDC8FB8">
      <w:pPr>
        <w:bidi w:val="0"/>
        <w:ind w:firstLine="480" w:firstLineChars="200"/>
        <w:jc w:val="center"/>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review</m:t>
                  </m:r>
                  <m:ctrlPr>
                    <w:rPr>
                      <w:rFonts w:ascii="Cambria Math" w:hAnsi="Cambria Math"/>
                      <w:sz w:val="24"/>
                    </w:rPr>
                  </m:ctrlPr>
                </m:sub>
              </m:sSub>
              <m:r>
                <m:rPr/>
                <w:rPr>
                  <w:rFonts w:hint="default" w:ascii="Cambria Math" w:hAnsi="Cambria Math"/>
                  <w:sz w:val="24"/>
                </w:rPr>
                <m:t>=</m:t>
              </m:r>
              <m:r>
                <m:rPr>
                  <m:scr m:val="script"/>
                </m:rPr>
                <w:rPr>
                  <w:rFonts w:hint="default" w:ascii="Cambria Math" w:hAnsi="Cambria Math" w:eastAsia="MS Mincho"/>
                  <w:sz w:val="24"/>
                </w:rPr>
                <m:t>ℳ</m:t>
              </m:r>
              <m:r>
                <m:rPr/>
                <w:rPr>
                  <w:rFonts w:hint="default" w:ascii="Cambria Math" w:hAnsi="Cambria Math"/>
                  <w:sz w:val="24"/>
                  <w:lang w:val="en-US" w:eastAsia="zh-CN"/>
                </w:rPr>
                <m:t>(</m:t>
              </m:r>
              <m:sSub>
                <m:sSubPr>
                  <m:ctrlPr>
                    <w:rPr>
                      <w:rFonts w:hint="default" w:ascii="Cambria Math" w:hAnsi="Cambria Math" w:eastAsia="宋体"/>
                      <w:sz w:val="24"/>
                    </w:rPr>
                  </m:ctrlPr>
                </m:sSubPr>
                <m:e>
                  <m:r>
                    <m:rPr/>
                    <w:rPr>
                      <w:rFonts w:hint="default" w:ascii="Cambria Math" w:hAnsi="Cambria Math" w:eastAsia="宋体"/>
                      <w:sz w:val="24"/>
                    </w:rPr>
                    <m:t>I</m:t>
                  </m:r>
                  <m:ctrlPr>
                    <w:rPr>
                      <w:rFonts w:ascii="Cambria Math" w:hAnsi="Cambria Math" w:eastAsia="宋体"/>
                      <w:sz w:val="24"/>
                    </w:rPr>
                  </m:ctrlPr>
                </m:e>
                <m:sub>
                  <m:r>
                    <m:rPr/>
                    <w:rPr>
                      <w:rFonts w:hint="default" w:ascii="Cambria Math" w:hAnsi="Cambria Math" w:eastAsia="宋体"/>
                      <w:sz w:val="24"/>
                    </w:rPr>
                    <m:t>cloud</m:t>
                  </m:r>
                  <m:ctrlPr>
                    <w:rPr>
                      <w:rFonts w:ascii="Cambria Math" w:hAnsi="Cambria Math" w:eastAsia="宋体"/>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prompt</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sz w:val="24"/>
                  <w:lang w:val="en-US" w:eastAsia="zh-CN"/>
                </w:rPr>
                <m:t>#(2.13)</m:t>
              </m:r>
              <m:ctrlPr>
                <w:rPr>
                  <w:rFonts w:hint="default" w:hAnsi="Cambria Math"/>
                  <w:i w:val="0"/>
                  <w:sz w:val="24"/>
                  <w:lang w:val="en-US" w:eastAsia="zh-CN"/>
                </w:rPr>
              </m:ctrlPr>
            </m:e>
          </m:eqArr>
        </m:oMath>
      </m:oMathPara>
    </w:p>
    <w:p w14:paraId="1A61218A">
      <w:pPr>
        <w:bidi w:val="0"/>
        <w:rPr>
          <w:rFonts w:hint="default"/>
          <w:b w:val="0"/>
          <w:bCs w:val="0"/>
          <w:lang w:val="en-US" w:eastAsia="zh-CN"/>
        </w:rPr>
      </w:pPr>
      <w:r>
        <w:rPr>
          <w:rFonts w:hint="default"/>
          <w:b w:val="0"/>
          <w:bCs w:val="0"/>
          <w:lang w:val="en-US" w:eastAsia="zh-CN"/>
        </w:rPr>
        <w:t>式中，</w:t>
      </w:r>
      <m:oMath>
        <m:r>
          <m:rPr>
            <m:scr m:val="script"/>
          </m:rPr>
          <w:rPr>
            <w:rFonts w:hint="default" w:ascii="Cambria Math" w:hAnsi="Cambria Math" w:eastAsia="MS Mincho"/>
            <w:sz w:val="24"/>
          </w:rPr>
          <m:t>ℳ</m:t>
        </m:r>
        <m:r>
          <m:rPr/>
          <w:rPr>
            <w:rFonts w:hint="default" w:ascii="Cambria Math" w:hAnsi="Cambria Math"/>
            <w:sz w:val="24"/>
          </w:rPr>
          <m:t>(⋅)</m:t>
        </m:r>
      </m:oMath>
      <w:r>
        <w:rPr>
          <w:rFonts w:hint="default"/>
          <w:b w:val="0"/>
          <w:bCs w:val="0"/>
          <w:lang w:val="en-US" w:eastAsia="zh-CN"/>
        </w:rPr>
        <w:t>表示云端大语言模型，</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review</m:t>
            </m:r>
            <m:ctrlPr>
              <w:rPr>
                <w:rFonts w:ascii="Cambria Math" w:hAnsi="Cambria Math"/>
                <w:sz w:val="24"/>
              </w:rPr>
            </m:ctrlPr>
          </m:sub>
        </m:sSub>
      </m:oMath>
      <w:r>
        <w:rPr>
          <w:rFonts w:hint="default"/>
          <w:b w:val="0"/>
          <w:bCs w:val="0"/>
          <w:lang w:val="en-US" w:eastAsia="zh-CN"/>
        </w:rPr>
        <w:t xml:space="preserve"> 表示模型生成的事故复盘结果。该表达说明，复盘结果并非由模型自由生成，而是在事实锚点层、时序演化层、解释约束层和提示词约束共同作用下形成。事实锚点层限定分析对象，时序演化层约束事故过程，解释约束层提供责任与场景背景，提示词模板则进一步限定模型身份、证据范围、因果推理顺序和输出结构。</w:t>
      </w:r>
    </w:p>
    <w:p w14:paraId="1C9A1146">
      <w:pPr>
        <w:bidi w:val="0"/>
        <w:ind w:firstLine="480" w:firstLineChars="200"/>
        <w:rPr>
          <w:rFonts w:hint="default"/>
          <w:b w:val="0"/>
          <w:bCs w:val="0"/>
          <w:lang w:val="en-US" w:eastAsia="zh-CN"/>
        </w:rPr>
      </w:pPr>
      <w:r>
        <w:rPr>
          <w:rFonts w:hint="default"/>
          <w:b w:val="0"/>
          <w:bCs w:val="0"/>
          <w:lang w:val="en-US" w:eastAsia="zh-CN"/>
        </w:rPr>
        <w:t>具体分层提示词如下所示。</w:t>
      </w:r>
    </w:p>
    <w:p w14:paraId="21933FD7">
      <w:pPr>
        <w:bidi w:val="0"/>
        <w:ind w:firstLine="482" w:firstLineChars="200"/>
        <w:rPr>
          <w:rFonts w:hint="default"/>
          <w:b/>
          <w:bCs/>
          <w:lang w:val="en-US" w:eastAsia="zh-CN"/>
        </w:rPr>
      </w:pPr>
      <w:r>
        <w:rPr>
          <w:rFonts w:hint="default"/>
          <w:b/>
          <w:bCs/>
          <w:lang w:val="en-US" w:eastAsia="zh-CN"/>
        </w:rPr>
        <w:t>（1）角色定位层</w:t>
      </w:r>
    </w:p>
    <w:p w14:paraId="5EC9C183">
      <w:pPr>
        <w:bidi w:val="0"/>
        <w:ind w:firstLine="480" w:firstLineChars="200"/>
        <w:rPr>
          <w:rFonts w:hint="default"/>
          <w:b w:val="0"/>
          <w:bCs w:val="0"/>
          <w:lang w:val="en-US" w:eastAsia="zh-CN"/>
        </w:rPr>
      </w:pPr>
      <w:r>
        <w:rPr>
          <w:rFonts w:hint="default"/>
          <w:b w:val="0"/>
          <w:bCs w:val="0"/>
          <w:lang w:val="en-US" w:eastAsia="zh-CN"/>
        </w:rPr>
        <w:t>角色定位层用于限定模型的分析身份和生成边界。事故复盘结果需要面向责任解释和证据核验，因此模型不能以普通助手身份进行泛化回答，而应在车载事故分析语境下进行审慎判断。该层通过指定专家角色、分析原则和输出边界，使模型在生成前明确自身任务范围，避免输出法律裁决、营销式评价或与事故追责无关的内容。</w:t>
      </w:r>
    </w:p>
    <w:p w14:paraId="5A1CA6D0">
      <w:pPr>
        <w:bidi w:val="0"/>
        <w:rPr>
          <w:rFonts w:hint="default"/>
          <w:b w:val="0"/>
          <w:bCs w:val="0"/>
          <w:lang w:val="en-US" w:eastAsia="zh-CN"/>
        </w:rPr>
      </w:pPr>
      <w:r>
        <w:rPr>
          <w:position w:val="-118"/>
        </w:rPr>
        <mc:AlternateContent>
          <mc:Choice Requires="wpg">
            <w:drawing>
              <wp:inline distT="0" distB="0" distL="114300" distR="114300">
                <wp:extent cx="5814060" cy="3981450"/>
                <wp:effectExtent l="0" t="0" r="5715" b="0"/>
                <wp:docPr id="15" name="组合 15"/>
                <wp:cNvGraphicFramePr/>
                <a:graphic xmlns:a="http://schemas.openxmlformats.org/drawingml/2006/main">
                  <a:graphicData uri="http://schemas.microsoft.com/office/word/2010/wordprocessingGroup">
                    <wpg:wgp>
                      <wpg:cNvGrpSpPr/>
                      <wpg:grpSpPr>
                        <a:xfrm>
                          <a:off x="0" y="0"/>
                          <a:ext cx="5814060" cy="3981456"/>
                          <a:chOff x="0" y="0"/>
                          <a:chExt cx="9155" cy="3087"/>
                        </a:xfrm>
                      </wpg:grpSpPr>
                      <wps:wsp>
                        <wps:cNvPr id="16" name="矩形 21"/>
                        <wps:cNvSpPr/>
                        <wps:spPr>
                          <a:xfrm>
                            <a:off x="0" y="0"/>
                            <a:ext cx="9155" cy="3087"/>
                          </a:xfrm>
                          <a:prstGeom prst="rect">
                            <a:avLst/>
                          </a:prstGeom>
                          <a:solidFill>
                            <a:srgbClr val="404040"/>
                          </a:solidFill>
                          <a:ln>
                            <a:noFill/>
                          </a:ln>
                        </wps:spPr>
                        <wps:bodyPr upright="1"/>
                      </wps:wsp>
                      <wps:wsp>
                        <wps:cNvPr id="17" name="矩形 26"/>
                        <wps:cNvSpPr/>
                        <wps:spPr>
                          <a:xfrm>
                            <a:off x="28" y="257"/>
                            <a:ext cx="9100" cy="2804"/>
                          </a:xfrm>
                          <a:prstGeom prst="rect">
                            <a:avLst/>
                          </a:prstGeom>
                          <a:solidFill>
                            <a:srgbClr val="F2F2F2"/>
                          </a:solidFill>
                          <a:ln>
                            <a:noFill/>
                          </a:ln>
                        </wps:spPr>
                        <wps:bodyPr upright="1"/>
                      </wps:wsp>
                      <wps:wsp>
                        <wps:cNvPr id="20" name="文本框 27"/>
                        <wps:cNvSpPr txBox="1"/>
                        <wps:spPr>
                          <a:xfrm>
                            <a:off x="71" y="36"/>
                            <a:ext cx="9060" cy="2929"/>
                          </a:xfrm>
                          <a:prstGeom prst="rect">
                            <a:avLst/>
                          </a:prstGeom>
                          <a:noFill/>
                          <a:ln>
                            <a:noFill/>
                          </a:ln>
                        </wps:spPr>
                        <wps:txbx>
                          <w:txbxContent>
                            <w:p w14:paraId="65416F9D">
                              <w:pPr>
                                <w:bidi w:val="0"/>
                                <w:rPr>
                                  <w:rFonts w:hint="eastAsia"/>
                                  <w:color w:val="FFFFFF" w:themeColor="background1"/>
                                  <w:lang w:val="en-US" w:eastAsia="zh-CN"/>
                                  <w14:textFill>
                                    <w14:solidFill>
                                      <w14:schemeClr w14:val="bg1"/>
                                    </w14:solidFill>
                                  </w14:textFill>
                                </w:rPr>
                              </w:pPr>
                              <w:r>
                                <w:rPr>
                                  <w:rFonts w:hint="eastAsia"/>
                                  <w:b/>
                                  <w:bCs/>
                                  <w:color w:val="FFFFFF" w:themeColor="background1"/>
                                  <w:lang w:val="en-US" w:eastAsia="zh-CN"/>
                                  <w14:textFill>
                                    <w14:solidFill>
                                      <w14:schemeClr w14:val="bg1"/>
                                    </w14:solidFill>
                                  </w14:textFill>
                                </w:rPr>
                                <w:t>【角色定位层】</w:t>
                              </w:r>
                            </w:p>
                            <w:p w14:paraId="0097A2ED">
                              <w:pPr>
                                <w:bidi w:val="0"/>
                                <w:rPr>
                                  <w:rFonts w:hint="eastAsia"/>
                                  <w:lang w:val="en-US" w:eastAsia="zh-CN"/>
                                </w:rPr>
                              </w:pPr>
                              <w:r>
                                <w:rPr>
                                  <w:rFonts w:hint="eastAsia"/>
                                  <w:lang w:val="en-US" w:eastAsia="zh-CN"/>
                                </w:rPr>
                                <w:t>你是一名经验丰富的车载事故分析专家。</w:t>
                              </w:r>
                            </w:p>
                            <w:p w14:paraId="7A9E6CA0">
                              <w:pPr>
                                <w:bidi w:val="0"/>
                                <w:rPr>
                                  <w:rFonts w:hint="eastAsia"/>
                                  <w:lang w:val="en-US" w:eastAsia="zh-CN"/>
                                </w:rPr>
                              </w:pPr>
                              <w:r>
                                <w:rPr>
                                  <w:rFonts w:hint="eastAsia"/>
                                  <w:lang w:val="en-US" w:eastAsia="zh-CN"/>
                                </w:rPr>
                                <w:t>请基于输入事故证据进行专业、谨慎、可解释的因果分析。</w:t>
                              </w:r>
                            </w:p>
                            <w:p w14:paraId="361FF5D2">
                              <w:pPr>
                                <w:bidi w:val="0"/>
                                <w:rPr>
                                  <w:rFonts w:hint="default"/>
                                  <w:lang w:val="en-US" w:eastAsia="zh-CN"/>
                                </w:rPr>
                              </w:pPr>
                              <w:r>
                                <w:rPr>
                                  <w:rFonts w:hint="eastAsia"/>
                                  <w:lang w:val="en-US" w:eastAsia="zh-CN"/>
                                </w:rPr>
                                <w:t>---------------------------------------------------------------------------------------------------------------</w:t>
                              </w:r>
                            </w:p>
                            <w:p w14:paraId="46C4496E">
                              <w:pPr>
                                <w:bidi w:val="0"/>
                                <w:rPr>
                                  <w:rFonts w:hint="eastAsia"/>
                                  <w:b/>
                                  <w:bCs/>
                                  <w:lang w:val="en-US" w:eastAsia="zh-CN"/>
                                </w:rPr>
                              </w:pPr>
                              <w:r>
                                <w:rPr>
                                  <w:rFonts w:hint="eastAsia"/>
                                  <w:b/>
                                  <w:bCs/>
                                  <w:lang w:val="en-US" w:eastAsia="zh-CN"/>
                                </w:rPr>
                                <w:t>分析原则：</w:t>
                              </w:r>
                            </w:p>
                            <w:p w14:paraId="18DC2F7E">
                              <w:pPr>
                                <w:bidi w:val="0"/>
                                <w:ind w:firstLine="420" w:firstLineChars="0"/>
                                <w:rPr>
                                  <w:rFonts w:hint="eastAsia"/>
                                  <w:lang w:val="en-US" w:eastAsia="zh-CN"/>
                                </w:rPr>
                              </w:pPr>
                              <w:r>
                                <w:rPr>
                                  <w:rFonts w:hint="eastAsia"/>
                                  <w:lang w:val="en-US" w:eastAsia="zh-CN"/>
                                </w:rPr>
                                <w:t>- 只围绕智能汽车事故复盘任务展开。</w:t>
                              </w:r>
                            </w:p>
                            <w:p w14:paraId="56FC90E5">
                              <w:pPr>
                                <w:bidi w:val="0"/>
                                <w:ind w:firstLine="420" w:firstLineChars="0"/>
                                <w:rPr>
                                  <w:rFonts w:hint="eastAsia"/>
                                  <w:lang w:val="en-US" w:eastAsia="zh-CN"/>
                                </w:rPr>
                              </w:pPr>
                              <w:r>
                                <w:rPr>
                                  <w:rFonts w:hint="eastAsia"/>
                                  <w:lang w:val="en-US" w:eastAsia="zh-CN"/>
                                </w:rPr>
                                <w:t>- 所有判断必须服务于事故过程还原、责任解释和证据核验。</w:t>
                              </w:r>
                            </w:p>
                            <w:p w14:paraId="39A3B241">
                              <w:pPr>
                                <w:bidi w:val="0"/>
                                <w:ind w:firstLine="420" w:firstLineChars="0"/>
                                <w:rPr>
                                  <w:rFonts w:hint="eastAsia"/>
                                  <w:lang w:val="en-US" w:eastAsia="zh-CN"/>
                                </w:rPr>
                              </w:pPr>
                              <w:r>
                                <w:rPr>
                                  <w:rFonts w:hint="eastAsia"/>
                                  <w:lang w:val="en-US" w:eastAsia="zh-CN"/>
                                </w:rPr>
                                <w:t>- 不输出与事故追责无关的泛化描述。</w:t>
                              </w:r>
                            </w:p>
                            <w:p w14:paraId="7A67743E">
                              <w:pPr>
                                <w:bidi w:val="0"/>
                                <w:rPr>
                                  <w:rFonts w:hint="default"/>
                                  <w:lang w:val="en-US" w:eastAsia="zh-CN"/>
                                </w:rPr>
                              </w:pPr>
                              <w:r>
                                <w:rPr>
                                  <w:rFonts w:hint="eastAsia"/>
                                  <w:lang w:val="en-US" w:eastAsia="zh-CN"/>
                                </w:rPr>
                                <w:t>---------------------------------------------------------------------------------------------------------------</w:t>
                              </w:r>
                            </w:p>
                            <w:p w14:paraId="1ACA637F">
                              <w:pPr>
                                <w:bidi w:val="0"/>
                                <w:rPr>
                                  <w:rFonts w:hint="eastAsia"/>
                                  <w:b/>
                                  <w:bCs/>
                                  <w:lang w:val="en-US" w:eastAsia="zh-CN"/>
                                </w:rPr>
                              </w:pPr>
                              <w:r>
                                <w:rPr>
                                  <w:rFonts w:hint="eastAsia"/>
                                  <w:b/>
                                  <w:bCs/>
                                  <w:lang w:val="en-US" w:eastAsia="zh-CN"/>
                                </w:rPr>
                                <w:t>角色输出边界：</w:t>
                              </w:r>
                            </w:p>
                            <w:p w14:paraId="31FED6BE">
                              <w:pPr>
                                <w:bidi w:val="0"/>
                                <w:ind w:firstLine="420" w:firstLineChars="0"/>
                                <w:rPr>
                                  <w:rFonts w:hint="eastAsia"/>
                                  <w:lang w:val="en-US" w:eastAsia="zh-CN"/>
                                </w:rPr>
                              </w:pPr>
                              <w:r>
                                <w:rPr>
                                  <w:rFonts w:hint="eastAsia"/>
                                  <w:lang w:val="en-US" w:eastAsia="zh-CN"/>
                                </w:rPr>
                                <w:t>- 不直接给出法律裁决。</w:t>
                              </w:r>
                            </w:p>
                            <w:p w14:paraId="6BB48F92">
                              <w:pPr>
                                <w:bidi w:val="0"/>
                                <w:ind w:firstLine="420" w:firstLineChars="0"/>
                                <w:rPr>
                                  <w:rFonts w:hint="eastAsia"/>
                                  <w:lang w:val="en-US" w:eastAsia="zh-CN"/>
                                </w:rPr>
                              </w:pPr>
                              <w:r>
                                <w:rPr>
                                  <w:rFonts w:hint="eastAsia"/>
                                  <w:lang w:val="en-US" w:eastAsia="zh-CN"/>
                                </w:rPr>
                                <w:t>- 不替代交警、司法鉴定或监管部门结论。</w:t>
                              </w:r>
                            </w:p>
                            <w:p w14:paraId="4442FCE7">
                              <w:pPr>
                                <w:bidi w:val="0"/>
                                <w:ind w:firstLine="420" w:firstLineChars="0"/>
                                <w:rPr>
                                  <w:rFonts w:ascii="宋体" w:hAnsi="宋体" w:eastAsia="宋体" w:cs="宋体"/>
                                  <w:szCs w:val="23"/>
                                </w:rPr>
                              </w:pPr>
                              <w:r>
                                <w:rPr>
                                  <w:rFonts w:hint="eastAsia"/>
                                  <w:lang w:val="en-US" w:eastAsia="zh-CN"/>
                                </w:rPr>
                                <w:t>- 仅生成基于输入证据的技术复盘结果</w:t>
                              </w:r>
                              <w:r>
                                <w:rPr>
                                  <w:rFonts w:hint="eastAsia" w:ascii="宋体" w:hAnsi="宋体" w:cs="宋体"/>
                                  <w:color w:val="FFFFFF"/>
                                  <w:spacing w:val="8"/>
                                  <w:szCs w:val="23"/>
                                  <w:lang w:val="en-US" w:eastAsia="zh-CN"/>
                                </w:rPr>
                                <w:t>。-</w:t>
                              </w:r>
                            </w:p>
                            <w:p w14:paraId="50EB465A">
                              <w:pPr>
                                <w:spacing w:before="13" w:line="208" w:lineRule="auto"/>
                                <w:ind w:left="24"/>
                                <w:rPr>
                                  <w:rFonts w:ascii="宋体" w:hAnsi="宋体" w:eastAsia="宋体" w:cs="宋体"/>
                                  <w:sz w:val="23"/>
                                  <w:szCs w:val="23"/>
                                </w:rPr>
                              </w:pPr>
                            </w:p>
                          </w:txbxContent>
                        </wps:txbx>
                        <wps:bodyPr lIns="0" tIns="0" rIns="0" bIns="0" upright="1"/>
                      </wps:wsp>
                    </wpg:wgp>
                  </a:graphicData>
                </a:graphic>
              </wp:inline>
            </w:drawing>
          </mc:Choice>
          <mc:Fallback>
            <w:pict>
              <v:group id="_x0000_s1026" o:spid="_x0000_s1026" o:spt="203" style="height:313.5pt;width:457.8pt;" coordsize="9155,3087" o:gfxdata="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I7E&#10;jmHWAAAABQEAAA8AAAAAAAAAAQAgAAAAIgAAAGRycy9kb3ducmV2LnhtbFBLAQIUABQAAAAIAIdO&#10;4kANEEiilwIAAJ0HAAAOAAAAAAAAAAEAIAAAACUBAABkcnMvZTJvRG9jLnhtbFBLBQYAAAAABgAG&#10;AFkBAAAuBgAAAAA=&#10;">
                <o:lock v:ext="edit" aspectratio="f"/>
                <v:rect id="矩形 21" o:spid="_x0000_s1026" o:spt="1" style="position:absolute;left:0;top:0;height:3087;width:9155;" fillcolor="#404040" filled="t" stroked="f" coordsize="21600,21600" o:gfxdata="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wqen5ugAAANsA&#10;AAAPAAAAAAAAAAEAIAAAACIAAABkcnMvZG93bnJldi54bWxQSwECFAAUAAAACACHTuJAMy8FnjsA&#10;AAA5AAAAEAAAAAAAAAABACAAAAAJAQAAZHJzL3NoYXBleG1sLnhtbFBLBQYAAAAABgAGAFsBAACz&#10;AwAAAAA=&#10;">
                  <v:fill on="t" focussize="0,0"/>
                  <v:stroke on="f"/>
                  <v:imagedata o:title=""/>
                  <o:lock v:ext="edit" aspectratio="f"/>
                </v:rect>
                <v:rect id="矩形 26" o:spid="_x0000_s1026" o:spt="1" style="position:absolute;left:28;top:257;height:2804;width:9100;" fillcolor="#F2F2F2" filled="t" stroked="f" coordsize="21600,21600" o:gfxdata="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v4lpS8AAAA&#10;2wAAAA8AAAAAAAAAAQAgAAAAIgAAAGRycy9kb3ducmV2LnhtbFBLAQIUABQAAAAIAIdO4kAzLwWe&#10;OwAAADkAAAAQAAAAAAAAAAEAIAAAAAsBAABkcnMvc2hhcGV4bWwueG1sUEsFBgAAAAAGAAYAWwEA&#10;ALUDAAAAAA==&#10;">
                  <v:fill on="t" focussize="0,0"/>
                  <v:stroke on="f"/>
                  <v:imagedata o:title=""/>
                  <o:lock v:ext="edit" aspectratio="f"/>
                </v:rect>
                <v:shape id="文本框 27" o:spid="_x0000_s1026" o:spt="202" type="#_x0000_t202" style="position:absolute;left:71;top:36;height:2929;width:9060;" filled="f" stroked="f" coordsize="21600,21600" o:gfxdata="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RmOwW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65416F9D">
                        <w:pPr>
                          <w:bidi w:val="0"/>
                          <w:rPr>
                            <w:rFonts w:hint="eastAsia"/>
                            <w:color w:val="FFFFFF" w:themeColor="background1"/>
                            <w:lang w:val="en-US" w:eastAsia="zh-CN"/>
                            <w14:textFill>
                              <w14:solidFill>
                                <w14:schemeClr w14:val="bg1"/>
                              </w14:solidFill>
                            </w14:textFill>
                          </w:rPr>
                        </w:pPr>
                        <w:r>
                          <w:rPr>
                            <w:rFonts w:hint="eastAsia"/>
                            <w:b/>
                            <w:bCs/>
                            <w:color w:val="FFFFFF" w:themeColor="background1"/>
                            <w:lang w:val="en-US" w:eastAsia="zh-CN"/>
                            <w14:textFill>
                              <w14:solidFill>
                                <w14:schemeClr w14:val="bg1"/>
                              </w14:solidFill>
                            </w14:textFill>
                          </w:rPr>
                          <w:t>【角色定位层】</w:t>
                        </w:r>
                      </w:p>
                      <w:p w14:paraId="0097A2ED">
                        <w:pPr>
                          <w:bidi w:val="0"/>
                          <w:rPr>
                            <w:rFonts w:hint="eastAsia"/>
                            <w:lang w:val="en-US" w:eastAsia="zh-CN"/>
                          </w:rPr>
                        </w:pPr>
                        <w:r>
                          <w:rPr>
                            <w:rFonts w:hint="eastAsia"/>
                            <w:lang w:val="en-US" w:eastAsia="zh-CN"/>
                          </w:rPr>
                          <w:t>你是一名经验丰富的车载事故分析专家。</w:t>
                        </w:r>
                      </w:p>
                      <w:p w14:paraId="7A9E6CA0">
                        <w:pPr>
                          <w:bidi w:val="0"/>
                          <w:rPr>
                            <w:rFonts w:hint="eastAsia"/>
                            <w:lang w:val="en-US" w:eastAsia="zh-CN"/>
                          </w:rPr>
                        </w:pPr>
                        <w:r>
                          <w:rPr>
                            <w:rFonts w:hint="eastAsia"/>
                            <w:lang w:val="en-US" w:eastAsia="zh-CN"/>
                          </w:rPr>
                          <w:t>请基于输入事故证据进行专业、谨慎、可解释的因果分析。</w:t>
                        </w:r>
                      </w:p>
                      <w:p w14:paraId="361FF5D2">
                        <w:pPr>
                          <w:bidi w:val="0"/>
                          <w:rPr>
                            <w:rFonts w:hint="default"/>
                            <w:lang w:val="en-US" w:eastAsia="zh-CN"/>
                          </w:rPr>
                        </w:pPr>
                        <w:r>
                          <w:rPr>
                            <w:rFonts w:hint="eastAsia"/>
                            <w:lang w:val="en-US" w:eastAsia="zh-CN"/>
                          </w:rPr>
                          <w:t>---------------------------------------------------------------------------------------------------------------</w:t>
                        </w:r>
                      </w:p>
                      <w:p w14:paraId="46C4496E">
                        <w:pPr>
                          <w:bidi w:val="0"/>
                          <w:rPr>
                            <w:rFonts w:hint="eastAsia"/>
                            <w:b/>
                            <w:bCs/>
                            <w:lang w:val="en-US" w:eastAsia="zh-CN"/>
                          </w:rPr>
                        </w:pPr>
                        <w:r>
                          <w:rPr>
                            <w:rFonts w:hint="eastAsia"/>
                            <w:b/>
                            <w:bCs/>
                            <w:lang w:val="en-US" w:eastAsia="zh-CN"/>
                          </w:rPr>
                          <w:t>分析原则：</w:t>
                        </w:r>
                      </w:p>
                      <w:p w14:paraId="18DC2F7E">
                        <w:pPr>
                          <w:bidi w:val="0"/>
                          <w:ind w:firstLine="420" w:firstLineChars="0"/>
                          <w:rPr>
                            <w:rFonts w:hint="eastAsia"/>
                            <w:lang w:val="en-US" w:eastAsia="zh-CN"/>
                          </w:rPr>
                        </w:pPr>
                        <w:r>
                          <w:rPr>
                            <w:rFonts w:hint="eastAsia"/>
                            <w:lang w:val="en-US" w:eastAsia="zh-CN"/>
                          </w:rPr>
                          <w:t>- 只围绕智能汽车事故复盘任务展开。</w:t>
                        </w:r>
                      </w:p>
                      <w:p w14:paraId="56FC90E5">
                        <w:pPr>
                          <w:bidi w:val="0"/>
                          <w:ind w:firstLine="420" w:firstLineChars="0"/>
                          <w:rPr>
                            <w:rFonts w:hint="eastAsia"/>
                            <w:lang w:val="en-US" w:eastAsia="zh-CN"/>
                          </w:rPr>
                        </w:pPr>
                        <w:r>
                          <w:rPr>
                            <w:rFonts w:hint="eastAsia"/>
                            <w:lang w:val="en-US" w:eastAsia="zh-CN"/>
                          </w:rPr>
                          <w:t>- 所有判断必须服务于事故过程还原、责任解释和证据核验。</w:t>
                        </w:r>
                      </w:p>
                      <w:p w14:paraId="39A3B241">
                        <w:pPr>
                          <w:bidi w:val="0"/>
                          <w:ind w:firstLine="420" w:firstLineChars="0"/>
                          <w:rPr>
                            <w:rFonts w:hint="eastAsia"/>
                            <w:lang w:val="en-US" w:eastAsia="zh-CN"/>
                          </w:rPr>
                        </w:pPr>
                        <w:r>
                          <w:rPr>
                            <w:rFonts w:hint="eastAsia"/>
                            <w:lang w:val="en-US" w:eastAsia="zh-CN"/>
                          </w:rPr>
                          <w:t>- 不输出与事故追责无关的泛化描述。</w:t>
                        </w:r>
                      </w:p>
                      <w:p w14:paraId="7A67743E">
                        <w:pPr>
                          <w:bidi w:val="0"/>
                          <w:rPr>
                            <w:rFonts w:hint="default"/>
                            <w:lang w:val="en-US" w:eastAsia="zh-CN"/>
                          </w:rPr>
                        </w:pPr>
                        <w:r>
                          <w:rPr>
                            <w:rFonts w:hint="eastAsia"/>
                            <w:lang w:val="en-US" w:eastAsia="zh-CN"/>
                          </w:rPr>
                          <w:t>---------------------------------------------------------------------------------------------------------------</w:t>
                        </w:r>
                      </w:p>
                      <w:p w14:paraId="1ACA637F">
                        <w:pPr>
                          <w:bidi w:val="0"/>
                          <w:rPr>
                            <w:rFonts w:hint="eastAsia"/>
                            <w:b/>
                            <w:bCs/>
                            <w:lang w:val="en-US" w:eastAsia="zh-CN"/>
                          </w:rPr>
                        </w:pPr>
                        <w:r>
                          <w:rPr>
                            <w:rFonts w:hint="eastAsia"/>
                            <w:b/>
                            <w:bCs/>
                            <w:lang w:val="en-US" w:eastAsia="zh-CN"/>
                          </w:rPr>
                          <w:t>角色输出边界：</w:t>
                        </w:r>
                      </w:p>
                      <w:p w14:paraId="31FED6BE">
                        <w:pPr>
                          <w:bidi w:val="0"/>
                          <w:ind w:firstLine="420" w:firstLineChars="0"/>
                          <w:rPr>
                            <w:rFonts w:hint="eastAsia"/>
                            <w:lang w:val="en-US" w:eastAsia="zh-CN"/>
                          </w:rPr>
                        </w:pPr>
                        <w:r>
                          <w:rPr>
                            <w:rFonts w:hint="eastAsia"/>
                            <w:lang w:val="en-US" w:eastAsia="zh-CN"/>
                          </w:rPr>
                          <w:t>- 不直接给出法律裁决。</w:t>
                        </w:r>
                      </w:p>
                      <w:p w14:paraId="6BB48F92">
                        <w:pPr>
                          <w:bidi w:val="0"/>
                          <w:ind w:firstLine="420" w:firstLineChars="0"/>
                          <w:rPr>
                            <w:rFonts w:hint="eastAsia"/>
                            <w:lang w:val="en-US" w:eastAsia="zh-CN"/>
                          </w:rPr>
                        </w:pPr>
                        <w:r>
                          <w:rPr>
                            <w:rFonts w:hint="eastAsia"/>
                            <w:lang w:val="en-US" w:eastAsia="zh-CN"/>
                          </w:rPr>
                          <w:t>- 不替代交警、司法鉴定或监管部门结论。</w:t>
                        </w:r>
                      </w:p>
                      <w:p w14:paraId="4442FCE7">
                        <w:pPr>
                          <w:bidi w:val="0"/>
                          <w:ind w:firstLine="420" w:firstLineChars="0"/>
                          <w:rPr>
                            <w:rFonts w:ascii="宋体" w:hAnsi="宋体" w:eastAsia="宋体" w:cs="宋体"/>
                            <w:szCs w:val="23"/>
                          </w:rPr>
                        </w:pPr>
                        <w:r>
                          <w:rPr>
                            <w:rFonts w:hint="eastAsia"/>
                            <w:lang w:val="en-US" w:eastAsia="zh-CN"/>
                          </w:rPr>
                          <w:t>- 仅生成基于输入证据的技术复盘结果</w:t>
                        </w:r>
                        <w:r>
                          <w:rPr>
                            <w:rFonts w:hint="eastAsia" w:ascii="宋体" w:hAnsi="宋体" w:cs="宋体"/>
                            <w:color w:val="FFFFFF"/>
                            <w:spacing w:val="8"/>
                            <w:szCs w:val="23"/>
                            <w:lang w:val="en-US" w:eastAsia="zh-CN"/>
                          </w:rPr>
                          <w:t>。-</w:t>
                        </w:r>
                      </w:p>
                      <w:p w14:paraId="50EB465A">
                        <w:pPr>
                          <w:spacing w:before="13" w:line="208" w:lineRule="auto"/>
                          <w:ind w:left="24"/>
                          <w:rPr>
                            <w:rFonts w:ascii="宋体" w:hAnsi="宋体" w:eastAsia="宋体" w:cs="宋体"/>
                            <w:sz w:val="23"/>
                            <w:szCs w:val="23"/>
                          </w:rPr>
                        </w:pPr>
                      </w:p>
                    </w:txbxContent>
                  </v:textbox>
                </v:shape>
                <w10:wrap type="none"/>
                <w10:anchorlock/>
              </v:group>
            </w:pict>
          </mc:Fallback>
        </mc:AlternateContent>
      </w:r>
    </w:p>
    <w:p w14:paraId="0DB9BCA2">
      <w:pPr>
        <w:bidi w:val="0"/>
        <w:ind w:firstLine="482" w:firstLineChars="200"/>
        <w:rPr>
          <w:rFonts w:hint="default"/>
          <w:b/>
          <w:bCs/>
          <w:lang w:val="en-US" w:eastAsia="zh-CN"/>
        </w:rPr>
      </w:pPr>
      <w:r>
        <w:rPr>
          <w:rFonts w:hint="default"/>
          <w:b/>
          <w:bCs/>
          <w:lang w:val="en-US" w:eastAsia="zh-CN"/>
        </w:rPr>
        <w:t>（2）证据装配层</w:t>
      </w:r>
    </w:p>
    <w:p w14:paraId="0E60053D">
      <w:pPr>
        <w:bidi w:val="0"/>
        <w:ind w:firstLine="480" w:firstLineChars="200"/>
        <w:rPr>
          <w:rFonts w:hint="default"/>
          <w:b w:val="0"/>
          <w:bCs w:val="0"/>
          <w:lang w:val="en-US" w:eastAsia="zh-CN"/>
        </w:rPr>
      </w:pPr>
      <w:r>
        <w:rPr>
          <w:rFonts w:hint="default"/>
          <w:b w:val="0"/>
          <w:bCs w:val="0"/>
          <w:lang w:val="en-US" w:eastAsia="zh-CN"/>
        </w:rPr>
        <w:t>证据装配层用于解决事故材料来源分散、语义层级不一致的问题。端侧上传的数据既包括事故基础信息，也包括责任初判、环境快照、决策链和关键遥测。若直接将这些内容松散输入模型，模型可能忽略部分关键字段。该层将多源证据按照复盘逻辑进行分块，使模型能够区分事实定位、过程约束和成因解释信息。</w:t>
      </w:r>
    </w:p>
    <w:p w14:paraId="4A9A0BBE">
      <w:pPr>
        <w:bidi w:val="0"/>
        <w:rPr>
          <w:rFonts w:hint="default"/>
          <w:b w:val="0"/>
          <w:bCs w:val="0"/>
          <w:lang w:val="en-US" w:eastAsia="zh-CN"/>
        </w:rPr>
      </w:pPr>
      <w:r>
        <w:rPr>
          <w:position w:val="-118"/>
        </w:rPr>
        <mc:AlternateContent>
          <mc:Choice Requires="wpg">
            <w:drawing>
              <wp:inline distT="0" distB="0" distL="114300" distR="114300">
                <wp:extent cx="5814060" cy="6105525"/>
                <wp:effectExtent l="0" t="0" r="5715" b="0"/>
                <wp:docPr id="44" name="组合 44"/>
                <wp:cNvGraphicFramePr/>
                <a:graphic xmlns:a="http://schemas.openxmlformats.org/drawingml/2006/main">
                  <a:graphicData uri="http://schemas.microsoft.com/office/word/2010/wordprocessingGroup">
                    <wpg:wgp>
                      <wpg:cNvGrpSpPr/>
                      <wpg:grpSpPr>
                        <a:xfrm>
                          <a:off x="0" y="0"/>
                          <a:ext cx="5814060" cy="6105673"/>
                          <a:chOff x="0" y="0"/>
                          <a:chExt cx="9155" cy="4734"/>
                        </a:xfrm>
                      </wpg:grpSpPr>
                      <wps:wsp>
                        <wps:cNvPr id="36" name="矩形 21"/>
                        <wps:cNvSpPr/>
                        <wps:spPr>
                          <a:xfrm>
                            <a:off x="0" y="0"/>
                            <a:ext cx="9155" cy="4690"/>
                          </a:xfrm>
                          <a:prstGeom prst="rect">
                            <a:avLst/>
                          </a:prstGeom>
                          <a:solidFill>
                            <a:srgbClr val="404040"/>
                          </a:solidFill>
                          <a:ln>
                            <a:noFill/>
                          </a:ln>
                        </wps:spPr>
                        <wps:bodyPr upright="1"/>
                      </wps:wsp>
                      <wps:wsp>
                        <wps:cNvPr id="37" name="矩形 26"/>
                        <wps:cNvSpPr/>
                        <wps:spPr>
                          <a:xfrm>
                            <a:off x="28" y="299"/>
                            <a:ext cx="9100" cy="4376"/>
                          </a:xfrm>
                          <a:prstGeom prst="rect">
                            <a:avLst/>
                          </a:prstGeom>
                          <a:solidFill>
                            <a:srgbClr val="F2F2F2"/>
                          </a:solidFill>
                          <a:ln>
                            <a:noFill/>
                          </a:ln>
                        </wps:spPr>
                        <wps:bodyPr upright="1"/>
                      </wps:wsp>
                      <wps:wsp>
                        <wps:cNvPr id="38" name="文本框 27"/>
                        <wps:cNvSpPr txBox="1"/>
                        <wps:spPr>
                          <a:xfrm>
                            <a:off x="72" y="36"/>
                            <a:ext cx="9069" cy="4698"/>
                          </a:xfrm>
                          <a:prstGeom prst="rect">
                            <a:avLst/>
                          </a:prstGeom>
                          <a:noFill/>
                          <a:ln>
                            <a:noFill/>
                          </a:ln>
                        </wps:spPr>
                        <wps:txbx>
                          <w:txbxContent>
                            <w:p w14:paraId="063A87AF">
                              <w:pPr>
                                <w:bidi w:val="0"/>
                                <w:rPr>
                                  <w:rFonts w:hint="eastAsia"/>
                                  <w:color w:val="FFFFFF" w:themeColor="background1"/>
                                  <w:lang w:val="en-US" w:eastAsia="zh-CN"/>
                                  <w14:textFill>
                                    <w14:solidFill>
                                      <w14:schemeClr w14:val="bg1"/>
                                    </w14:solidFill>
                                  </w14:textFill>
                                </w:rPr>
                              </w:pPr>
                              <w:r>
                                <w:rPr>
                                  <w:rFonts w:hint="eastAsia"/>
                                  <w:b/>
                                  <w:bCs/>
                                  <w:color w:val="FFFFFF" w:themeColor="background1"/>
                                  <w:lang w:val="en-US" w:eastAsia="zh-CN"/>
                                  <w14:textFill>
                                    <w14:solidFill>
                                      <w14:schemeClr w14:val="bg1"/>
                                    </w14:solidFill>
                                  </w14:textFill>
                                </w:rPr>
                                <w:t>【证据装配层】</w:t>
                              </w:r>
                            </w:p>
                            <w:p w14:paraId="0502F33B">
                              <w:pPr>
                                <w:bidi w:val="0"/>
                                <w:rPr>
                                  <w:rFonts w:hint="eastAsia"/>
                                  <w:lang w:val="en-US" w:eastAsia="zh-CN"/>
                                </w:rPr>
                              </w:pPr>
                              <w:r>
                                <w:rPr>
                                  <w:rFonts w:hint="eastAsia"/>
                                  <w:lang w:val="en-US" w:eastAsia="zh-CN"/>
                                </w:rPr>
                                <w:t>请读取并理解以下事故证据块。</w:t>
                              </w:r>
                            </w:p>
                            <w:p w14:paraId="1B1315D1">
                              <w:pPr>
                                <w:bidi w:val="0"/>
                                <w:rPr>
                                  <w:rFonts w:hint="default"/>
                                  <w:lang w:val="en-US" w:eastAsia="zh-CN"/>
                                </w:rPr>
                              </w:pPr>
                              <w:r>
                                <w:rPr>
                                  <w:rFonts w:hint="eastAsia"/>
                                  <w:lang w:val="en-US" w:eastAsia="zh-CN"/>
                                </w:rPr>
                                <w:t>-----------------------------------------------------------------------------------------------------------------</w:t>
                              </w:r>
                            </w:p>
                            <w:p w14:paraId="0B6D4CD8">
                              <w:pPr>
                                <w:bidi w:val="0"/>
                                <w:rPr>
                                  <w:rFonts w:hint="eastAsia"/>
                                  <w:b/>
                                  <w:bCs/>
                                  <w:lang w:val="en-US" w:eastAsia="zh-CN"/>
                                </w:rPr>
                              </w:pPr>
                              <w:r>
                                <w:rPr>
                                  <w:rFonts w:hint="eastAsia"/>
                                  <w:b/>
                                  <w:bCs/>
                                  <w:lang w:val="en-US" w:eastAsia="zh-CN"/>
                                </w:rPr>
                                <w:t>事件信息：</w:t>
                              </w:r>
                            </w:p>
                            <w:p w14:paraId="04977F7E">
                              <w:pPr>
                                <w:bidi w:val="0"/>
                                <w:rPr>
                                  <w:rFonts w:hint="eastAsia"/>
                                  <w:lang w:val="en-US" w:eastAsia="zh-CN"/>
                                </w:rPr>
                              </w:pPr>
                              <w:r>
                                <w:rPr>
                                  <w:rFonts w:hint="eastAsia"/>
                                  <w:lang w:val="en-US" w:eastAsia="zh-CN"/>
                                </w:rPr>
                                <w:t>{事件类型、发生时间、地点、事故摘要、触发原因、严重程度、辅助驾驶状态}</w:t>
                              </w:r>
                            </w:p>
                            <w:p w14:paraId="0343FD85">
                              <w:pPr>
                                <w:bidi w:val="0"/>
                                <w:rPr>
                                  <w:rFonts w:hint="eastAsia"/>
                                  <w:b/>
                                  <w:bCs/>
                                  <w:lang w:val="en-US" w:eastAsia="zh-CN"/>
                                </w:rPr>
                              </w:pPr>
                              <w:r>
                                <w:rPr>
                                  <w:rFonts w:hint="eastAsia"/>
                                  <w:b/>
                                  <w:bCs/>
                                  <w:lang w:val="en-US" w:eastAsia="zh-CN"/>
                                </w:rPr>
                                <w:t>责任初判：</w:t>
                              </w:r>
                            </w:p>
                            <w:p w14:paraId="14326FE9">
                              <w:pPr>
                                <w:bidi w:val="0"/>
                                <w:rPr>
                                  <w:rFonts w:hint="eastAsia"/>
                                  <w:lang w:val="en-US" w:eastAsia="zh-CN"/>
                                </w:rPr>
                              </w:pPr>
                              <w:r>
                                <w:rPr>
                                  <w:rFonts w:hint="eastAsia"/>
                                  <w:lang w:val="en-US" w:eastAsia="zh-CN"/>
                                </w:rPr>
                                <w:t>{驾驶员责任比例、系统责任比例、环境责任比例、责任倾向、初判原因}</w:t>
                              </w:r>
                            </w:p>
                            <w:p w14:paraId="48F33FD0">
                              <w:pPr>
                                <w:bidi w:val="0"/>
                                <w:rPr>
                                  <w:rFonts w:hint="eastAsia"/>
                                  <w:b/>
                                  <w:bCs/>
                                  <w:lang w:val="en-US" w:eastAsia="zh-CN"/>
                                </w:rPr>
                              </w:pPr>
                              <w:r>
                                <w:rPr>
                                  <w:rFonts w:hint="eastAsia"/>
                                  <w:b/>
                                  <w:bCs/>
                                  <w:lang w:val="en-US" w:eastAsia="zh-CN"/>
                                </w:rPr>
                                <w:t>环境快照：</w:t>
                              </w:r>
                            </w:p>
                            <w:p w14:paraId="1594D4B6">
                              <w:pPr>
                                <w:bidi w:val="0"/>
                                <w:rPr>
                                  <w:rFonts w:hint="eastAsia"/>
                                  <w:lang w:val="en-US" w:eastAsia="zh-CN"/>
                                </w:rPr>
                              </w:pPr>
                              <w:r>
                                <w:rPr>
                                  <w:rFonts w:hint="eastAsia"/>
                                  <w:lang w:val="en-US" w:eastAsia="zh-CN"/>
                                </w:rPr>
                                <w:t>{天气状态、道路条件、障碍物情况、车道线状态}</w:t>
                              </w:r>
                            </w:p>
                            <w:p w14:paraId="45D18E6B">
                              <w:pPr>
                                <w:bidi w:val="0"/>
                                <w:rPr>
                                  <w:rFonts w:hint="eastAsia"/>
                                  <w:b/>
                                  <w:bCs/>
                                  <w:lang w:val="en-US" w:eastAsia="zh-CN"/>
                                </w:rPr>
                              </w:pPr>
                              <w:r>
                                <w:rPr>
                                  <w:rFonts w:hint="eastAsia"/>
                                  <w:b/>
                                  <w:bCs/>
                                  <w:lang w:val="en-US" w:eastAsia="zh-CN"/>
                                </w:rPr>
                                <w:t>决策链：</w:t>
                              </w:r>
                            </w:p>
                            <w:p w14:paraId="592C90F8">
                              <w:pPr>
                                <w:bidi w:val="0"/>
                                <w:rPr>
                                  <w:rFonts w:hint="eastAsia"/>
                                  <w:lang w:val="en-US" w:eastAsia="zh-CN"/>
                                </w:rPr>
                              </w:pPr>
                              <w:r>
                                <w:rPr>
                                  <w:rFonts w:hint="eastAsia"/>
                                  <w:lang w:val="en-US" w:eastAsia="zh-CN"/>
                                </w:rPr>
                                <w:t>{感知输入、目标识别、规划决策、控制响应}</w:t>
                              </w:r>
                            </w:p>
                            <w:p w14:paraId="787868B3">
                              <w:pPr>
                                <w:bidi w:val="0"/>
                                <w:rPr>
                                  <w:rFonts w:hint="eastAsia"/>
                                  <w:b/>
                                  <w:bCs/>
                                  <w:lang w:val="en-US" w:eastAsia="zh-CN"/>
                                </w:rPr>
                              </w:pPr>
                              <w:r>
                                <w:rPr>
                                  <w:rFonts w:hint="eastAsia"/>
                                  <w:b/>
                                  <w:bCs/>
                                  <w:lang w:val="en-US" w:eastAsia="zh-CN"/>
                                </w:rPr>
                                <w:t>事故前关键遥测：</w:t>
                              </w:r>
                            </w:p>
                            <w:p w14:paraId="0FC17DDC">
                              <w:pPr>
                                <w:bidi w:val="0"/>
                                <w:rPr>
                                  <w:rFonts w:hint="eastAsia"/>
                                  <w:lang w:val="en-US" w:eastAsia="zh-CN"/>
                                </w:rPr>
                              </w:pPr>
                              <w:r>
                                <w:rPr>
                                  <w:rFonts w:hint="eastAsia"/>
                                  <w:lang w:val="en-US" w:eastAsia="zh-CN"/>
                                </w:rPr>
                                <w:t>{时间戳、车辆速度、纵向加速度、制动强度、转向角度}</w:t>
                              </w:r>
                            </w:p>
                            <w:p w14:paraId="3EF516DE">
                              <w:pPr>
                                <w:bidi w:val="0"/>
                                <w:rPr>
                                  <w:rFonts w:hint="default"/>
                                  <w:lang w:val="en-US" w:eastAsia="zh-CN"/>
                                </w:rPr>
                              </w:pPr>
                              <w:r>
                                <w:rPr>
                                  <w:rFonts w:hint="eastAsia"/>
                                  <w:lang w:val="en-US" w:eastAsia="zh-CN"/>
                                </w:rPr>
                                <w:t>-----------------------------------------------------------------------------------------------------------------</w:t>
                              </w:r>
                            </w:p>
                            <w:p w14:paraId="6FA2BD69">
                              <w:pPr>
                                <w:bidi w:val="0"/>
                                <w:rPr>
                                  <w:rFonts w:hint="eastAsia"/>
                                  <w:b/>
                                  <w:bCs/>
                                </w:rPr>
                              </w:pPr>
                              <w:r>
                                <w:rPr>
                                  <w:rFonts w:hint="eastAsia"/>
                                  <w:b/>
                                  <w:bCs/>
                                </w:rPr>
                                <w:t>证据读取要求：</w:t>
                              </w:r>
                            </w:p>
                            <w:p w14:paraId="65E680A8">
                              <w:pPr>
                                <w:bidi w:val="0"/>
                                <w:ind w:firstLine="420" w:firstLineChars="0"/>
                                <w:rPr>
                                  <w:rFonts w:hint="eastAsia"/>
                                </w:rPr>
                              </w:pPr>
                              <w:r>
                                <w:rPr>
                                  <w:rFonts w:hint="eastAsia"/>
                                </w:rPr>
                                <w:t>- 事件信息用于限定复盘对象。</w:t>
                              </w:r>
                            </w:p>
                            <w:p w14:paraId="44EC84E1">
                              <w:pPr>
                                <w:bidi w:val="0"/>
                                <w:ind w:firstLine="420" w:firstLineChars="0"/>
                                <w:rPr>
                                  <w:rFonts w:hint="eastAsia"/>
                                </w:rPr>
                              </w:pPr>
                              <w:r>
                                <w:rPr>
                                  <w:rFonts w:hint="eastAsia"/>
                                </w:rPr>
                                <w:t>- 事故前关键遥测用于约束时间线。</w:t>
                              </w:r>
                            </w:p>
                            <w:p w14:paraId="500BF779">
                              <w:pPr>
                                <w:bidi w:val="0"/>
                                <w:ind w:firstLine="420" w:firstLineChars="0"/>
                                <w:rPr>
                                  <w:rFonts w:hint="eastAsia"/>
                                </w:rPr>
                              </w:pPr>
                              <w:r>
                                <w:rPr>
                                  <w:rFonts w:hint="eastAsia"/>
                                </w:rPr>
                                <w:t>- 责任初判用于提供初始归因参考。</w:t>
                              </w:r>
                            </w:p>
                            <w:p w14:paraId="34CF4BCB">
                              <w:pPr>
                                <w:bidi w:val="0"/>
                                <w:ind w:firstLine="420" w:firstLineChars="0"/>
                                <w:rPr>
                                  <w:rFonts w:hint="eastAsia"/>
                                </w:rPr>
                              </w:pPr>
                              <w:r>
                                <w:rPr>
                                  <w:rFonts w:hint="eastAsia"/>
                                </w:rPr>
                                <w:t>- 环境快照用于补充外部条件。</w:t>
                              </w:r>
                            </w:p>
                            <w:p w14:paraId="6196B73B">
                              <w:pPr>
                                <w:bidi w:val="0"/>
                                <w:ind w:firstLine="420" w:firstLineChars="0"/>
                              </w:pPr>
                              <w:r>
                                <w:rPr>
                                  <w:rFonts w:hint="eastAsia"/>
                                </w:rPr>
                                <w:t>- 决策链用于解释车辆系统响应过程。</w:t>
                              </w:r>
                            </w:p>
                          </w:txbxContent>
                        </wps:txbx>
                        <wps:bodyPr lIns="0" tIns="0" rIns="0" bIns="0" upright="1"/>
                      </wps:wsp>
                    </wpg:wgp>
                  </a:graphicData>
                </a:graphic>
              </wp:inline>
            </w:drawing>
          </mc:Choice>
          <mc:Fallback>
            <w:pict>
              <v:group id="_x0000_s1026" o:spid="_x0000_s1026" o:spt="203" style="height:480.75pt;width:457.8pt;" coordsize="9155,4734" o:gfxdata="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GshEFdUAAAAFAQAADwAAAAAAAAABACAAAAAiAAAAZHJzL2Rvd25yZXYueG1sUEsB&#10;AhQAFAAAAAgAh07iQPI1GqejAgAAnQcAAA4AAAAAAAAAAQAgAAAAJAEAAGRycy9lMm9Eb2MueG1s&#10;UEsFBgAAAAAGAAYAWQEAADkGAAAAAA==&#10;">
                <o:lock v:ext="edit" aspectratio="f"/>
                <v:rect id="矩形 21" o:spid="_x0000_s1026" o:spt="1" style="position:absolute;left:0;top:0;height:4690;width:9155;" fillcolor="#404040" filled="t" stroked="f" coordsize="21600,21600" o:gfxdata="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HLWZvQAA&#10;ANsAAAAPAAAAAAAAAAEAIAAAACIAAABkcnMvZG93bnJldi54bWxQSwECFAAUAAAACACHTuJAMy8F&#10;njsAAAA5AAAAEAAAAAAAAAABACAAAAAMAQAAZHJzL3NoYXBleG1sLnhtbFBLBQYAAAAABgAGAFsB&#10;AAC2AwAAAAA=&#10;">
                  <v:fill on="t" focussize="0,0"/>
                  <v:stroke on="f"/>
                  <v:imagedata o:title=""/>
                  <o:lock v:ext="edit" aspectratio="f"/>
                </v:rect>
                <v:rect id="矩形 26" o:spid="_x0000_s1026" o:spt="1" style="position:absolute;left:28;top:299;height:4376;width:9100;" fillcolor="#F2F2F2" filled="t" stroked="f" coordsize="21600,21600" o:gfxdata="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BNyvS/&#10;AAAA2wAAAA8AAAAAAAAAAQAgAAAAIgAAAGRycy9kb3ducmV2LnhtbFBLAQIUABQAAAAIAIdO4kAz&#10;LwWeOwAAADkAAAAQAAAAAAAAAAEAIAAAAA4BAABkcnMvc2hhcGV4bWwueG1sUEsFBgAAAAAGAAYA&#10;WwEAALgDAAAAAA==&#10;">
                  <v:fill on="t" focussize="0,0"/>
                  <v:stroke on="f"/>
                  <v:imagedata o:title=""/>
                  <o:lock v:ext="edit" aspectratio="f"/>
                </v:rect>
                <v:shape id="文本框 27" o:spid="_x0000_s1026" o:spt="202" type="#_x0000_t202" style="position:absolute;left:72;top:36;height:4698;width:9069;" filled="f" stroked="f" coordsize="21600,21600" o:gfxdata="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aHe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063A87AF">
                        <w:pPr>
                          <w:bidi w:val="0"/>
                          <w:rPr>
                            <w:rFonts w:hint="eastAsia"/>
                            <w:color w:val="FFFFFF" w:themeColor="background1"/>
                            <w:lang w:val="en-US" w:eastAsia="zh-CN"/>
                            <w14:textFill>
                              <w14:solidFill>
                                <w14:schemeClr w14:val="bg1"/>
                              </w14:solidFill>
                            </w14:textFill>
                          </w:rPr>
                        </w:pPr>
                        <w:r>
                          <w:rPr>
                            <w:rFonts w:hint="eastAsia"/>
                            <w:b/>
                            <w:bCs/>
                            <w:color w:val="FFFFFF" w:themeColor="background1"/>
                            <w:lang w:val="en-US" w:eastAsia="zh-CN"/>
                            <w14:textFill>
                              <w14:solidFill>
                                <w14:schemeClr w14:val="bg1"/>
                              </w14:solidFill>
                            </w14:textFill>
                          </w:rPr>
                          <w:t>【证据装配层】</w:t>
                        </w:r>
                      </w:p>
                      <w:p w14:paraId="0502F33B">
                        <w:pPr>
                          <w:bidi w:val="0"/>
                          <w:rPr>
                            <w:rFonts w:hint="eastAsia"/>
                            <w:lang w:val="en-US" w:eastAsia="zh-CN"/>
                          </w:rPr>
                        </w:pPr>
                        <w:r>
                          <w:rPr>
                            <w:rFonts w:hint="eastAsia"/>
                            <w:lang w:val="en-US" w:eastAsia="zh-CN"/>
                          </w:rPr>
                          <w:t>请读取并理解以下事故证据块。</w:t>
                        </w:r>
                      </w:p>
                      <w:p w14:paraId="1B1315D1">
                        <w:pPr>
                          <w:bidi w:val="0"/>
                          <w:rPr>
                            <w:rFonts w:hint="default"/>
                            <w:lang w:val="en-US" w:eastAsia="zh-CN"/>
                          </w:rPr>
                        </w:pPr>
                        <w:r>
                          <w:rPr>
                            <w:rFonts w:hint="eastAsia"/>
                            <w:lang w:val="en-US" w:eastAsia="zh-CN"/>
                          </w:rPr>
                          <w:t>-----------------------------------------------------------------------------------------------------------------</w:t>
                        </w:r>
                      </w:p>
                      <w:p w14:paraId="0B6D4CD8">
                        <w:pPr>
                          <w:bidi w:val="0"/>
                          <w:rPr>
                            <w:rFonts w:hint="eastAsia"/>
                            <w:b/>
                            <w:bCs/>
                            <w:lang w:val="en-US" w:eastAsia="zh-CN"/>
                          </w:rPr>
                        </w:pPr>
                        <w:r>
                          <w:rPr>
                            <w:rFonts w:hint="eastAsia"/>
                            <w:b/>
                            <w:bCs/>
                            <w:lang w:val="en-US" w:eastAsia="zh-CN"/>
                          </w:rPr>
                          <w:t>事件信息：</w:t>
                        </w:r>
                      </w:p>
                      <w:p w14:paraId="04977F7E">
                        <w:pPr>
                          <w:bidi w:val="0"/>
                          <w:rPr>
                            <w:rFonts w:hint="eastAsia"/>
                            <w:lang w:val="en-US" w:eastAsia="zh-CN"/>
                          </w:rPr>
                        </w:pPr>
                        <w:r>
                          <w:rPr>
                            <w:rFonts w:hint="eastAsia"/>
                            <w:lang w:val="en-US" w:eastAsia="zh-CN"/>
                          </w:rPr>
                          <w:t>{事件类型、发生时间、地点、事故摘要、触发原因、严重程度、辅助驾驶状态}</w:t>
                        </w:r>
                      </w:p>
                      <w:p w14:paraId="0343FD85">
                        <w:pPr>
                          <w:bidi w:val="0"/>
                          <w:rPr>
                            <w:rFonts w:hint="eastAsia"/>
                            <w:b/>
                            <w:bCs/>
                            <w:lang w:val="en-US" w:eastAsia="zh-CN"/>
                          </w:rPr>
                        </w:pPr>
                        <w:r>
                          <w:rPr>
                            <w:rFonts w:hint="eastAsia"/>
                            <w:b/>
                            <w:bCs/>
                            <w:lang w:val="en-US" w:eastAsia="zh-CN"/>
                          </w:rPr>
                          <w:t>责任初判：</w:t>
                        </w:r>
                      </w:p>
                      <w:p w14:paraId="14326FE9">
                        <w:pPr>
                          <w:bidi w:val="0"/>
                          <w:rPr>
                            <w:rFonts w:hint="eastAsia"/>
                            <w:lang w:val="en-US" w:eastAsia="zh-CN"/>
                          </w:rPr>
                        </w:pPr>
                        <w:r>
                          <w:rPr>
                            <w:rFonts w:hint="eastAsia"/>
                            <w:lang w:val="en-US" w:eastAsia="zh-CN"/>
                          </w:rPr>
                          <w:t>{驾驶员责任比例、系统责任比例、环境责任比例、责任倾向、初判原因}</w:t>
                        </w:r>
                      </w:p>
                      <w:p w14:paraId="48F33FD0">
                        <w:pPr>
                          <w:bidi w:val="0"/>
                          <w:rPr>
                            <w:rFonts w:hint="eastAsia"/>
                            <w:b/>
                            <w:bCs/>
                            <w:lang w:val="en-US" w:eastAsia="zh-CN"/>
                          </w:rPr>
                        </w:pPr>
                        <w:r>
                          <w:rPr>
                            <w:rFonts w:hint="eastAsia"/>
                            <w:b/>
                            <w:bCs/>
                            <w:lang w:val="en-US" w:eastAsia="zh-CN"/>
                          </w:rPr>
                          <w:t>环境快照：</w:t>
                        </w:r>
                      </w:p>
                      <w:p w14:paraId="1594D4B6">
                        <w:pPr>
                          <w:bidi w:val="0"/>
                          <w:rPr>
                            <w:rFonts w:hint="eastAsia"/>
                            <w:lang w:val="en-US" w:eastAsia="zh-CN"/>
                          </w:rPr>
                        </w:pPr>
                        <w:r>
                          <w:rPr>
                            <w:rFonts w:hint="eastAsia"/>
                            <w:lang w:val="en-US" w:eastAsia="zh-CN"/>
                          </w:rPr>
                          <w:t>{天气状态、道路条件、障碍物情况、车道线状态}</w:t>
                        </w:r>
                      </w:p>
                      <w:p w14:paraId="45D18E6B">
                        <w:pPr>
                          <w:bidi w:val="0"/>
                          <w:rPr>
                            <w:rFonts w:hint="eastAsia"/>
                            <w:b/>
                            <w:bCs/>
                            <w:lang w:val="en-US" w:eastAsia="zh-CN"/>
                          </w:rPr>
                        </w:pPr>
                        <w:r>
                          <w:rPr>
                            <w:rFonts w:hint="eastAsia"/>
                            <w:b/>
                            <w:bCs/>
                            <w:lang w:val="en-US" w:eastAsia="zh-CN"/>
                          </w:rPr>
                          <w:t>决策链：</w:t>
                        </w:r>
                      </w:p>
                      <w:p w14:paraId="592C90F8">
                        <w:pPr>
                          <w:bidi w:val="0"/>
                          <w:rPr>
                            <w:rFonts w:hint="eastAsia"/>
                            <w:lang w:val="en-US" w:eastAsia="zh-CN"/>
                          </w:rPr>
                        </w:pPr>
                        <w:r>
                          <w:rPr>
                            <w:rFonts w:hint="eastAsia"/>
                            <w:lang w:val="en-US" w:eastAsia="zh-CN"/>
                          </w:rPr>
                          <w:t>{感知输入、目标识别、规划决策、控制响应}</w:t>
                        </w:r>
                      </w:p>
                      <w:p w14:paraId="787868B3">
                        <w:pPr>
                          <w:bidi w:val="0"/>
                          <w:rPr>
                            <w:rFonts w:hint="eastAsia"/>
                            <w:b/>
                            <w:bCs/>
                            <w:lang w:val="en-US" w:eastAsia="zh-CN"/>
                          </w:rPr>
                        </w:pPr>
                        <w:r>
                          <w:rPr>
                            <w:rFonts w:hint="eastAsia"/>
                            <w:b/>
                            <w:bCs/>
                            <w:lang w:val="en-US" w:eastAsia="zh-CN"/>
                          </w:rPr>
                          <w:t>事故前关键遥测：</w:t>
                        </w:r>
                      </w:p>
                      <w:p w14:paraId="0FC17DDC">
                        <w:pPr>
                          <w:bidi w:val="0"/>
                          <w:rPr>
                            <w:rFonts w:hint="eastAsia"/>
                            <w:lang w:val="en-US" w:eastAsia="zh-CN"/>
                          </w:rPr>
                        </w:pPr>
                        <w:r>
                          <w:rPr>
                            <w:rFonts w:hint="eastAsia"/>
                            <w:lang w:val="en-US" w:eastAsia="zh-CN"/>
                          </w:rPr>
                          <w:t>{时间戳、车辆速度、纵向加速度、制动强度、转向角度}</w:t>
                        </w:r>
                      </w:p>
                      <w:p w14:paraId="3EF516DE">
                        <w:pPr>
                          <w:bidi w:val="0"/>
                          <w:rPr>
                            <w:rFonts w:hint="default"/>
                            <w:lang w:val="en-US" w:eastAsia="zh-CN"/>
                          </w:rPr>
                        </w:pPr>
                        <w:r>
                          <w:rPr>
                            <w:rFonts w:hint="eastAsia"/>
                            <w:lang w:val="en-US" w:eastAsia="zh-CN"/>
                          </w:rPr>
                          <w:t>-----------------------------------------------------------------------------------------------------------------</w:t>
                        </w:r>
                      </w:p>
                      <w:p w14:paraId="6FA2BD69">
                        <w:pPr>
                          <w:bidi w:val="0"/>
                          <w:rPr>
                            <w:rFonts w:hint="eastAsia"/>
                            <w:b/>
                            <w:bCs/>
                          </w:rPr>
                        </w:pPr>
                        <w:r>
                          <w:rPr>
                            <w:rFonts w:hint="eastAsia"/>
                            <w:b/>
                            <w:bCs/>
                          </w:rPr>
                          <w:t>证据读取要求：</w:t>
                        </w:r>
                      </w:p>
                      <w:p w14:paraId="65E680A8">
                        <w:pPr>
                          <w:bidi w:val="0"/>
                          <w:ind w:firstLine="420" w:firstLineChars="0"/>
                          <w:rPr>
                            <w:rFonts w:hint="eastAsia"/>
                          </w:rPr>
                        </w:pPr>
                        <w:r>
                          <w:rPr>
                            <w:rFonts w:hint="eastAsia"/>
                          </w:rPr>
                          <w:t>- 事件信息用于限定复盘对象。</w:t>
                        </w:r>
                      </w:p>
                      <w:p w14:paraId="44EC84E1">
                        <w:pPr>
                          <w:bidi w:val="0"/>
                          <w:ind w:firstLine="420" w:firstLineChars="0"/>
                          <w:rPr>
                            <w:rFonts w:hint="eastAsia"/>
                          </w:rPr>
                        </w:pPr>
                        <w:r>
                          <w:rPr>
                            <w:rFonts w:hint="eastAsia"/>
                          </w:rPr>
                          <w:t>- 事故前关键遥测用于约束时间线。</w:t>
                        </w:r>
                      </w:p>
                      <w:p w14:paraId="500BF779">
                        <w:pPr>
                          <w:bidi w:val="0"/>
                          <w:ind w:firstLine="420" w:firstLineChars="0"/>
                          <w:rPr>
                            <w:rFonts w:hint="eastAsia"/>
                          </w:rPr>
                        </w:pPr>
                        <w:r>
                          <w:rPr>
                            <w:rFonts w:hint="eastAsia"/>
                          </w:rPr>
                          <w:t>- 责任初判用于提供初始归因参考。</w:t>
                        </w:r>
                      </w:p>
                      <w:p w14:paraId="34CF4BCB">
                        <w:pPr>
                          <w:bidi w:val="0"/>
                          <w:ind w:firstLine="420" w:firstLineChars="0"/>
                          <w:rPr>
                            <w:rFonts w:hint="eastAsia"/>
                          </w:rPr>
                        </w:pPr>
                        <w:r>
                          <w:rPr>
                            <w:rFonts w:hint="eastAsia"/>
                          </w:rPr>
                          <w:t>- 环境快照用于补充外部条件。</w:t>
                        </w:r>
                      </w:p>
                      <w:p w14:paraId="6196B73B">
                        <w:pPr>
                          <w:bidi w:val="0"/>
                          <w:ind w:firstLine="420" w:firstLineChars="0"/>
                        </w:pPr>
                        <w:r>
                          <w:rPr>
                            <w:rFonts w:hint="eastAsia"/>
                          </w:rPr>
                          <w:t>- 决策链用于解释车辆系统响应过程。</w:t>
                        </w:r>
                      </w:p>
                    </w:txbxContent>
                  </v:textbox>
                </v:shape>
                <w10:wrap type="none"/>
                <w10:anchorlock/>
              </v:group>
            </w:pict>
          </mc:Fallback>
        </mc:AlternateContent>
      </w:r>
    </w:p>
    <w:p w14:paraId="3F700B31">
      <w:pPr>
        <w:bidi w:val="0"/>
        <w:ind w:firstLine="482" w:firstLineChars="200"/>
        <w:rPr>
          <w:rFonts w:hint="default"/>
          <w:b/>
          <w:bCs/>
          <w:lang w:val="en-US" w:eastAsia="zh-CN"/>
        </w:rPr>
      </w:pPr>
      <w:r>
        <w:rPr>
          <w:rFonts w:hint="default"/>
          <w:b/>
          <w:bCs/>
          <w:lang w:val="en-US" w:eastAsia="zh-CN"/>
        </w:rPr>
        <w:t>（3）因果复盘层</w:t>
      </w:r>
    </w:p>
    <w:p w14:paraId="4E8EA5B7">
      <w:pPr>
        <w:bidi w:val="0"/>
        <w:ind w:firstLine="480" w:firstLineChars="200"/>
        <w:rPr>
          <w:rFonts w:hint="default"/>
          <w:b w:val="0"/>
          <w:bCs w:val="0"/>
          <w:lang w:val="en-US" w:eastAsia="zh-CN"/>
        </w:rPr>
      </w:pPr>
      <w:r>
        <w:rPr>
          <w:rFonts w:hint="default"/>
          <w:b w:val="0"/>
          <w:bCs w:val="0"/>
          <w:lang w:val="en-US" w:eastAsia="zh-CN"/>
        </w:rPr>
        <w:t>因果复盘层是提示词中的核心任务层。该层要求模型先还原事故过程，再进行根因归纳，避免直接跳到结论。通过设置摘要、根因、过程重建、证据提炼和建议生成等任务，模型能够围绕事故演化链条进行分析，而不是只生成概括性描述。当事故涉及驾驶员、车辆系统和环境多因素共同作用时，该层也要求模型说明主因与次因关系，从而增强复盘结果的解释性。</w:t>
      </w:r>
    </w:p>
    <w:p w14:paraId="409EB7EC">
      <w:pPr>
        <w:bidi w:val="0"/>
        <w:rPr>
          <w:rFonts w:hint="default"/>
          <w:b w:val="0"/>
          <w:bCs w:val="0"/>
          <w:lang w:val="en-US" w:eastAsia="zh-CN"/>
        </w:rPr>
      </w:pPr>
      <w:r>
        <w:rPr>
          <w:position w:val="-118"/>
        </w:rPr>
        <mc:AlternateContent>
          <mc:Choice Requires="wpg">
            <w:drawing>
              <wp:inline distT="0" distB="0" distL="114300" distR="114300">
                <wp:extent cx="5814060" cy="5159375"/>
                <wp:effectExtent l="0" t="0" r="5715" b="3175"/>
                <wp:docPr id="21" name="组合 21"/>
                <wp:cNvGraphicFramePr/>
                <a:graphic xmlns:a="http://schemas.openxmlformats.org/drawingml/2006/main">
                  <a:graphicData uri="http://schemas.microsoft.com/office/word/2010/wordprocessingGroup">
                    <wpg:wgp>
                      <wpg:cNvGrpSpPr/>
                      <wpg:grpSpPr>
                        <a:xfrm>
                          <a:off x="0" y="0"/>
                          <a:ext cx="5814060" cy="5159352"/>
                          <a:chOff x="0" y="0"/>
                          <a:chExt cx="9155" cy="4036"/>
                        </a:xfrm>
                      </wpg:grpSpPr>
                      <wps:wsp>
                        <wps:cNvPr id="26" name="矩形 21"/>
                        <wps:cNvSpPr/>
                        <wps:spPr>
                          <a:xfrm>
                            <a:off x="0" y="0"/>
                            <a:ext cx="9155" cy="4036"/>
                          </a:xfrm>
                          <a:prstGeom prst="rect">
                            <a:avLst/>
                          </a:prstGeom>
                          <a:solidFill>
                            <a:srgbClr val="404040"/>
                          </a:solidFill>
                          <a:ln>
                            <a:noFill/>
                          </a:ln>
                        </wps:spPr>
                        <wps:bodyPr upright="1"/>
                      </wps:wsp>
                      <wps:wsp>
                        <wps:cNvPr id="27" name="矩形 26"/>
                        <wps:cNvSpPr/>
                        <wps:spPr>
                          <a:xfrm>
                            <a:off x="28" y="299"/>
                            <a:ext cx="9100" cy="3718"/>
                          </a:xfrm>
                          <a:prstGeom prst="rect">
                            <a:avLst/>
                          </a:prstGeom>
                          <a:solidFill>
                            <a:srgbClr val="F2F2F2"/>
                          </a:solidFill>
                          <a:ln>
                            <a:noFill/>
                          </a:ln>
                        </wps:spPr>
                        <wps:bodyPr upright="1"/>
                      </wps:wsp>
                      <wps:wsp>
                        <wps:cNvPr id="28" name="文本框 27"/>
                        <wps:cNvSpPr txBox="1"/>
                        <wps:spPr>
                          <a:xfrm>
                            <a:off x="72" y="36"/>
                            <a:ext cx="9069" cy="3955"/>
                          </a:xfrm>
                          <a:prstGeom prst="rect">
                            <a:avLst/>
                          </a:prstGeom>
                          <a:noFill/>
                          <a:ln>
                            <a:noFill/>
                          </a:ln>
                        </wps:spPr>
                        <wps:txbx>
                          <w:txbxContent>
                            <w:p w14:paraId="4F72AF38">
                              <w:pPr>
                                <w:bidi w:val="0"/>
                                <w:rPr>
                                  <w:rFonts w:hint="eastAsia"/>
                                  <w:b/>
                                  <w:bCs/>
                                  <w:color w:val="FFFFFF" w:themeColor="background1"/>
                                  <w:lang w:val="en-US" w:eastAsia="zh-CN"/>
                                  <w14:textFill>
                                    <w14:solidFill>
                                      <w14:schemeClr w14:val="bg1"/>
                                    </w14:solidFill>
                                  </w14:textFill>
                                </w:rPr>
                              </w:pPr>
                              <w:r>
                                <w:rPr>
                                  <w:rFonts w:hint="eastAsia"/>
                                  <w:b/>
                                  <w:bCs/>
                                  <w:color w:val="FFFFFF" w:themeColor="background1"/>
                                  <w:lang w:val="en-US" w:eastAsia="zh-CN"/>
                                  <w14:textFill>
                                    <w14:solidFill>
                                      <w14:schemeClr w14:val="bg1"/>
                                    </w14:solidFill>
                                  </w14:textFill>
                                </w:rPr>
                                <w:t>【因果复盘层】</w:t>
                              </w:r>
                            </w:p>
                            <w:p w14:paraId="60195DF7">
                              <w:pPr>
                                <w:bidi w:val="0"/>
                                <w:rPr>
                                  <w:rFonts w:hint="eastAsia"/>
                                  <w:b w:val="0"/>
                                  <w:bCs w:val="0"/>
                                  <w:color w:val="auto"/>
                                  <w:lang w:val="en-US" w:eastAsia="zh-CN"/>
                                </w:rPr>
                              </w:pPr>
                              <w:r>
                                <w:rPr>
                                  <w:rFonts w:hint="eastAsia"/>
                                  <w:b w:val="0"/>
                                  <w:bCs w:val="0"/>
                                  <w:color w:val="auto"/>
                                  <w:lang w:val="en-US" w:eastAsia="zh-CN"/>
                                </w:rPr>
                                <w:t>请围绕事故追责任务完成以下分析。</w:t>
                              </w:r>
                            </w:p>
                            <w:p w14:paraId="073A4B58">
                              <w:pPr>
                                <w:bidi w:val="0"/>
                                <w:rPr>
                                  <w:rFonts w:hint="default"/>
                                  <w:b w:val="0"/>
                                  <w:bCs w:val="0"/>
                                  <w:color w:val="auto"/>
                                  <w:lang w:val="en-US" w:eastAsia="zh-CN"/>
                                </w:rPr>
                              </w:pPr>
                              <w:r>
                                <w:rPr>
                                  <w:rFonts w:hint="eastAsia"/>
                                  <w:b w:val="0"/>
                                  <w:bCs w:val="0"/>
                                  <w:color w:val="auto"/>
                                  <w:lang w:val="en-US" w:eastAsia="zh-CN"/>
                                </w:rPr>
                                <w:t>-----------------------------------------------------------------------------------------------------------------</w:t>
                              </w:r>
                            </w:p>
                            <w:p w14:paraId="6907D0B1">
                              <w:pPr>
                                <w:bidi w:val="0"/>
                                <w:rPr>
                                  <w:rFonts w:hint="eastAsia"/>
                                  <w:b/>
                                  <w:bCs/>
                                  <w:color w:val="auto"/>
                                  <w:lang w:val="en-US" w:eastAsia="zh-CN"/>
                                </w:rPr>
                              </w:pPr>
                              <w:r>
                                <w:rPr>
                                  <w:rFonts w:hint="eastAsia"/>
                                  <w:b/>
                                  <w:bCs/>
                                  <w:color w:val="auto"/>
                                  <w:lang w:val="en-US" w:eastAsia="zh-CN"/>
                                </w:rPr>
                                <w:t>复盘任务：</w:t>
                              </w:r>
                            </w:p>
                            <w:p w14:paraId="1C6DE7E0">
                              <w:pPr>
                                <w:bidi w:val="0"/>
                                <w:ind w:firstLine="420" w:firstLineChars="0"/>
                                <w:rPr>
                                  <w:rFonts w:hint="eastAsia"/>
                                  <w:b w:val="0"/>
                                  <w:bCs w:val="0"/>
                                  <w:color w:val="auto"/>
                                  <w:lang w:val="en-US" w:eastAsia="zh-CN"/>
                                </w:rPr>
                              </w:pPr>
                              <w:r>
                                <w:rPr>
                                  <w:rFonts w:hint="eastAsia"/>
                                  <w:b w:val="0"/>
                                  <w:bCs w:val="0"/>
                                  <w:color w:val="auto"/>
                                  <w:lang w:val="en-US" w:eastAsia="zh-CN"/>
                                </w:rPr>
                                <w:t>1. 概括事故本质与主要风险。</w:t>
                              </w:r>
                            </w:p>
                            <w:p w14:paraId="2F1A1DAC">
                              <w:pPr>
                                <w:bidi w:val="0"/>
                                <w:ind w:firstLine="420" w:firstLineChars="0"/>
                                <w:rPr>
                                  <w:rFonts w:hint="eastAsia"/>
                                  <w:b w:val="0"/>
                                  <w:bCs w:val="0"/>
                                  <w:color w:val="auto"/>
                                  <w:lang w:val="en-US" w:eastAsia="zh-CN"/>
                                </w:rPr>
                              </w:pPr>
                              <w:r>
                                <w:rPr>
                                  <w:rFonts w:hint="eastAsia"/>
                                  <w:b w:val="0"/>
                                  <w:bCs w:val="0"/>
                                  <w:color w:val="auto"/>
                                  <w:lang w:val="en-US" w:eastAsia="zh-CN"/>
                                </w:rPr>
                                <w:t>2. 判断事故主因和次因。</w:t>
                              </w:r>
                            </w:p>
                            <w:p w14:paraId="7AA30FED">
                              <w:pPr>
                                <w:bidi w:val="0"/>
                                <w:ind w:firstLine="420" w:firstLineChars="0"/>
                                <w:rPr>
                                  <w:rFonts w:hint="eastAsia"/>
                                  <w:b w:val="0"/>
                                  <w:bCs w:val="0"/>
                                  <w:color w:val="auto"/>
                                  <w:lang w:val="en-US" w:eastAsia="zh-CN"/>
                                </w:rPr>
                              </w:pPr>
                              <w:r>
                                <w:rPr>
                                  <w:rFonts w:hint="eastAsia"/>
                                  <w:b w:val="0"/>
                                  <w:bCs w:val="0"/>
                                  <w:color w:val="auto"/>
                                  <w:lang w:val="en-US" w:eastAsia="zh-CN"/>
                                </w:rPr>
                                <w:t>3. 从驾驶员、车辆系统和环境条件解释因果链。</w:t>
                              </w:r>
                            </w:p>
                            <w:p w14:paraId="449407A4">
                              <w:pPr>
                                <w:bidi w:val="0"/>
                                <w:ind w:firstLine="420" w:firstLineChars="0"/>
                                <w:rPr>
                                  <w:rFonts w:hint="eastAsia"/>
                                  <w:b w:val="0"/>
                                  <w:bCs w:val="0"/>
                                  <w:color w:val="auto"/>
                                  <w:lang w:val="en-US" w:eastAsia="zh-CN"/>
                                </w:rPr>
                              </w:pPr>
                              <w:r>
                                <w:rPr>
                                  <w:rFonts w:hint="eastAsia"/>
                                  <w:b w:val="0"/>
                                  <w:bCs w:val="0"/>
                                  <w:color w:val="auto"/>
                                  <w:lang w:val="en-US" w:eastAsia="zh-CN"/>
                                </w:rPr>
                                <w:t>4. 按时间顺序重建风险形成与碰撞过程。</w:t>
                              </w:r>
                            </w:p>
                            <w:p w14:paraId="61274C51">
                              <w:pPr>
                                <w:bidi w:val="0"/>
                                <w:ind w:firstLine="420" w:firstLineChars="0"/>
                                <w:rPr>
                                  <w:rFonts w:hint="eastAsia"/>
                                  <w:b w:val="0"/>
                                  <w:bCs w:val="0"/>
                                  <w:color w:val="auto"/>
                                  <w:lang w:val="en-US" w:eastAsia="zh-CN"/>
                                </w:rPr>
                              </w:pPr>
                              <w:r>
                                <w:rPr>
                                  <w:rFonts w:hint="eastAsia"/>
                                  <w:b w:val="0"/>
                                  <w:bCs w:val="0"/>
                                  <w:color w:val="auto"/>
                                  <w:lang w:val="en-US" w:eastAsia="zh-CN"/>
                                </w:rPr>
                                <w:t>5. 提取能够支撑结论的关键证据点。</w:t>
                              </w:r>
                            </w:p>
                            <w:p w14:paraId="5B93AB6F">
                              <w:pPr>
                                <w:bidi w:val="0"/>
                                <w:ind w:firstLine="420" w:firstLineChars="0"/>
                                <w:rPr>
                                  <w:rFonts w:hint="eastAsia"/>
                                  <w:b w:val="0"/>
                                  <w:bCs w:val="0"/>
                                  <w:color w:val="auto"/>
                                  <w:lang w:val="en-US" w:eastAsia="zh-CN"/>
                                </w:rPr>
                              </w:pPr>
                              <w:r>
                                <w:rPr>
                                  <w:rFonts w:hint="eastAsia"/>
                                  <w:b w:val="0"/>
                                  <w:bCs w:val="0"/>
                                  <w:color w:val="auto"/>
                                  <w:lang w:val="en-US" w:eastAsia="zh-CN"/>
                                </w:rPr>
                                <w:t>6. 给出补充取证建议或安全改进建议。</w:t>
                              </w:r>
                            </w:p>
                            <w:p w14:paraId="72AEFDDD">
                              <w:pPr>
                                <w:bidi w:val="0"/>
                                <w:ind w:firstLine="420" w:firstLineChars="0"/>
                                <w:rPr>
                                  <w:rFonts w:hint="eastAsia"/>
                                  <w:b w:val="0"/>
                                  <w:bCs w:val="0"/>
                                  <w:color w:val="auto"/>
                                  <w:lang w:val="en-US" w:eastAsia="zh-CN"/>
                                </w:rPr>
                              </w:pPr>
                              <w:r>
                                <w:rPr>
                                  <w:rFonts w:hint="eastAsia"/>
                                  <w:b w:val="0"/>
                                  <w:bCs w:val="0"/>
                                  <w:color w:val="auto"/>
                                  <w:lang w:val="en-US" w:eastAsia="zh-CN"/>
                                </w:rPr>
                                <w:t>7. 说明当前结论的置信度和不确定性来源。</w:t>
                              </w:r>
                            </w:p>
                            <w:p w14:paraId="336B4CA4">
                              <w:pPr>
                                <w:bidi w:val="0"/>
                                <w:rPr>
                                  <w:rFonts w:hint="default"/>
                                  <w:b w:val="0"/>
                                  <w:bCs w:val="0"/>
                                  <w:color w:val="auto"/>
                                  <w:lang w:val="en-US" w:eastAsia="zh-CN"/>
                                </w:rPr>
                              </w:pPr>
                              <w:r>
                                <w:rPr>
                                  <w:rFonts w:hint="eastAsia"/>
                                  <w:b w:val="0"/>
                                  <w:bCs w:val="0"/>
                                  <w:color w:val="auto"/>
                                  <w:lang w:val="en-US" w:eastAsia="zh-CN"/>
                                </w:rPr>
                                <w:t>-----------------------------------------------------------------------------------------------------------------</w:t>
                              </w:r>
                            </w:p>
                            <w:p w14:paraId="17B00FE6">
                              <w:pPr>
                                <w:bidi w:val="0"/>
                                <w:rPr>
                                  <w:rFonts w:hint="eastAsia"/>
                                  <w:b/>
                                  <w:bCs/>
                                  <w:color w:val="auto"/>
                                  <w:lang w:val="en-US" w:eastAsia="zh-CN"/>
                                </w:rPr>
                              </w:pPr>
                              <w:r>
                                <w:rPr>
                                  <w:rFonts w:hint="eastAsia"/>
                                  <w:b/>
                                  <w:bCs/>
                                  <w:color w:val="auto"/>
                                  <w:lang w:val="en-US" w:eastAsia="zh-CN"/>
                                </w:rPr>
                                <w:t>因果分析要求：</w:t>
                              </w:r>
                            </w:p>
                            <w:p w14:paraId="7B027F88">
                              <w:pPr>
                                <w:bidi w:val="0"/>
                                <w:ind w:firstLine="420" w:firstLineChars="0"/>
                                <w:rPr>
                                  <w:rFonts w:hint="eastAsia"/>
                                  <w:b w:val="0"/>
                                  <w:bCs w:val="0"/>
                                  <w:color w:val="auto"/>
                                  <w:lang w:val="en-US" w:eastAsia="zh-CN"/>
                                </w:rPr>
                              </w:pPr>
                              <w:r>
                                <w:rPr>
                                  <w:rFonts w:hint="eastAsia"/>
                                  <w:b w:val="0"/>
                                  <w:bCs w:val="0"/>
                                  <w:color w:val="auto"/>
                                  <w:lang w:val="en-US" w:eastAsia="zh-CN"/>
                                </w:rPr>
                                <w:t>- 先依据时间线重建事故过程，再归纳原因。</w:t>
                              </w:r>
                            </w:p>
                            <w:p w14:paraId="22C641DF">
                              <w:pPr>
                                <w:bidi w:val="0"/>
                                <w:ind w:firstLine="420" w:firstLineChars="0"/>
                                <w:rPr>
                                  <w:rFonts w:hint="eastAsia"/>
                                  <w:b w:val="0"/>
                                  <w:bCs w:val="0"/>
                                  <w:color w:val="auto"/>
                                  <w:lang w:val="en-US" w:eastAsia="zh-CN"/>
                                </w:rPr>
                              </w:pPr>
                              <w:r>
                                <w:rPr>
                                  <w:rFonts w:hint="eastAsia"/>
                                  <w:b w:val="0"/>
                                  <w:bCs w:val="0"/>
                                  <w:color w:val="auto"/>
                                  <w:lang w:val="en-US" w:eastAsia="zh-CN"/>
                                </w:rPr>
                                <w:t>- 优先引用输入中的关键数值、状态和触发原因。</w:t>
                              </w:r>
                            </w:p>
                            <w:p w14:paraId="137422D7">
                              <w:pPr>
                                <w:bidi w:val="0"/>
                                <w:ind w:firstLine="420" w:firstLineChars="0"/>
                                <w:rPr>
                                  <w:rFonts w:hint="eastAsia"/>
                                  <w:b w:val="0"/>
                                  <w:bCs w:val="0"/>
                                  <w:color w:val="auto"/>
                                  <w:lang w:val="en-US" w:eastAsia="zh-CN"/>
                                </w:rPr>
                              </w:pPr>
                              <w:r>
                                <w:rPr>
                                  <w:rFonts w:hint="eastAsia"/>
                                  <w:b w:val="0"/>
                                  <w:bCs w:val="0"/>
                                  <w:color w:val="auto"/>
                                  <w:lang w:val="en-US" w:eastAsia="zh-CN"/>
                                </w:rPr>
                                <w:t>- 若存在多因素共同作用，应说明主因与次因的关系。</w:t>
                              </w:r>
                            </w:p>
                            <w:p w14:paraId="3A7F3793">
                              <w:pPr>
                                <w:bidi w:val="0"/>
                                <w:ind w:firstLine="420" w:firstLineChars="0"/>
                                <w:rPr>
                                  <w:rFonts w:hint="eastAsia"/>
                                  <w:b w:val="0"/>
                                  <w:bCs w:val="0"/>
                                  <w:color w:val="auto"/>
                                  <w:lang w:val="en-US" w:eastAsia="zh-CN"/>
                                </w:rPr>
                              </w:pPr>
                              <w:r>
                                <w:rPr>
                                  <w:rFonts w:hint="eastAsia"/>
                                  <w:b w:val="0"/>
                                  <w:bCs w:val="0"/>
                                  <w:color w:val="auto"/>
                                  <w:lang w:val="en-US" w:eastAsia="zh-CN"/>
                                </w:rPr>
                                <w:t>- 若证据只能支持倾向性判断，应明确保留不确定性。</w:t>
                              </w:r>
                            </w:p>
                          </w:txbxContent>
                        </wps:txbx>
                        <wps:bodyPr lIns="0" tIns="0" rIns="0" bIns="0" upright="1"/>
                      </wps:wsp>
                    </wpg:wgp>
                  </a:graphicData>
                </a:graphic>
              </wp:inline>
            </w:drawing>
          </mc:Choice>
          <mc:Fallback>
            <w:pict>
              <v:group id="_x0000_s1026" o:spid="_x0000_s1026" o:spt="203" style="height:406.25pt;width:457.8pt;" coordsize="9155,4036" o:gfxdata="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SGcixNYAAAAFAQAADwAAAAAAAAABACAAAAAiAAAAZHJzL2Rvd25yZXYueG1sUEsB&#10;AhQAFAAAAAgAh07iQK7RfAGiAgAAnQcAAA4AAAAAAAAAAQAgAAAAJQEAAGRycy9lMm9Eb2MueG1s&#10;UEsFBgAAAAAGAAYAWQEAADkGAAAAAA==&#10;">
                <o:lock v:ext="edit" aspectratio="f"/>
                <v:rect id="矩形 21" o:spid="_x0000_s1026" o:spt="1" style="position:absolute;left:0;top:0;height:4036;width:9155;" fillcolor="#404040" filled="t" stroked="f" coordsize="21600,21600" o:gfxdata="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sUjRLsAAADb&#10;AAAADwAAAAAAAAABACAAAAAiAAAAZHJzL2Rvd25yZXYueG1sUEsBAhQAFAAAAAgAh07iQDMvBZ47&#10;AAAAOQAAABAAAAAAAAAAAQAgAAAACgEAAGRycy9zaGFwZXhtbC54bWxQSwUGAAAAAAYABgBbAQAA&#10;tAMAAAAA&#10;">
                  <v:fill on="t" focussize="0,0"/>
                  <v:stroke on="f"/>
                  <v:imagedata o:title=""/>
                  <o:lock v:ext="edit" aspectratio="f"/>
                </v:rect>
                <v:rect id="矩形 26" o:spid="_x0000_s1026" o:spt="1" style="position:absolute;left:28;top:299;height:3718;width:9100;" fillcolor="#F2F2F2" filled="t" stroked="f" coordsize="21600,21600" o:gfxdata="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ZRcKb4A&#10;AADbAAAADwAAAAAAAAABACAAAAAiAAAAZHJzL2Rvd25yZXYueG1sUEsBAhQAFAAAAAgAh07iQDMv&#10;BZ47AAAAOQAAABAAAAAAAAAAAQAgAAAADQEAAGRycy9zaGFwZXhtbC54bWxQSwUGAAAAAAYABgBb&#10;AQAAtwMAAAAA&#10;">
                  <v:fill on="t" focussize="0,0"/>
                  <v:stroke on="f"/>
                  <v:imagedata o:title=""/>
                  <o:lock v:ext="edit" aspectratio="f"/>
                </v:rect>
                <v:shape id="文本框 27" o:spid="_x0000_s1026" o:spt="202" type="#_x0000_t202" style="position:absolute;left:72;top:36;height:3955;width:9069;" filled="f" stroked="f" coordsize="21600,21600" o:gfxdata="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oQNwO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4F72AF38">
                        <w:pPr>
                          <w:bidi w:val="0"/>
                          <w:rPr>
                            <w:rFonts w:hint="eastAsia"/>
                            <w:b/>
                            <w:bCs/>
                            <w:color w:val="FFFFFF" w:themeColor="background1"/>
                            <w:lang w:val="en-US" w:eastAsia="zh-CN"/>
                            <w14:textFill>
                              <w14:solidFill>
                                <w14:schemeClr w14:val="bg1"/>
                              </w14:solidFill>
                            </w14:textFill>
                          </w:rPr>
                        </w:pPr>
                        <w:r>
                          <w:rPr>
                            <w:rFonts w:hint="eastAsia"/>
                            <w:b/>
                            <w:bCs/>
                            <w:color w:val="FFFFFF" w:themeColor="background1"/>
                            <w:lang w:val="en-US" w:eastAsia="zh-CN"/>
                            <w14:textFill>
                              <w14:solidFill>
                                <w14:schemeClr w14:val="bg1"/>
                              </w14:solidFill>
                            </w14:textFill>
                          </w:rPr>
                          <w:t>【因果复盘层】</w:t>
                        </w:r>
                      </w:p>
                      <w:p w14:paraId="60195DF7">
                        <w:pPr>
                          <w:bidi w:val="0"/>
                          <w:rPr>
                            <w:rFonts w:hint="eastAsia"/>
                            <w:b w:val="0"/>
                            <w:bCs w:val="0"/>
                            <w:color w:val="auto"/>
                            <w:lang w:val="en-US" w:eastAsia="zh-CN"/>
                          </w:rPr>
                        </w:pPr>
                        <w:r>
                          <w:rPr>
                            <w:rFonts w:hint="eastAsia"/>
                            <w:b w:val="0"/>
                            <w:bCs w:val="0"/>
                            <w:color w:val="auto"/>
                            <w:lang w:val="en-US" w:eastAsia="zh-CN"/>
                          </w:rPr>
                          <w:t>请围绕事故追责任务完成以下分析。</w:t>
                        </w:r>
                      </w:p>
                      <w:p w14:paraId="073A4B58">
                        <w:pPr>
                          <w:bidi w:val="0"/>
                          <w:rPr>
                            <w:rFonts w:hint="default"/>
                            <w:b w:val="0"/>
                            <w:bCs w:val="0"/>
                            <w:color w:val="auto"/>
                            <w:lang w:val="en-US" w:eastAsia="zh-CN"/>
                          </w:rPr>
                        </w:pPr>
                        <w:r>
                          <w:rPr>
                            <w:rFonts w:hint="eastAsia"/>
                            <w:b w:val="0"/>
                            <w:bCs w:val="0"/>
                            <w:color w:val="auto"/>
                            <w:lang w:val="en-US" w:eastAsia="zh-CN"/>
                          </w:rPr>
                          <w:t>-----------------------------------------------------------------------------------------------------------------</w:t>
                        </w:r>
                      </w:p>
                      <w:p w14:paraId="6907D0B1">
                        <w:pPr>
                          <w:bidi w:val="0"/>
                          <w:rPr>
                            <w:rFonts w:hint="eastAsia"/>
                            <w:b/>
                            <w:bCs/>
                            <w:color w:val="auto"/>
                            <w:lang w:val="en-US" w:eastAsia="zh-CN"/>
                          </w:rPr>
                        </w:pPr>
                        <w:r>
                          <w:rPr>
                            <w:rFonts w:hint="eastAsia"/>
                            <w:b/>
                            <w:bCs/>
                            <w:color w:val="auto"/>
                            <w:lang w:val="en-US" w:eastAsia="zh-CN"/>
                          </w:rPr>
                          <w:t>复盘任务：</w:t>
                        </w:r>
                      </w:p>
                      <w:p w14:paraId="1C6DE7E0">
                        <w:pPr>
                          <w:bidi w:val="0"/>
                          <w:ind w:firstLine="420" w:firstLineChars="0"/>
                          <w:rPr>
                            <w:rFonts w:hint="eastAsia"/>
                            <w:b w:val="0"/>
                            <w:bCs w:val="0"/>
                            <w:color w:val="auto"/>
                            <w:lang w:val="en-US" w:eastAsia="zh-CN"/>
                          </w:rPr>
                        </w:pPr>
                        <w:r>
                          <w:rPr>
                            <w:rFonts w:hint="eastAsia"/>
                            <w:b w:val="0"/>
                            <w:bCs w:val="0"/>
                            <w:color w:val="auto"/>
                            <w:lang w:val="en-US" w:eastAsia="zh-CN"/>
                          </w:rPr>
                          <w:t>1. 概括事故本质与主要风险。</w:t>
                        </w:r>
                      </w:p>
                      <w:p w14:paraId="2F1A1DAC">
                        <w:pPr>
                          <w:bidi w:val="0"/>
                          <w:ind w:firstLine="420" w:firstLineChars="0"/>
                          <w:rPr>
                            <w:rFonts w:hint="eastAsia"/>
                            <w:b w:val="0"/>
                            <w:bCs w:val="0"/>
                            <w:color w:val="auto"/>
                            <w:lang w:val="en-US" w:eastAsia="zh-CN"/>
                          </w:rPr>
                        </w:pPr>
                        <w:r>
                          <w:rPr>
                            <w:rFonts w:hint="eastAsia"/>
                            <w:b w:val="0"/>
                            <w:bCs w:val="0"/>
                            <w:color w:val="auto"/>
                            <w:lang w:val="en-US" w:eastAsia="zh-CN"/>
                          </w:rPr>
                          <w:t>2. 判断事故主因和次因。</w:t>
                        </w:r>
                      </w:p>
                      <w:p w14:paraId="7AA30FED">
                        <w:pPr>
                          <w:bidi w:val="0"/>
                          <w:ind w:firstLine="420" w:firstLineChars="0"/>
                          <w:rPr>
                            <w:rFonts w:hint="eastAsia"/>
                            <w:b w:val="0"/>
                            <w:bCs w:val="0"/>
                            <w:color w:val="auto"/>
                            <w:lang w:val="en-US" w:eastAsia="zh-CN"/>
                          </w:rPr>
                        </w:pPr>
                        <w:r>
                          <w:rPr>
                            <w:rFonts w:hint="eastAsia"/>
                            <w:b w:val="0"/>
                            <w:bCs w:val="0"/>
                            <w:color w:val="auto"/>
                            <w:lang w:val="en-US" w:eastAsia="zh-CN"/>
                          </w:rPr>
                          <w:t>3. 从驾驶员、车辆系统和环境条件解释因果链。</w:t>
                        </w:r>
                      </w:p>
                      <w:p w14:paraId="449407A4">
                        <w:pPr>
                          <w:bidi w:val="0"/>
                          <w:ind w:firstLine="420" w:firstLineChars="0"/>
                          <w:rPr>
                            <w:rFonts w:hint="eastAsia"/>
                            <w:b w:val="0"/>
                            <w:bCs w:val="0"/>
                            <w:color w:val="auto"/>
                            <w:lang w:val="en-US" w:eastAsia="zh-CN"/>
                          </w:rPr>
                        </w:pPr>
                        <w:r>
                          <w:rPr>
                            <w:rFonts w:hint="eastAsia"/>
                            <w:b w:val="0"/>
                            <w:bCs w:val="0"/>
                            <w:color w:val="auto"/>
                            <w:lang w:val="en-US" w:eastAsia="zh-CN"/>
                          </w:rPr>
                          <w:t>4. 按时间顺序重建风险形成与碰撞过程。</w:t>
                        </w:r>
                      </w:p>
                      <w:p w14:paraId="61274C51">
                        <w:pPr>
                          <w:bidi w:val="0"/>
                          <w:ind w:firstLine="420" w:firstLineChars="0"/>
                          <w:rPr>
                            <w:rFonts w:hint="eastAsia"/>
                            <w:b w:val="0"/>
                            <w:bCs w:val="0"/>
                            <w:color w:val="auto"/>
                            <w:lang w:val="en-US" w:eastAsia="zh-CN"/>
                          </w:rPr>
                        </w:pPr>
                        <w:r>
                          <w:rPr>
                            <w:rFonts w:hint="eastAsia"/>
                            <w:b w:val="0"/>
                            <w:bCs w:val="0"/>
                            <w:color w:val="auto"/>
                            <w:lang w:val="en-US" w:eastAsia="zh-CN"/>
                          </w:rPr>
                          <w:t>5. 提取能够支撑结论的关键证据点。</w:t>
                        </w:r>
                      </w:p>
                      <w:p w14:paraId="5B93AB6F">
                        <w:pPr>
                          <w:bidi w:val="0"/>
                          <w:ind w:firstLine="420" w:firstLineChars="0"/>
                          <w:rPr>
                            <w:rFonts w:hint="eastAsia"/>
                            <w:b w:val="0"/>
                            <w:bCs w:val="0"/>
                            <w:color w:val="auto"/>
                            <w:lang w:val="en-US" w:eastAsia="zh-CN"/>
                          </w:rPr>
                        </w:pPr>
                        <w:r>
                          <w:rPr>
                            <w:rFonts w:hint="eastAsia"/>
                            <w:b w:val="0"/>
                            <w:bCs w:val="0"/>
                            <w:color w:val="auto"/>
                            <w:lang w:val="en-US" w:eastAsia="zh-CN"/>
                          </w:rPr>
                          <w:t>6. 给出补充取证建议或安全改进建议。</w:t>
                        </w:r>
                      </w:p>
                      <w:p w14:paraId="72AEFDDD">
                        <w:pPr>
                          <w:bidi w:val="0"/>
                          <w:ind w:firstLine="420" w:firstLineChars="0"/>
                          <w:rPr>
                            <w:rFonts w:hint="eastAsia"/>
                            <w:b w:val="0"/>
                            <w:bCs w:val="0"/>
                            <w:color w:val="auto"/>
                            <w:lang w:val="en-US" w:eastAsia="zh-CN"/>
                          </w:rPr>
                        </w:pPr>
                        <w:r>
                          <w:rPr>
                            <w:rFonts w:hint="eastAsia"/>
                            <w:b w:val="0"/>
                            <w:bCs w:val="0"/>
                            <w:color w:val="auto"/>
                            <w:lang w:val="en-US" w:eastAsia="zh-CN"/>
                          </w:rPr>
                          <w:t>7. 说明当前结论的置信度和不确定性来源。</w:t>
                        </w:r>
                      </w:p>
                      <w:p w14:paraId="336B4CA4">
                        <w:pPr>
                          <w:bidi w:val="0"/>
                          <w:rPr>
                            <w:rFonts w:hint="default"/>
                            <w:b w:val="0"/>
                            <w:bCs w:val="0"/>
                            <w:color w:val="auto"/>
                            <w:lang w:val="en-US" w:eastAsia="zh-CN"/>
                          </w:rPr>
                        </w:pPr>
                        <w:r>
                          <w:rPr>
                            <w:rFonts w:hint="eastAsia"/>
                            <w:b w:val="0"/>
                            <w:bCs w:val="0"/>
                            <w:color w:val="auto"/>
                            <w:lang w:val="en-US" w:eastAsia="zh-CN"/>
                          </w:rPr>
                          <w:t>-----------------------------------------------------------------------------------------------------------------</w:t>
                        </w:r>
                      </w:p>
                      <w:p w14:paraId="17B00FE6">
                        <w:pPr>
                          <w:bidi w:val="0"/>
                          <w:rPr>
                            <w:rFonts w:hint="eastAsia"/>
                            <w:b/>
                            <w:bCs/>
                            <w:color w:val="auto"/>
                            <w:lang w:val="en-US" w:eastAsia="zh-CN"/>
                          </w:rPr>
                        </w:pPr>
                        <w:r>
                          <w:rPr>
                            <w:rFonts w:hint="eastAsia"/>
                            <w:b/>
                            <w:bCs/>
                            <w:color w:val="auto"/>
                            <w:lang w:val="en-US" w:eastAsia="zh-CN"/>
                          </w:rPr>
                          <w:t>因果分析要求：</w:t>
                        </w:r>
                      </w:p>
                      <w:p w14:paraId="7B027F88">
                        <w:pPr>
                          <w:bidi w:val="0"/>
                          <w:ind w:firstLine="420" w:firstLineChars="0"/>
                          <w:rPr>
                            <w:rFonts w:hint="eastAsia"/>
                            <w:b w:val="0"/>
                            <w:bCs w:val="0"/>
                            <w:color w:val="auto"/>
                            <w:lang w:val="en-US" w:eastAsia="zh-CN"/>
                          </w:rPr>
                        </w:pPr>
                        <w:r>
                          <w:rPr>
                            <w:rFonts w:hint="eastAsia"/>
                            <w:b w:val="0"/>
                            <w:bCs w:val="0"/>
                            <w:color w:val="auto"/>
                            <w:lang w:val="en-US" w:eastAsia="zh-CN"/>
                          </w:rPr>
                          <w:t>- 先依据时间线重建事故过程，再归纳原因。</w:t>
                        </w:r>
                      </w:p>
                      <w:p w14:paraId="22C641DF">
                        <w:pPr>
                          <w:bidi w:val="0"/>
                          <w:ind w:firstLine="420" w:firstLineChars="0"/>
                          <w:rPr>
                            <w:rFonts w:hint="eastAsia"/>
                            <w:b w:val="0"/>
                            <w:bCs w:val="0"/>
                            <w:color w:val="auto"/>
                            <w:lang w:val="en-US" w:eastAsia="zh-CN"/>
                          </w:rPr>
                        </w:pPr>
                        <w:r>
                          <w:rPr>
                            <w:rFonts w:hint="eastAsia"/>
                            <w:b w:val="0"/>
                            <w:bCs w:val="0"/>
                            <w:color w:val="auto"/>
                            <w:lang w:val="en-US" w:eastAsia="zh-CN"/>
                          </w:rPr>
                          <w:t>- 优先引用输入中的关键数值、状态和触发原因。</w:t>
                        </w:r>
                      </w:p>
                      <w:p w14:paraId="137422D7">
                        <w:pPr>
                          <w:bidi w:val="0"/>
                          <w:ind w:firstLine="420" w:firstLineChars="0"/>
                          <w:rPr>
                            <w:rFonts w:hint="eastAsia"/>
                            <w:b w:val="0"/>
                            <w:bCs w:val="0"/>
                            <w:color w:val="auto"/>
                            <w:lang w:val="en-US" w:eastAsia="zh-CN"/>
                          </w:rPr>
                        </w:pPr>
                        <w:r>
                          <w:rPr>
                            <w:rFonts w:hint="eastAsia"/>
                            <w:b w:val="0"/>
                            <w:bCs w:val="0"/>
                            <w:color w:val="auto"/>
                            <w:lang w:val="en-US" w:eastAsia="zh-CN"/>
                          </w:rPr>
                          <w:t>- 若存在多因素共同作用，应说明主因与次因的关系。</w:t>
                        </w:r>
                      </w:p>
                      <w:p w14:paraId="3A7F3793">
                        <w:pPr>
                          <w:bidi w:val="0"/>
                          <w:ind w:firstLine="420" w:firstLineChars="0"/>
                          <w:rPr>
                            <w:rFonts w:hint="eastAsia"/>
                            <w:b w:val="0"/>
                            <w:bCs w:val="0"/>
                            <w:color w:val="auto"/>
                            <w:lang w:val="en-US" w:eastAsia="zh-CN"/>
                          </w:rPr>
                        </w:pPr>
                        <w:r>
                          <w:rPr>
                            <w:rFonts w:hint="eastAsia"/>
                            <w:b w:val="0"/>
                            <w:bCs w:val="0"/>
                            <w:color w:val="auto"/>
                            <w:lang w:val="en-US" w:eastAsia="zh-CN"/>
                          </w:rPr>
                          <w:t>- 若证据只能支持倾向性判断，应明确保留不确定性。</w:t>
                        </w:r>
                      </w:p>
                    </w:txbxContent>
                  </v:textbox>
                </v:shape>
                <w10:wrap type="none"/>
                <w10:anchorlock/>
              </v:group>
            </w:pict>
          </mc:Fallback>
        </mc:AlternateContent>
      </w:r>
    </w:p>
    <w:p w14:paraId="3292E1BE">
      <w:pPr>
        <w:bidi w:val="0"/>
        <w:ind w:firstLine="482" w:firstLineChars="200"/>
        <w:rPr>
          <w:rFonts w:hint="default"/>
          <w:b/>
          <w:bCs/>
          <w:lang w:val="en-US" w:eastAsia="zh-CN"/>
        </w:rPr>
      </w:pPr>
      <w:r>
        <w:rPr>
          <w:rFonts w:hint="default"/>
          <w:b/>
          <w:bCs/>
          <w:lang w:val="en-US" w:eastAsia="zh-CN"/>
        </w:rPr>
        <w:t>（4）格式输出层</w:t>
      </w:r>
    </w:p>
    <w:p w14:paraId="75B76013">
      <w:pPr>
        <w:bidi w:val="0"/>
        <w:ind w:firstLine="480" w:firstLineChars="200"/>
        <w:rPr>
          <w:rFonts w:hint="default"/>
          <w:b w:val="0"/>
          <w:bCs w:val="0"/>
          <w:lang w:val="en-US" w:eastAsia="zh-CN"/>
        </w:rPr>
      </w:pPr>
      <w:r>
        <w:rPr>
          <w:rFonts w:hint="default"/>
          <w:b w:val="0"/>
          <w:bCs w:val="0"/>
          <w:lang w:val="en-US" w:eastAsia="zh-CN"/>
        </w:rPr>
        <w:t>格式输出层用于保证模型结果能够被系统稳定消费。云端 AI 复盘结果不仅要展示给用户，还需要进入前端页面、事故报告和后续存证流程，因此输出不能是自由文本。该层固定九类 JSON 字段，并规定每个字段的语义功能，使生成结果具备统一结构，便于程序解析、页面渲染和后续实验评价。</w:t>
      </w:r>
    </w:p>
    <w:p w14:paraId="0129045E">
      <w:pPr>
        <w:bidi w:val="0"/>
        <w:rPr>
          <w:rFonts w:hint="default"/>
          <w:b w:val="0"/>
          <w:bCs w:val="0"/>
          <w:lang w:val="en-US" w:eastAsia="zh-CN"/>
        </w:rPr>
      </w:pPr>
      <w:r>
        <w:rPr>
          <w:position w:val="-118"/>
        </w:rPr>
        <mc:AlternateContent>
          <mc:Choice Requires="wpg">
            <w:drawing>
              <wp:inline distT="0" distB="0" distL="114300" distR="114300">
                <wp:extent cx="5875020" cy="1162685"/>
                <wp:effectExtent l="0" t="0" r="1905" b="8890"/>
                <wp:docPr id="33" name="组合 33"/>
                <wp:cNvGraphicFramePr/>
                <a:graphic xmlns:a="http://schemas.openxmlformats.org/drawingml/2006/main">
                  <a:graphicData uri="http://schemas.microsoft.com/office/word/2010/wordprocessingGroup">
                    <wpg:wgp>
                      <wpg:cNvGrpSpPr/>
                      <wpg:grpSpPr>
                        <a:xfrm>
                          <a:off x="0" y="0"/>
                          <a:ext cx="5874919" cy="1162761"/>
                          <a:chOff x="43" y="5"/>
                          <a:chExt cx="9155" cy="1011"/>
                        </a:xfrm>
                      </wpg:grpSpPr>
                      <wps:wsp>
                        <wps:cNvPr id="34" name="矩形 21"/>
                        <wps:cNvSpPr/>
                        <wps:spPr>
                          <a:xfrm>
                            <a:off x="43" y="5"/>
                            <a:ext cx="9155" cy="1011"/>
                          </a:xfrm>
                          <a:prstGeom prst="rect">
                            <a:avLst/>
                          </a:prstGeom>
                          <a:solidFill>
                            <a:srgbClr val="404040"/>
                          </a:solidFill>
                          <a:ln>
                            <a:noFill/>
                          </a:ln>
                        </wps:spPr>
                        <wps:bodyPr upright="1"/>
                      </wps:wsp>
                      <wps:wsp>
                        <wps:cNvPr id="35" name="矩形 26"/>
                        <wps:cNvSpPr/>
                        <wps:spPr>
                          <a:xfrm>
                            <a:off x="101" y="299"/>
                            <a:ext cx="9026" cy="685"/>
                          </a:xfrm>
                          <a:prstGeom prst="rect">
                            <a:avLst/>
                          </a:prstGeom>
                          <a:solidFill>
                            <a:srgbClr val="F2F2F2"/>
                          </a:solidFill>
                          <a:ln>
                            <a:noFill/>
                          </a:ln>
                        </wps:spPr>
                        <wps:bodyPr upright="1"/>
                      </wps:wsp>
                      <wps:wsp>
                        <wps:cNvPr id="39" name="文本框 27"/>
                        <wps:cNvSpPr txBox="1"/>
                        <wps:spPr>
                          <a:xfrm>
                            <a:off x="72" y="36"/>
                            <a:ext cx="9069" cy="945"/>
                          </a:xfrm>
                          <a:prstGeom prst="rect">
                            <a:avLst/>
                          </a:prstGeom>
                          <a:noFill/>
                          <a:ln>
                            <a:noFill/>
                          </a:ln>
                        </wps:spPr>
                        <wps:txbx>
                          <w:txbxContent>
                            <w:p w14:paraId="1DD61703">
                              <w:pPr>
                                <w:bidi w:val="0"/>
                                <w:rPr>
                                  <w:rFonts w:hint="eastAsia"/>
                                  <w:b/>
                                  <w:bCs/>
                                  <w:color w:val="FFFFFF" w:themeColor="background1"/>
                                  <w:lang w:val="en-US" w:eastAsia="zh-CN"/>
                                  <w14:textFill>
                                    <w14:solidFill>
                                      <w14:schemeClr w14:val="bg1"/>
                                    </w14:solidFill>
                                  </w14:textFill>
                                </w:rPr>
                              </w:pPr>
                              <w:r>
                                <w:rPr>
                                  <w:rFonts w:hint="eastAsia"/>
                                  <w:b/>
                                  <w:bCs/>
                                  <w:color w:val="FFFFFF" w:themeColor="background1"/>
                                  <w:lang w:val="en-US" w:eastAsia="zh-CN"/>
                                  <w14:textFill>
                                    <w14:solidFill>
                                      <w14:schemeClr w14:val="bg1"/>
                                    </w14:solidFill>
                                  </w14:textFill>
                                </w:rPr>
                                <w:t>【格式输出层】</w:t>
                              </w:r>
                            </w:p>
                            <w:p w14:paraId="6B1C4680">
                              <w:pPr>
                                <w:bidi w:val="0"/>
                                <w:rPr>
                                  <w:rFonts w:hint="eastAsia"/>
                                  <w:b w:val="0"/>
                                  <w:bCs w:val="0"/>
                                  <w:color w:val="auto"/>
                                  <w:lang w:val="en-US" w:eastAsia="zh-CN"/>
                                </w:rPr>
                              </w:pPr>
                              <w:r>
                                <w:rPr>
                                  <w:rFonts w:hint="eastAsia"/>
                                  <w:b w:val="0"/>
                                  <w:bCs w:val="0"/>
                                  <w:color w:val="auto"/>
                                  <w:lang w:val="en-US" w:eastAsia="zh-CN"/>
                                </w:rPr>
                                <w:t>请严格输出 JSON，不要输出 Markdown、解释文字或代码块。</w:t>
                              </w:r>
                            </w:p>
                            <w:p w14:paraId="28A51C76">
                              <w:pPr>
                                <w:bidi w:val="0"/>
                                <w:rPr>
                                  <w:rFonts w:hint="default"/>
                                  <w:b w:val="0"/>
                                  <w:bCs w:val="0"/>
                                  <w:color w:val="auto"/>
                                  <w:lang w:val="en-US" w:eastAsia="zh-CN"/>
                                </w:rPr>
                              </w:pPr>
                              <w:r>
                                <w:rPr>
                                  <w:rFonts w:hint="eastAsia"/>
                                  <w:b w:val="0"/>
                                  <w:bCs w:val="0"/>
                                  <w:color w:val="auto"/>
                                  <w:lang w:val="en-US" w:eastAsia="zh-CN"/>
                                </w:rPr>
                                <w:t>------------------------------------------------------------------------------------------------------------------</w:t>
                              </w:r>
                            </w:p>
                            <w:p w14:paraId="036CAC51">
                              <w:pPr>
                                <w:bidi w:val="0"/>
                                <w:rPr>
                                  <w:rFonts w:hint="eastAsia"/>
                                  <w:b w:val="0"/>
                                  <w:bCs w:val="0"/>
                                  <w:color w:val="auto"/>
                                  <w:lang w:val="en-US" w:eastAsia="zh-CN"/>
                                </w:rPr>
                              </w:pPr>
                            </w:p>
                          </w:txbxContent>
                        </wps:txbx>
                        <wps:bodyPr lIns="0" tIns="0" rIns="0" bIns="0" upright="1"/>
                      </wps:wsp>
                    </wpg:wgp>
                  </a:graphicData>
                </a:graphic>
              </wp:inline>
            </w:drawing>
          </mc:Choice>
          <mc:Fallback>
            <w:pict>
              <v:group id="_x0000_s1026" o:spid="_x0000_s1026" o:spt="203" style="height:91.55pt;width:462.6pt;" coordorigin="43,5" coordsize="9155,1011" o:gfxdata="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qEgYHtUAAAAFAQAADwAAAAAAAAABACAAAAAiAAAAZHJzL2Rvd25yZXYueG1sUEsB&#10;AhQAFAAAAAgAh07iQEUK4L+jAgAAngcAAA4AAAAAAAAAAQAgAAAAJAEAAGRycy9lMm9Eb2MueG1s&#10;UEsFBgAAAAAGAAYAWQEAADkGAAAAAA==&#10;">
                <o:lock v:ext="edit" aspectratio="f"/>
                <v:rect id="矩形 21" o:spid="_x0000_s1026" o:spt="1" style="position:absolute;left:43;top:5;height:1011;width:9155;" fillcolor="#404040" filled="t" stroked="f" coordsize="21600,21600" o:gfxdata="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IKOdb4A&#10;AADbAAAADwAAAAAAAAABACAAAAAiAAAAZHJzL2Rvd25yZXYueG1sUEsBAhQAFAAAAAgAh07iQDMv&#10;BZ47AAAAOQAAABAAAAAAAAAAAQAgAAAADQEAAGRycy9zaGFwZXhtbC54bWxQSwUGAAAAAAYABgBb&#10;AQAAtwMAAAAA&#10;">
                  <v:fill on="t" focussize="0,0"/>
                  <v:stroke on="f"/>
                  <v:imagedata o:title=""/>
                  <o:lock v:ext="edit" aspectratio="f"/>
                </v:rect>
                <v:rect id="矩形 26" o:spid="_x0000_s1026" o:spt="1" style="position:absolute;left:101;top:299;height:685;width:9026;" fillcolor="#F2F2F2" filled="t" stroked="f" coordsize="21600,21600" o:gfxdata="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T8Ri/&#10;AAAA2wAAAA8AAAAAAAAAAQAgAAAAIgAAAGRycy9kb3ducmV2LnhtbFBLAQIUABQAAAAIAIdO4kAz&#10;LwWeOwAAADkAAAAQAAAAAAAAAAEAIAAAAA4BAABkcnMvc2hhcGV4bWwueG1sUEsFBgAAAAAGAAYA&#10;WwEAALgDAAAAAA==&#10;">
                  <v:fill on="t" focussize="0,0"/>
                  <v:stroke on="f"/>
                  <v:imagedata o:title=""/>
                  <o:lock v:ext="edit" aspectratio="f"/>
                </v:rect>
                <v:shape id="文本框 27" o:spid="_x0000_s1026" o:spt="202" type="#_x0000_t202" style="position:absolute;left:72;top:36;height:945;width:9069;" filled="f" stroked="f" coordsize="21600,21600" o:gfxdata="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hQRF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DD61703">
                        <w:pPr>
                          <w:bidi w:val="0"/>
                          <w:rPr>
                            <w:rFonts w:hint="eastAsia"/>
                            <w:b/>
                            <w:bCs/>
                            <w:color w:val="FFFFFF" w:themeColor="background1"/>
                            <w:lang w:val="en-US" w:eastAsia="zh-CN"/>
                            <w14:textFill>
                              <w14:solidFill>
                                <w14:schemeClr w14:val="bg1"/>
                              </w14:solidFill>
                            </w14:textFill>
                          </w:rPr>
                        </w:pPr>
                        <w:r>
                          <w:rPr>
                            <w:rFonts w:hint="eastAsia"/>
                            <w:b/>
                            <w:bCs/>
                            <w:color w:val="FFFFFF" w:themeColor="background1"/>
                            <w:lang w:val="en-US" w:eastAsia="zh-CN"/>
                            <w14:textFill>
                              <w14:solidFill>
                                <w14:schemeClr w14:val="bg1"/>
                              </w14:solidFill>
                            </w14:textFill>
                          </w:rPr>
                          <w:t>【格式输出层】</w:t>
                        </w:r>
                      </w:p>
                      <w:p w14:paraId="6B1C4680">
                        <w:pPr>
                          <w:bidi w:val="0"/>
                          <w:rPr>
                            <w:rFonts w:hint="eastAsia"/>
                            <w:b w:val="0"/>
                            <w:bCs w:val="0"/>
                            <w:color w:val="auto"/>
                            <w:lang w:val="en-US" w:eastAsia="zh-CN"/>
                          </w:rPr>
                        </w:pPr>
                        <w:r>
                          <w:rPr>
                            <w:rFonts w:hint="eastAsia"/>
                            <w:b w:val="0"/>
                            <w:bCs w:val="0"/>
                            <w:color w:val="auto"/>
                            <w:lang w:val="en-US" w:eastAsia="zh-CN"/>
                          </w:rPr>
                          <w:t>请严格输出 JSON，不要输出 Markdown、解释文字或代码块。</w:t>
                        </w:r>
                      </w:p>
                      <w:p w14:paraId="28A51C76">
                        <w:pPr>
                          <w:bidi w:val="0"/>
                          <w:rPr>
                            <w:rFonts w:hint="default"/>
                            <w:b w:val="0"/>
                            <w:bCs w:val="0"/>
                            <w:color w:val="auto"/>
                            <w:lang w:val="en-US" w:eastAsia="zh-CN"/>
                          </w:rPr>
                        </w:pPr>
                        <w:r>
                          <w:rPr>
                            <w:rFonts w:hint="eastAsia"/>
                            <w:b w:val="0"/>
                            <w:bCs w:val="0"/>
                            <w:color w:val="auto"/>
                            <w:lang w:val="en-US" w:eastAsia="zh-CN"/>
                          </w:rPr>
                          <w:t>------------------------------------------------------------------------------------------------------------------</w:t>
                        </w:r>
                      </w:p>
                      <w:p w14:paraId="036CAC51">
                        <w:pPr>
                          <w:bidi w:val="0"/>
                          <w:rPr>
                            <w:rFonts w:hint="eastAsia"/>
                            <w:b w:val="0"/>
                            <w:bCs w:val="0"/>
                            <w:color w:val="auto"/>
                            <w:lang w:val="en-US" w:eastAsia="zh-CN"/>
                          </w:rPr>
                        </w:pPr>
                      </w:p>
                    </w:txbxContent>
                  </v:textbox>
                </v:shape>
                <w10:wrap type="none"/>
                <w10:anchorlock/>
              </v:group>
            </w:pict>
          </mc:Fallback>
        </mc:AlternateContent>
      </w:r>
    </w:p>
    <w:p w14:paraId="4B9E315E">
      <w:pPr>
        <w:bidi w:val="0"/>
        <w:rPr>
          <w:rFonts w:hint="default"/>
          <w:b w:val="0"/>
          <w:bCs w:val="0"/>
          <w:lang w:val="en-US" w:eastAsia="zh-CN"/>
        </w:rPr>
      </w:pPr>
      <w:r>
        <w:rPr>
          <w:position w:val="-118"/>
        </w:rPr>
        <mc:AlternateContent>
          <mc:Choice Requires="wpg">
            <w:drawing>
              <wp:inline distT="0" distB="0" distL="114300" distR="114300">
                <wp:extent cx="5814060" cy="8738870"/>
                <wp:effectExtent l="0" t="0" r="5715" b="0"/>
                <wp:docPr id="29" name="组合 29"/>
                <wp:cNvGraphicFramePr/>
                <a:graphic xmlns:a="http://schemas.openxmlformats.org/drawingml/2006/main">
                  <a:graphicData uri="http://schemas.microsoft.com/office/word/2010/wordprocessingGroup">
                    <wpg:wgp>
                      <wpg:cNvGrpSpPr/>
                      <wpg:grpSpPr>
                        <a:xfrm>
                          <a:off x="0" y="0"/>
                          <a:ext cx="5814060" cy="8738684"/>
                          <a:chOff x="0" y="0"/>
                          <a:chExt cx="9155" cy="6836"/>
                        </a:xfrm>
                      </wpg:grpSpPr>
                      <wps:wsp>
                        <wps:cNvPr id="30" name="矩形 21"/>
                        <wps:cNvSpPr/>
                        <wps:spPr>
                          <a:xfrm>
                            <a:off x="0" y="0"/>
                            <a:ext cx="9155" cy="6799"/>
                          </a:xfrm>
                          <a:prstGeom prst="rect">
                            <a:avLst/>
                          </a:prstGeom>
                          <a:solidFill>
                            <a:srgbClr val="404040"/>
                          </a:solidFill>
                          <a:ln>
                            <a:noFill/>
                          </a:ln>
                        </wps:spPr>
                        <wps:bodyPr upright="1"/>
                      </wps:wsp>
                      <wps:wsp>
                        <wps:cNvPr id="31" name="矩形 26"/>
                        <wps:cNvSpPr/>
                        <wps:spPr>
                          <a:xfrm>
                            <a:off x="28" y="22"/>
                            <a:ext cx="9100" cy="6751"/>
                          </a:xfrm>
                          <a:prstGeom prst="rect">
                            <a:avLst/>
                          </a:prstGeom>
                          <a:solidFill>
                            <a:srgbClr val="F2F2F2"/>
                          </a:solidFill>
                          <a:ln>
                            <a:noFill/>
                          </a:ln>
                        </wps:spPr>
                        <wps:bodyPr upright="1"/>
                      </wps:wsp>
                      <wps:wsp>
                        <wps:cNvPr id="32" name="文本框 27"/>
                        <wps:cNvSpPr txBox="1"/>
                        <wps:spPr>
                          <a:xfrm>
                            <a:off x="72" y="48"/>
                            <a:ext cx="9069" cy="6788"/>
                          </a:xfrm>
                          <a:prstGeom prst="rect">
                            <a:avLst/>
                          </a:prstGeom>
                          <a:noFill/>
                          <a:ln>
                            <a:noFill/>
                          </a:ln>
                        </wps:spPr>
                        <wps:txbx>
                          <w:txbxContent>
                            <w:p w14:paraId="7E211A7E">
                              <w:pPr>
                                <w:bidi w:val="0"/>
                                <w:rPr>
                                  <w:rFonts w:hint="eastAsia"/>
                                  <w:b/>
                                  <w:bCs/>
                                  <w:color w:val="auto"/>
                                  <w:lang w:val="en-US" w:eastAsia="zh-CN"/>
                                </w:rPr>
                              </w:pPr>
                              <w:r>
                                <w:rPr>
                                  <w:rFonts w:hint="eastAsia"/>
                                  <w:b/>
                                  <w:bCs/>
                                  <w:color w:val="auto"/>
                                  <w:lang w:val="en-US" w:eastAsia="zh-CN"/>
                                </w:rPr>
                                <w:t>字段固定为：</w:t>
                              </w:r>
                            </w:p>
                            <w:p w14:paraId="47AD7023">
                              <w:pPr>
                                <w:bidi w:val="0"/>
                                <w:rPr>
                                  <w:rFonts w:hint="eastAsia"/>
                                  <w:b w:val="0"/>
                                  <w:bCs w:val="0"/>
                                  <w:color w:val="auto"/>
                                  <w:lang w:val="en-US" w:eastAsia="zh-CN"/>
                                </w:rPr>
                              </w:pPr>
                              <w:r>
                                <w:rPr>
                                  <w:rFonts w:hint="eastAsia"/>
                                  <w:b w:val="0"/>
                                  <w:bCs w:val="0"/>
                                  <w:color w:val="auto"/>
                                  <w:lang w:val="en-US" w:eastAsia="zh-CN"/>
                                </w:rPr>
                                <w:t>{</w:t>
                              </w:r>
                            </w:p>
                            <w:p w14:paraId="0AE3AC46">
                              <w:pPr>
                                <w:bidi w:val="0"/>
                                <w:rPr>
                                  <w:rFonts w:hint="eastAsia"/>
                                  <w:b w:val="0"/>
                                  <w:bCs w:val="0"/>
                                  <w:color w:val="auto"/>
                                  <w:lang w:val="en-US" w:eastAsia="zh-CN"/>
                                </w:rPr>
                              </w:pPr>
                              <w:r>
                                <w:rPr>
                                  <w:rFonts w:hint="eastAsia"/>
                                  <w:b w:val="0"/>
                                  <w:bCs w:val="0"/>
                                  <w:color w:val="auto"/>
                                  <w:lang w:val="en-US" w:eastAsia="zh-CN"/>
                                </w:rPr>
                                <w:t xml:space="preserve">  "summary": "事故摘要",</w:t>
                              </w:r>
                            </w:p>
                            <w:p w14:paraId="566155F1">
                              <w:pPr>
                                <w:bidi w:val="0"/>
                                <w:rPr>
                                  <w:rFonts w:hint="eastAsia"/>
                                  <w:b w:val="0"/>
                                  <w:bCs w:val="0"/>
                                  <w:color w:val="auto"/>
                                  <w:lang w:val="en-US" w:eastAsia="zh-CN"/>
                                </w:rPr>
                              </w:pPr>
                              <w:r>
                                <w:rPr>
                                  <w:rFonts w:hint="eastAsia"/>
                                  <w:b w:val="0"/>
                                  <w:bCs w:val="0"/>
                                  <w:color w:val="auto"/>
                                  <w:lang w:val="en-US" w:eastAsia="zh-CN"/>
                                </w:rPr>
                                <w:t xml:space="preserve">  "rootCause": "根因判断",</w:t>
                              </w:r>
                            </w:p>
                            <w:p w14:paraId="58E408BE">
                              <w:pPr>
                                <w:bidi w:val="0"/>
                                <w:rPr>
                                  <w:rFonts w:hint="eastAsia"/>
                                  <w:b w:val="0"/>
                                  <w:bCs w:val="0"/>
                                  <w:color w:val="auto"/>
                                  <w:lang w:val="en-US" w:eastAsia="zh-CN"/>
                                </w:rPr>
                              </w:pPr>
                              <w:r>
                                <w:rPr>
                                  <w:rFonts w:hint="eastAsia"/>
                                  <w:b w:val="0"/>
                                  <w:bCs w:val="0"/>
                                  <w:color w:val="auto"/>
                                  <w:lang w:val="en-US" w:eastAsia="zh-CN"/>
                                </w:rPr>
                                <w:t xml:space="preserve">  "comprehensiveAnalysis": "综合分析",</w:t>
                              </w:r>
                            </w:p>
                            <w:p w14:paraId="180DC36A">
                              <w:pPr>
                                <w:bidi w:val="0"/>
                                <w:rPr>
                                  <w:rFonts w:hint="eastAsia"/>
                                  <w:b w:val="0"/>
                                  <w:bCs w:val="0"/>
                                  <w:color w:val="auto"/>
                                  <w:lang w:val="en-US" w:eastAsia="zh-CN"/>
                                </w:rPr>
                              </w:pPr>
                              <w:r>
                                <w:rPr>
                                  <w:rFonts w:hint="eastAsia"/>
                                  <w:b w:val="0"/>
                                  <w:bCs w:val="0"/>
                                  <w:color w:val="auto"/>
                                  <w:lang w:val="en-US" w:eastAsia="zh-CN"/>
                                </w:rPr>
                                <w:t xml:space="preserve">  "scenarioReconstruction": "场景重建",</w:t>
                              </w:r>
                            </w:p>
                            <w:p w14:paraId="132F25A9">
                              <w:pPr>
                                <w:bidi w:val="0"/>
                                <w:rPr>
                                  <w:rFonts w:hint="eastAsia"/>
                                  <w:b w:val="0"/>
                                  <w:bCs w:val="0"/>
                                  <w:color w:val="auto"/>
                                  <w:lang w:val="en-US" w:eastAsia="zh-CN"/>
                                </w:rPr>
                              </w:pPr>
                              <w:r>
                                <w:rPr>
                                  <w:rFonts w:hint="eastAsia"/>
                                  <w:b w:val="0"/>
                                  <w:bCs w:val="0"/>
                                  <w:color w:val="auto"/>
                                  <w:lang w:val="en-US" w:eastAsia="zh-CN"/>
                                </w:rPr>
                                <w:t xml:space="preserve">  "confidenceStatement": "置信度说明",</w:t>
                              </w:r>
                            </w:p>
                            <w:p w14:paraId="72A2D3B6">
                              <w:pPr>
                                <w:bidi w:val="0"/>
                                <w:rPr>
                                  <w:rFonts w:hint="eastAsia"/>
                                  <w:b w:val="0"/>
                                  <w:bCs w:val="0"/>
                                  <w:color w:val="auto"/>
                                  <w:lang w:val="en-US" w:eastAsia="zh-CN"/>
                                </w:rPr>
                              </w:pPr>
                              <w:r>
                                <w:rPr>
                                  <w:rFonts w:hint="eastAsia"/>
                                  <w:b w:val="0"/>
                                  <w:bCs w:val="0"/>
                                  <w:color w:val="auto"/>
                                  <w:lang w:val="en-US" w:eastAsia="zh-CN"/>
                                </w:rPr>
                                <w:t xml:space="preserve">  "evidencePoints": [</w:t>
                              </w:r>
                            </w:p>
                            <w:p w14:paraId="62A22898">
                              <w:pPr>
                                <w:bidi w:val="0"/>
                                <w:rPr>
                                  <w:rFonts w:hint="eastAsia"/>
                                  <w:b w:val="0"/>
                                  <w:bCs w:val="0"/>
                                  <w:color w:val="auto"/>
                                  <w:lang w:val="en-US" w:eastAsia="zh-CN"/>
                                </w:rPr>
                              </w:pPr>
                              <w:r>
                                <w:rPr>
                                  <w:rFonts w:hint="eastAsia"/>
                                  <w:b w:val="0"/>
                                  <w:bCs w:val="0"/>
                                  <w:color w:val="auto"/>
                                  <w:lang w:val="en-US" w:eastAsia="zh-CN"/>
                                </w:rPr>
                                <w:t xml:space="preserve">    "证据点1",</w:t>
                              </w:r>
                            </w:p>
                            <w:p w14:paraId="6F938AA1">
                              <w:pPr>
                                <w:bidi w:val="0"/>
                                <w:rPr>
                                  <w:rFonts w:hint="eastAsia"/>
                                  <w:b w:val="0"/>
                                  <w:bCs w:val="0"/>
                                  <w:color w:val="auto"/>
                                  <w:lang w:val="en-US" w:eastAsia="zh-CN"/>
                                </w:rPr>
                              </w:pPr>
                              <w:r>
                                <w:rPr>
                                  <w:rFonts w:hint="eastAsia"/>
                                  <w:b w:val="0"/>
                                  <w:bCs w:val="0"/>
                                  <w:color w:val="auto"/>
                                  <w:lang w:val="en-US" w:eastAsia="zh-CN"/>
                                </w:rPr>
                                <w:t xml:space="preserve">    "证据点2",</w:t>
                              </w:r>
                            </w:p>
                            <w:p w14:paraId="3814E97F">
                              <w:pPr>
                                <w:bidi w:val="0"/>
                                <w:rPr>
                                  <w:rFonts w:hint="eastAsia"/>
                                  <w:b w:val="0"/>
                                  <w:bCs w:val="0"/>
                                  <w:color w:val="auto"/>
                                  <w:lang w:val="en-US" w:eastAsia="zh-CN"/>
                                </w:rPr>
                              </w:pPr>
                              <w:r>
                                <w:rPr>
                                  <w:rFonts w:hint="eastAsia"/>
                                  <w:b w:val="0"/>
                                  <w:bCs w:val="0"/>
                                  <w:color w:val="auto"/>
                                  <w:lang w:val="en-US" w:eastAsia="zh-CN"/>
                                </w:rPr>
                                <w:t xml:space="preserve">    "证据点3"</w:t>
                              </w:r>
                            </w:p>
                            <w:p w14:paraId="2FD0C0E8">
                              <w:pPr>
                                <w:bidi w:val="0"/>
                                <w:rPr>
                                  <w:rFonts w:hint="eastAsia"/>
                                  <w:b w:val="0"/>
                                  <w:bCs w:val="0"/>
                                  <w:color w:val="auto"/>
                                  <w:lang w:val="en-US" w:eastAsia="zh-CN"/>
                                </w:rPr>
                              </w:pPr>
                              <w:r>
                                <w:rPr>
                                  <w:rFonts w:hint="eastAsia"/>
                                  <w:b w:val="0"/>
                                  <w:bCs w:val="0"/>
                                  <w:color w:val="auto"/>
                                  <w:lang w:val="en-US" w:eastAsia="zh-CN"/>
                                </w:rPr>
                                <w:t xml:space="preserve">  ],</w:t>
                              </w:r>
                            </w:p>
                            <w:p w14:paraId="2BE0BA79">
                              <w:pPr>
                                <w:bidi w:val="0"/>
                                <w:rPr>
                                  <w:rFonts w:hint="eastAsia"/>
                                  <w:b w:val="0"/>
                                  <w:bCs w:val="0"/>
                                  <w:color w:val="auto"/>
                                  <w:lang w:val="en-US" w:eastAsia="zh-CN"/>
                                </w:rPr>
                              </w:pPr>
                              <w:r>
                                <w:rPr>
                                  <w:rFonts w:hint="eastAsia"/>
                                  <w:b w:val="0"/>
                                  <w:bCs w:val="0"/>
                                  <w:color w:val="auto"/>
                                  <w:lang w:val="en-US" w:eastAsia="zh-CN"/>
                                </w:rPr>
                                <w:t xml:space="preserve">  "suggestions": [</w:t>
                              </w:r>
                            </w:p>
                            <w:p w14:paraId="5C1B78B1">
                              <w:pPr>
                                <w:bidi w:val="0"/>
                                <w:rPr>
                                  <w:rFonts w:hint="eastAsia"/>
                                  <w:b w:val="0"/>
                                  <w:bCs w:val="0"/>
                                  <w:color w:val="auto"/>
                                  <w:lang w:val="en-US" w:eastAsia="zh-CN"/>
                                </w:rPr>
                              </w:pPr>
                              <w:r>
                                <w:rPr>
                                  <w:rFonts w:hint="eastAsia"/>
                                  <w:b w:val="0"/>
                                  <w:bCs w:val="0"/>
                                  <w:color w:val="auto"/>
                                  <w:lang w:val="en-US" w:eastAsia="zh-CN"/>
                                </w:rPr>
                                <w:t xml:space="preserve">    "建议1",</w:t>
                              </w:r>
                            </w:p>
                            <w:p w14:paraId="0430735E">
                              <w:pPr>
                                <w:bidi w:val="0"/>
                                <w:rPr>
                                  <w:rFonts w:hint="eastAsia"/>
                                  <w:b w:val="0"/>
                                  <w:bCs w:val="0"/>
                                  <w:color w:val="auto"/>
                                  <w:lang w:val="en-US" w:eastAsia="zh-CN"/>
                                </w:rPr>
                              </w:pPr>
                              <w:r>
                                <w:rPr>
                                  <w:rFonts w:hint="eastAsia"/>
                                  <w:b w:val="0"/>
                                  <w:bCs w:val="0"/>
                                  <w:color w:val="auto"/>
                                  <w:lang w:val="en-US" w:eastAsia="zh-CN"/>
                                </w:rPr>
                                <w:t xml:space="preserve">    "建议2"</w:t>
                              </w:r>
                            </w:p>
                            <w:p w14:paraId="242AD97B">
                              <w:pPr>
                                <w:bidi w:val="0"/>
                                <w:rPr>
                                  <w:rFonts w:hint="eastAsia"/>
                                  <w:b w:val="0"/>
                                  <w:bCs w:val="0"/>
                                  <w:color w:val="auto"/>
                                  <w:lang w:val="en-US" w:eastAsia="zh-CN"/>
                                </w:rPr>
                              </w:pPr>
                              <w:r>
                                <w:rPr>
                                  <w:rFonts w:hint="eastAsia"/>
                                  <w:b w:val="0"/>
                                  <w:bCs w:val="0"/>
                                  <w:color w:val="auto"/>
                                  <w:lang w:val="en-US" w:eastAsia="zh-CN"/>
                                </w:rPr>
                                <w:t xml:space="preserve">  ],</w:t>
                              </w:r>
                            </w:p>
                            <w:p w14:paraId="078304CC">
                              <w:pPr>
                                <w:bidi w:val="0"/>
                                <w:rPr>
                                  <w:rFonts w:hint="eastAsia"/>
                                  <w:b w:val="0"/>
                                  <w:bCs w:val="0"/>
                                  <w:color w:val="auto"/>
                                  <w:lang w:val="en-US" w:eastAsia="zh-CN"/>
                                </w:rPr>
                              </w:pPr>
                              <w:r>
                                <w:rPr>
                                  <w:rFonts w:hint="eastAsia"/>
                                  <w:b w:val="0"/>
                                  <w:bCs w:val="0"/>
                                  <w:color w:val="auto"/>
                                  <w:lang w:val="en-US" w:eastAsia="zh-CN"/>
                                </w:rPr>
                                <w:t xml:space="preserve">  "modelHint": "模型生成说明",</w:t>
                              </w:r>
                            </w:p>
                            <w:p w14:paraId="57B0796B">
                              <w:pPr>
                                <w:bidi w:val="0"/>
                                <w:rPr>
                                  <w:rFonts w:hint="eastAsia"/>
                                  <w:b w:val="0"/>
                                  <w:bCs w:val="0"/>
                                  <w:color w:val="auto"/>
                                  <w:lang w:val="en-US" w:eastAsia="zh-CN"/>
                                </w:rPr>
                              </w:pPr>
                              <w:r>
                                <w:rPr>
                                  <w:rFonts w:hint="eastAsia"/>
                                  <w:b w:val="0"/>
                                  <w:bCs w:val="0"/>
                                  <w:color w:val="auto"/>
                                  <w:lang w:val="en-US" w:eastAsia="zh-CN"/>
                                </w:rPr>
                                <w:t xml:space="preserve">  "rawText": "补充分析文本"</w:t>
                              </w:r>
                            </w:p>
                            <w:p w14:paraId="0611D7C1">
                              <w:pPr>
                                <w:bidi w:val="0"/>
                                <w:rPr>
                                  <w:rFonts w:hint="eastAsia"/>
                                  <w:b w:val="0"/>
                                  <w:bCs w:val="0"/>
                                  <w:color w:val="auto"/>
                                  <w:lang w:val="en-US" w:eastAsia="zh-CN"/>
                                </w:rPr>
                              </w:pPr>
                              <w:r>
                                <w:rPr>
                                  <w:rFonts w:hint="eastAsia"/>
                                  <w:b w:val="0"/>
                                  <w:bCs w:val="0"/>
                                  <w:color w:val="auto"/>
                                  <w:lang w:val="en-US" w:eastAsia="zh-CN"/>
                                </w:rPr>
                                <w:t>}</w:t>
                              </w:r>
                            </w:p>
                            <w:p w14:paraId="1963853B">
                              <w:pPr>
                                <w:bidi w:val="0"/>
                                <w:rPr>
                                  <w:rFonts w:hint="default"/>
                                  <w:b w:val="0"/>
                                  <w:bCs w:val="0"/>
                                  <w:color w:val="auto"/>
                                  <w:lang w:val="en-US" w:eastAsia="zh-CN"/>
                                </w:rPr>
                              </w:pPr>
                              <w:r>
                                <w:rPr>
                                  <w:rFonts w:hint="eastAsia"/>
                                  <w:b w:val="0"/>
                                  <w:bCs w:val="0"/>
                                  <w:color w:val="auto"/>
                                  <w:lang w:val="en-US" w:eastAsia="zh-CN"/>
                                </w:rPr>
                                <w:t>-----------------------------------------------------------------------------------------------------------------</w:t>
                              </w:r>
                            </w:p>
                            <w:p w14:paraId="557DA630">
                              <w:pPr>
                                <w:bidi w:val="0"/>
                                <w:rPr>
                                  <w:rFonts w:hint="eastAsia"/>
                                  <w:b/>
                                  <w:bCs/>
                                  <w:color w:val="auto"/>
                                  <w:lang w:val="en-US" w:eastAsia="zh-CN"/>
                                </w:rPr>
                              </w:pPr>
                              <w:r>
                                <w:rPr>
                                  <w:rFonts w:hint="eastAsia"/>
                                  <w:b/>
                                  <w:bCs/>
                                  <w:color w:val="auto"/>
                                  <w:lang w:val="en-US" w:eastAsia="zh-CN"/>
                                </w:rPr>
                                <w:t>字段要求：</w:t>
                              </w:r>
                            </w:p>
                            <w:p w14:paraId="7A71AC90">
                              <w:pPr>
                                <w:bidi w:val="0"/>
                                <w:ind w:firstLine="420" w:firstLineChars="0"/>
                                <w:rPr>
                                  <w:rFonts w:hint="eastAsia"/>
                                  <w:b w:val="0"/>
                                  <w:bCs w:val="0"/>
                                  <w:color w:val="auto"/>
                                  <w:lang w:val="en-US" w:eastAsia="zh-CN"/>
                                </w:rPr>
                              </w:pPr>
                              <w:r>
                                <w:rPr>
                                  <w:rFonts w:hint="eastAsia"/>
                                  <w:b w:val="0"/>
                                  <w:bCs w:val="0"/>
                                  <w:color w:val="auto"/>
                                  <w:lang w:val="en-US" w:eastAsia="zh-CN"/>
                                </w:rPr>
                                <w:t>- summary 用于概括事件本质与主要风险。</w:t>
                              </w:r>
                            </w:p>
                            <w:p w14:paraId="76178171">
                              <w:pPr>
                                <w:bidi w:val="0"/>
                                <w:ind w:firstLine="420" w:firstLineChars="0"/>
                                <w:rPr>
                                  <w:rFonts w:hint="eastAsia"/>
                                  <w:b w:val="0"/>
                                  <w:bCs w:val="0"/>
                                  <w:color w:val="auto"/>
                                  <w:lang w:val="en-US" w:eastAsia="zh-CN"/>
                                </w:rPr>
                              </w:pPr>
                              <w:r>
                                <w:rPr>
                                  <w:rFonts w:hint="eastAsia"/>
                                  <w:b w:val="0"/>
                                  <w:bCs w:val="0"/>
                                  <w:color w:val="auto"/>
                                  <w:lang w:val="en-US" w:eastAsia="zh-CN"/>
                                </w:rPr>
                                <w:t>- rootCause 用于说明主因和次因。</w:t>
                              </w:r>
                            </w:p>
                            <w:p w14:paraId="4E1EDD3E">
                              <w:pPr>
                                <w:bidi w:val="0"/>
                                <w:ind w:firstLine="420" w:firstLineChars="0"/>
                                <w:rPr>
                                  <w:rFonts w:hint="eastAsia"/>
                                  <w:b w:val="0"/>
                                  <w:bCs w:val="0"/>
                                  <w:color w:val="auto"/>
                                  <w:lang w:val="en-US" w:eastAsia="zh-CN"/>
                                </w:rPr>
                              </w:pPr>
                              <w:r>
                                <w:rPr>
                                  <w:rFonts w:hint="eastAsia"/>
                                  <w:b w:val="0"/>
                                  <w:bCs w:val="0"/>
                                  <w:color w:val="auto"/>
                                  <w:lang w:val="en-US" w:eastAsia="zh-CN"/>
                                </w:rPr>
                                <w:t>- comprehensiveAnalysis 用于展开多因素因果解释。</w:t>
                              </w:r>
                            </w:p>
                            <w:p w14:paraId="677C6C54">
                              <w:pPr>
                                <w:bidi w:val="0"/>
                                <w:ind w:firstLine="420" w:firstLineChars="0"/>
                                <w:rPr>
                                  <w:rFonts w:hint="eastAsia"/>
                                  <w:b w:val="0"/>
                                  <w:bCs w:val="0"/>
                                  <w:color w:val="auto"/>
                                  <w:lang w:val="en-US" w:eastAsia="zh-CN"/>
                                </w:rPr>
                              </w:pPr>
                              <w:r>
                                <w:rPr>
                                  <w:rFonts w:hint="eastAsia"/>
                                  <w:b w:val="0"/>
                                  <w:bCs w:val="0"/>
                                  <w:color w:val="auto"/>
                                  <w:lang w:val="en-US" w:eastAsia="zh-CN"/>
                                </w:rPr>
                                <w:t>- scenarioReconstruction 用于按时间顺序复盘事故过程。</w:t>
                              </w:r>
                            </w:p>
                            <w:p w14:paraId="6289E3A1">
                              <w:pPr>
                                <w:bidi w:val="0"/>
                                <w:ind w:firstLine="420" w:firstLineChars="0"/>
                                <w:rPr>
                                  <w:rFonts w:hint="eastAsia"/>
                                  <w:b w:val="0"/>
                                  <w:bCs w:val="0"/>
                                  <w:color w:val="auto"/>
                                  <w:lang w:val="en-US" w:eastAsia="zh-CN"/>
                                </w:rPr>
                              </w:pPr>
                              <w:r>
                                <w:rPr>
                                  <w:rFonts w:hint="eastAsia"/>
                                  <w:b w:val="0"/>
                                  <w:bCs w:val="0"/>
                                  <w:color w:val="auto"/>
                                  <w:lang w:val="en-US" w:eastAsia="zh-CN"/>
                                </w:rPr>
                                <w:t>- confidenceStatement 用于说明置信度和不确定性来源。</w:t>
                              </w:r>
                            </w:p>
                            <w:p w14:paraId="10462C35">
                              <w:pPr>
                                <w:bidi w:val="0"/>
                                <w:ind w:firstLine="420" w:firstLineChars="0"/>
                                <w:rPr>
                                  <w:rFonts w:hint="eastAsia"/>
                                  <w:b w:val="0"/>
                                  <w:bCs w:val="0"/>
                                  <w:color w:val="auto"/>
                                  <w:lang w:val="en-US" w:eastAsia="zh-CN"/>
                                </w:rPr>
                              </w:pPr>
                              <w:r>
                                <w:rPr>
                                  <w:rFonts w:hint="eastAsia"/>
                                  <w:b w:val="0"/>
                                  <w:bCs w:val="0"/>
                                  <w:color w:val="auto"/>
                                  <w:lang w:val="en-US" w:eastAsia="zh-CN"/>
                                </w:rPr>
                                <w:t>- evidencePoints 输出 3 至 6 条关键证据。</w:t>
                              </w:r>
                            </w:p>
                            <w:p w14:paraId="77E0D83A">
                              <w:pPr>
                                <w:bidi w:val="0"/>
                                <w:ind w:firstLine="420" w:firstLineChars="0"/>
                                <w:rPr>
                                  <w:rFonts w:hint="eastAsia"/>
                                  <w:b w:val="0"/>
                                  <w:bCs w:val="0"/>
                                  <w:color w:val="auto"/>
                                  <w:lang w:val="en-US" w:eastAsia="zh-CN"/>
                                </w:rPr>
                              </w:pPr>
                              <w:r>
                                <w:rPr>
                                  <w:rFonts w:hint="eastAsia"/>
                                  <w:b w:val="0"/>
                                  <w:bCs w:val="0"/>
                                  <w:color w:val="auto"/>
                                  <w:lang w:val="en-US" w:eastAsia="zh-CN"/>
                                </w:rPr>
                                <w:t>- suggestions 输出 3 至 5 条可执行建议。</w:t>
                              </w:r>
                            </w:p>
                            <w:p w14:paraId="486B8D85">
                              <w:pPr>
                                <w:bidi w:val="0"/>
                                <w:ind w:firstLine="420" w:firstLineChars="0"/>
                                <w:rPr>
                                  <w:rFonts w:hint="eastAsia"/>
                                  <w:b w:val="0"/>
                                  <w:bCs w:val="0"/>
                                  <w:color w:val="auto"/>
                                  <w:lang w:val="en-US" w:eastAsia="zh-CN"/>
                                </w:rPr>
                              </w:pPr>
                              <w:r>
                                <w:rPr>
                                  <w:rFonts w:hint="eastAsia"/>
                                  <w:b w:val="0"/>
                                  <w:bCs w:val="0"/>
                                  <w:color w:val="auto"/>
                                  <w:lang w:val="en-US" w:eastAsia="zh-CN"/>
                                </w:rPr>
                                <w:t>- rawText 提供前文未覆盖的增量信息。</w:t>
                              </w:r>
                            </w:p>
                          </w:txbxContent>
                        </wps:txbx>
                        <wps:bodyPr lIns="0" tIns="0" rIns="0" bIns="0" upright="1"/>
                      </wps:wsp>
                    </wpg:wgp>
                  </a:graphicData>
                </a:graphic>
              </wp:inline>
            </w:drawing>
          </mc:Choice>
          <mc:Fallback>
            <w:pict>
              <v:group id="_x0000_s1026" o:spid="_x0000_s1026" o:spt="203" style="height:688.1pt;width:457.8pt;" coordsize="9155,6836" o:gfxdata="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Cu1OIPXAAAABgEAAA8AAAAAAAAAAQAgAAAAIgAAAGRycy9kb3ducmV2LnhtbFBLAQIU&#10;ABQAAAAIAIdO4kDaILw7nwIAAJwHAAAOAAAAAAAAAAEAIAAAACYBAABkcnMvZTJvRG9jLnhtbFBL&#10;BQYAAAAABgAGAFkBAAA3BgAAAAA=&#10;">
                <o:lock v:ext="edit" aspectratio="f"/>
                <v:rect id="矩形 21" o:spid="_x0000_s1026" o:spt="1" style="position:absolute;left:0;top:0;height:6799;width:9155;" fillcolor="#404040" filled="t" stroked="f" coordsize="21600,21600" o:gfxdata="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u5iHa5AAAA2wAA&#10;AA8AAAAAAAAAAQAgAAAAIgAAAGRycy9kb3ducmV2LnhtbFBLAQIUABQAAAAIAIdO4kAzLwWeOwAA&#10;ADkAAAAQAAAAAAAAAAEAIAAAAAgBAABkcnMvc2hhcGV4bWwueG1sUEsFBgAAAAAGAAYAWwEAALID&#10;AAAAAA==&#10;">
                  <v:fill on="t" focussize="0,0"/>
                  <v:stroke on="f"/>
                  <v:imagedata o:title=""/>
                  <o:lock v:ext="edit" aspectratio="f"/>
                </v:rect>
                <v:rect id="矩形 26" o:spid="_x0000_s1026" o:spt="1" style="position:absolute;left:28;top:22;height:6751;width:9100;" fillcolor="#F2F2F2" filled="t" stroked="f" coordsize="21600,21600" o:gfxdata="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Oj3G74A&#10;AADbAAAADwAAAAAAAAABACAAAAAiAAAAZHJzL2Rvd25yZXYueG1sUEsBAhQAFAAAAAgAh07iQDMv&#10;BZ47AAAAOQAAABAAAAAAAAAAAQAgAAAADQEAAGRycy9zaGFwZXhtbC54bWxQSwUGAAAAAAYABgBb&#10;AQAAtwMAAAAA&#10;">
                  <v:fill on="t" focussize="0,0"/>
                  <v:stroke on="f"/>
                  <v:imagedata o:title=""/>
                  <o:lock v:ext="edit" aspectratio="f"/>
                </v:rect>
                <v:shape id="文本框 27" o:spid="_x0000_s1026" o:spt="202" type="#_x0000_t202" style="position:absolute;left:72;top:48;height:6788;width:9069;" filled="f" stroked="f" coordsize="21600,21600" o:gfxdata="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iGWN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E211A7E">
                        <w:pPr>
                          <w:bidi w:val="0"/>
                          <w:rPr>
                            <w:rFonts w:hint="eastAsia"/>
                            <w:b/>
                            <w:bCs/>
                            <w:color w:val="auto"/>
                            <w:lang w:val="en-US" w:eastAsia="zh-CN"/>
                          </w:rPr>
                        </w:pPr>
                        <w:r>
                          <w:rPr>
                            <w:rFonts w:hint="eastAsia"/>
                            <w:b/>
                            <w:bCs/>
                            <w:color w:val="auto"/>
                            <w:lang w:val="en-US" w:eastAsia="zh-CN"/>
                          </w:rPr>
                          <w:t>字段固定为：</w:t>
                        </w:r>
                      </w:p>
                      <w:p w14:paraId="47AD7023">
                        <w:pPr>
                          <w:bidi w:val="0"/>
                          <w:rPr>
                            <w:rFonts w:hint="eastAsia"/>
                            <w:b w:val="0"/>
                            <w:bCs w:val="0"/>
                            <w:color w:val="auto"/>
                            <w:lang w:val="en-US" w:eastAsia="zh-CN"/>
                          </w:rPr>
                        </w:pPr>
                        <w:r>
                          <w:rPr>
                            <w:rFonts w:hint="eastAsia"/>
                            <w:b w:val="0"/>
                            <w:bCs w:val="0"/>
                            <w:color w:val="auto"/>
                            <w:lang w:val="en-US" w:eastAsia="zh-CN"/>
                          </w:rPr>
                          <w:t>{</w:t>
                        </w:r>
                      </w:p>
                      <w:p w14:paraId="0AE3AC46">
                        <w:pPr>
                          <w:bidi w:val="0"/>
                          <w:rPr>
                            <w:rFonts w:hint="eastAsia"/>
                            <w:b w:val="0"/>
                            <w:bCs w:val="0"/>
                            <w:color w:val="auto"/>
                            <w:lang w:val="en-US" w:eastAsia="zh-CN"/>
                          </w:rPr>
                        </w:pPr>
                        <w:r>
                          <w:rPr>
                            <w:rFonts w:hint="eastAsia"/>
                            <w:b w:val="0"/>
                            <w:bCs w:val="0"/>
                            <w:color w:val="auto"/>
                            <w:lang w:val="en-US" w:eastAsia="zh-CN"/>
                          </w:rPr>
                          <w:t xml:space="preserve">  "summary": "事故摘要",</w:t>
                        </w:r>
                      </w:p>
                      <w:p w14:paraId="566155F1">
                        <w:pPr>
                          <w:bidi w:val="0"/>
                          <w:rPr>
                            <w:rFonts w:hint="eastAsia"/>
                            <w:b w:val="0"/>
                            <w:bCs w:val="0"/>
                            <w:color w:val="auto"/>
                            <w:lang w:val="en-US" w:eastAsia="zh-CN"/>
                          </w:rPr>
                        </w:pPr>
                        <w:r>
                          <w:rPr>
                            <w:rFonts w:hint="eastAsia"/>
                            <w:b w:val="0"/>
                            <w:bCs w:val="0"/>
                            <w:color w:val="auto"/>
                            <w:lang w:val="en-US" w:eastAsia="zh-CN"/>
                          </w:rPr>
                          <w:t xml:space="preserve">  "rootCause": "根因判断",</w:t>
                        </w:r>
                      </w:p>
                      <w:p w14:paraId="58E408BE">
                        <w:pPr>
                          <w:bidi w:val="0"/>
                          <w:rPr>
                            <w:rFonts w:hint="eastAsia"/>
                            <w:b w:val="0"/>
                            <w:bCs w:val="0"/>
                            <w:color w:val="auto"/>
                            <w:lang w:val="en-US" w:eastAsia="zh-CN"/>
                          </w:rPr>
                        </w:pPr>
                        <w:r>
                          <w:rPr>
                            <w:rFonts w:hint="eastAsia"/>
                            <w:b w:val="0"/>
                            <w:bCs w:val="0"/>
                            <w:color w:val="auto"/>
                            <w:lang w:val="en-US" w:eastAsia="zh-CN"/>
                          </w:rPr>
                          <w:t xml:space="preserve">  "comprehensiveAnalysis": "综合分析",</w:t>
                        </w:r>
                      </w:p>
                      <w:p w14:paraId="180DC36A">
                        <w:pPr>
                          <w:bidi w:val="0"/>
                          <w:rPr>
                            <w:rFonts w:hint="eastAsia"/>
                            <w:b w:val="0"/>
                            <w:bCs w:val="0"/>
                            <w:color w:val="auto"/>
                            <w:lang w:val="en-US" w:eastAsia="zh-CN"/>
                          </w:rPr>
                        </w:pPr>
                        <w:r>
                          <w:rPr>
                            <w:rFonts w:hint="eastAsia"/>
                            <w:b w:val="0"/>
                            <w:bCs w:val="0"/>
                            <w:color w:val="auto"/>
                            <w:lang w:val="en-US" w:eastAsia="zh-CN"/>
                          </w:rPr>
                          <w:t xml:space="preserve">  "scenarioReconstruction": "场景重建",</w:t>
                        </w:r>
                      </w:p>
                      <w:p w14:paraId="132F25A9">
                        <w:pPr>
                          <w:bidi w:val="0"/>
                          <w:rPr>
                            <w:rFonts w:hint="eastAsia"/>
                            <w:b w:val="0"/>
                            <w:bCs w:val="0"/>
                            <w:color w:val="auto"/>
                            <w:lang w:val="en-US" w:eastAsia="zh-CN"/>
                          </w:rPr>
                        </w:pPr>
                        <w:r>
                          <w:rPr>
                            <w:rFonts w:hint="eastAsia"/>
                            <w:b w:val="0"/>
                            <w:bCs w:val="0"/>
                            <w:color w:val="auto"/>
                            <w:lang w:val="en-US" w:eastAsia="zh-CN"/>
                          </w:rPr>
                          <w:t xml:space="preserve">  "confidenceStatement": "置信度说明",</w:t>
                        </w:r>
                      </w:p>
                      <w:p w14:paraId="72A2D3B6">
                        <w:pPr>
                          <w:bidi w:val="0"/>
                          <w:rPr>
                            <w:rFonts w:hint="eastAsia"/>
                            <w:b w:val="0"/>
                            <w:bCs w:val="0"/>
                            <w:color w:val="auto"/>
                            <w:lang w:val="en-US" w:eastAsia="zh-CN"/>
                          </w:rPr>
                        </w:pPr>
                        <w:r>
                          <w:rPr>
                            <w:rFonts w:hint="eastAsia"/>
                            <w:b w:val="0"/>
                            <w:bCs w:val="0"/>
                            <w:color w:val="auto"/>
                            <w:lang w:val="en-US" w:eastAsia="zh-CN"/>
                          </w:rPr>
                          <w:t xml:space="preserve">  "evidencePoints": [</w:t>
                        </w:r>
                      </w:p>
                      <w:p w14:paraId="62A22898">
                        <w:pPr>
                          <w:bidi w:val="0"/>
                          <w:rPr>
                            <w:rFonts w:hint="eastAsia"/>
                            <w:b w:val="0"/>
                            <w:bCs w:val="0"/>
                            <w:color w:val="auto"/>
                            <w:lang w:val="en-US" w:eastAsia="zh-CN"/>
                          </w:rPr>
                        </w:pPr>
                        <w:r>
                          <w:rPr>
                            <w:rFonts w:hint="eastAsia"/>
                            <w:b w:val="0"/>
                            <w:bCs w:val="0"/>
                            <w:color w:val="auto"/>
                            <w:lang w:val="en-US" w:eastAsia="zh-CN"/>
                          </w:rPr>
                          <w:t xml:space="preserve">    "证据点1",</w:t>
                        </w:r>
                      </w:p>
                      <w:p w14:paraId="6F938AA1">
                        <w:pPr>
                          <w:bidi w:val="0"/>
                          <w:rPr>
                            <w:rFonts w:hint="eastAsia"/>
                            <w:b w:val="0"/>
                            <w:bCs w:val="0"/>
                            <w:color w:val="auto"/>
                            <w:lang w:val="en-US" w:eastAsia="zh-CN"/>
                          </w:rPr>
                        </w:pPr>
                        <w:r>
                          <w:rPr>
                            <w:rFonts w:hint="eastAsia"/>
                            <w:b w:val="0"/>
                            <w:bCs w:val="0"/>
                            <w:color w:val="auto"/>
                            <w:lang w:val="en-US" w:eastAsia="zh-CN"/>
                          </w:rPr>
                          <w:t xml:space="preserve">    "证据点2",</w:t>
                        </w:r>
                      </w:p>
                      <w:p w14:paraId="3814E97F">
                        <w:pPr>
                          <w:bidi w:val="0"/>
                          <w:rPr>
                            <w:rFonts w:hint="eastAsia"/>
                            <w:b w:val="0"/>
                            <w:bCs w:val="0"/>
                            <w:color w:val="auto"/>
                            <w:lang w:val="en-US" w:eastAsia="zh-CN"/>
                          </w:rPr>
                        </w:pPr>
                        <w:r>
                          <w:rPr>
                            <w:rFonts w:hint="eastAsia"/>
                            <w:b w:val="0"/>
                            <w:bCs w:val="0"/>
                            <w:color w:val="auto"/>
                            <w:lang w:val="en-US" w:eastAsia="zh-CN"/>
                          </w:rPr>
                          <w:t xml:space="preserve">    "证据点3"</w:t>
                        </w:r>
                      </w:p>
                      <w:p w14:paraId="2FD0C0E8">
                        <w:pPr>
                          <w:bidi w:val="0"/>
                          <w:rPr>
                            <w:rFonts w:hint="eastAsia"/>
                            <w:b w:val="0"/>
                            <w:bCs w:val="0"/>
                            <w:color w:val="auto"/>
                            <w:lang w:val="en-US" w:eastAsia="zh-CN"/>
                          </w:rPr>
                        </w:pPr>
                        <w:r>
                          <w:rPr>
                            <w:rFonts w:hint="eastAsia"/>
                            <w:b w:val="0"/>
                            <w:bCs w:val="0"/>
                            <w:color w:val="auto"/>
                            <w:lang w:val="en-US" w:eastAsia="zh-CN"/>
                          </w:rPr>
                          <w:t xml:space="preserve">  ],</w:t>
                        </w:r>
                      </w:p>
                      <w:p w14:paraId="2BE0BA79">
                        <w:pPr>
                          <w:bidi w:val="0"/>
                          <w:rPr>
                            <w:rFonts w:hint="eastAsia"/>
                            <w:b w:val="0"/>
                            <w:bCs w:val="0"/>
                            <w:color w:val="auto"/>
                            <w:lang w:val="en-US" w:eastAsia="zh-CN"/>
                          </w:rPr>
                        </w:pPr>
                        <w:r>
                          <w:rPr>
                            <w:rFonts w:hint="eastAsia"/>
                            <w:b w:val="0"/>
                            <w:bCs w:val="0"/>
                            <w:color w:val="auto"/>
                            <w:lang w:val="en-US" w:eastAsia="zh-CN"/>
                          </w:rPr>
                          <w:t xml:space="preserve">  "suggestions": [</w:t>
                        </w:r>
                      </w:p>
                      <w:p w14:paraId="5C1B78B1">
                        <w:pPr>
                          <w:bidi w:val="0"/>
                          <w:rPr>
                            <w:rFonts w:hint="eastAsia"/>
                            <w:b w:val="0"/>
                            <w:bCs w:val="0"/>
                            <w:color w:val="auto"/>
                            <w:lang w:val="en-US" w:eastAsia="zh-CN"/>
                          </w:rPr>
                        </w:pPr>
                        <w:r>
                          <w:rPr>
                            <w:rFonts w:hint="eastAsia"/>
                            <w:b w:val="0"/>
                            <w:bCs w:val="0"/>
                            <w:color w:val="auto"/>
                            <w:lang w:val="en-US" w:eastAsia="zh-CN"/>
                          </w:rPr>
                          <w:t xml:space="preserve">    "建议1",</w:t>
                        </w:r>
                      </w:p>
                      <w:p w14:paraId="0430735E">
                        <w:pPr>
                          <w:bidi w:val="0"/>
                          <w:rPr>
                            <w:rFonts w:hint="eastAsia"/>
                            <w:b w:val="0"/>
                            <w:bCs w:val="0"/>
                            <w:color w:val="auto"/>
                            <w:lang w:val="en-US" w:eastAsia="zh-CN"/>
                          </w:rPr>
                        </w:pPr>
                        <w:r>
                          <w:rPr>
                            <w:rFonts w:hint="eastAsia"/>
                            <w:b w:val="0"/>
                            <w:bCs w:val="0"/>
                            <w:color w:val="auto"/>
                            <w:lang w:val="en-US" w:eastAsia="zh-CN"/>
                          </w:rPr>
                          <w:t xml:space="preserve">    "建议2"</w:t>
                        </w:r>
                      </w:p>
                      <w:p w14:paraId="242AD97B">
                        <w:pPr>
                          <w:bidi w:val="0"/>
                          <w:rPr>
                            <w:rFonts w:hint="eastAsia"/>
                            <w:b w:val="0"/>
                            <w:bCs w:val="0"/>
                            <w:color w:val="auto"/>
                            <w:lang w:val="en-US" w:eastAsia="zh-CN"/>
                          </w:rPr>
                        </w:pPr>
                        <w:r>
                          <w:rPr>
                            <w:rFonts w:hint="eastAsia"/>
                            <w:b w:val="0"/>
                            <w:bCs w:val="0"/>
                            <w:color w:val="auto"/>
                            <w:lang w:val="en-US" w:eastAsia="zh-CN"/>
                          </w:rPr>
                          <w:t xml:space="preserve">  ],</w:t>
                        </w:r>
                      </w:p>
                      <w:p w14:paraId="078304CC">
                        <w:pPr>
                          <w:bidi w:val="0"/>
                          <w:rPr>
                            <w:rFonts w:hint="eastAsia"/>
                            <w:b w:val="0"/>
                            <w:bCs w:val="0"/>
                            <w:color w:val="auto"/>
                            <w:lang w:val="en-US" w:eastAsia="zh-CN"/>
                          </w:rPr>
                        </w:pPr>
                        <w:r>
                          <w:rPr>
                            <w:rFonts w:hint="eastAsia"/>
                            <w:b w:val="0"/>
                            <w:bCs w:val="0"/>
                            <w:color w:val="auto"/>
                            <w:lang w:val="en-US" w:eastAsia="zh-CN"/>
                          </w:rPr>
                          <w:t xml:space="preserve">  "modelHint": "模型生成说明",</w:t>
                        </w:r>
                      </w:p>
                      <w:p w14:paraId="57B0796B">
                        <w:pPr>
                          <w:bidi w:val="0"/>
                          <w:rPr>
                            <w:rFonts w:hint="eastAsia"/>
                            <w:b w:val="0"/>
                            <w:bCs w:val="0"/>
                            <w:color w:val="auto"/>
                            <w:lang w:val="en-US" w:eastAsia="zh-CN"/>
                          </w:rPr>
                        </w:pPr>
                        <w:r>
                          <w:rPr>
                            <w:rFonts w:hint="eastAsia"/>
                            <w:b w:val="0"/>
                            <w:bCs w:val="0"/>
                            <w:color w:val="auto"/>
                            <w:lang w:val="en-US" w:eastAsia="zh-CN"/>
                          </w:rPr>
                          <w:t xml:space="preserve">  "rawText": "补充分析文本"</w:t>
                        </w:r>
                      </w:p>
                      <w:p w14:paraId="0611D7C1">
                        <w:pPr>
                          <w:bidi w:val="0"/>
                          <w:rPr>
                            <w:rFonts w:hint="eastAsia"/>
                            <w:b w:val="0"/>
                            <w:bCs w:val="0"/>
                            <w:color w:val="auto"/>
                            <w:lang w:val="en-US" w:eastAsia="zh-CN"/>
                          </w:rPr>
                        </w:pPr>
                        <w:r>
                          <w:rPr>
                            <w:rFonts w:hint="eastAsia"/>
                            <w:b w:val="0"/>
                            <w:bCs w:val="0"/>
                            <w:color w:val="auto"/>
                            <w:lang w:val="en-US" w:eastAsia="zh-CN"/>
                          </w:rPr>
                          <w:t>}</w:t>
                        </w:r>
                      </w:p>
                      <w:p w14:paraId="1963853B">
                        <w:pPr>
                          <w:bidi w:val="0"/>
                          <w:rPr>
                            <w:rFonts w:hint="default"/>
                            <w:b w:val="0"/>
                            <w:bCs w:val="0"/>
                            <w:color w:val="auto"/>
                            <w:lang w:val="en-US" w:eastAsia="zh-CN"/>
                          </w:rPr>
                        </w:pPr>
                        <w:r>
                          <w:rPr>
                            <w:rFonts w:hint="eastAsia"/>
                            <w:b w:val="0"/>
                            <w:bCs w:val="0"/>
                            <w:color w:val="auto"/>
                            <w:lang w:val="en-US" w:eastAsia="zh-CN"/>
                          </w:rPr>
                          <w:t>-----------------------------------------------------------------------------------------------------------------</w:t>
                        </w:r>
                      </w:p>
                      <w:p w14:paraId="557DA630">
                        <w:pPr>
                          <w:bidi w:val="0"/>
                          <w:rPr>
                            <w:rFonts w:hint="eastAsia"/>
                            <w:b/>
                            <w:bCs/>
                            <w:color w:val="auto"/>
                            <w:lang w:val="en-US" w:eastAsia="zh-CN"/>
                          </w:rPr>
                        </w:pPr>
                        <w:r>
                          <w:rPr>
                            <w:rFonts w:hint="eastAsia"/>
                            <w:b/>
                            <w:bCs/>
                            <w:color w:val="auto"/>
                            <w:lang w:val="en-US" w:eastAsia="zh-CN"/>
                          </w:rPr>
                          <w:t>字段要求：</w:t>
                        </w:r>
                      </w:p>
                      <w:p w14:paraId="7A71AC90">
                        <w:pPr>
                          <w:bidi w:val="0"/>
                          <w:ind w:firstLine="420" w:firstLineChars="0"/>
                          <w:rPr>
                            <w:rFonts w:hint="eastAsia"/>
                            <w:b w:val="0"/>
                            <w:bCs w:val="0"/>
                            <w:color w:val="auto"/>
                            <w:lang w:val="en-US" w:eastAsia="zh-CN"/>
                          </w:rPr>
                        </w:pPr>
                        <w:r>
                          <w:rPr>
                            <w:rFonts w:hint="eastAsia"/>
                            <w:b w:val="0"/>
                            <w:bCs w:val="0"/>
                            <w:color w:val="auto"/>
                            <w:lang w:val="en-US" w:eastAsia="zh-CN"/>
                          </w:rPr>
                          <w:t>- summary 用于概括事件本质与主要风险。</w:t>
                        </w:r>
                      </w:p>
                      <w:p w14:paraId="76178171">
                        <w:pPr>
                          <w:bidi w:val="0"/>
                          <w:ind w:firstLine="420" w:firstLineChars="0"/>
                          <w:rPr>
                            <w:rFonts w:hint="eastAsia"/>
                            <w:b w:val="0"/>
                            <w:bCs w:val="0"/>
                            <w:color w:val="auto"/>
                            <w:lang w:val="en-US" w:eastAsia="zh-CN"/>
                          </w:rPr>
                        </w:pPr>
                        <w:r>
                          <w:rPr>
                            <w:rFonts w:hint="eastAsia"/>
                            <w:b w:val="0"/>
                            <w:bCs w:val="0"/>
                            <w:color w:val="auto"/>
                            <w:lang w:val="en-US" w:eastAsia="zh-CN"/>
                          </w:rPr>
                          <w:t>- rootCause 用于说明主因和次因。</w:t>
                        </w:r>
                      </w:p>
                      <w:p w14:paraId="4E1EDD3E">
                        <w:pPr>
                          <w:bidi w:val="0"/>
                          <w:ind w:firstLine="420" w:firstLineChars="0"/>
                          <w:rPr>
                            <w:rFonts w:hint="eastAsia"/>
                            <w:b w:val="0"/>
                            <w:bCs w:val="0"/>
                            <w:color w:val="auto"/>
                            <w:lang w:val="en-US" w:eastAsia="zh-CN"/>
                          </w:rPr>
                        </w:pPr>
                        <w:r>
                          <w:rPr>
                            <w:rFonts w:hint="eastAsia"/>
                            <w:b w:val="0"/>
                            <w:bCs w:val="0"/>
                            <w:color w:val="auto"/>
                            <w:lang w:val="en-US" w:eastAsia="zh-CN"/>
                          </w:rPr>
                          <w:t>- comprehensiveAnalysis 用于展开多因素因果解释。</w:t>
                        </w:r>
                      </w:p>
                      <w:p w14:paraId="677C6C54">
                        <w:pPr>
                          <w:bidi w:val="0"/>
                          <w:ind w:firstLine="420" w:firstLineChars="0"/>
                          <w:rPr>
                            <w:rFonts w:hint="eastAsia"/>
                            <w:b w:val="0"/>
                            <w:bCs w:val="0"/>
                            <w:color w:val="auto"/>
                            <w:lang w:val="en-US" w:eastAsia="zh-CN"/>
                          </w:rPr>
                        </w:pPr>
                        <w:r>
                          <w:rPr>
                            <w:rFonts w:hint="eastAsia"/>
                            <w:b w:val="0"/>
                            <w:bCs w:val="0"/>
                            <w:color w:val="auto"/>
                            <w:lang w:val="en-US" w:eastAsia="zh-CN"/>
                          </w:rPr>
                          <w:t>- scenarioReconstruction 用于按时间顺序复盘事故过程。</w:t>
                        </w:r>
                      </w:p>
                      <w:p w14:paraId="6289E3A1">
                        <w:pPr>
                          <w:bidi w:val="0"/>
                          <w:ind w:firstLine="420" w:firstLineChars="0"/>
                          <w:rPr>
                            <w:rFonts w:hint="eastAsia"/>
                            <w:b w:val="0"/>
                            <w:bCs w:val="0"/>
                            <w:color w:val="auto"/>
                            <w:lang w:val="en-US" w:eastAsia="zh-CN"/>
                          </w:rPr>
                        </w:pPr>
                        <w:r>
                          <w:rPr>
                            <w:rFonts w:hint="eastAsia"/>
                            <w:b w:val="0"/>
                            <w:bCs w:val="0"/>
                            <w:color w:val="auto"/>
                            <w:lang w:val="en-US" w:eastAsia="zh-CN"/>
                          </w:rPr>
                          <w:t>- confidenceStatement 用于说明置信度和不确定性来源。</w:t>
                        </w:r>
                      </w:p>
                      <w:p w14:paraId="10462C35">
                        <w:pPr>
                          <w:bidi w:val="0"/>
                          <w:ind w:firstLine="420" w:firstLineChars="0"/>
                          <w:rPr>
                            <w:rFonts w:hint="eastAsia"/>
                            <w:b w:val="0"/>
                            <w:bCs w:val="0"/>
                            <w:color w:val="auto"/>
                            <w:lang w:val="en-US" w:eastAsia="zh-CN"/>
                          </w:rPr>
                        </w:pPr>
                        <w:r>
                          <w:rPr>
                            <w:rFonts w:hint="eastAsia"/>
                            <w:b w:val="0"/>
                            <w:bCs w:val="0"/>
                            <w:color w:val="auto"/>
                            <w:lang w:val="en-US" w:eastAsia="zh-CN"/>
                          </w:rPr>
                          <w:t>- evidencePoints 输出 3 至 6 条关键证据。</w:t>
                        </w:r>
                      </w:p>
                      <w:p w14:paraId="77E0D83A">
                        <w:pPr>
                          <w:bidi w:val="0"/>
                          <w:ind w:firstLine="420" w:firstLineChars="0"/>
                          <w:rPr>
                            <w:rFonts w:hint="eastAsia"/>
                            <w:b w:val="0"/>
                            <w:bCs w:val="0"/>
                            <w:color w:val="auto"/>
                            <w:lang w:val="en-US" w:eastAsia="zh-CN"/>
                          </w:rPr>
                        </w:pPr>
                        <w:r>
                          <w:rPr>
                            <w:rFonts w:hint="eastAsia"/>
                            <w:b w:val="0"/>
                            <w:bCs w:val="0"/>
                            <w:color w:val="auto"/>
                            <w:lang w:val="en-US" w:eastAsia="zh-CN"/>
                          </w:rPr>
                          <w:t>- suggestions 输出 3 至 5 条可执行建议。</w:t>
                        </w:r>
                      </w:p>
                      <w:p w14:paraId="486B8D85">
                        <w:pPr>
                          <w:bidi w:val="0"/>
                          <w:ind w:firstLine="420" w:firstLineChars="0"/>
                          <w:rPr>
                            <w:rFonts w:hint="eastAsia"/>
                            <w:b w:val="0"/>
                            <w:bCs w:val="0"/>
                            <w:color w:val="auto"/>
                            <w:lang w:val="en-US" w:eastAsia="zh-CN"/>
                          </w:rPr>
                        </w:pPr>
                        <w:r>
                          <w:rPr>
                            <w:rFonts w:hint="eastAsia"/>
                            <w:b w:val="0"/>
                            <w:bCs w:val="0"/>
                            <w:color w:val="auto"/>
                            <w:lang w:val="en-US" w:eastAsia="zh-CN"/>
                          </w:rPr>
                          <w:t>- rawText 提供前文未覆盖的增量信息。</w:t>
                        </w:r>
                      </w:p>
                    </w:txbxContent>
                  </v:textbox>
                </v:shape>
                <w10:wrap type="none"/>
                <w10:anchorlock/>
              </v:group>
            </w:pict>
          </mc:Fallback>
        </mc:AlternateContent>
      </w:r>
    </w:p>
    <w:p w14:paraId="6C3464C5">
      <w:pPr>
        <w:bidi w:val="0"/>
        <w:ind w:firstLine="482" w:firstLineChars="200"/>
        <w:rPr>
          <w:rFonts w:hint="default"/>
          <w:b/>
          <w:bCs/>
          <w:color w:val="auto"/>
          <w:lang w:val="en-US" w:eastAsia="zh-CN"/>
        </w:rPr>
      </w:pPr>
      <w:r>
        <w:rPr>
          <w:rFonts w:hint="default"/>
          <w:b/>
          <w:bCs/>
          <w:color w:val="auto"/>
          <w:lang w:val="en-US" w:eastAsia="zh-CN"/>
        </w:rPr>
        <w:t>（5）可信校验层</w:t>
      </w:r>
    </w:p>
    <w:p w14:paraId="002C2BA5">
      <w:pPr>
        <w:bidi w:val="0"/>
        <w:ind w:firstLine="480" w:firstLineChars="200"/>
        <w:rPr>
          <w:rFonts w:hint="default"/>
          <w:b w:val="0"/>
          <w:bCs w:val="0"/>
          <w:lang w:val="en-US" w:eastAsia="zh-CN"/>
        </w:rPr>
      </w:pPr>
      <w:r>
        <w:rPr>
          <w:rFonts w:hint="default"/>
          <w:b w:val="0"/>
          <w:bCs w:val="0"/>
          <w:lang w:val="en-US" w:eastAsia="zh-CN"/>
        </w:rPr>
        <w:t>可信校验层用于降低大模型幻觉和结论越界风险。事故追责场景对证据真实性要求较高，模型不能为了生成完整叙述而补写不存在的数据，也不能将技术复盘结果直接表述为最终法律责任。该层要求所有结论都能回溯到输入证据，并在证据不足时显式指出信息缺口，使模型输出保留可复核空间。</w:t>
      </w:r>
    </w:p>
    <w:p w14:paraId="60E01EA7">
      <w:pPr>
        <w:bidi w:val="0"/>
        <w:rPr>
          <w:rFonts w:hint="default"/>
          <w:b w:val="0"/>
          <w:bCs w:val="0"/>
          <w:lang w:val="en-US" w:eastAsia="zh-CN"/>
        </w:rPr>
      </w:pPr>
      <w:r>
        <w:rPr>
          <w:position w:val="-118"/>
        </w:rPr>
        <mc:AlternateContent>
          <mc:Choice Requires="wpg">
            <w:drawing>
              <wp:inline distT="0" distB="0" distL="114300" distR="114300">
                <wp:extent cx="5814060" cy="4275455"/>
                <wp:effectExtent l="0" t="0" r="5715" b="1270"/>
                <wp:docPr id="40" name="组合 40"/>
                <wp:cNvGraphicFramePr/>
                <a:graphic xmlns:a="http://schemas.openxmlformats.org/drawingml/2006/main">
                  <a:graphicData uri="http://schemas.microsoft.com/office/word/2010/wordprocessingGroup">
                    <wpg:wgp>
                      <wpg:cNvGrpSpPr/>
                      <wpg:grpSpPr>
                        <a:xfrm>
                          <a:off x="0" y="0"/>
                          <a:ext cx="5814060" cy="4275519"/>
                          <a:chOff x="0" y="0"/>
                          <a:chExt cx="9155" cy="3315"/>
                        </a:xfrm>
                      </wpg:grpSpPr>
                      <wps:wsp>
                        <wps:cNvPr id="41" name="矩形 21"/>
                        <wps:cNvSpPr/>
                        <wps:spPr>
                          <a:xfrm>
                            <a:off x="0" y="0"/>
                            <a:ext cx="9155" cy="3308"/>
                          </a:xfrm>
                          <a:prstGeom prst="rect">
                            <a:avLst/>
                          </a:prstGeom>
                          <a:solidFill>
                            <a:srgbClr val="404040"/>
                          </a:solidFill>
                          <a:ln>
                            <a:noFill/>
                          </a:ln>
                        </wps:spPr>
                        <wps:bodyPr upright="1"/>
                      </wps:wsp>
                      <wps:wsp>
                        <wps:cNvPr id="42" name="矩形 26"/>
                        <wps:cNvSpPr/>
                        <wps:spPr>
                          <a:xfrm>
                            <a:off x="28" y="299"/>
                            <a:ext cx="9100" cy="2990"/>
                          </a:xfrm>
                          <a:prstGeom prst="rect">
                            <a:avLst/>
                          </a:prstGeom>
                          <a:solidFill>
                            <a:srgbClr val="F2F2F2"/>
                          </a:solidFill>
                          <a:ln>
                            <a:noFill/>
                          </a:ln>
                        </wps:spPr>
                        <wps:bodyPr upright="1"/>
                      </wps:wsp>
                      <wps:wsp>
                        <wps:cNvPr id="43" name="文本框 27"/>
                        <wps:cNvSpPr txBox="1"/>
                        <wps:spPr>
                          <a:xfrm>
                            <a:off x="72" y="36"/>
                            <a:ext cx="9069" cy="3279"/>
                          </a:xfrm>
                          <a:prstGeom prst="rect">
                            <a:avLst/>
                          </a:prstGeom>
                          <a:noFill/>
                          <a:ln>
                            <a:noFill/>
                          </a:ln>
                        </wps:spPr>
                        <wps:txbx>
                          <w:txbxContent>
                            <w:p w14:paraId="443C8D23">
                              <w:pPr>
                                <w:bidi w:val="0"/>
                                <w:rPr>
                                  <w:rFonts w:hint="eastAsia"/>
                                  <w:color w:val="FFFFFF" w:themeColor="background1"/>
                                  <w:lang w:val="en-US" w:eastAsia="zh-CN"/>
                                  <w14:textFill>
                                    <w14:solidFill>
                                      <w14:schemeClr w14:val="bg1"/>
                                    </w14:solidFill>
                                  </w14:textFill>
                                </w:rPr>
                              </w:pPr>
                              <w:r>
                                <w:rPr>
                                  <w:rFonts w:hint="eastAsia"/>
                                  <w:b/>
                                  <w:bCs/>
                                  <w:color w:val="FFFFFF" w:themeColor="background1"/>
                                  <w:lang w:val="en-US" w:eastAsia="zh-CN"/>
                                  <w14:textFill>
                                    <w14:solidFill>
                                      <w14:schemeClr w14:val="bg1"/>
                                    </w14:solidFill>
                                  </w14:textFill>
                                </w:rPr>
                                <w:t>【可信校验层】</w:t>
                              </w:r>
                            </w:p>
                            <w:p w14:paraId="393BAB7C">
                              <w:pPr>
                                <w:bidi w:val="0"/>
                                <w:rPr>
                                  <w:rFonts w:hint="eastAsia"/>
                                </w:rPr>
                              </w:pPr>
                              <w:r>
                                <w:rPr>
                                  <w:rFonts w:hint="eastAsia"/>
                                </w:rPr>
                                <w:t>请在生成前检查输出是否满足以下要求。</w:t>
                              </w:r>
                            </w:p>
                            <w:p w14:paraId="7BCC3E23">
                              <w:pPr>
                                <w:bidi w:val="0"/>
                                <w:rPr>
                                  <w:rFonts w:hint="default" w:eastAsia="宋体"/>
                                  <w:lang w:val="en-US" w:eastAsia="zh-CN"/>
                                </w:rPr>
                              </w:pPr>
                              <w:r>
                                <w:rPr>
                                  <w:rFonts w:hint="eastAsia"/>
                                </w:rPr>
                                <w:t>------------------------------------------------------------</w:t>
                              </w:r>
                              <w:r>
                                <w:rPr>
                                  <w:rFonts w:hint="eastAsia"/>
                                  <w:lang w:val="en-US" w:eastAsia="zh-CN"/>
                                </w:rPr>
                                <w:t>-----------------------------------------------------</w:t>
                              </w:r>
                            </w:p>
                            <w:p w14:paraId="76D1B2F5">
                              <w:pPr>
                                <w:bidi w:val="0"/>
                                <w:rPr>
                                  <w:rFonts w:hint="eastAsia"/>
                                  <w:b/>
                                  <w:bCs/>
                                </w:rPr>
                              </w:pPr>
                              <w:r>
                                <w:rPr>
                                  <w:rFonts w:hint="eastAsia"/>
                                  <w:b/>
                                  <w:bCs/>
                                </w:rPr>
                                <w:t>可信性要求：</w:t>
                              </w:r>
                            </w:p>
                            <w:p w14:paraId="31023946">
                              <w:pPr>
                                <w:bidi w:val="0"/>
                                <w:ind w:firstLine="420" w:firstLineChars="0"/>
                                <w:rPr>
                                  <w:rFonts w:hint="eastAsia"/>
                                </w:rPr>
                              </w:pPr>
                              <w:r>
                                <w:rPr>
                                  <w:rFonts w:hint="eastAsia"/>
                                </w:rPr>
                                <w:t>1. 所有结论必须严格来自输入证据。</w:t>
                              </w:r>
                            </w:p>
                            <w:p w14:paraId="62A777F3">
                              <w:pPr>
                                <w:bidi w:val="0"/>
                                <w:ind w:firstLine="420" w:firstLineChars="0"/>
                                <w:rPr>
                                  <w:rFonts w:hint="eastAsia"/>
                                </w:rPr>
                              </w:pPr>
                              <w:r>
                                <w:rPr>
                                  <w:rFonts w:hint="eastAsia"/>
                                </w:rPr>
                                <w:t>2. 不得编造未提供的传感器读数、系统状态或责任结论。</w:t>
                              </w:r>
                            </w:p>
                            <w:p w14:paraId="2C4C0A77">
                              <w:pPr>
                                <w:bidi w:val="0"/>
                                <w:ind w:firstLine="420" w:firstLineChars="0"/>
                                <w:rPr>
                                  <w:rFonts w:hint="eastAsia"/>
                                </w:rPr>
                              </w:pPr>
                              <w:r>
                                <w:rPr>
                                  <w:rFonts w:hint="eastAsia"/>
                                </w:rPr>
                                <w:t>3. 不得将技术复盘结果表述为最终法律责任。</w:t>
                              </w:r>
                            </w:p>
                            <w:p w14:paraId="2178833A">
                              <w:pPr>
                                <w:bidi w:val="0"/>
                                <w:ind w:firstLine="420" w:firstLineChars="0"/>
                                <w:rPr>
                                  <w:rFonts w:hint="eastAsia"/>
                                </w:rPr>
                              </w:pPr>
                              <w:r>
                                <w:rPr>
                                  <w:rFonts w:hint="eastAsia"/>
                                </w:rPr>
                                <w:t>4. 证据点必须能够回溯到输入中的数据、状态或初判原因。</w:t>
                              </w:r>
                            </w:p>
                            <w:p w14:paraId="1626D155">
                              <w:pPr>
                                <w:bidi w:val="0"/>
                                <w:ind w:firstLine="420" w:firstLineChars="0"/>
                                <w:rPr>
                                  <w:rFonts w:hint="eastAsia"/>
                                </w:rPr>
                              </w:pPr>
                              <w:r>
                                <w:rPr>
                                  <w:rFonts w:hint="eastAsia"/>
                                </w:rPr>
                                <w:t>5. 若输入证据不足，应指出信息缺口和建议补采数据。</w:t>
                              </w:r>
                            </w:p>
                            <w:p w14:paraId="319045BF">
                              <w:pPr>
                                <w:bidi w:val="0"/>
                                <w:rPr>
                                  <w:rFonts w:hint="default" w:eastAsia="宋体"/>
                                  <w:lang w:val="en-US" w:eastAsia="zh-CN"/>
                                </w:rPr>
                              </w:pPr>
                              <w:r>
                                <w:rPr>
                                  <w:rFonts w:hint="eastAsia"/>
                                </w:rPr>
                                <w:t>------------------------------------------------------------</w:t>
                              </w:r>
                              <w:r>
                                <w:rPr>
                                  <w:rFonts w:hint="eastAsia"/>
                                  <w:lang w:val="en-US" w:eastAsia="zh-CN"/>
                                </w:rPr>
                                <w:t>-----------------------------------------------------</w:t>
                              </w:r>
                            </w:p>
                            <w:p w14:paraId="6E7A5368">
                              <w:pPr>
                                <w:bidi w:val="0"/>
                                <w:rPr>
                                  <w:rFonts w:hint="eastAsia"/>
                                  <w:b/>
                                  <w:bCs/>
                                </w:rPr>
                              </w:pPr>
                              <w:r>
                                <w:rPr>
                                  <w:rFonts w:hint="eastAsia"/>
                                  <w:b/>
                                  <w:bCs/>
                                </w:rPr>
                                <w:t>增量语义要求：</w:t>
                              </w:r>
                            </w:p>
                            <w:p w14:paraId="50629339">
                              <w:pPr>
                                <w:bidi w:val="0"/>
                                <w:ind w:firstLine="420" w:firstLineChars="0"/>
                                <w:rPr>
                                  <w:rFonts w:hint="eastAsia"/>
                                </w:rPr>
                              </w:pPr>
                              <w:r>
                                <w:rPr>
                                  <w:rFonts w:hint="eastAsia"/>
                                </w:rPr>
                                <w:t>- rawText 不得重复前文已有内容。</w:t>
                              </w:r>
                            </w:p>
                            <w:p w14:paraId="6AC5041E">
                              <w:pPr>
                                <w:bidi w:val="0"/>
                                <w:ind w:firstLine="420" w:firstLineChars="0"/>
                                <w:rPr>
                                  <w:rFonts w:hint="eastAsia"/>
                                </w:rPr>
                              </w:pPr>
                              <w:r>
                                <w:rPr>
                                  <w:rFonts w:hint="eastAsia"/>
                                </w:rPr>
                                <w:t>- rawText 应优先补充时间线细节、证据链闭环、替代解释或待补充取证点。</w:t>
                              </w:r>
                            </w:p>
                            <w:p w14:paraId="39DB48DE">
                              <w:pPr>
                                <w:bidi w:val="0"/>
                                <w:ind w:firstLine="420" w:firstLineChars="0"/>
                              </w:pPr>
                              <w:r>
                                <w:rPr>
                                  <w:rFonts w:hint="eastAsia"/>
                                </w:rPr>
                                <w:t>- 若无法形成高置信结论，应明确说明不确定性来源。</w:t>
                              </w:r>
                            </w:p>
                          </w:txbxContent>
                        </wps:txbx>
                        <wps:bodyPr lIns="0" tIns="0" rIns="0" bIns="0" upright="1"/>
                      </wps:wsp>
                    </wpg:wgp>
                  </a:graphicData>
                </a:graphic>
              </wp:inline>
            </w:drawing>
          </mc:Choice>
          <mc:Fallback>
            <w:pict>
              <v:group id="_x0000_s1026" o:spid="_x0000_s1026" o:spt="203" style="height:336.65pt;width:457.8pt;" coordsize="9155,3315" o:gfxdata="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FsuFgHWAAAABQEAAA8AAAAAAAAAAQAgAAAAIgAAAGRycy9kb3ducmV2LnhtbFBLAQIUABQA&#10;AAAIAIdO4kBQTkpznQIAAJ0HAAAOAAAAAAAAAAEAIAAAACUBAABkcnMvZTJvRG9jLnhtbFBLBQYA&#10;AAAABgAGAFkBAAA0BgAAAAA=&#10;">
                <o:lock v:ext="edit" aspectratio="f"/>
                <v:rect id="矩形 21" o:spid="_x0000_s1026" o:spt="1" style="position:absolute;left:0;top:0;height:3308;width:9155;" fillcolor="#404040" filled="t" stroked="f" coordsize="21600,21600" o:gfxdata="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zzXpC8AAAA&#10;2wAAAA8AAAAAAAAAAQAgAAAAIgAAAGRycy9kb3ducmV2LnhtbFBLAQIUABQAAAAIAIdO4kAzLwWe&#10;OwAAADkAAAAQAAAAAAAAAAEAIAAAAAsBAABkcnMvc2hhcGV4bWwueG1sUEsFBgAAAAAGAAYAWwEA&#10;ALUDAAAAAA==&#10;">
                  <v:fill on="t" focussize="0,0"/>
                  <v:stroke on="f"/>
                  <v:imagedata o:title=""/>
                  <o:lock v:ext="edit" aspectratio="f"/>
                </v:rect>
                <v:rect id="矩形 26" o:spid="_x0000_s1026" o:spt="1" style="position:absolute;left:28;top:299;height:2990;width:9100;" fillcolor="#F2F2F2" filled="t" stroked="f" coordsize="21600,21600" o:gfxdata="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DwaEb4A&#10;AADbAAAADwAAAAAAAAABACAAAAAiAAAAZHJzL2Rvd25yZXYueG1sUEsBAhQAFAAAAAgAh07iQDMv&#10;BZ47AAAAOQAAABAAAAAAAAAAAQAgAAAADQEAAGRycy9zaGFwZXhtbC54bWxQSwUGAAAAAAYABgBb&#10;AQAAtwMAAAAA&#10;">
                  <v:fill on="t" focussize="0,0"/>
                  <v:stroke on="f"/>
                  <v:imagedata o:title=""/>
                  <o:lock v:ext="edit" aspectratio="f"/>
                </v:rect>
                <v:shape id="文本框 27" o:spid="_x0000_s1026" o:spt="202" type="#_x0000_t202" style="position:absolute;left:72;top:36;height:3279;width:9069;" filled="f" stroked="f" coordsize="21600,21600" o:gfxdata="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WtA0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43C8D23">
                        <w:pPr>
                          <w:bidi w:val="0"/>
                          <w:rPr>
                            <w:rFonts w:hint="eastAsia"/>
                            <w:color w:val="FFFFFF" w:themeColor="background1"/>
                            <w:lang w:val="en-US" w:eastAsia="zh-CN"/>
                            <w14:textFill>
                              <w14:solidFill>
                                <w14:schemeClr w14:val="bg1"/>
                              </w14:solidFill>
                            </w14:textFill>
                          </w:rPr>
                        </w:pPr>
                        <w:r>
                          <w:rPr>
                            <w:rFonts w:hint="eastAsia"/>
                            <w:b/>
                            <w:bCs/>
                            <w:color w:val="FFFFFF" w:themeColor="background1"/>
                            <w:lang w:val="en-US" w:eastAsia="zh-CN"/>
                            <w14:textFill>
                              <w14:solidFill>
                                <w14:schemeClr w14:val="bg1"/>
                              </w14:solidFill>
                            </w14:textFill>
                          </w:rPr>
                          <w:t>【可信校验层】</w:t>
                        </w:r>
                      </w:p>
                      <w:p w14:paraId="393BAB7C">
                        <w:pPr>
                          <w:bidi w:val="0"/>
                          <w:rPr>
                            <w:rFonts w:hint="eastAsia"/>
                          </w:rPr>
                        </w:pPr>
                        <w:r>
                          <w:rPr>
                            <w:rFonts w:hint="eastAsia"/>
                          </w:rPr>
                          <w:t>请在生成前检查输出是否满足以下要求。</w:t>
                        </w:r>
                      </w:p>
                      <w:p w14:paraId="7BCC3E23">
                        <w:pPr>
                          <w:bidi w:val="0"/>
                          <w:rPr>
                            <w:rFonts w:hint="default" w:eastAsia="宋体"/>
                            <w:lang w:val="en-US" w:eastAsia="zh-CN"/>
                          </w:rPr>
                        </w:pPr>
                        <w:r>
                          <w:rPr>
                            <w:rFonts w:hint="eastAsia"/>
                          </w:rPr>
                          <w:t>------------------------------------------------------------</w:t>
                        </w:r>
                        <w:r>
                          <w:rPr>
                            <w:rFonts w:hint="eastAsia"/>
                            <w:lang w:val="en-US" w:eastAsia="zh-CN"/>
                          </w:rPr>
                          <w:t>-----------------------------------------------------</w:t>
                        </w:r>
                      </w:p>
                      <w:p w14:paraId="76D1B2F5">
                        <w:pPr>
                          <w:bidi w:val="0"/>
                          <w:rPr>
                            <w:rFonts w:hint="eastAsia"/>
                            <w:b/>
                            <w:bCs/>
                          </w:rPr>
                        </w:pPr>
                        <w:r>
                          <w:rPr>
                            <w:rFonts w:hint="eastAsia"/>
                            <w:b/>
                            <w:bCs/>
                          </w:rPr>
                          <w:t>可信性要求：</w:t>
                        </w:r>
                      </w:p>
                      <w:p w14:paraId="31023946">
                        <w:pPr>
                          <w:bidi w:val="0"/>
                          <w:ind w:firstLine="420" w:firstLineChars="0"/>
                          <w:rPr>
                            <w:rFonts w:hint="eastAsia"/>
                          </w:rPr>
                        </w:pPr>
                        <w:r>
                          <w:rPr>
                            <w:rFonts w:hint="eastAsia"/>
                          </w:rPr>
                          <w:t>1. 所有结论必须严格来自输入证据。</w:t>
                        </w:r>
                      </w:p>
                      <w:p w14:paraId="62A777F3">
                        <w:pPr>
                          <w:bidi w:val="0"/>
                          <w:ind w:firstLine="420" w:firstLineChars="0"/>
                          <w:rPr>
                            <w:rFonts w:hint="eastAsia"/>
                          </w:rPr>
                        </w:pPr>
                        <w:r>
                          <w:rPr>
                            <w:rFonts w:hint="eastAsia"/>
                          </w:rPr>
                          <w:t>2. 不得编造未提供的传感器读数、系统状态或责任结论。</w:t>
                        </w:r>
                      </w:p>
                      <w:p w14:paraId="2C4C0A77">
                        <w:pPr>
                          <w:bidi w:val="0"/>
                          <w:ind w:firstLine="420" w:firstLineChars="0"/>
                          <w:rPr>
                            <w:rFonts w:hint="eastAsia"/>
                          </w:rPr>
                        </w:pPr>
                        <w:r>
                          <w:rPr>
                            <w:rFonts w:hint="eastAsia"/>
                          </w:rPr>
                          <w:t>3. 不得将技术复盘结果表述为最终法律责任。</w:t>
                        </w:r>
                      </w:p>
                      <w:p w14:paraId="2178833A">
                        <w:pPr>
                          <w:bidi w:val="0"/>
                          <w:ind w:firstLine="420" w:firstLineChars="0"/>
                          <w:rPr>
                            <w:rFonts w:hint="eastAsia"/>
                          </w:rPr>
                        </w:pPr>
                        <w:r>
                          <w:rPr>
                            <w:rFonts w:hint="eastAsia"/>
                          </w:rPr>
                          <w:t>4. 证据点必须能够回溯到输入中的数据、状态或初判原因。</w:t>
                        </w:r>
                      </w:p>
                      <w:p w14:paraId="1626D155">
                        <w:pPr>
                          <w:bidi w:val="0"/>
                          <w:ind w:firstLine="420" w:firstLineChars="0"/>
                          <w:rPr>
                            <w:rFonts w:hint="eastAsia"/>
                          </w:rPr>
                        </w:pPr>
                        <w:r>
                          <w:rPr>
                            <w:rFonts w:hint="eastAsia"/>
                          </w:rPr>
                          <w:t>5. 若输入证据不足，应指出信息缺口和建议补采数据。</w:t>
                        </w:r>
                      </w:p>
                      <w:p w14:paraId="319045BF">
                        <w:pPr>
                          <w:bidi w:val="0"/>
                          <w:rPr>
                            <w:rFonts w:hint="default" w:eastAsia="宋体"/>
                            <w:lang w:val="en-US" w:eastAsia="zh-CN"/>
                          </w:rPr>
                        </w:pPr>
                        <w:r>
                          <w:rPr>
                            <w:rFonts w:hint="eastAsia"/>
                          </w:rPr>
                          <w:t>------------------------------------------------------------</w:t>
                        </w:r>
                        <w:r>
                          <w:rPr>
                            <w:rFonts w:hint="eastAsia"/>
                            <w:lang w:val="en-US" w:eastAsia="zh-CN"/>
                          </w:rPr>
                          <w:t>-----------------------------------------------------</w:t>
                        </w:r>
                      </w:p>
                      <w:p w14:paraId="6E7A5368">
                        <w:pPr>
                          <w:bidi w:val="0"/>
                          <w:rPr>
                            <w:rFonts w:hint="eastAsia"/>
                            <w:b/>
                            <w:bCs/>
                          </w:rPr>
                        </w:pPr>
                        <w:r>
                          <w:rPr>
                            <w:rFonts w:hint="eastAsia"/>
                            <w:b/>
                            <w:bCs/>
                          </w:rPr>
                          <w:t>增量语义要求：</w:t>
                        </w:r>
                      </w:p>
                      <w:p w14:paraId="50629339">
                        <w:pPr>
                          <w:bidi w:val="0"/>
                          <w:ind w:firstLine="420" w:firstLineChars="0"/>
                          <w:rPr>
                            <w:rFonts w:hint="eastAsia"/>
                          </w:rPr>
                        </w:pPr>
                        <w:r>
                          <w:rPr>
                            <w:rFonts w:hint="eastAsia"/>
                          </w:rPr>
                          <w:t>- rawText 不得重复前文已有内容。</w:t>
                        </w:r>
                      </w:p>
                      <w:p w14:paraId="6AC5041E">
                        <w:pPr>
                          <w:bidi w:val="0"/>
                          <w:ind w:firstLine="420" w:firstLineChars="0"/>
                          <w:rPr>
                            <w:rFonts w:hint="eastAsia"/>
                          </w:rPr>
                        </w:pPr>
                        <w:r>
                          <w:rPr>
                            <w:rFonts w:hint="eastAsia"/>
                          </w:rPr>
                          <w:t>- rawText 应优先补充时间线细节、证据链闭环、替代解释或待补充取证点。</w:t>
                        </w:r>
                      </w:p>
                      <w:p w14:paraId="39DB48DE">
                        <w:pPr>
                          <w:bidi w:val="0"/>
                          <w:ind w:firstLine="420" w:firstLineChars="0"/>
                        </w:pPr>
                        <w:r>
                          <w:rPr>
                            <w:rFonts w:hint="eastAsia"/>
                          </w:rPr>
                          <w:t>- 若无法形成高置信结论，应明确说明不确定性来源。</w:t>
                        </w:r>
                      </w:p>
                    </w:txbxContent>
                  </v:textbox>
                </v:shape>
                <w10:wrap type="none"/>
                <w10:anchorlock/>
              </v:group>
            </w:pict>
          </mc:Fallback>
        </mc:AlternateContent>
      </w:r>
    </w:p>
    <w:p w14:paraId="322C9332">
      <w:pPr>
        <w:bidi w:val="0"/>
        <w:ind w:firstLine="480" w:firstLineChars="200"/>
        <w:rPr>
          <w:rFonts w:hint="eastAsia"/>
          <w:lang w:val="en-US" w:eastAsia="zh-CN"/>
        </w:rPr>
      </w:pPr>
      <w:bookmarkStart w:id="30" w:name="_Toc33965496"/>
      <w:r>
        <w:rPr>
          <w:rFonts w:hint="eastAsia"/>
          <w:lang w:val="en-US" w:eastAsia="zh-CN"/>
        </w:rPr>
        <w:t xml:space="preserve">为了使模型输出能够被系统稳定解析，本项目将 </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review</m:t>
            </m:r>
            <m:ctrlPr>
              <w:rPr>
                <w:rFonts w:ascii="Cambria Math" w:hAnsi="Cambria Math"/>
                <w:sz w:val="24"/>
              </w:rPr>
            </m:ctrlPr>
          </m:sub>
        </m:sSub>
      </m:oMath>
      <w:r>
        <w:rPr>
          <w:rFonts w:hint="eastAsia" w:hAnsi="Cambria Math"/>
          <w:i w:val="0"/>
          <w:sz w:val="24"/>
          <w:lang w:val="en-US" w:eastAsia="zh-CN"/>
        </w:rPr>
        <w:t xml:space="preserve"> </w:t>
      </w:r>
      <w:r>
        <w:rPr>
          <w:rFonts w:hint="eastAsia"/>
          <w:lang w:val="en-US" w:eastAsia="zh-CN"/>
        </w:rPr>
        <w:t>约束为固定字段集合，包括事故摘要、根因判断、综合分析、场景重建、置信度说明、关键证据、处置建议、模型说明和补充文本。该字段集合与系统实际返回结构保持一致，使云端复盘结果不仅具备可读性，也能继续进入报告解析、页面展示和可信存证流程。</w:t>
      </w:r>
    </w:p>
    <w:p w14:paraId="43734DDE">
      <w:pPr>
        <w:bidi w:val="0"/>
        <w:ind w:firstLine="480" w:firstLineChars="200"/>
        <w:rPr>
          <w:rFonts w:hint="eastAsia"/>
          <w:lang w:val="en-US" w:eastAsia="zh-CN"/>
        </w:rPr>
      </w:pPr>
      <w:r>
        <w:rPr>
          <w:rFonts w:hint="eastAsia"/>
          <w:lang w:val="en-US" w:eastAsia="zh-CN"/>
        </w:rPr>
        <w:t>从实现过程看，云端并未将端侧上传内容简单拼接后交给模型，而是先对事故材料进行任务化整理。事故基础信息用于限定分析对象，遥测片段用于约束时间线，责任初判用于提供归因参考，环境快照用于补充外部条件，决策链则用于解释感知、规划和控制环节的系统响应。模型在这些约束下生成复盘报告，能够把分散证据转化为更适合阅读和复核的事故叙述。</w:t>
      </w:r>
    </w:p>
    <w:p w14:paraId="25884C06">
      <w:pPr>
        <w:bidi w:val="0"/>
        <w:ind w:firstLine="480" w:firstLineChars="200"/>
        <w:rPr>
          <w:rFonts w:hint="eastAsia"/>
          <w:lang w:val="en-US" w:eastAsia="zh-CN"/>
        </w:rPr>
      </w:pPr>
      <w:r>
        <w:rPr>
          <w:rFonts w:hint="eastAsia"/>
          <w:lang w:val="en-US" w:eastAsia="zh-CN"/>
        </w:rPr>
        <w:t>该提示词设计的有效性将在第三章通过云端事故复盘能力实验进行验证。实验将对比模板生成、通用大模型和结构化全量提示词等方案，并结合证据召回率、结构化合规率、字段齐全率、可读性和生产质量指数等指标评估复盘结果质量，以说明结构化提示词对事故证据链生成的支撑作用。</w:t>
      </w:r>
    </w:p>
    <w:p w14:paraId="5C432098">
      <w:pPr>
        <w:pStyle w:val="5"/>
        <w:bidi w:val="0"/>
      </w:pPr>
      <w:r>
        <w:rPr>
          <w:rFonts w:hint="eastAsia"/>
          <w:lang w:val="en-US" w:eastAsia="zh-CN"/>
        </w:rPr>
        <w:t xml:space="preserve">2.4.2.3 </w:t>
      </w:r>
      <w:r>
        <w:rPr>
          <w:rFonts w:hint="default"/>
        </w:rPr>
        <w:t>复盘结果解析与可核验报告生成</w:t>
      </w:r>
    </w:p>
    <w:p w14:paraId="2B906EA3">
      <w:pPr>
        <w:bidi w:val="0"/>
        <w:ind w:firstLine="480" w:firstLineChars="200"/>
        <w:rPr>
          <w:rFonts w:hint="default"/>
        </w:rPr>
      </w:pPr>
      <w:r>
        <w:rPr>
          <w:rFonts w:hint="default"/>
        </w:rPr>
        <w:t>在结构化提示词约束下，云端模型返回固定字段的 JSON 结果，但该结果仍不能直接等同于系统最终报告。事故复盘报告不仅需要面向用户阅读，还需要服务于责任解释、证据展示、后续查询和可信存证。因此，本项目在云端 AI 模块后设置复盘结果解析机制，将模型输出进一步转化为可展示、可追溯和可核验的事故报告结构。</w:t>
      </w:r>
    </w:p>
    <w:p w14:paraId="21AF7D9E">
      <w:pPr>
        <w:bidi w:val="0"/>
        <w:ind w:firstLine="480" w:firstLineChars="200"/>
        <w:rPr>
          <w:rFonts w:hint="default"/>
        </w:rPr>
      </w:pPr>
      <w:r>
        <w:rPr>
          <w:rFonts w:hint="default"/>
        </w:rPr>
        <w:t>从生成逻辑看，复盘结果解析延续了复杂任务拆解思想。Zhou 等人在 Least-to-Most Prompting 研究中指出，将复杂推理任务拆分为多个相对简单的子问题，并按顺序求解，有助于提升模型在组合推理任务中的表现；Decomposed Prompting 和 Plan-and-Solve Prompting 等研究进一步表明，子任务化组织能够降低复杂任务中的步骤遗漏和结构失控问题。[24-26] 受此启发，本项目没有将云端复盘视为单一长文本生成，而是将模型输出拆分为事故摘要、根因判断、综合分析、过程重建、置信度说明、关键证据和处置建议等固定部分。各字段之间既相互独立，又共同构成完整事故复盘报告，其字段映射关系如表 2.</w:t>
      </w:r>
      <w:r>
        <w:rPr>
          <w:rFonts w:hint="eastAsia"/>
          <w:lang w:val="en-US" w:eastAsia="zh-CN"/>
        </w:rPr>
        <w:t>4</w:t>
      </w:r>
      <w:r>
        <w:rPr>
          <w:rFonts w:hint="default"/>
        </w:rPr>
        <w:t xml:space="preserve"> 所示。</w:t>
      </w:r>
    </w:p>
    <w:p w14:paraId="10D8B5B2">
      <w:pPr>
        <w:bidi w:val="0"/>
        <w:ind w:firstLine="480" w:firstLineChars="200"/>
        <w:rPr>
          <w:rFonts w:hint="default"/>
        </w:rPr>
      </w:pPr>
      <w:r>
        <w:rPr>
          <w:rFonts w:hint="default"/>
        </w:rPr>
        <w:t xml:space="preserve">模型输出 </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review</m:t>
            </m:r>
            <m:ctrlPr>
              <w:rPr>
                <w:rFonts w:ascii="Cambria Math" w:hAnsi="Cambria Math"/>
                <w:sz w:val="24"/>
              </w:rPr>
            </m:ctrlPr>
          </m:sub>
        </m:sSub>
      </m:oMath>
      <w:r>
        <w:rPr>
          <w:rFonts w:hint="default"/>
        </w:rPr>
        <w:t xml:space="preserve"> 需要经过系统侧解析，才能形成面向用户阅读和后续核验的复盘报告。设报告解析函数为 </w:t>
      </w:r>
      <m:oMath>
        <m:r>
          <m:rPr/>
          <w:rPr>
            <w:rFonts w:hint="default" w:ascii="Cambria Math" w:hAnsi="Cambria Math"/>
            <w:sz w:val="24"/>
          </w:rPr>
          <m:t>Φ(⋅)</m:t>
        </m:r>
      </m:oMath>
      <w:r>
        <w:rPr>
          <w:rFonts w:hint="default"/>
        </w:rPr>
        <w:t>，则结构化报告可表示为：</w:t>
      </w:r>
    </w:p>
    <w:p w14:paraId="6C7BE726">
      <w:pPr>
        <w:bidi w:val="0"/>
        <w:jc w:val="center"/>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report</m:t>
                  </m:r>
                  <m:ctrlPr>
                    <w:rPr>
                      <w:rFonts w:ascii="Cambria Math" w:hAnsi="Cambria Math"/>
                      <w:sz w:val="24"/>
                    </w:rPr>
                  </m:ctrlPr>
                </m:sub>
              </m:sSub>
              <m:r>
                <m:rPr/>
                <w:rPr>
                  <w:rFonts w:hint="default" w:ascii="Cambria Math" w:hAnsi="Cambria Math"/>
                  <w:sz w:val="24"/>
                </w:rPr>
                <m:t>=Φ(</m:t>
              </m:r>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review</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sz w:val="24"/>
                  <w:lang w:val="en-US" w:eastAsia="zh-CN"/>
                </w:rPr>
                <m:t>#(2.14)</m:t>
              </m:r>
              <m:ctrlPr>
                <w:rPr>
                  <w:rFonts w:hint="default" w:hAnsi="Cambria Math"/>
                  <w:i w:val="0"/>
                  <w:sz w:val="24"/>
                  <w:lang w:val="en-US" w:eastAsia="zh-CN"/>
                </w:rPr>
              </m:ctrlPr>
            </m:e>
          </m:eqArr>
        </m:oMath>
      </m:oMathPara>
    </w:p>
    <w:p w14:paraId="6A02992B">
      <w:pPr>
        <w:bidi w:val="0"/>
        <w:rPr>
          <w:rFonts w:hint="default"/>
        </w:rPr>
      </w:pPr>
      <w:r>
        <w:rPr>
          <w:rFonts w:hint="default"/>
        </w:rPr>
        <w:t>其中，</w:t>
      </w:r>
      <m:oMath>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report</m:t>
            </m:r>
            <m:ctrlPr>
              <w:rPr>
                <w:rFonts w:ascii="Cambria Math" w:hAnsi="Cambria Math"/>
                <w:sz w:val="24"/>
              </w:rPr>
            </m:ctrlPr>
          </m:sub>
        </m:sSub>
      </m:oMath>
      <w:r>
        <w:rPr>
          <w:rFonts w:hint="default"/>
        </w:rPr>
        <w:t xml:space="preserve"> 表示系统生成的事故复盘报告。为了保证报告字段能够回溯到前述云端输入证据，系统建立输入层与报告字段之间的约束关系：</w:t>
      </w:r>
    </w:p>
    <w:p w14:paraId="1B6A02C9">
      <w:pPr>
        <w:bidi w:val="0"/>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r>
                <m:rPr/>
                <w:rPr>
                  <w:rFonts w:hint="default" w:ascii="Cambria Math" w:hAnsi="Cambria Math"/>
                  <w:sz w:val="24"/>
                </w:rPr>
                <m:t>Γ:</m:t>
              </m:r>
              <m:sSub>
                <m:sSubPr>
                  <m:ctrlPr>
                    <w:rPr>
                      <w:rFonts w:hint="default" w:ascii="Cambria Math" w:hAnsi="Cambria Math" w:eastAsia="宋体"/>
                      <w:sz w:val="24"/>
                    </w:rPr>
                  </m:ctrlPr>
                </m:sSubPr>
                <m:e>
                  <m:r>
                    <m:rPr/>
                    <w:rPr>
                      <w:rFonts w:hint="default" w:ascii="Cambria Math" w:hAnsi="Cambria Math" w:eastAsia="宋体"/>
                      <w:sz w:val="24"/>
                    </w:rPr>
                    <m:t>I</m:t>
                  </m:r>
                  <m:ctrlPr>
                    <w:rPr>
                      <w:rFonts w:ascii="Cambria Math" w:hAnsi="Cambria Math" w:eastAsia="宋体"/>
                      <w:sz w:val="24"/>
                    </w:rPr>
                  </m:ctrlPr>
                </m:e>
                <m:sub>
                  <m:r>
                    <m:rPr/>
                    <w:rPr>
                      <w:rFonts w:hint="default" w:ascii="Cambria Math" w:hAnsi="Cambria Math" w:eastAsia="宋体"/>
                      <w:sz w:val="24"/>
                    </w:rPr>
                    <m:t>cloud</m:t>
                  </m:r>
                  <m:ctrlPr>
                    <w:rPr>
                      <w:rFonts w:ascii="Cambria Math" w:hAnsi="Cambria Math" w:eastAsia="宋体"/>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report</m:t>
                  </m:r>
                  <m:ctrlPr>
                    <w:rPr>
                      <w:rFonts w:ascii="Cambria Math" w:hAnsi="Cambria Math"/>
                      <w:sz w:val="24"/>
                    </w:rPr>
                  </m:ctrlPr>
                </m:sub>
              </m:sSub>
              <m:r>
                <m:rPr>
                  <m:sty m:val="p"/>
                </m:rPr>
                <w:rPr>
                  <w:rFonts w:hint="default" w:ascii="Cambria Math" w:hAnsi="Cambria Math"/>
                  <w:sz w:val="24"/>
                  <w:lang w:val="en-US" w:eastAsia="zh-CN"/>
                </w:rPr>
                <m:t>#(2.15)</m:t>
              </m:r>
              <m:ctrlPr>
                <w:rPr>
                  <w:rFonts w:hint="default" w:hAnsi="Cambria Math"/>
                  <w:i w:val="0"/>
                  <w:sz w:val="24"/>
                  <w:lang w:val="en-US" w:eastAsia="zh-CN"/>
                </w:rPr>
              </m:ctrlPr>
            </m:e>
          </m:eqArr>
        </m:oMath>
      </m:oMathPara>
    </w:p>
    <w:p w14:paraId="4B2654BA">
      <w:pPr>
        <w:bidi w:val="0"/>
        <w:rPr>
          <w:rFonts w:hint="default"/>
        </w:rPr>
      </w:pPr>
      <w:r>
        <w:rPr>
          <w:rFonts w:hint="default"/>
        </w:rPr>
        <w:t xml:space="preserve">该映射表示，事故摘要主要受事实锚点层 </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anchor</m:t>
            </m:r>
            <m:ctrlPr>
              <w:rPr>
                <w:rFonts w:ascii="Cambria Math" w:hAnsi="Cambria Math" w:eastAsia="宋体"/>
                <w:sz w:val="24"/>
              </w:rPr>
            </m:ctrlPr>
          </m:sub>
        </m:sSub>
      </m:oMath>
      <w:r>
        <w:rPr>
          <w:rFonts w:hint="default"/>
        </w:rPr>
        <w:t xml:space="preserve"> 约束，场景重建主要受时序演化层 </w:t>
      </w:r>
      <m:oMath>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evolution</m:t>
            </m:r>
            <m:ctrlPr>
              <w:rPr>
                <w:rFonts w:ascii="Cambria Math" w:hAnsi="Cambria Math" w:eastAsia="宋体"/>
                <w:sz w:val="24"/>
              </w:rPr>
            </m:ctrlPr>
          </m:sub>
        </m:sSub>
      </m:oMath>
      <w:r>
        <w:rPr>
          <w:rFonts w:hint="default"/>
        </w:rPr>
        <w:t xml:space="preserve"> 约束，根因判断、综合分析、关键证据和置信度说明则需要结合解释约束层 </w:t>
      </w:r>
      <m:oMath>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explain</m:t>
            </m:r>
            <m:ctrlPr>
              <w:rPr>
                <w:rFonts w:ascii="Cambria Math" w:hAnsi="Cambria Math" w:eastAsia="宋体"/>
                <w:sz w:val="24"/>
              </w:rPr>
            </m:ctrlPr>
          </m:sub>
        </m:sSub>
      </m:oMath>
      <w:r>
        <w:rPr>
          <w:rFonts w:hint="default"/>
        </w:rPr>
        <w:t xml:space="preserve"> 以及时序信息共同形成。由此，复盘报告不是脱离证据的自由文本，而是由云端输入结构约束生成的可解释结果。</w:t>
      </w:r>
    </w:p>
    <w:p w14:paraId="557A9058">
      <w:pPr>
        <w:bidi w:val="0"/>
        <w:rPr>
          <w:rFonts w:hint="default"/>
        </w:rPr>
      </w:pPr>
    </w:p>
    <w:p w14:paraId="7DC72074">
      <w:pPr>
        <w:pStyle w:val="6"/>
        <w:bidi w:val="0"/>
        <w:rPr>
          <w:rFonts w:hint="default"/>
        </w:rPr>
      </w:pPr>
      <w:r>
        <w:rPr>
          <w:rFonts w:hint="eastAsia"/>
        </w:rPr>
        <w:t>表 2.</w:t>
      </w:r>
      <w:r>
        <w:rPr>
          <w:rFonts w:hint="eastAsia"/>
          <w:lang w:val="en-US" w:eastAsia="zh-CN"/>
        </w:rPr>
        <w:t>4：云端事故复盘结果字段映射表</w:t>
      </w:r>
    </w:p>
    <w:tbl>
      <w:tblPr>
        <w:tblStyle w:val="13"/>
        <w:tblW w:w="8876"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187"/>
        <w:gridCol w:w="1712"/>
        <w:gridCol w:w="3977"/>
      </w:tblGrid>
      <w:tr w14:paraId="14B8355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tcMar>
              <w:top w:w="30" w:type="dxa"/>
              <w:left w:w="30" w:type="dxa"/>
              <w:bottom w:w="30" w:type="dxa"/>
              <w:right w:w="30" w:type="dxa"/>
            </w:tcMar>
            <w:vAlign w:val="center"/>
          </w:tcPr>
          <w:p w14:paraId="5E5B2D00">
            <w:pPr>
              <w:bidi w:val="0"/>
              <w:snapToGrid w:val="0"/>
              <w:spacing w:line="240" w:lineRule="auto"/>
              <w:ind w:left="0" w:leftChars="0" w:right="0" w:rightChars="0" w:firstLine="0" w:firstLineChars="0"/>
              <w:jc w:val="center"/>
              <w:rPr>
                <w:b/>
                <w:color w:val="000000"/>
                <w:sz w:val="21"/>
                <w:szCs w:val="21"/>
              </w:rPr>
            </w:pPr>
            <w:r>
              <w:rPr>
                <w:b/>
                <w:color w:val="000000"/>
                <w:sz w:val="21"/>
                <w:szCs w:val="21"/>
                <w:lang w:val="en-US" w:eastAsia="zh-CN"/>
              </w:rPr>
              <w:t>模型输出字段</w:t>
            </w:r>
          </w:p>
        </w:tc>
        <w:tc>
          <w:tcPr>
            <w:tcW w:w="0" w:type="auto"/>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2EA28581">
            <w:pPr>
              <w:bidi w:val="0"/>
              <w:snapToGrid w:val="0"/>
              <w:spacing w:line="240" w:lineRule="auto"/>
              <w:ind w:left="0" w:leftChars="0" w:right="0" w:rightChars="0" w:firstLine="0" w:firstLineChars="0"/>
              <w:jc w:val="center"/>
              <w:rPr>
                <w:b/>
                <w:color w:val="000000"/>
                <w:sz w:val="21"/>
                <w:szCs w:val="21"/>
              </w:rPr>
            </w:pPr>
            <w:r>
              <w:rPr>
                <w:b/>
                <w:color w:val="000000"/>
                <w:sz w:val="21"/>
                <w:szCs w:val="21"/>
                <w:lang w:val="en-US" w:eastAsia="zh-CN"/>
              </w:rPr>
              <w:t>报告模块</w:t>
            </w:r>
          </w:p>
        </w:tc>
        <w:tc>
          <w:tcPr>
            <w:tcW w:w="3977" w:type="dxa"/>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4C8A5B99">
            <w:pPr>
              <w:bidi w:val="0"/>
              <w:snapToGrid w:val="0"/>
              <w:spacing w:line="240" w:lineRule="auto"/>
              <w:ind w:left="0" w:leftChars="0" w:right="0" w:rightChars="0" w:firstLine="0" w:firstLineChars="0"/>
              <w:jc w:val="center"/>
              <w:rPr>
                <w:b/>
                <w:color w:val="000000"/>
                <w:sz w:val="21"/>
                <w:szCs w:val="21"/>
              </w:rPr>
            </w:pPr>
            <w:r>
              <w:rPr>
                <w:b/>
                <w:color w:val="000000"/>
                <w:sz w:val="21"/>
                <w:szCs w:val="21"/>
                <w:lang w:val="en-US" w:eastAsia="zh-CN"/>
              </w:rPr>
              <w:t>功能说明</w:t>
            </w:r>
          </w:p>
        </w:tc>
      </w:tr>
      <w:tr w14:paraId="1CB9F32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010E17AD">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summary</w:t>
            </w:r>
          </w:p>
        </w:tc>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47CFCC43">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事故摘要</w:t>
            </w:r>
          </w:p>
        </w:tc>
        <w:tc>
          <w:tcPr>
            <w:tcW w:w="3977" w:type="dxa"/>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6A77C783">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概括事故风险和事件特征</w:t>
            </w:r>
          </w:p>
        </w:tc>
      </w:tr>
      <w:tr w14:paraId="10DE2A5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68E58CB4">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rootCause</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4A711B23">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根因判断</w:t>
            </w:r>
          </w:p>
        </w:tc>
        <w:tc>
          <w:tcPr>
            <w:tcW w:w="3977" w:type="dxa"/>
            <w:tcBorders>
              <w:top w:val="nil"/>
              <w:left w:val="nil"/>
              <w:bottom w:val="nil"/>
              <w:right w:val="nil"/>
            </w:tcBorders>
            <w:shd w:val="clear" w:color="auto" w:fill="FFFFFF"/>
            <w:tcMar>
              <w:top w:w="30" w:type="dxa"/>
              <w:left w:w="30" w:type="dxa"/>
              <w:bottom w:w="30" w:type="dxa"/>
              <w:right w:w="30" w:type="dxa"/>
            </w:tcMar>
            <w:vAlign w:val="center"/>
          </w:tcPr>
          <w:p w14:paraId="439C285F">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给出主因与次因</w:t>
            </w:r>
          </w:p>
        </w:tc>
      </w:tr>
      <w:tr w14:paraId="4F8FCE4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56FD7131">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comprehensiveAnalysis</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450FFB3F">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综合分析</w:t>
            </w:r>
          </w:p>
        </w:tc>
        <w:tc>
          <w:tcPr>
            <w:tcW w:w="3977" w:type="dxa"/>
            <w:tcBorders>
              <w:top w:val="nil"/>
              <w:left w:val="nil"/>
              <w:bottom w:val="nil"/>
              <w:right w:val="nil"/>
            </w:tcBorders>
            <w:shd w:val="clear" w:color="auto" w:fill="FFFFFF"/>
            <w:tcMar>
              <w:top w:w="30" w:type="dxa"/>
              <w:left w:w="30" w:type="dxa"/>
              <w:bottom w:w="30" w:type="dxa"/>
              <w:right w:w="30" w:type="dxa"/>
            </w:tcMar>
            <w:vAlign w:val="center"/>
          </w:tcPr>
          <w:p w14:paraId="1FA8120F">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从多因素角度解释因果链</w:t>
            </w:r>
          </w:p>
        </w:tc>
      </w:tr>
      <w:tr w14:paraId="2240C6F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5DE0F0C9">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scenarioReconstruction</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133B3E95">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过程重建</w:t>
            </w:r>
          </w:p>
        </w:tc>
        <w:tc>
          <w:tcPr>
            <w:tcW w:w="3977" w:type="dxa"/>
            <w:tcBorders>
              <w:top w:val="nil"/>
              <w:left w:val="nil"/>
              <w:bottom w:val="nil"/>
              <w:right w:val="nil"/>
            </w:tcBorders>
            <w:shd w:val="clear" w:color="auto" w:fill="FFFFFF"/>
            <w:tcMar>
              <w:top w:w="30" w:type="dxa"/>
              <w:left w:w="30" w:type="dxa"/>
              <w:bottom w:w="30" w:type="dxa"/>
              <w:right w:w="30" w:type="dxa"/>
            </w:tcMar>
            <w:vAlign w:val="center"/>
          </w:tcPr>
          <w:p w14:paraId="5544C2DA">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按时间线复盘事故过程</w:t>
            </w:r>
          </w:p>
        </w:tc>
      </w:tr>
      <w:tr w14:paraId="6A4239B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25840D6F">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confidenceStatement</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7BEF799F">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置信度说明</w:t>
            </w:r>
          </w:p>
        </w:tc>
        <w:tc>
          <w:tcPr>
            <w:tcW w:w="3977" w:type="dxa"/>
            <w:tcBorders>
              <w:top w:val="nil"/>
              <w:left w:val="nil"/>
              <w:bottom w:val="nil"/>
              <w:right w:val="nil"/>
            </w:tcBorders>
            <w:shd w:val="clear" w:color="auto" w:fill="FFFFFF"/>
            <w:tcMar>
              <w:top w:w="30" w:type="dxa"/>
              <w:left w:w="30" w:type="dxa"/>
              <w:bottom w:w="30" w:type="dxa"/>
              <w:right w:w="30" w:type="dxa"/>
            </w:tcMar>
            <w:vAlign w:val="center"/>
          </w:tcPr>
          <w:p w14:paraId="2042D1F6">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标明可靠性和不确定性来源</w:t>
            </w:r>
          </w:p>
        </w:tc>
      </w:tr>
      <w:tr w14:paraId="6BE93C6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7C9624A3">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evidencePoints</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732A4292">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关键证据</w:t>
            </w:r>
          </w:p>
        </w:tc>
        <w:tc>
          <w:tcPr>
            <w:tcW w:w="3977" w:type="dxa"/>
            <w:tcBorders>
              <w:top w:val="nil"/>
              <w:left w:val="nil"/>
              <w:bottom w:val="nil"/>
              <w:right w:val="nil"/>
            </w:tcBorders>
            <w:shd w:val="clear" w:color="auto" w:fill="FFFFFF"/>
            <w:tcMar>
              <w:top w:w="30" w:type="dxa"/>
              <w:left w:w="30" w:type="dxa"/>
              <w:bottom w:w="30" w:type="dxa"/>
              <w:right w:w="30" w:type="dxa"/>
            </w:tcMar>
            <w:vAlign w:val="center"/>
          </w:tcPr>
          <w:p w14:paraId="052C29D6">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支撑责任解释和后续核验</w:t>
            </w:r>
          </w:p>
        </w:tc>
      </w:tr>
      <w:tr w14:paraId="166A39E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1D3EC75D">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suggestions</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546F1148">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处置建议</w:t>
            </w:r>
          </w:p>
        </w:tc>
        <w:tc>
          <w:tcPr>
            <w:tcW w:w="3977" w:type="dxa"/>
            <w:tcBorders>
              <w:top w:val="nil"/>
              <w:left w:val="nil"/>
              <w:bottom w:val="nil"/>
              <w:right w:val="nil"/>
            </w:tcBorders>
            <w:shd w:val="clear" w:color="auto" w:fill="FFFFFF"/>
            <w:tcMar>
              <w:top w:w="30" w:type="dxa"/>
              <w:left w:w="30" w:type="dxa"/>
              <w:bottom w:w="30" w:type="dxa"/>
              <w:right w:w="30" w:type="dxa"/>
            </w:tcMar>
            <w:vAlign w:val="center"/>
          </w:tcPr>
          <w:p w14:paraId="57BA8445">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给出补充取证或改进方向</w:t>
            </w:r>
          </w:p>
        </w:tc>
      </w:tr>
      <w:tr w14:paraId="3B08FD2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243F6164">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modelHint</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0E6B27A6">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模型说明</w:t>
            </w:r>
          </w:p>
        </w:tc>
        <w:tc>
          <w:tcPr>
            <w:tcW w:w="3977" w:type="dxa"/>
            <w:tcBorders>
              <w:top w:val="nil"/>
              <w:left w:val="nil"/>
              <w:bottom w:val="nil"/>
              <w:right w:val="nil"/>
            </w:tcBorders>
            <w:shd w:val="clear" w:color="auto" w:fill="FFFFFF"/>
            <w:tcMar>
              <w:top w:w="30" w:type="dxa"/>
              <w:left w:w="30" w:type="dxa"/>
              <w:bottom w:w="30" w:type="dxa"/>
              <w:right w:w="30" w:type="dxa"/>
            </w:tcMar>
            <w:vAlign w:val="center"/>
          </w:tcPr>
          <w:p w14:paraId="57F5F0DC">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记录模型生成信息</w:t>
            </w:r>
          </w:p>
        </w:tc>
      </w:tr>
      <w:tr w14:paraId="6614C25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187"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4A7D94AE">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rawText</w:t>
            </w:r>
          </w:p>
        </w:tc>
        <w:tc>
          <w:tcPr>
            <w:tcW w:w="1712"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11EB9571">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补充文本</w:t>
            </w:r>
          </w:p>
        </w:tc>
        <w:tc>
          <w:tcPr>
            <w:tcW w:w="3977"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702914CE">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提供增量解释内容</w:t>
            </w:r>
          </w:p>
        </w:tc>
      </w:tr>
    </w:tbl>
    <w:p w14:paraId="5BE74B0A">
      <w:pPr>
        <w:bidi w:val="0"/>
        <w:ind w:firstLine="480" w:firstLineChars="200"/>
      </w:pPr>
      <w:r>
        <w:rPr>
          <w:rFonts w:hint="default"/>
        </w:rPr>
        <w:t>在报告解析过程中，系统首先读取模型返回的固定字段，并按照报告语义进行模块映射。事故摘要和过程重建构成事实层，用于说明事故发生了什么以及如何演化；根因判断和综合分析构成解释层，用于分析驾驶员、车辆系统和环境因素之间的作用关系；关键证据、置信度说明和处置建议构成复核层，用于标明结论依据、可靠程度和后续补充取证方向。Wei 等人在 Chain-of-Thought Prompting 研究中表明</w:t>
      </w:r>
      <w:r>
        <w:rPr>
          <w:rFonts w:hint="eastAsia"/>
          <w:lang w:val="en-US" w:eastAsia="zh-CN"/>
        </w:rPr>
        <w:t>[27]</w:t>
      </w:r>
      <w:r>
        <w:rPr>
          <w:rFonts w:hint="default"/>
        </w:rPr>
        <w:t>，显式组织中间推理过程能够增强大模型在复杂推理任务中的表现。本项目将事故复盘结果拆分为事实层、解释层和复核层，本质上也是将事故追责中的过程还原、因果分析和证据校验分离处理，从而提升报告的可读性和可复核性。</w:t>
      </w:r>
    </w:p>
    <w:p w14:paraId="63121412">
      <w:pPr>
        <w:bidi w:val="0"/>
        <w:ind w:firstLine="480" w:firstLineChars="200"/>
        <w:rPr>
          <w:rFonts w:hint="default"/>
        </w:rPr>
      </w:pPr>
      <w:r>
        <w:rPr>
          <w:rFonts w:hint="default"/>
        </w:rPr>
        <w:t>同时，复盘报告并非完全依赖模型自身知识生成，而是受到端侧证据块约束。Lewis 等人提出的 Retrieval-Augmented Generation 表明，将外部知识引入生成过程能够提升知识密集任务中的事实性与可追溯性</w:t>
      </w:r>
      <w:r>
        <w:rPr>
          <w:rFonts w:hint="eastAsia"/>
          <w:lang w:val="en-US" w:eastAsia="zh-CN"/>
        </w:rPr>
        <w:t>[28]</w:t>
      </w:r>
      <w:r>
        <w:rPr>
          <w:rFonts w:hint="default"/>
        </w:rPr>
        <w:t>。虽然本项目不采用传统检索式 RAG 流程，但在设计思想上同样强调外部证据对生成结果的约束：模型报告中的证据点需要能够回溯到责任初判、环境快照、决策链和事故前关键遥测，置信度说明则用于保留证据不足时的不确定性。为此，系统在报告解析阶段建立端侧证据与报告字段之间的约束关系。不同证据类型对报告字段的作用并不相同，例如关键遥测主要约束过程重建和关键证据，责任初判主要约束根因判断和综合分析，环境快照则用于补充外部成因解释与取证建议。各类证据对报告字段的约束强度如图 2.</w:t>
      </w:r>
      <w:r>
        <w:rPr>
          <w:rFonts w:hint="eastAsia"/>
          <w:lang w:val="en-US" w:eastAsia="zh-CN"/>
        </w:rPr>
        <w:t>12</w:t>
      </w:r>
      <w:r>
        <w:rPr>
          <w:rFonts w:hint="default"/>
        </w:rPr>
        <w:t xml:space="preserve"> 所示。</w:t>
      </w:r>
    </w:p>
    <w:p w14:paraId="3776DC5D">
      <w:pPr>
        <w:bidi w:val="0"/>
        <w:rPr>
          <w:rFonts w:ascii="宋体" w:hAnsi="宋体" w:eastAsia="宋体" w:cs="宋体"/>
          <w:sz w:val="24"/>
          <w:szCs w:val="24"/>
        </w:rPr>
      </w:pPr>
      <w:r>
        <w:rPr>
          <w:rFonts w:ascii="宋体" w:hAnsi="宋体" w:eastAsia="宋体" w:cs="宋体"/>
          <w:sz w:val="24"/>
          <w:szCs w:val="24"/>
        </w:rPr>
        <w:drawing>
          <wp:inline distT="0" distB="0" distL="114300" distR="114300">
            <wp:extent cx="6063615" cy="2795905"/>
            <wp:effectExtent l="0" t="0" r="0" b="0"/>
            <wp:docPr id="48"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 descr="IMG_256"/>
                    <pic:cNvPicPr>
                      <a:picLocks noChangeAspect="1"/>
                    </pic:cNvPicPr>
                  </pic:nvPicPr>
                  <pic:blipFill>
                    <a:blip r:embed="rId27"/>
                    <a:srcRect t="8676" b="9346"/>
                    <a:stretch>
                      <a:fillRect/>
                    </a:stretch>
                  </pic:blipFill>
                  <pic:spPr>
                    <a:xfrm>
                      <a:off x="0" y="0"/>
                      <a:ext cx="6063615" cy="2795905"/>
                    </a:xfrm>
                    <a:prstGeom prst="rect">
                      <a:avLst/>
                    </a:prstGeom>
                    <a:noFill/>
                    <a:ln w="9525">
                      <a:noFill/>
                    </a:ln>
                  </pic:spPr>
                </pic:pic>
              </a:graphicData>
            </a:graphic>
          </wp:inline>
        </w:drawing>
      </w:r>
    </w:p>
    <w:p w14:paraId="0960B914">
      <w:pPr>
        <w:pStyle w:val="6"/>
        <w:bidi w:val="0"/>
        <w:rPr>
          <w:rFonts w:hint="eastAsia"/>
        </w:rPr>
      </w:pPr>
      <w:r>
        <w:rPr>
          <w:rFonts w:hint="eastAsia"/>
        </w:rPr>
        <w:t>图 2.</w:t>
      </w:r>
      <w:r>
        <w:rPr>
          <w:rFonts w:hint="eastAsia"/>
          <w:lang w:val="en-US" w:eastAsia="zh-CN"/>
        </w:rPr>
        <w:t>12：</w:t>
      </w:r>
      <w:r>
        <w:rPr>
          <w:rFonts w:hint="eastAsia"/>
        </w:rPr>
        <w:t>证据类型对复盘报告字段的约束强度</w:t>
      </w:r>
    </w:p>
    <w:p w14:paraId="07B888FA">
      <w:pPr>
        <w:bidi w:val="0"/>
        <w:ind w:firstLine="480" w:firstLineChars="200"/>
        <w:rPr>
          <w:rFonts w:hint="eastAsia"/>
        </w:rPr>
      </w:pPr>
      <w:r>
        <w:rPr>
          <w:rFonts w:hint="eastAsia"/>
        </w:rPr>
        <w:t>由图 2.</w:t>
      </w:r>
      <w:r>
        <w:rPr>
          <w:rFonts w:hint="eastAsia"/>
          <w:lang w:val="en-US" w:eastAsia="zh-CN"/>
        </w:rPr>
        <w:t>12</w:t>
      </w:r>
      <w:r>
        <w:rPr>
          <w:rFonts w:hint="eastAsia"/>
        </w:rPr>
        <w:t xml:space="preserve"> 可见，复盘报告中的核心字段并非由模型自由生成，而是分别受到不同证据类型约束。事故信息主要支撑事故摘要，责任初判和决策链重点支撑根因判断与综合分析，关键遥测则对过程重建、关键证据和置信说明具有更强约束作用。该设计一方面减少模型在报告生成中的自由发挥空间，另一方面也为第三章中的证据召回率、结构化合规率和字段齐全率测试提供了评价基础。</w:t>
      </w:r>
    </w:p>
    <w:p w14:paraId="070A2852">
      <w:pPr>
        <w:bidi w:val="0"/>
        <w:ind w:firstLine="480" w:firstLineChars="200"/>
        <w:rPr>
          <w:rFonts w:hint="eastAsia"/>
        </w:rPr>
      </w:pPr>
      <w:r>
        <w:rPr>
          <w:rFonts w:hint="eastAsia"/>
        </w:rPr>
        <w:t>为降低完整报告直接流转带来的泄露和篡改风险，系统在报告解析后进一步生成可核验摘要。区块链溯源相关研究通常采用链下保存完整数据、链上保存摘要凭证的方式，以兼顾数据隐私、存储效率和完整性校验。Lu 和 Xu 在区块链产品溯源系统研究中讨论了链下业务数据与链上可信凭证协同的系统设计思路。受此启发，本项目在云端 AI 模块中不直接流转完整复盘报告，而是采用字段指纹化的封装思路。系统首先对事故摘要、根因判断、过程重建、关键证据和置信说明等报告字段进行规范化处理，再分别计算字段摘要，形成报告指纹谱。该指纹谱保留了报告字段之间的结构关系，又避免完整报告明文在后续链路中重复扩散。最终，系统将报告级摘要、字段索引、生成时间和报告编号封装为可核验报告凭证，为后续可信存证模块提供轻量化输入，其结构如图 2.13 所示。</w:t>
      </w:r>
    </w:p>
    <w:p w14:paraId="63B66E46">
      <w:pPr>
        <w:bidi w:val="0"/>
        <w:ind w:firstLine="480" w:firstLineChars="200"/>
        <w:rPr>
          <w:rFonts w:hint="eastAsia"/>
        </w:rPr>
      </w:pPr>
      <w:r>
        <w:rPr>
          <w:rFonts w:hint="eastAsia"/>
        </w:rPr>
        <w:t xml:space="preserve">设 </w:t>
      </w:r>
      <m:oMath>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hint="eastAsia" w:hAnsi="Cambria Math"/>
          <w:i w:val="0"/>
          <w:sz w:val="24"/>
          <w:lang w:val="en-US" w:eastAsia="zh-CN"/>
        </w:rPr>
        <w:t xml:space="preserve"> </w:t>
      </w:r>
      <w:r>
        <w:rPr>
          <w:rFonts w:hint="eastAsia"/>
        </w:rPr>
        <w:t xml:space="preserve">表示复盘报告 </w:t>
      </w:r>
      <m:oMath>
        <m:r>
          <m:rPr/>
          <w:rPr>
            <w:rFonts w:hint="default" w:ascii="Cambria Math" w:hAnsi="Cambria Math"/>
            <w:sz w:val="24"/>
          </w:rPr>
          <m:t>A</m:t>
        </m:r>
      </m:oMath>
      <w:r>
        <w:rPr>
          <w:rFonts w:hint="eastAsia"/>
        </w:rPr>
        <w:t xml:space="preserve"> 中的第 </w:t>
      </w:r>
      <m:oMath>
        <m:r>
          <m:rPr/>
          <w:rPr>
            <w:rFonts w:hint="default" w:ascii="Cambria Math" w:hAnsi="Cambria Math"/>
            <w:sz w:val="24"/>
          </w:rPr>
          <m:t>i</m:t>
        </m:r>
      </m:oMath>
      <w:r>
        <w:rPr>
          <w:rFonts w:hint="eastAsia"/>
        </w:rPr>
        <w:t xml:space="preserve"> 个字段，则字段指纹可表示为：</w:t>
      </w:r>
    </w:p>
    <w:p w14:paraId="613B5C9F">
      <w:pPr>
        <w:bidi w:val="0"/>
        <w:ind w:firstLine="480" w:firstLineChars="200"/>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=H(Norm(</m:t>
              </m:r>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sz w:val="24"/>
                  <w:lang w:val="en-US" w:eastAsia="zh-CN"/>
                </w:rPr>
                <m:t>#(2.16)</m:t>
              </m:r>
              <m:ctrlPr>
                <w:rPr>
                  <w:rFonts w:hint="default" w:hAnsi="Cambria Math"/>
                  <w:i w:val="0"/>
                  <w:sz w:val="24"/>
                  <w:lang w:val="en-US" w:eastAsia="zh-CN"/>
                </w:rPr>
              </m:ctrlPr>
            </m:e>
          </m:eqArr>
        </m:oMath>
      </m:oMathPara>
    </w:p>
    <w:p w14:paraId="0F1C839C">
      <w:pPr>
        <w:bidi w:val="0"/>
        <w:rPr>
          <w:rFonts w:hint="eastAsia"/>
        </w:rPr>
      </w:pPr>
      <w:r>
        <w:rPr>
          <w:rFonts w:hint="eastAsia"/>
        </w:rPr>
        <w:t>所有字段指纹按照固定字段顺序组成报告指纹谱：</w:t>
      </w:r>
    </w:p>
    <w:p w14:paraId="11575FA6">
      <w:pPr>
        <w:bidi w:val="0"/>
        <w:ind w:firstLine="480" w:firstLineChars="200"/>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n</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sz w:val="24"/>
                  <w:lang w:val="en-US" w:eastAsia="zh-CN"/>
                </w:rPr>
                <m:t>#(2.17)</m:t>
              </m:r>
              <m:ctrlPr>
                <w:rPr>
                  <w:rFonts w:hint="default" w:hAnsi="Cambria Math"/>
                  <w:i w:val="0"/>
                  <w:sz w:val="24"/>
                  <w:lang w:val="en-US" w:eastAsia="zh-CN"/>
                </w:rPr>
              </m:ctrlPr>
            </m:e>
          </m:eqArr>
        </m:oMath>
      </m:oMathPara>
    </w:p>
    <w:p w14:paraId="695F83D9">
      <w:pPr>
        <w:bidi w:val="0"/>
        <w:rPr>
          <w:rFonts w:hint="eastAsia"/>
        </w:rPr>
      </w:pPr>
      <w:r>
        <w:rPr>
          <w:rFonts w:hint="eastAsia"/>
        </w:rPr>
        <w:t>在此基础上，系统进一步生成报告级摘要：</w:t>
      </w:r>
    </w:p>
    <w:p w14:paraId="608E7FA0">
      <w:pPr>
        <w:bidi w:val="0"/>
        <w:ind w:firstLine="480" w:firstLineChars="200"/>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report</m:t>
                  </m:r>
                  <m:ctrlPr>
                    <w:rPr>
                      <w:rFonts w:ascii="Cambria Math" w:hAnsi="Cambria Math"/>
                      <w:sz w:val="24"/>
                    </w:rPr>
                  </m:ctrlPr>
                </m:sub>
              </m:sSub>
              <m:r>
                <m:rPr/>
                <w:rPr>
                  <w:rFonts w:hint="default" w:ascii="Cambria Math" w:hAnsi="Cambria Math"/>
                  <w:sz w:val="24"/>
                </w:rPr>
                <m:t>=H(</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n</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sz w:val="24"/>
                  <w:lang w:val="en-US" w:eastAsia="zh-CN"/>
                </w:rPr>
                <m:t>#(2.18)</m:t>
              </m:r>
              <m:ctrlPr>
                <w:rPr>
                  <w:rFonts w:hint="default" w:hAnsi="Cambria Math"/>
                  <w:i w:val="0"/>
                  <w:sz w:val="24"/>
                  <w:lang w:val="en-US" w:eastAsia="zh-CN"/>
                </w:rPr>
              </m:ctrlPr>
            </m:e>
          </m:eqArr>
        </m:oMath>
      </m:oMathPara>
    </w:p>
    <w:p w14:paraId="5BB60423">
      <w:pPr>
        <w:bidi w:val="0"/>
        <w:rPr>
          <w:rFonts w:hint="eastAsia"/>
        </w:rPr>
      </w:pPr>
      <w:r>
        <w:rPr>
          <w:rFonts w:hint="eastAsia"/>
        </w:rPr>
        <w:t>其中，</w:t>
      </w:r>
      <m:oMath>
        <m:r>
          <m:rPr/>
          <w:rPr>
            <w:rFonts w:hint="default" w:ascii="Cambria Math" w:hAnsi="Cambria Math"/>
            <w:sz w:val="24"/>
          </w:rPr>
          <m:t>||</m:t>
        </m:r>
      </m:oMath>
      <w:r>
        <w:rPr>
          <w:rFonts w:hint="eastAsia"/>
        </w:rPr>
        <w:t xml:space="preserve"> 表示摘要拼接操作。由于字段顺序和字段语义在系统中保持固定，任一报告字段发生变化，都会首先引起对应字段指纹变化，并进一步导致报告级摘要变化。因此，报告指纹谱既能够支持字段级追溯，也能够为后续整体一致性校验提供依据。</w:t>
      </w:r>
    </w:p>
    <w:p w14:paraId="5D94CA75">
      <w:pPr>
        <w:bidi w:val="0"/>
        <w:rPr>
          <w:rFonts w:hint="eastAsia" w:ascii="宋体" w:hAnsi="宋体" w:eastAsia="宋体" w:cs="宋体"/>
          <w:sz w:val="24"/>
          <w:szCs w:val="24"/>
          <w:lang w:eastAsia="zh-CN"/>
        </w:rPr>
      </w:pPr>
      <w:r>
        <w:drawing>
          <wp:inline distT="0" distB="0" distL="114300" distR="114300">
            <wp:extent cx="5594350" cy="2690495"/>
            <wp:effectExtent l="0" t="0" r="6350" b="5080"/>
            <wp:docPr id="5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2"/>
                    <pic:cNvPicPr>
                      <a:picLocks noChangeAspect="1"/>
                    </pic:cNvPicPr>
                  </pic:nvPicPr>
                  <pic:blipFill>
                    <a:blip r:embed="rId28"/>
                    <a:stretch>
                      <a:fillRect/>
                    </a:stretch>
                  </pic:blipFill>
                  <pic:spPr>
                    <a:xfrm>
                      <a:off x="0" y="0"/>
                      <a:ext cx="5594350" cy="2690495"/>
                    </a:xfrm>
                    <a:prstGeom prst="rect">
                      <a:avLst/>
                    </a:prstGeom>
                    <a:noFill/>
                    <a:ln>
                      <a:noFill/>
                    </a:ln>
                  </pic:spPr>
                </pic:pic>
              </a:graphicData>
            </a:graphic>
          </wp:inline>
        </w:drawing>
      </w:r>
    </w:p>
    <w:p w14:paraId="27D0FF63">
      <w:pPr>
        <w:pStyle w:val="6"/>
        <w:bidi w:val="0"/>
        <w:rPr>
          <w:rFonts w:hint="eastAsia"/>
          <w:lang w:eastAsia="zh-CN"/>
        </w:rPr>
      </w:pPr>
      <w:r>
        <w:rPr>
          <w:rFonts w:hint="eastAsia"/>
          <w:lang w:eastAsia="zh-CN"/>
        </w:rPr>
        <w:t>图 2.</w:t>
      </w:r>
      <w:r>
        <w:rPr>
          <w:rFonts w:hint="eastAsia"/>
          <w:lang w:val="en-US" w:eastAsia="zh-CN"/>
        </w:rPr>
        <w:t>13：</w:t>
      </w:r>
      <w:r>
        <w:rPr>
          <w:rFonts w:hint="eastAsia"/>
          <w:lang w:eastAsia="zh-CN"/>
        </w:rPr>
        <w:t>复盘报告摘要生成与可核验封装结构</w:t>
      </w:r>
    </w:p>
    <w:p w14:paraId="28D3A18F">
      <w:pPr>
        <w:bidi w:val="0"/>
        <w:ind w:firstLine="480" w:firstLineChars="200"/>
        <w:rPr>
          <w:rFonts w:hint="eastAsia"/>
        </w:rPr>
      </w:pPr>
      <w:r>
        <w:rPr>
          <w:rFonts w:hint="eastAsia"/>
        </w:rPr>
        <w:t>由图 2.13 可见，复盘报告首先被拆分为若干语义字段，每个字段经过规范化和摘要计算后形成独立字段指纹；这些字段指纹按照固定顺序排列为报告指纹谱，并进一步汇聚生成报告 Hash。若报告内容发生修改，对应字段指纹和最终报告 Hash 都会随之变化。可核验封装包中仅保留报告 Hash、字段索引、生成时间和报告编号等轻量信息，后续可信存证模块可基于该封装包完成进一步处理，而不需要在云端 AI 小节中提前展开链上写入细节。通过该机制，云端 AI 模块输出的复盘结果不再是一次性文本，而是可被后续存证和核验模块继续使用的结构化证据材料。</w:t>
      </w:r>
    </w:p>
    <w:p w14:paraId="29B4FBC0">
      <w:pPr>
        <w:bidi w:val="0"/>
        <w:ind w:firstLine="480" w:firstLineChars="200"/>
        <w:rPr>
          <w:rFonts w:hint="eastAsia"/>
        </w:rPr>
      </w:pPr>
      <w:r>
        <w:rPr>
          <w:rFonts w:hint="eastAsia"/>
        </w:rPr>
        <w:t>至此，云端 AI 事故重建模块形成了从结构化输入、提示词约束、事故复盘生成到可核验报告封装的连续链路：</w:t>
      </w:r>
    </w:p>
    <w:p w14:paraId="02E5FDF7">
      <w:pPr>
        <w:bidi w:val="0"/>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sSub>
                <m:sSubPr>
                  <m:ctrlPr>
                    <w:rPr>
                      <w:rFonts w:hint="default" w:ascii="Cambria Math" w:hAnsi="Cambria Math" w:eastAsia="宋体"/>
                      <w:sz w:val="24"/>
                    </w:rPr>
                  </m:ctrlPr>
                </m:sSubPr>
                <m:e>
                  <m:r>
                    <m:rPr/>
                    <w:rPr>
                      <w:rFonts w:hint="default" w:ascii="Cambria Math" w:hAnsi="Cambria Math" w:eastAsia="宋体"/>
                      <w:sz w:val="24"/>
                    </w:rPr>
                    <m:t>I</m:t>
                  </m:r>
                  <m:ctrlPr>
                    <w:rPr>
                      <w:rFonts w:ascii="Cambria Math" w:hAnsi="Cambria Math" w:eastAsia="宋体"/>
                      <w:sz w:val="24"/>
                    </w:rPr>
                  </m:ctrlPr>
                </m:e>
                <m:sub>
                  <m:r>
                    <m:rPr/>
                    <w:rPr>
                      <w:rFonts w:hint="default" w:ascii="Cambria Math" w:hAnsi="Cambria Math" w:eastAsia="宋体"/>
                      <w:sz w:val="24"/>
                    </w:rPr>
                    <m:t>cloud</m:t>
                  </m:r>
                  <m:ctrlPr>
                    <w:rPr>
                      <w:rFonts w:ascii="Cambria Math" w:hAnsi="Cambria Math" w:eastAsia="宋体"/>
                      <w:sz w:val="24"/>
                    </w:rPr>
                  </m:ctrlPr>
                </m:sub>
              </m:sSub>
              <m:limUpp>
                <m:limUppPr>
                  <m:ctrlPr>
                    <w:rPr>
                      <w:rFonts w:hint="default" w:ascii="Cambria Math" w:hAnsi="Cambria Math" w:eastAsia="宋体"/>
                      <w:sz w:val="24"/>
                    </w:rPr>
                  </m:ctrlPr>
                </m:limUppPr>
                <m:e>
                  <m:r>
                    <m:rPr/>
                    <w:rPr>
                      <w:rFonts w:hint="default" w:ascii="Cambria Math" w:hAnsi="Cambria Math" w:eastAsia="宋体"/>
                      <w:sz w:val="24"/>
                    </w:rPr>
                    <m:t>⟶</m:t>
                  </m:r>
                  <m:ctrlPr>
                    <w:rPr>
                      <w:rFonts w:ascii="Cambria Math" w:hAnsi="Cambria Math" w:eastAsia="宋体"/>
                      <w:sz w:val="24"/>
                    </w:rPr>
                  </m:ctrlPr>
                </m:e>
                <m:lim>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prompt</m:t>
                      </m:r>
                      <m:ctrlPr>
                        <w:rPr>
                          <w:rFonts w:ascii="Cambria Math" w:hAnsi="Cambria Math" w:eastAsia="宋体"/>
                          <w:sz w:val="24"/>
                        </w:rPr>
                      </m:ctrlPr>
                    </m:sub>
                  </m:sSub>
                  <m:ctrlPr>
                    <w:rPr>
                      <w:rFonts w:hint="default" w:ascii="Cambria Math" w:hAnsi="Cambria Math" w:eastAsia="宋体"/>
                      <w:sz w:val="24"/>
                    </w:rPr>
                  </m:ctrlPr>
                </m:lim>
              </m:limUpp>
              <m:sSub>
                <m:sSubPr>
                  <m:ctrlPr>
                    <w:rPr>
                      <w:rFonts w:hint="default" w:ascii="Cambria Math" w:hAnsi="Cambria Math" w:eastAsia="宋体"/>
                      <w:sz w:val="24"/>
                    </w:rPr>
                  </m:ctrlPr>
                </m:sSubPr>
                <m:e>
                  <m:r>
                    <m:rPr/>
                    <w:rPr>
                      <w:rFonts w:hint="default" w:ascii="Cambria Math" w:hAnsi="Cambria Math" w:eastAsia="宋体"/>
                      <w:sz w:val="24"/>
                    </w:rPr>
                    <m:t>Y</m:t>
                  </m:r>
                  <m:ctrlPr>
                    <w:rPr>
                      <w:rFonts w:hint="default" w:ascii="Cambria Math" w:hAnsi="Cambria Math" w:eastAsia="宋体"/>
                      <w:sz w:val="24"/>
                    </w:rPr>
                  </m:ctrlPr>
                </m:e>
                <m:sub>
                  <m:r>
                    <m:rPr/>
                    <w:rPr>
                      <w:rFonts w:hint="default" w:ascii="Cambria Math" w:hAnsi="Cambria Math" w:eastAsia="宋体"/>
                      <w:sz w:val="24"/>
                    </w:rPr>
                    <m:t>review</m:t>
                  </m:r>
                  <m:ctrlPr>
                    <w:rPr>
                      <w:rFonts w:hint="default" w:ascii="Cambria Math" w:hAnsi="Cambria Math" w:eastAsia="宋体"/>
                      <w:sz w:val="24"/>
                    </w:rPr>
                  </m:ctrlPr>
                </m:sub>
              </m:sSub>
              <m:limUpp>
                <m:limUppPr>
                  <m:ctrlPr>
                    <w:rPr>
                      <w:rFonts w:hint="default" w:ascii="Cambria Math" w:hAnsi="Cambria Math" w:eastAsia="宋体"/>
                      <w:sz w:val="24"/>
                    </w:rPr>
                  </m:ctrlPr>
                </m:limUppPr>
                <m:e>
                  <m:r>
                    <m:rPr/>
                    <w:rPr>
                      <w:rFonts w:hint="default" w:ascii="Cambria Math" w:hAnsi="Cambria Math" w:eastAsia="宋体"/>
                      <w:sz w:val="24"/>
                    </w:rPr>
                    <m:t>⟶</m:t>
                  </m:r>
                  <m:ctrlPr>
                    <w:rPr>
                      <w:rFonts w:hint="default" w:ascii="Cambria Math" w:hAnsi="Cambria Math" w:eastAsia="宋体"/>
                      <w:sz w:val="24"/>
                    </w:rPr>
                  </m:ctrlPr>
                </m:e>
                <m:lim>
                  <m:r>
                    <m:rPr/>
                    <w:rPr>
                      <w:rFonts w:hint="default" w:ascii="Cambria Math" w:hAnsi="Cambria Math" w:eastAsia="宋体"/>
                      <w:sz w:val="24"/>
                    </w:rPr>
                    <m:t>Φ</m:t>
                  </m:r>
                  <m:ctrlPr>
                    <w:rPr>
                      <w:rFonts w:hint="default" w:ascii="Cambria Math" w:hAnsi="Cambria Math" w:eastAsia="宋体"/>
                      <w:sz w:val="24"/>
                    </w:rPr>
                  </m:ctrlPr>
                </m:lim>
              </m:limUpp>
              <m:sSub>
                <m:sSubPr>
                  <m:ctrlPr>
                    <w:rPr>
                      <w:rFonts w:hint="default" w:ascii="Cambria Math" w:hAnsi="Cambria Math" w:eastAsia="宋体"/>
                      <w:sz w:val="24"/>
                    </w:rPr>
                  </m:ctrlPr>
                </m:sSubPr>
                <m:e>
                  <m:r>
                    <m:rPr/>
                    <w:rPr>
                      <w:rFonts w:hint="default" w:ascii="Cambria Math" w:hAnsi="Cambria Math" w:eastAsia="宋体"/>
                      <w:sz w:val="24"/>
                    </w:rPr>
                    <m:t>G</m:t>
                  </m:r>
                  <m:ctrlPr>
                    <w:rPr>
                      <w:rFonts w:hint="default" w:ascii="Cambria Math" w:hAnsi="Cambria Math" w:eastAsia="宋体"/>
                      <w:sz w:val="24"/>
                    </w:rPr>
                  </m:ctrlPr>
                </m:e>
                <m:sub>
                  <m:r>
                    <m:rPr/>
                    <w:rPr>
                      <w:rFonts w:hint="default" w:ascii="Cambria Math" w:hAnsi="Cambria Math" w:eastAsia="宋体"/>
                      <w:sz w:val="24"/>
                    </w:rPr>
                    <m:t>report</m:t>
                  </m:r>
                  <m:ctrlPr>
                    <w:rPr>
                      <w:rFonts w:hint="default" w:ascii="Cambria Math" w:hAnsi="Cambria Math" w:eastAsia="宋体"/>
                      <w:sz w:val="24"/>
                    </w:rPr>
                  </m:ctrlPr>
                </m:sub>
              </m:sSub>
              <m:limUpp>
                <m:limUppPr>
                  <m:ctrlPr>
                    <w:rPr>
                      <w:rFonts w:hint="default" w:ascii="Cambria Math" w:hAnsi="Cambria Math" w:eastAsia="宋体"/>
                      <w:sz w:val="24"/>
                    </w:rPr>
                  </m:ctrlPr>
                </m:limUppPr>
                <m:e>
                  <m:r>
                    <m:rPr/>
                    <w:rPr>
                      <w:rFonts w:hint="default" w:ascii="Cambria Math" w:hAnsi="Cambria Math" w:eastAsia="宋体"/>
                      <w:sz w:val="24"/>
                    </w:rPr>
                    <m:t>⟶</m:t>
                  </m:r>
                  <m:ctrlPr>
                    <w:rPr>
                      <w:rFonts w:hint="default" w:ascii="Cambria Math" w:hAnsi="Cambria Math" w:eastAsia="宋体"/>
                      <w:sz w:val="24"/>
                    </w:rPr>
                  </m:ctrlPr>
                </m:e>
                <m:lim>
                  <m:r>
                    <m:rPr/>
                    <w:rPr>
                      <w:rFonts w:hint="default" w:ascii="Cambria Math" w:hAnsi="Cambria Math" w:eastAsia="宋体"/>
                      <w:sz w:val="24"/>
                    </w:rPr>
                    <m:t>H</m:t>
                  </m:r>
                  <m:ctrlPr>
                    <w:rPr>
                      <w:rFonts w:hint="default" w:ascii="Cambria Math" w:hAnsi="Cambria Math" w:eastAsia="宋体"/>
                      <w:sz w:val="24"/>
                    </w:rPr>
                  </m:ctrlPr>
                </m:lim>
              </m:limUpp>
              <m:sSub>
                <m:sSubPr>
                  <m:ctrlPr>
                    <w:rPr>
                      <w:rFonts w:hint="default" w:ascii="Cambria Math" w:hAnsi="Cambria Math" w:eastAsia="宋体"/>
                      <w:sz w:val="24"/>
                    </w:rPr>
                  </m:ctrlPr>
                </m:sSubPr>
                <m:e>
                  <m:r>
                    <m:rPr/>
                    <w:rPr>
                      <w:rFonts w:hint="default" w:ascii="Cambria Math" w:hAnsi="Cambria Math" w:eastAsia="宋体"/>
                      <w:sz w:val="24"/>
                    </w:rPr>
                    <m:t>h</m:t>
                  </m:r>
                  <m:ctrlPr>
                    <w:rPr>
                      <w:rFonts w:hint="default" w:ascii="Cambria Math" w:hAnsi="Cambria Math" w:eastAsia="宋体"/>
                      <w:sz w:val="24"/>
                    </w:rPr>
                  </m:ctrlPr>
                </m:e>
                <m:sub>
                  <m:r>
                    <m:rPr/>
                    <w:rPr>
                      <w:rFonts w:hint="default" w:ascii="Cambria Math" w:hAnsi="Cambria Math" w:eastAsia="宋体"/>
                      <w:sz w:val="24"/>
                    </w:rPr>
                    <m:t>report</m:t>
                  </m:r>
                  <m:ctrlPr>
                    <w:rPr>
                      <w:rFonts w:hint="default" w:ascii="Cambria Math" w:hAnsi="Cambria Math" w:eastAsia="宋体"/>
                      <w:sz w:val="24"/>
                    </w:rPr>
                  </m:ctrlPr>
                </m:sub>
              </m:sSub>
              <m:r>
                <m:rPr>
                  <m:sty m:val="p"/>
                </m:rPr>
                <w:rPr>
                  <w:rFonts w:hint="default" w:ascii="Cambria Math" w:hAnsi="Cambria Math"/>
                  <w:sz w:val="24"/>
                  <w:lang w:val="en-US" w:eastAsia="zh-CN"/>
                </w:rPr>
                <m:t>#</m:t>
              </m:r>
              <m:r>
                <m:rPr>
                  <m:sty m:val="p"/>
                </m:rPr>
                <w:rPr>
                  <w:rFonts w:hint="eastAsia" w:ascii="Cambria Math" w:hAnsi="Cambria Math"/>
                  <w:sz w:val="24"/>
                  <w:lang w:val="en-US" w:eastAsia="zh-CN"/>
                </w:rPr>
                <m:t>（</m:t>
              </m:r>
              <m:r>
                <m:rPr>
                  <m:sty m:val="p"/>
                </m:rPr>
                <w:rPr>
                  <w:rFonts w:hint="default" w:ascii="Cambria Math" w:hAnsi="Cambria Math"/>
                  <w:sz w:val="24"/>
                  <w:lang w:val="en-US" w:eastAsia="zh-CN"/>
                </w:rPr>
                <m:t>2.17</m:t>
              </m:r>
              <m:r>
                <m:rPr>
                  <m:sty m:val="p"/>
                </m:rPr>
                <w:rPr>
                  <w:rFonts w:hint="eastAsia" w:ascii="Cambria Math" w:hAnsi="Cambria Math"/>
                  <w:sz w:val="24"/>
                  <w:lang w:val="en-US" w:eastAsia="zh-CN"/>
                </w:rPr>
                <m:t>）</m:t>
              </m:r>
              <m:ctrlPr>
                <w:rPr>
                  <w:rFonts w:hint="default" w:hAnsi="Cambria Math"/>
                  <w:i w:val="0"/>
                  <w:sz w:val="24"/>
                  <w:lang w:val="en-US" w:eastAsia="zh-CN"/>
                </w:rPr>
              </m:ctrlPr>
            </m:e>
          </m:eqArr>
        </m:oMath>
      </m:oMathPara>
    </w:p>
    <w:p w14:paraId="032F67C9">
      <w:pPr>
        <w:bidi w:val="0"/>
        <w:ind w:firstLine="480" w:firstLineChars="200"/>
        <w:rPr>
          <w:rFonts w:hint="eastAsia"/>
        </w:rPr>
      </w:pPr>
      <w:r>
        <w:rPr>
          <w:rFonts w:hint="eastAsia"/>
        </w:rPr>
        <w:t>本节主要阐述复盘结果解析与可核验报告生成的设计机制，其有效性将在第三章实验部分进一步验证。第三章将通过主实验比较模板生成、通用大模型和本项目结构化方法在证据召回、责任一致、事实错误和可读性方面的差异，并通过消融实验分析责任初判、环境快照、决策链和结构化提示对报告质量的贡献，从实验层面说明云端 AI 报告能够进入事故追责证据链，而不仅是普通自然语言生成结果。</w:t>
      </w:r>
    </w:p>
    <w:p w14:paraId="6FC9B68C">
      <w:pPr>
        <w:pStyle w:val="4"/>
        <w:bidi w:val="0"/>
        <w:rPr>
          <w:rFonts w:hint="eastAsia"/>
        </w:rPr>
      </w:pPr>
      <w:bookmarkStart w:id="31" w:name="_Toc16479"/>
      <w:r>
        <w:rPr>
          <w:rFonts w:hint="eastAsia"/>
          <w:lang w:val="en-US" w:eastAsia="zh-CN"/>
        </w:rPr>
        <w:t xml:space="preserve">2.4.3 </w:t>
      </w:r>
      <w:r>
        <w:rPr>
          <w:rFonts w:hint="eastAsia"/>
        </w:rPr>
        <w:t>区块链可信存证模块</w:t>
      </w:r>
      <w:bookmarkEnd w:id="31"/>
    </w:p>
    <w:p w14:paraId="4909A975">
      <w:pPr>
        <w:ind w:firstLine="480" w:firstLineChars="200"/>
        <w:rPr>
          <w:rFonts w:hint="eastAsia"/>
        </w:rPr>
      </w:pPr>
      <w:r>
        <w:rPr>
          <w:rFonts w:hint="eastAsia"/>
        </w:rPr>
        <w:t>端侧模块能够完成事故发生前后的关键数据固定，云端模块能够将多源证据转化为可读、可解释的复盘报告，但这些结果在进入责任认定、保险理赔和监管核验环节前，还需要解决证据可信固化问题。若事故材料仅保存在车端本地或单一云端后台，后续仍可能面临来源难证明、内容难校验和跨主体信任不足等问题。因此，本项目在端云协同分析之后引入区块链可信存证模块，将事故证据摘要、复盘报告摘要和关键索引信息写入 Hyperledger Fabric 联盟链，通过哈希摘要、链码写入、多组织背书和链上查询机制，为事故数据提供可追溯、可验证且不依赖单方背书的可信凭证。</w:t>
      </w:r>
    </w:p>
    <w:p w14:paraId="25388938">
      <w:pPr>
        <w:ind w:firstLine="480" w:firstLineChars="200"/>
        <w:rPr>
          <w:rFonts w:hint="eastAsia"/>
        </w:rPr>
      </w:pPr>
      <w:r>
        <w:rPr>
          <w:rFonts w:hint="eastAsia"/>
        </w:rPr>
        <w:t>该模块并不直接将完整事故材料上传至链上，而是采用链下保存完整证据、链上固化轻量凭证的设计思路。系统首先对结构化事故证据和云端复盘报告进行规范化处理，生成数据摘要与报告摘要；随后将事故编号、设备标识、时间戳和摘要信息封装为链上凭证，并通过 Fabric 网络完成交易背书、排序和账本提交；在后续查询核验阶段，系统可重新计算本地证据摘要，并与链上凭证进行比对，从而判断事故材料是否发生篡改。围绕这一目标，本节将从轻量化上链设计、高并发存证处理、多主体背书协同和链上查询核验四个方面展开说明。</w:t>
      </w:r>
    </w:p>
    <w:p w14:paraId="785F9AD5">
      <w:pPr>
        <w:pStyle w:val="5"/>
        <w:bidi w:val="0"/>
        <w:rPr>
          <w:rFonts w:hint="eastAsia" w:ascii="宋体" w:hAnsi="宋体" w:eastAsia="宋体" w:cs="宋体"/>
          <w:sz w:val="24"/>
          <w:szCs w:val="24"/>
          <w:lang w:eastAsia="zh-CN"/>
        </w:rPr>
      </w:pPr>
      <w:r>
        <w:rPr>
          <w:rFonts w:hint="eastAsia"/>
          <w:lang w:val="en-US" w:eastAsia="zh-CN"/>
        </w:rPr>
        <w:t xml:space="preserve">2.4.3.1 </w:t>
      </w:r>
      <w:r>
        <w:t>面向事故证据的轻量化上链设计</w:t>
      </w:r>
    </w:p>
    <w:p w14:paraId="7C91473F">
      <w:pPr>
        <w:bidi w:val="0"/>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端侧取证与云端复盘完成后，系统已经形成较为完整的事故证据材料。该材料包含事故基础信息、关键遥测片段、责任初判结果、环境快照、决策链内容和云端复盘报告，整体呈现出长文本、多字段和强上下文关联的特点。如果将完整证据直接写入区块链，不仅会增加链上交易体积，还会带来背书执行、排序打包和账本同步压力。在园区车队、企业车辆或区域交通异常场景下，多辆车可能在短时间内集中上报事故材料，完整上链方式会进一步放大高并发存证压力。</w:t>
      </w:r>
    </w:p>
    <w:p w14:paraId="33976E8B">
      <w:pPr>
        <w:bidi w:val="0"/>
        <w:ind w:firstLine="480" w:firstLineChars="200"/>
        <w:rPr>
          <w:rFonts w:hint="eastAsia"/>
          <w:lang w:eastAsia="zh-CN"/>
        </w:rPr>
      </w:pPr>
      <w:r>
        <w:rPr>
          <w:rFonts w:hint="eastAsia"/>
          <w:lang w:eastAsia="zh-CN"/>
        </w:rPr>
        <w:t>第一章 1.3.2 已经分析了面向高并发存证的联盟链处理方法。Hyperledger Fabric 通过执行、排序和验证分离提升交易处理能力，但链上账本仍不适合作为大体量事故数据仓库。对于事故追责场景而言，链上系统更适合作为可信凭证层，用于证明某份证据在特定时间已经生成，并保证后续内容可被核验。因此，本项目采用链下证据与链上凭证相结合的轻量化上链设计，将长文本事故证据转化为结构化索引向量和 Hash 摘要，再封装为链上凭证向量，其过程如图 2.</w:t>
      </w:r>
      <w:r>
        <w:rPr>
          <w:rFonts w:hint="eastAsia"/>
          <w:lang w:val="en-US" w:eastAsia="zh-CN"/>
        </w:rPr>
        <w:t>14</w:t>
      </w:r>
      <w:r>
        <w:rPr>
          <w:rFonts w:hint="eastAsia"/>
          <w:lang w:eastAsia="zh-CN"/>
        </w:rPr>
        <w:t xml:space="preserve"> 所示。</w:t>
      </w:r>
    </w:p>
    <w:p w14:paraId="56768F9A">
      <w:pPr>
        <w:bidi w:val="0"/>
      </w:pPr>
      <w:r>
        <w:drawing>
          <wp:inline distT="0" distB="0" distL="114300" distR="114300">
            <wp:extent cx="5593715" cy="2753995"/>
            <wp:effectExtent l="0" t="0" r="6985" b="8255"/>
            <wp:docPr id="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
                    <pic:cNvPicPr>
                      <a:picLocks noChangeAspect="1"/>
                    </pic:cNvPicPr>
                  </pic:nvPicPr>
                  <pic:blipFill>
                    <a:blip r:embed="rId29"/>
                    <a:stretch>
                      <a:fillRect/>
                    </a:stretch>
                  </pic:blipFill>
                  <pic:spPr>
                    <a:xfrm>
                      <a:off x="0" y="0"/>
                      <a:ext cx="5593715" cy="2753995"/>
                    </a:xfrm>
                    <a:prstGeom prst="rect">
                      <a:avLst/>
                    </a:prstGeom>
                    <a:noFill/>
                    <a:ln>
                      <a:noFill/>
                    </a:ln>
                  </pic:spPr>
                </pic:pic>
              </a:graphicData>
            </a:graphic>
          </wp:inline>
        </w:drawing>
      </w:r>
    </w:p>
    <w:p w14:paraId="3C718EA3">
      <w:pPr>
        <w:pStyle w:val="6"/>
        <w:bidi w:val="0"/>
        <w:rPr>
          <w:rFonts w:hint="default"/>
          <w:lang w:val="en-US" w:eastAsia="zh-CN"/>
        </w:rPr>
      </w:pPr>
      <w:r>
        <w:rPr>
          <w:rFonts w:hint="eastAsia"/>
          <w:lang w:eastAsia="zh-CN"/>
        </w:rPr>
        <w:t>图 2.</w:t>
      </w:r>
      <w:r>
        <w:rPr>
          <w:rFonts w:hint="eastAsia"/>
          <w:lang w:val="en-US" w:eastAsia="zh-CN"/>
        </w:rPr>
        <w:t>14：长文本事故证据的轻量化上链过程</w:t>
      </w:r>
    </w:p>
    <w:p w14:paraId="6D2D9335">
      <w:pPr>
        <w:bidi w:val="0"/>
        <w:ind w:firstLine="480" w:firstLineChars="200"/>
        <w:jc w:val="left"/>
        <w:rPr>
          <w:rFonts w:hint="eastAsia"/>
          <w:lang w:eastAsia="zh-CN"/>
        </w:rPr>
      </w:pPr>
      <w:r>
        <w:rPr>
          <w:rFonts w:hint="eastAsia" w:ascii="宋体" w:hAnsi="宋体" w:cs="宋体"/>
          <w:sz w:val="24"/>
          <w:szCs w:val="24"/>
          <w:lang w:val="en-US" w:eastAsia="zh-CN"/>
        </w:rPr>
        <w:t>在“</w:t>
      </w:r>
      <w:r>
        <w:rPr>
          <w:rFonts w:hint="default" w:ascii="Times New Roman" w:hAnsi="Times New Roman" w:cs="Times New Roman"/>
          <w:sz w:val="24"/>
          <w:szCs w:val="24"/>
          <w:lang w:val="en-US" w:eastAsia="zh-CN"/>
        </w:rPr>
        <w:t xml:space="preserve">2.4.1.3 </w:t>
      </w:r>
      <w:r>
        <w:rPr>
          <w:rFonts w:hint="eastAsia" w:ascii="宋体" w:hAnsi="宋体" w:cs="宋体"/>
          <w:sz w:val="24"/>
          <w:szCs w:val="24"/>
          <w:lang w:val="en-US" w:eastAsia="zh-CN"/>
        </w:rPr>
        <w:t>事故触发与结构化证据生成”中我们已经</w:t>
      </w:r>
      <w:r>
        <w:rPr>
          <w:rFonts w:hint="eastAsia" w:ascii="宋体" w:hAnsi="宋体" w:eastAsia="宋体" w:cs="宋体"/>
          <w:sz w:val="24"/>
          <w:szCs w:val="24"/>
          <w:lang w:eastAsia="zh-CN"/>
        </w:rPr>
        <w:t>将一次事故形成的链下证据表示为</w:t>
      </w:r>
      <m:oMath>
        <m:r>
          <m:rPr/>
          <w:rPr>
            <w:rFonts w:hint="default" w:ascii="Cambria Math" w:hAnsi="Cambria Math" w:eastAsia="宋体"/>
            <w:sz w:val="24"/>
          </w:rPr>
          <m:t>E=M,T,R,C,D,A</m:t>
        </m:r>
      </m:oMath>
      <w:r>
        <w:rPr>
          <w:rFonts w:hint="eastAsia"/>
          <w:lang w:eastAsia="zh-CN"/>
        </w:rPr>
        <w:t xml:space="preserve">。系统并不将 </w:t>
      </w:r>
      <m:oMath>
        <m:r>
          <m:rPr/>
          <w:rPr>
            <w:rFonts w:hint="default" w:ascii="Cambria Math" w:hAnsi="Cambria Math"/>
            <w:sz w:val="24"/>
          </w:rPr>
          <m:t>E</m:t>
        </m:r>
      </m:oMath>
      <w:r>
        <w:rPr>
          <w:rFonts w:hint="eastAsia"/>
          <w:lang w:eastAsia="zh-CN"/>
        </w:rPr>
        <w:t xml:space="preserve"> 直接写入链上，而是从中提取轻量索引字段，构造结构化索引向量：</w:t>
      </w:r>
    </w:p>
    <w:p w14:paraId="0D056DA0">
      <w:pPr>
        <w:bidi w:val="0"/>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r>
                <m:rPr/>
                <w:rPr>
                  <w:rFonts w:hint="default" w:ascii="Cambria Math" w:hAnsi="Cambria Math"/>
                  <w:sz w:val="24"/>
                </w:rPr>
                <m:t>I=⟨eventId,deviceId,timestamp⟩</m:t>
              </m:r>
              <m:r>
                <m:rPr>
                  <m:sty m:val="p"/>
                </m:rPr>
                <w:rPr>
                  <w:rFonts w:hint="default" w:ascii="Cambria Math" w:hAnsi="Cambria Math"/>
                  <w:sz w:val="24"/>
                  <w:lang w:val="en-US" w:eastAsia="zh-CN"/>
                </w:rPr>
                <m:t>#(2.18)</m:t>
              </m:r>
              <m:ctrlPr>
                <w:rPr>
                  <w:rFonts w:hint="default" w:hAnsi="Cambria Math"/>
                  <w:i w:val="0"/>
                  <w:sz w:val="24"/>
                  <w:lang w:val="en-US" w:eastAsia="zh-CN"/>
                </w:rPr>
              </m:ctrlPr>
            </m:e>
          </m:eqArr>
        </m:oMath>
      </m:oMathPara>
    </w:p>
    <w:p w14:paraId="77CDD1C1">
      <w:pPr>
        <w:bidi w:val="0"/>
        <w:ind w:firstLine="480" w:firstLineChars="200"/>
        <w:rPr>
          <w:rFonts w:hint="eastAsia"/>
          <w:lang w:eastAsia="zh-CN"/>
        </w:rPr>
      </w:pPr>
      <w:r>
        <w:rPr>
          <w:rFonts w:hint="eastAsia"/>
          <w:lang w:eastAsia="zh-CN"/>
        </w:rPr>
        <w:t xml:space="preserve">与此同时，系统对链下证据进行规范化处理，消除字段顺序、空值表达和格式差异对摘要计算的影响。设规范化函数为 </w:t>
      </w:r>
      <m:oMath>
        <m:r>
          <m:rPr/>
          <w:rPr>
            <w:rFonts w:hint="default" w:ascii="Cambria Math" w:hAnsi="Cambria Math"/>
            <w:sz w:val="24"/>
          </w:rPr>
          <m:t>Norm(⋅)</m:t>
        </m:r>
      </m:oMath>
      <w:r>
        <w:rPr>
          <w:rFonts w:hint="eastAsia"/>
          <w:lang w:eastAsia="zh-CN"/>
        </w:rPr>
        <w:t xml:space="preserve">，哈希函数为 </w:t>
      </w:r>
      <m:oMath>
        <m:r>
          <m:rPr/>
          <w:rPr>
            <w:rFonts w:hint="default" w:ascii="Cambria Math" w:hAnsi="Cambria Math"/>
            <w:sz w:val="24"/>
          </w:rPr>
          <m:t>H(⋅)</m:t>
        </m:r>
      </m:oMath>
      <w:r>
        <w:rPr>
          <w:rFonts w:hint="eastAsia"/>
          <w:lang w:eastAsia="zh-CN"/>
        </w:rPr>
        <w:t>，则事故数据摘要可表示为：</w:t>
      </w:r>
    </w:p>
    <w:p w14:paraId="60D1F4EA">
      <w:pPr>
        <w:bidi w:val="0"/>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data</m:t>
                  </m:r>
                  <m:ctrlPr>
                    <w:rPr>
                      <w:rFonts w:ascii="Cambria Math" w:hAnsi="Cambria Math"/>
                      <w:sz w:val="24"/>
                    </w:rPr>
                  </m:ctrlPr>
                </m:sub>
              </m:sSub>
              <m:r>
                <m:rPr/>
                <w:rPr>
                  <w:rFonts w:hint="default" w:ascii="Cambria Math" w:hAnsi="Cambria Math"/>
                  <w:sz w:val="24"/>
                </w:rPr>
                <m:t>=H(Norm(M,T,R,C,D))</m:t>
              </m:r>
              <m:r>
                <m:rPr>
                  <m:sty m:val="p"/>
                </m:rPr>
                <w:rPr>
                  <w:rFonts w:hint="default" w:ascii="Cambria Math" w:hAnsi="Cambria Math"/>
                  <w:sz w:val="24"/>
                  <w:lang w:val="en-US" w:eastAsia="zh-CN"/>
                </w:rPr>
                <m:t>#(2.19)</m:t>
              </m:r>
              <m:ctrlPr>
                <w:rPr>
                  <w:rFonts w:hint="default" w:hAnsi="Cambria Math"/>
                  <w:i w:val="0"/>
                  <w:sz w:val="24"/>
                  <w:lang w:val="en-US" w:eastAsia="zh-CN"/>
                </w:rPr>
              </m:ctrlPr>
            </m:e>
          </m:eqArr>
        </m:oMath>
      </m:oMathPara>
    </w:p>
    <w:p w14:paraId="3A5FFA83">
      <w:pPr>
        <w:bidi w:val="0"/>
        <w:rPr>
          <w:rFonts w:hint="eastAsia"/>
          <w:lang w:eastAsia="zh-CN"/>
        </w:rPr>
      </w:pPr>
      <w:r>
        <w:rPr>
          <w:rFonts w:hint="eastAsia"/>
          <w:lang w:eastAsia="zh-CN"/>
        </w:rPr>
        <w:t>云端复盘报告单独形成报告摘要：</w:t>
      </w:r>
    </w:p>
    <w:p w14:paraId="30F42CF4">
      <w:pPr>
        <w:bidi w:val="0"/>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report</m:t>
                  </m:r>
                  <m:ctrlPr>
                    <w:rPr>
                      <w:rFonts w:ascii="Cambria Math" w:hAnsi="Cambria Math"/>
                      <w:sz w:val="24"/>
                    </w:rPr>
                  </m:ctrlPr>
                </m:sub>
              </m:sSub>
              <m:r>
                <m:rPr/>
                <w:rPr>
                  <w:rFonts w:hint="default" w:ascii="Cambria Math" w:hAnsi="Cambria Math"/>
                  <w:sz w:val="24"/>
                </w:rPr>
                <m:t>=H(Norm(A))</m:t>
              </m:r>
              <m:r>
                <m:rPr>
                  <m:sty m:val="p"/>
                </m:rPr>
                <w:rPr>
                  <w:rFonts w:hint="default" w:ascii="Cambria Math" w:hAnsi="Cambria Math"/>
                  <w:sz w:val="24"/>
                  <w:lang w:val="en-US" w:eastAsia="zh-CN"/>
                </w:rPr>
                <m:t>#(2.20)</m:t>
              </m:r>
              <m:ctrlPr>
                <w:rPr>
                  <w:rFonts w:hint="default" w:hAnsi="Cambria Math"/>
                  <w:i w:val="0"/>
                  <w:sz w:val="24"/>
                  <w:lang w:val="en-US" w:eastAsia="zh-CN"/>
                </w:rPr>
              </m:ctrlPr>
            </m:e>
          </m:eqArr>
        </m:oMath>
      </m:oMathPara>
    </w:p>
    <w:p w14:paraId="5F24EEB8">
      <w:pPr>
        <w:bidi w:val="0"/>
        <w:rPr>
          <w:rFonts w:hint="eastAsia"/>
          <w:lang w:eastAsia="zh-CN"/>
        </w:rPr>
      </w:pPr>
      <w:r>
        <w:rPr>
          <w:rFonts w:hint="eastAsia"/>
          <w:lang w:eastAsia="zh-CN"/>
        </w:rPr>
        <w:t>在此基础上，系统将索引字段与摘要字段封装为链上凭证向量：</w:t>
      </w:r>
    </w:p>
    <w:p w14:paraId="6978A9E5">
      <w:pPr>
        <w:bidi w:val="0"/>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chain</m:t>
                  </m:r>
                  <m:ctrlPr>
                    <w:rPr>
                      <w:rFonts w:ascii="Cambria Math" w:hAnsi="Cambria Math"/>
                      <w:sz w:val="24"/>
                    </w:rPr>
                  </m:ctrlPr>
                </m:sub>
              </m:sSub>
              <m:r>
                <m:rPr/>
                <w:rPr>
                  <w:rFonts w:hint="default" w:ascii="Cambria Math" w:hAnsi="Cambria Math"/>
                  <w:sz w:val="24"/>
                </w:rPr>
                <m:t>=⟨eventId,deviceId,</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data</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report</m:t>
                  </m:r>
                  <m:ctrlPr>
                    <w:rPr>
                      <w:rFonts w:ascii="Cambria Math" w:hAnsi="Cambria Math"/>
                      <w:sz w:val="24"/>
                    </w:rPr>
                  </m:ctrlPr>
                </m:sub>
              </m:sSub>
              <m:r>
                <m:rPr/>
                <w:rPr>
                  <w:rFonts w:hint="default" w:ascii="Cambria Math" w:hAnsi="Cambria Math"/>
                  <w:sz w:val="24"/>
                </w:rPr>
                <m:t>,timestamp⟩</m:t>
              </m:r>
              <m:r>
                <m:rPr>
                  <m:sty m:val="p"/>
                </m:rPr>
                <w:rPr>
                  <w:rFonts w:hint="default" w:ascii="Cambria Math" w:hAnsi="Cambria Math"/>
                  <w:sz w:val="24"/>
                  <w:lang w:val="en-US" w:eastAsia="zh-CN"/>
                </w:rPr>
                <m:t>#(2.21)</m:t>
              </m:r>
              <m:ctrlPr>
                <w:rPr>
                  <w:rFonts w:hint="default" w:hAnsi="Cambria Math"/>
                  <w:i w:val="0"/>
                  <w:sz w:val="24"/>
                  <w:lang w:val="en-US" w:eastAsia="zh-CN"/>
                </w:rPr>
              </m:ctrlPr>
            </m:e>
          </m:eqArr>
        </m:oMath>
      </m:oMathPara>
    </w:p>
    <w:p w14:paraId="22B679C5">
      <w:pPr>
        <w:bidi w:val="0"/>
        <w:rPr>
          <w:rFonts w:hint="eastAsia"/>
          <w:lang w:eastAsia="zh-CN"/>
        </w:rPr>
      </w:pPr>
      <w:r>
        <w:rPr>
          <w:rFonts w:hint="eastAsia"/>
          <w:lang w:eastAsia="zh-CN"/>
        </w:rPr>
        <w:t>该凭证向量即为链上写入的核心内容。与完整事故证据相比，</w:t>
      </w:r>
      <m:oMath>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chain</m:t>
            </m:r>
            <m:ctrlPr>
              <w:rPr>
                <w:rFonts w:ascii="Cambria Math" w:hAnsi="Cambria Math"/>
                <w:sz w:val="24"/>
              </w:rPr>
            </m:ctrlPr>
          </m:sub>
        </m:sSub>
      </m:oMath>
      <w:r>
        <w:rPr>
          <w:rFonts w:hint="eastAsia"/>
          <w:lang w:eastAsia="zh-CN"/>
        </w:rPr>
        <w:t>仅保留定位证据和验证证据所需的最小字段集合，使区块链不承担原始数据存储任务，而承担可信锚定任务。这样既降低了链码处理负担，也减少了敏感行车数据长期暴露在链上账本中的风险。</w:t>
      </w:r>
    </w:p>
    <w:p w14:paraId="251A12BA">
      <w:pPr>
        <w:bidi w:val="0"/>
        <w:ind w:firstLine="480" w:firstLineChars="200"/>
        <w:rPr>
          <w:rFonts w:hint="eastAsia"/>
          <w:lang w:eastAsia="zh-CN"/>
        </w:rPr>
      </w:pPr>
      <w:r>
        <w:rPr>
          <w:rFonts w:hint="eastAsia"/>
          <w:lang w:eastAsia="zh-CN"/>
        </w:rPr>
        <w:t>为使轻量化上链过程更具工程可实现性，本项目将事故证据凭证生成过程抽象为算法 2.1。该算法的目标不是保存完整事故材料，而是从链下证据中提取可定位、可校验、可上链的最小凭证集合。</w:t>
      </w:r>
    </w:p>
    <w:tbl>
      <w:tblPr>
        <w:tblStyle w:val="25"/>
        <w:tblW w:w="8536" w:type="dxa"/>
        <w:tblInd w:w="1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8536"/>
      </w:tblGrid>
      <w:tr w14:paraId="358649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10" w:hRule="atLeast"/>
        </w:trPr>
        <w:tc>
          <w:tcPr>
            <w:tcW w:w="8536" w:type="dxa"/>
            <w:tcBorders>
              <w:top w:val="single" w:color="000000" w:sz="12" w:space="0"/>
              <w:bottom w:val="single" w:color="000000" w:sz="2" w:space="0"/>
            </w:tcBorders>
            <w:vAlign w:val="top"/>
          </w:tcPr>
          <w:p w14:paraId="28DC6EB6">
            <w:pPr>
              <w:bidi w:val="0"/>
              <w:rPr>
                <w:rFonts w:hint="default" w:eastAsia="宋体"/>
                <w:sz w:val="24"/>
                <w:szCs w:val="24"/>
                <w:lang w:val="en-US" w:eastAsia="zh-CN"/>
              </w:rPr>
            </w:pPr>
            <w:r>
              <w:rPr>
                <w:rFonts w:hint="eastAsia"/>
                <w:b/>
                <w:bCs/>
                <w:sz w:val="24"/>
                <w:szCs w:val="24"/>
                <w:lang w:val="en-US" w:eastAsia="zh-CN"/>
              </w:rPr>
              <w:t>算法2.1：事故证据凭证生成算法</w:t>
            </w:r>
          </w:p>
        </w:tc>
      </w:tr>
      <w:tr w14:paraId="2FBE392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5" w:hRule="atLeast"/>
        </w:trPr>
        <w:tc>
          <w:tcPr>
            <w:tcW w:w="8536" w:type="dxa"/>
            <w:tcBorders>
              <w:top w:val="single" w:color="000000" w:sz="2" w:space="0"/>
            </w:tcBorders>
            <w:vAlign w:val="top"/>
          </w:tcPr>
          <w:p w14:paraId="3411513C">
            <w:pPr>
              <w:pStyle w:val="24"/>
              <w:spacing w:before="59" w:line="220" w:lineRule="auto"/>
              <w:ind w:left="130"/>
              <w:rPr>
                <w:b/>
                <w:bCs/>
                <w:spacing w:val="10"/>
                <w:sz w:val="24"/>
                <w:szCs w:val="24"/>
              </w:rPr>
            </w:pPr>
            <w:r>
              <w:rPr>
                <w:b/>
                <w:bCs/>
                <w:spacing w:val="10"/>
                <w:sz w:val="24"/>
                <w:szCs w:val="24"/>
              </w:rPr>
              <w:t>输入:</w:t>
            </w:r>
          </w:p>
          <w:p w14:paraId="4C25068A">
            <w:pPr>
              <w:pStyle w:val="24"/>
              <w:spacing w:before="59" w:line="220" w:lineRule="auto"/>
              <w:ind w:left="130"/>
              <w:rPr>
                <w:b/>
                <w:bCs/>
                <w:spacing w:val="10"/>
                <w:sz w:val="24"/>
                <w:szCs w:val="24"/>
              </w:rPr>
            </w:pPr>
            <w:r>
              <w:rPr>
                <w:rFonts w:hint="default" w:ascii="Times New Roman" w:hAnsi="Times New Roman" w:cs="Times New Roman"/>
                <w:b/>
                <w:bCs/>
                <w:i/>
                <w:iCs/>
                <w:spacing w:val="10"/>
                <w:sz w:val="24"/>
                <w:szCs w:val="24"/>
              </w:rPr>
              <w:t>E={M,T,R,C,D,A}</w:t>
            </w:r>
            <w:r>
              <w:rPr>
                <w:b w:val="0"/>
                <w:bCs w:val="0"/>
                <w:spacing w:val="10"/>
                <w:sz w:val="24"/>
                <w:szCs w:val="24"/>
              </w:rPr>
              <w:t>事故证据包，</w:t>
            </w:r>
            <w:r>
              <w:rPr>
                <w:rFonts w:hint="default" w:ascii="Times New Roman" w:hAnsi="Times New Roman" w:cs="Times New Roman"/>
                <w:b/>
                <w:bCs/>
                <w:i/>
                <w:iCs/>
                <w:spacing w:val="10"/>
                <w:sz w:val="24"/>
                <w:szCs w:val="24"/>
              </w:rPr>
              <w:t>eventId</w:t>
            </w:r>
            <w:r>
              <w:rPr>
                <w:b/>
                <w:bCs/>
                <w:spacing w:val="10"/>
                <w:sz w:val="24"/>
                <w:szCs w:val="24"/>
              </w:rPr>
              <w:t xml:space="preserve"> </w:t>
            </w:r>
            <w:r>
              <w:rPr>
                <w:b w:val="0"/>
                <w:bCs w:val="0"/>
                <w:spacing w:val="10"/>
                <w:sz w:val="24"/>
                <w:szCs w:val="24"/>
              </w:rPr>
              <w:t>事故编号，</w:t>
            </w:r>
            <w:r>
              <w:rPr>
                <w:rFonts w:hint="default" w:ascii="Times New Roman" w:hAnsi="Times New Roman" w:cs="Times New Roman"/>
                <w:b/>
                <w:bCs/>
                <w:i/>
                <w:iCs/>
                <w:spacing w:val="10"/>
                <w:sz w:val="24"/>
                <w:szCs w:val="24"/>
              </w:rPr>
              <w:t>deviceId</w:t>
            </w:r>
            <w:r>
              <w:rPr>
                <w:b/>
                <w:bCs/>
                <w:spacing w:val="10"/>
                <w:sz w:val="24"/>
                <w:szCs w:val="24"/>
              </w:rPr>
              <w:t xml:space="preserve"> </w:t>
            </w:r>
            <w:r>
              <w:rPr>
                <w:b w:val="0"/>
                <w:bCs w:val="0"/>
                <w:spacing w:val="10"/>
                <w:sz w:val="24"/>
                <w:szCs w:val="24"/>
              </w:rPr>
              <w:t>设备标识，</w:t>
            </w:r>
            <w:r>
              <w:rPr>
                <w:rFonts w:hint="default" w:ascii="Times New Roman" w:hAnsi="Times New Roman" w:cs="Times New Roman"/>
                <w:b/>
                <w:bCs/>
                <w:i/>
                <w:iCs/>
                <w:spacing w:val="10"/>
                <w:sz w:val="24"/>
                <w:szCs w:val="24"/>
              </w:rPr>
              <w:t>timestamp</w:t>
            </w:r>
            <w:r>
              <w:rPr>
                <w:b/>
                <w:bCs/>
                <w:spacing w:val="10"/>
                <w:sz w:val="24"/>
                <w:szCs w:val="24"/>
              </w:rPr>
              <w:t xml:space="preserve"> </w:t>
            </w:r>
            <w:r>
              <w:rPr>
                <w:b w:val="0"/>
                <w:bCs w:val="0"/>
                <w:spacing w:val="10"/>
                <w:sz w:val="24"/>
                <w:szCs w:val="24"/>
              </w:rPr>
              <w:t>凭证生成时间</w:t>
            </w:r>
          </w:p>
          <w:p w14:paraId="5AC2EB56">
            <w:pPr>
              <w:pStyle w:val="24"/>
              <w:spacing w:before="5" w:line="220" w:lineRule="auto"/>
              <w:ind w:left="130"/>
              <w:rPr>
                <w:sz w:val="24"/>
                <w:szCs w:val="24"/>
              </w:rPr>
            </w:pPr>
            <w:r>
              <w:rPr>
                <w:b/>
                <w:bCs/>
                <w:spacing w:val="10"/>
                <w:sz w:val="24"/>
                <w:szCs w:val="24"/>
              </w:rPr>
              <w:t>输出:</w:t>
            </w:r>
          </w:p>
          <w:p w14:paraId="5485DFDC">
            <w:pPr>
              <w:spacing w:before="26" w:line="319" w:lineRule="exact"/>
              <w:ind w:left="150"/>
              <w:rPr>
                <w:rFonts w:ascii="Times New Roman" w:hAnsi="Times New Roman" w:eastAsia="Times New Roman" w:cs="Times New Roman"/>
                <w:sz w:val="24"/>
                <w:szCs w:val="24"/>
              </w:rPr>
            </w:pPr>
            <w:r>
              <w:rPr>
                <w:rFonts w:hint="default" w:ascii="Times New Roman" w:hAnsi="Times New Roman" w:eastAsia="楷体" w:cs="Times New Roman"/>
                <w:b/>
                <w:bCs/>
                <w:i/>
                <w:iCs/>
                <w:sz w:val="24"/>
                <w:szCs w:val="24"/>
              </w:rPr>
              <w:t>C_chain</w:t>
            </w:r>
            <w:r>
              <w:rPr>
                <w:rFonts w:ascii="宋体" w:hAnsi="宋体" w:eastAsia="宋体" w:cs="宋体"/>
                <w:sz w:val="24"/>
                <w:szCs w:val="24"/>
              </w:rPr>
              <w:t xml:space="preserve"> 链上凭证向量</w:t>
            </w:r>
          </w:p>
        </w:tc>
      </w:tr>
      <w:tr w14:paraId="4C38D33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1" w:hRule="atLeast"/>
        </w:trPr>
        <w:tc>
          <w:tcPr>
            <w:tcW w:w="8536" w:type="dxa"/>
            <w:vAlign w:val="top"/>
          </w:tcPr>
          <w:p w14:paraId="0CA62C6E">
            <w:pPr>
              <w:spacing w:before="103" w:line="186" w:lineRule="auto"/>
              <w:ind w:left="127"/>
              <w:rPr>
                <w:rFonts w:ascii="Times New Roman" w:hAnsi="Times New Roman" w:eastAsia="Times New Roman" w:cs="Times New Roman"/>
                <w:sz w:val="24"/>
                <w:szCs w:val="24"/>
              </w:rPr>
            </w:pPr>
            <w:r>
              <w:rPr>
                <w:rFonts w:hint="eastAsia"/>
              </w:rPr>
              <w:t xml:space="preserve">1:  </w:t>
            </w:r>
            <w:r>
              <w:rPr>
                <w:rFonts w:hint="eastAsia"/>
                <w:b/>
                <w:bCs/>
              </w:rPr>
              <w:t xml:space="preserve">function </w:t>
            </w:r>
            <w:r>
              <w:rPr>
                <w:rFonts w:hint="eastAsia"/>
                <w:i/>
                <w:iCs/>
              </w:rPr>
              <w:t>GenerateChainCredential(E, eventId, deviceId, timestamp)</w:t>
            </w:r>
          </w:p>
        </w:tc>
      </w:tr>
      <w:tr w14:paraId="6C852C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0" w:hRule="atLeast"/>
        </w:trPr>
        <w:tc>
          <w:tcPr>
            <w:tcW w:w="8536" w:type="dxa"/>
            <w:vAlign w:val="top"/>
          </w:tcPr>
          <w:p w14:paraId="078BCB65">
            <w:pPr>
              <w:spacing w:before="79" w:line="188" w:lineRule="auto"/>
              <w:ind w:left="132"/>
              <w:rPr>
                <w:rFonts w:ascii="Times New Roman" w:hAnsi="Times New Roman" w:eastAsia="Times New Roman" w:cs="Times New Roman"/>
                <w:sz w:val="24"/>
                <w:szCs w:val="24"/>
              </w:rPr>
            </w:pPr>
            <w:r>
              <w:rPr>
                <w:rFonts w:hint="eastAsia"/>
              </w:rPr>
              <w:t xml:space="preserve">2:      </w:t>
            </w:r>
            <w:r>
              <w:rPr>
                <w:rFonts w:hint="eastAsia"/>
                <w:i/>
                <w:iCs/>
              </w:rPr>
              <w:t>(M, T, R, C, D, A) ← ParseEvidence(E)</w:t>
            </w:r>
          </w:p>
        </w:tc>
      </w:tr>
      <w:tr w14:paraId="427216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8" w:hRule="atLeast"/>
        </w:trPr>
        <w:tc>
          <w:tcPr>
            <w:tcW w:w="8536" w:type="dxa"/>
            <w:vAlign w:val="top"/>
          </w:tcPr>
          <w:p w14:paraId="387DF2D6">
            <w:pPr>
              <w:spacing w:before="103" w:line="190" w:lineRule="auto"/>
              <w:ind w:left="126"/>
              <w:rPr>
                <w:rFonts w:ascii="Times New Roman" w:hAnsi="Times New Roman" w:eastAsia="Times New Roman" w:cs="Times New Roman"/>
                <w:sz w:val="24"/>
                <w:szCs w:val="24"/>
              </w:rPr>
            </w:pPr>
            <w:r>
              <w:rPr>
                <w:rFonts w:hint="eastAsia"/>
              </w:rPr>
              <w:t xml:space="preserve">3:     </w:t>
            </w:r>
            <w:r>
              <w:rPr>
                <w:rFonts w:hint="eastAsia"/>
                <w:i/>
                <w:iCs/>
              </w:rPr>
              <w:t xml:space="preserve"> I ← &lt;eventId, deviceId, timestamp&gt;</w:t>
            </w:r>
          </w:p>
        </w:tc>
      </w:tr>
      <w:tr w14:paraId="6DC269C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0" w:hRule="atLeast"/>
        </w:trPr>
        <w:tc>
          <w:tcPr>
            <w:tcW w:w="8536" w:type="dxa"/>
            <w:vAlign w:val="top"/>
          </w:tcPr>
          <w:p w14:paraId="43EDE14F">
            <w:pPr>
              <w:spacing w:before="104" w:line="190" w:lineRule="auto"/>
              <w:ind w:left="133"/>
              <w:rPr>
                <w:rFonts w:ascii="Times New Roman" w:hAnsi="Times New Roman" w:eastAsia="Times New Roman" w:cs="Times New Roman"/>
                <w:sz w:val="24"/>
                <w:szCs w:val="24"/>
              </w:rPr>
            </w:pPr>
            <w:r>
              <w:rPr>
                <w:rFonts w:hint="eastAsia"/>
              </w:rPr>
              <w:t xml:space="preserve">4:      </w:t>
            </w:r>
            <w:r>
              <w:rPr>
                <w:rFonts w:hint="eastAsia"/>
                <w:i/>
                <w:iCs/>
              </w:rPr>
              <w:t>dataPart ← Norm(M, T, R, C, D)</w:t>
            </w:r>
          </w:p>
        </w:tc>
      </w:tr>
      <w:tr w14:paraId="710884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1" w:hRule="atLeast"/>
        </w:trPr>
        <w:tc>
          <w:tcPr>
            <w:tcW w:w="8536" w:type="dxa"/>
            <w:vAlign w:val="top"/>
          </w:tcPr>
          <w:p w14:paraId="4AC21A34">
            <w:pPr>
              <w:spacing w:before="83" w:line="186" w:lineRule="auto"/>
              <w:ind w:left="132"/>
              <w:rPr>
                <w:rFonts w:ascii="Times New Roman" w:hAnsi="Times New Roman" w:eastAsia="Times New Roman" w:cs="Times New Roman"/>
                <w:sz w:val="24"/>
                <w:szCs w:val="24"/>
              </w:rPr>
            </w:pPr>
            <w:r>
              <w:rPr>
                <w:rFonts w:hint="eastAsia"/>
              </w:rPr>
              <w:t xml:space="preserve">5:      </w:t>
            </w:r>
            <w:r>
              <w:rPr>
                <w:rFonts w:hint="eastAsia"/>
                <w:i/>
                <w:iCs/>
              </w:rPr>
              <w:t>reportPart ← Norm(A)</w:t>
            </w:r>
          </w:p>
        </w:tc>
      </w:tr>
      <w:tr w14:paraId="6133071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6" w:hRule="atLeast"/>
        </w:trPr>
        <w:tc>
          <w:tcPr>
            <w:tcW w:w="8536" w:type="dxa"/>
            <w:vAlign w:val="top"/>
          </w:tcPr>
          <w:p w14:paraId="1FE38BA6">
            <w:pPr>
              <w:spacing w:before="107" w:line="190" w:lineRule="auto"/>
              <w:ind w:left="131"/>
              <w:rPr>
                <w:rFonts w:ascii="Times New Roman" w:hAnsi="Times New Roman" w:eastAsia="Times New Roman" w:cs="Times New Roman"/>
                <w:sz w:val="24"/>
                <w:szCs w:val="24"/>
              </w:rPr>
            </w:pPr>
            <w:r>
              <w:rPr>
                <w:rFonts w:hint="eastAsia"/>
              </w:rPr>
              <w:t xml:space="preserve">6:      </w:t>
            </w:r>
            <w:r>
              <w:rPr>
                <w:rFonts w:hint="eastAsia"/>
                <w:i/>
                <w:iCs/>
              </w:rPr>
              <w:t>H_data ← H(dataPart)</w:t>
            </w:r>
          </w:p>
        </w:tc>
      </w:tr>
      <w:tr w14:paraId="4D936B1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1" w:hRule="atLeast"/>
        </w:trPr>
        <w:tc>
          <w:tcPr>
            <w:tcW w:w="8536" w:type="dxa"/>
            <w:vAlign w:val="top"/>
          </w:tcPr>
          <w:p w14:paraId="4796173B">
            <w:pPr>
              <w:spacing w:before="31" w:line="319" w:lineRule="exact"/>
              <w:ind w:left="137"/>
              <w:rPr>
                <w:rFonts w:ascii="Times New Roman" w:hAnsi="Times New Roman" w:eastAsia="Times New Roman" w:cs="Times New Roman"/>
                <w:sz w:val="24"/>
                <w:szCs w:val="24"/>
              </w:rPr>
            </w:pPr>
            <w:r>
              <w:rPr>
                <w:rFonts w:hint="eastAsia"/>
              </w:rPr>
              <w:t xml:space="preserve">7:      </w:t>
            </w:r>
            <w:r>
              <w:rPr>
                <w:rFonts w:hint="eastAsia"/>
                <w:i/>
                <w:iCs/>
              </w:rPr>
              <w:t>H_report ← H(reportPart)</w:t>
            </w:r>
          </w:p>
        </w:tc>
      </w:tr>
      <w:tr w14:paraId="36D315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4" w:hRule="atLeast"/>
        </w:trPr>
        <w:tc>
          <w:tcPr>
            <w:tcW w:w="8536" w:type="dxa"/>
            <w:vAlign w:val="top"/>
          </w:tcPr>
          <w:p w14:paraId="17EE451F">
            <w:pPr>
              <w:spacing w:before="112" w:line="186" w:lineRule="auto"/>
              <w:ind w:left="131"/>
              <w:rPr>
                <w:rFonts w:ascii="Times New Roman" w:hAnsi="Times New Roman" w:eastAsia="Times New Roman" w:cs="Times New Roman"/>
                <w:sz w:val="24"/>
                <w:szCs w:val="24"/>
              </w:rPr>
            </w:pPr>
            <w:r>
              <w:rPr>
                <w:rFonts w:hint="eastAsia"/>
              </w:rPr>
              <w:t xml:space="preserve">8:     </w:t>
            </w:r>
            <w:r>
              <w:rPr>
                <w:rFonts w:hint="eastAsia"/>
                <w:i/>
                <w:iCs/>
              </w:rPr>
              <w:t xml:space="preserve"> C_chain ← &lt;eventId, deviceId, H_data, H_report, timestamp&gt;</w:t>
            </w:r>
          </w:p>
        </w:tc>
      </w:tr>
      <w:tr w14:paraId="1D7515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1" w:hRule="atLeast"/>
        </w:trPr>
        <w:tc>
          <w:tcPr>
            <w:tcW w:w="8536" w:type="dxa"/>
            <w:vAlign w:val="top"/>
          </w:tcPr>
          <w:p w14:paraId="3AD146F0">
            <w:pPr>
              <w:spacing w:before="33" w:line="317" w:lineRule="exact"/>
              <w:ind w:left="150"/>
              <w:rPr>
                <w:rFonts w:ascii="Times New Roman" w:hAnsi="Times New Roman" w:eastAsia="Times New Roman" w:cs="Times New Roman"/>
                <w:sz w:val="24"/>
                <w:szCs w:val="24"/>
              </w:rPr>
            </w:pPr>
            <w:r>
              <w:rPr>
                <w:rFonts w:hint="eastAsia"/>
              </w:rPr>
              <w:t xml:space="preserve">9:     </w:t>
            </w:r>
            <w:r>
              <w:rPr>
                <w:rFonts w:hint="eastAsia"/>
                <w:b/>
                <w:bCs/>
              </w:rPr>
              <w:t xml:space="preserve"> return</w:t>
            </w:r>
            <w:r>
              <w:rPr>
                <w:rFonts w:hint="eastAsia"/>
                <w:i/>
                <w:iCs/>
              </w:rPr>
              <w:t xml:space="preserve"> C_chain</w:t>
            </w:r>
          </w:p>
        </w:tc>
      </w:tr>
      <w:tr w14:paraId="4689947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6" w:hRule="atLeast"/>
        </w:trPr>
        <w:tc>
          <w:tcPr>
            <w:tcW w:w="8536" w:type="dxa"/>
            <w:vAlign w:val="top"/>
          </w:tcPr>
          <w:p w14:paraId="3245CA49">
            <w:pPr>
              <w:spacing w:before="113" w:line="187" w:lineRule="auto"/>
              <w:ind w:left="150"/>
              <w:rPr>
                <w:rFonts w:hint="eastAsia"/>
              </w:rPr>
            </w:pPr>
            <w:r>
              <w:rPr>
                <w:rFonts w:hint="eastAsia"/>
              </w:rPr>
              <w:t xml:space="preserve">10: </w:t>
            </w:r>
            <w:r>
              <w:rPr>
                <w:rFonts w:hint="eastAsia"/>
                <w:b/>
                <w:bCs/>
              </w:rPr>
              <w:t>end function</w:t>
            </w:r>
          </w:p>
        </w:tc>
      </w:tr>
      <w:tr w14:paraId="0B5A1B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0" w:hRule="atLeast"/>
        </w:trPr>
        <w:tc>
          <w:tcPr>
            <w:tcW w:w="8536" w:type="dxa"/>
            <w:tcBorders>
              <w:bottom w:val="single" w:color="000000" w:sz="12" w:space="0"/>
            </w:tcBorders>
            <w:vAlign w:val="top"/>
          </w:tcPr>
          <w:p w14:paraId="50463D2C">
            <w:pPr>
              <w:spacing w:line="240" w:lineRule="auto"/>
              <w:rPr>
                <w:rFonts w:hint="eastAsia"/>
                <w:sz w:val="24"/>
                <w:szCs w:val="24"/>
              </w:rPr>
            </w:pPr>
          </w:p>
        </w:tc>
      </w:tr>
    </w:tbl>
    <w:p w14:paraId="45892365">
      <w:pPr>
        <w:bidi w:val="0"/>
        <w:ind w:firstLine="480" w:firstLineChars="200"/>
        <w:rPr>
          <w:rFonts w:hint="eastAsia"/>
          <w:lang w:eastAsia="zh-CN"/>
        </w:rPr>
      </w:pPr>
      <w:r>
        <w:rPr>
          <w:rFonts w:hint="eastAsia"/>
          <w:lang w:eastAsia="zh-CN"/>
        </w:rPr>
        <w:t>算法 2.1 中，</w:t>
      </w:r>
      <m:oMath>
        <m:r>
          <m:rPr/>
          <w:rPr>
            <w:rFonts w:hint="default" w:ascii="Cambria Math" w:hAnsi="Cambria Math"/>
            <w:sz w:val="24"/>
          </w:rPr>
          <m:t>ParseEvidence(⋅)</m:t>
        </m:r>
      </m:oMath>
      <w:r>
        <w:rPr>
          <w:rFonts w:hint="eastAsia"/>
          <w:lang w:eastAsia="zh-CN"/>
        </w:rPr>
        <w:t xml:space="preserve"> 用于从事故证据包中提取事故基础信息、关键遥测、责任初判、环境上下文、决策链和云端复盘报告。通过该算法，系统将大体量事故证据压缩为链上凭证向量 </w:t>
      </w:r>
      <m:oMath>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chain</m:t>
            </m:r>
            <m:ctrlPr>
              <w:rPr>
                <w:rFonts w:ascii="Cambria Math" w:hAnsi="Cambria Math"/>
                <w:sz w:val="24"/>
              </w:rPr>
            </m:ctrlPr>
          </m:sub>
        </m:sSub>
      </m:oMath>
      <w:r>
        <w:rPr>
          <w:rFonts w:hint="eastAsia"/>
          <w:lang w:eastAsia="zh-CN"/>
        </w:rPr>
        <w:t>，使 Fabric 链上交易只承载索引字段和摘要字段，从而降低链码执行与账本存储压力。</w:t>
      </w:r>
    </w:p>
    <w:p w14:paraId="27543216">
      <w:pPr>
        <w:bidi w:val="0"/>
        <w:ind w:firstLine="480" w:firstLineChars="200"/>
        <w:rPr>
          <w:rFonts w:hint="eastAsia"/>
          <w:lang w:eastAsia="zh-CN"/>
        </w:rPr>
      </w:pPr>
      <w:r>
        <w:rPr>
          <w:rFonts w:hint="eastAsia"/>
          <w:lang w:eastAsia="zh-CN"/>
        </w:rPr>
        <w:t>面向高并发事故上报场景，轻量化上链具有直接的性能意义。链上交易规模越小，背书节点模拟执行和排序服务打包处理的压力越低，账本同步与后续查询也更容易保持稳定。本项目通过结构化索引提取、规范化摘要计算和凭证向量封装，将复杂事故材料转化为可快速写入和可重复核验的链上记录，为后续 Fabric 高并发存证处理机制奠定基础。</w:t>
      </w:r>
    </w:p>
    <w:p w14:paraId="23252B73">
      <w:pPr>
        <w:pStyle w:val="5"/>
        <w:bidi w:val="0"/>
      </w:pPr>
      <w:r>
        <w:t>2.4.3.2 基于 Fabric 的高并发存证处理机制</w:t>
      </w:r>
    </w:p>
    <w:p w14:paraId="186A4723">
      <w:pPr>
        <w:bidi w:val="0"/>
        <w:ind w:firstLine="480" w:firstLineChars="200"/>
      </w:pPr>
      <w:r>
        <w:t>在上一节中，系统已将完整事故材料转化为链上凭证向量，降低了单笔存证交易的数据规模。然而，在车队运营、园区道路和区域交通异常等场景下，事故或异常事件仍可能在短时间内集中上报。此时，区块链模块面对的不只是单笔交易体积问题，还包括链码执行、交易排序、背书校验和账本提交等环节的并发处理压力。因此，本项目在轻量化上链设计的基础上，进一步利用 Hyperledger Fabric 的分阶段交易处理机制支撑高并发事故存证。</w:t>
      </w:r>
    </w:p>
    <w:p w14:paraId="6F664F85">
      <w:pPr>
        <w:bidi w:val="0"/>
        <w:ind w:firstLine="480" w:firstLineChars="200"/>
      </w:pPr>
      <w:r>
        <w:t>Fabric 与传统区块链系统的重要区别在于其采用执行、排序和验证相分离的交易流程。客户端提交存证请求后，背书节点首先对交易进行模拟执行，生成读写集并返回背书签名</w:t>
      </w:r>
      <w:r>
        <w:rPr>
          <w:rFonts w:hint="eastAsia"/>
          <w:lang w:val="en-US" w:eastAsia="zh-CN"/>
        </w:rPr>
        <w:t>[30-31]</w:t>
      </w:r>
      <w:r>
        <w:t>；随后，排序服务并不重新执行链码，而是对交易进行排序和打包，形成区块；最后，提交节点根据背书策略和读写集版本对交易进行验证，并将合法交易写入账本。该机制避免了所有节点重复执行完整交易，使不同节点能够承担不同处理任务，从而更适合联盟链场景下的并发交易处理。</w:t>
      </w:r>
    </w:p>
    <w:p w14:paraId="1389243B">
      <w:pPr>
        <w:bidi w:val="0"/>
        <w:ind w:firstLine="480" w:firstLineChars="200"/>
      </w:pPr>
      <w:r>
        <w:t>结合本项目的事故存证流程，单笔链上交易可抽象为：</w:t>
      </w:r>
    </w:p>
    <w:p w14:paraId="182B3E5F">
      <w:pPr>
        <w:bidi w:val="0"/>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=⟨eventI</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,deviceI</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data,i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report,i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sz w:val="24"/>
                  <w:lang w:val="en-US" w:eastAsia="zh-CN"/>
                </w:rPr>
                <m:t>#(2.22)</m:t>
              </m:r>
              <m:ctrlPr>
                <w:rPr>
                  <w:rFonts w:hint="default" w:hAnsi="Cambria Math"/>
                  <w:i w:val="0"/>
                  <w:sz w:val="24"/>
                  <w:lang w:val="en-US" w:eastAsia="zh-CN"/>
                </w:rPr>
              </m:ctrlPr>
            </m:e>
          </m:eqArr>
        </m:oMath>
      </m:oMathPara>
    </w:p>
    <w:p w14:paraId="0FDA5846">
      <w:pPr>
        <w:bidi w:val="0"/>
      </w:pPr>
      <w:r>
        <w:t>其中，</w:t>
      </w:r>
      <m:oMath>
        <m:r>
          <m:rPr/>
          <w:rPr>
            <w:rFonts w:hint="default" w:ascii="Cambria Math" w:hAnsi="Cambria Math"/>
            <w:sz w:val="24"/>
          </w:rPr>
          <m:t>eventI</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t xml:space="preserve"> 表示事故编号，</w:t>
      </w:r>
      <m:oMath>
        <m:r>
          <m:rPr/>
          <w:rPr>
            <w:rFonts w:hint="default" w:ascii="Cambria Math" w:hAnsi="Cambria Math"/>
            <w:sz w:val="24"/>
          </w:rPr>
          <m:t>deviceI</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t xml:space="preserve"> 表示设备标识，</w:t>
      </w:r>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data,i</m:t>
            </m:r>
            <m:ctrlPr>
              <w:rPr>
                <w:rFonts w:ascii="Cambria Math" w:hAnsi="Cambria Math"/>
                <w:sz w:val="24"/>
              </w:rPr>
            </m:ctrlPr>
          </m:sub>
        </m:sSub>
      </m:oMath>
      <w:r>
        <w:t xml:space="preserve"> 表示事故数据摘要，</w:t>
      </w:r>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report,i</m:t>
            </m:r>
            <m:ctrlPr>
              <w:rPr>
                <w:rFonts w:ascii="Cambria Math" w:hAnsi="Cambria Math"/>
                <w:sz w:val="24"/>
              </w:rPr>
            </m:ctrlPr>
          </m:sub>
        </m:sSub>
      </m:oMath>
      <w:r>
        <w:t xml:space="preserve"> 表示复盘报告摘要，</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t xml:space="preserve"> 表示凭证生成时间。与完整事故证据相比，</w:t>
      </w:r>
      <m:oMath>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t xml:space="preserve"> 仅包含索引字段和摘要字段，能够降低背书节点链码执行和排序服务打包处理的负担。当短时间内产生多条事故存证请求时，可将并发请求批次表示为：</w:t>
      </w:r>
    </w:p>
    <w:p w14:paraId="6C81B9BD">
      <w:pPr>
        <w:bidi w:val="0"/>
        <w:jc w:val="center"/>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sz w:val="24"/>
                  <w:lang w:val="en-US" w:eastAsia="zh-CN"/>
                </w:rPr>
                <m:t>#(2.23)</m:t>
              </m:r>
              <m:ctrlPr>
                <w:rPr>
                  <w:rFonts w:hint="default" w:hAnsi="Cambria Math"/>
                  <w:i w:val="0"/>
                  <w:sz w:val="24"/>
                  <w:lang w:val="en-US" w:eastAsia="zh-CN"/>
                </w:rPr>
              </m:ctrlPr>
            </m:e>
          </m:eqArr>
        </m:oMath>
      </m:oMathPara>
    </w:p>
    <w:p w14:paraId="4DEE79FD">
      <w:pPr>
        <w:bidi w:val="0"/>
        <w:rPr>
          <w:rFonts w:hint="eastAsia" w:hAnsi="Cambria Math" w:eastAsia="宋体" w:cs="Times New Roman"/>
          <w:i w:val="0"/>
          <w:kern w:val="2"/>
          <w:sz w:val="24"/>
          <w:szCs w:val="24"/>
          <w:lang w:val="en-US" w:eastAsia="zh-CN" w:bidi="ar-SA"/>
        </w:rPr>
      </w:pPr>
      <w:r>
        <w:t>Fabric 对该批次交易的处理过程可抽象为：</w:t>
      </w:r>
    </w:p>
    <w:p w14:paraId="3F4809F8">
      <w:pPr>
        <w:bidi w:val="0"/>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limUpp>
                <m:limUppPr>
                  <m:ctrlPr>
                    <w:rPr>
                      <w:rFonts w:hint="default" w:ascii="Cambria Math" w:hAnsi="Cambria Math" w:eastAsia="宋体"/>
                      <w:sz w:val="24"/>
                    </w:rPr>
                  </m:ctrlPr>
                </m:limUppPr>
                <m:e>
                  <m:r>
                    <m:rPr/>
                    <w:rPr>
                      <w:rFonts w:hint="default" w:ascii="Cambria Math" w:hAnsi="Cambria Math" w:eastAsia="宋体"/>
                      <w:sz w:val="24"/>
                    </w:rPr>
                    <m:t>⟶</m:t>
                  </m:r>
                  <m:ctrlPr>
                    <w:rPr>
                      <w:rFonts w:ascii="Cambria Math" w:hAnsi="Cambria Math" w:eastAsia="宋体"/>
                      <w:sz w:val="24"/>
                    </w:rPr>
                  </m:ctrlPr>
                </m:e>
                <m:lim>
                  <m:r>
                    <m:rPr>
                      <m:sty m:val="p"/>
                    </m:rPr>
                    <w:rPr>
                      <w:rFonts w:hint="default" w:ascii="Cambria Math" w:hAnsi="Cambria Math" w:eastAsia="宋体"/>
                      <w:sz w:val="24"/>
                    </w:rPr>
                    <m:t>Endorse</m:t>
                  </m:r>
                  <m:ctrlPr>
                    <w:rPr>
                      <w:rFonts w:ascii="Cambria Math" w:hAnsi="Cambria Math" w:eastAsia="宋体"/>
                      <w:sz w:val="24"/>
                    </w:rPr>
                  </m:ctrlPr>
                </m:lim>
              </m:limUpp>
              <m:sSubSup>
                <m:sSubSupPr>
                  <m:ctrlPr>
                    <w:rPr>
                      <w:rFonts w:hint="default" w:ascii="Cambria Math" w:hAnsi="Cambria Math" w:eastAsia="宋体"/>
                      <w:sz w:val="24"/>
                    </w:rPr>
                  </m:ctrlPr>
                </m:sSubSup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up>
                  <m:r>
                    <m:rPr/>
                    <w:rPr>
                      <w:rFonts w:hint="default" w:ascii="Cambria Math" w:hAnsi="Cambria Math" w:eastAsia="宋体"/>
                      <w:sz w:val="24"/>
                    </w:rPr>
                    <m:t>e</m:t>
                  </m:r>
                  <m:ctrlPr>
                    <w:rPr>
                      <w:rFonts w:ascii="Cambria Math" w:hAnsi="Cambria Math" w:eastAsia="宋体"/>
                      <w:sz w:val="24"/>
                    </w:rPr>
                  </m:ctrlPr>
                </m:sup>
              </m:sSubSup>
              <m:limUpp>
                <m:limUppPr>
                  <m:ctrlPr>
                    <w:rPr>
                      <w:rFonts w:hint="default" w:ascii="Cambria Math" w:hAnsi="Cambria Math" w:eastAsia="宋体"/>
                      <w:sz w:val="24"/>
                    </w:rPr>
                  </m:ctrlPr>
                </m:limUppPr>
                <m:e>
                  <m:r>
                    <m:rPr/>
                    <w:rPr>
                      <w:rFonts w:hint="default" w:ascii="Cambria Math" w:hAnsi="Cambria Math" w:eastAsia="宋体"/>
                      <w:sz w:val="24"/>
                    </w:rPr>
                    <m:t>⟶</m:t>
                  </m:r>
                  <m:ctrlPr>
                    <w:rPr>
                      <w:rFonts w:ascii="Cambria Math" w:hAnsi="Cambria Math" w:eastAsia="宋体"/>
                      <w:sz w:val="24"/>
                    </w:rPr>
                  </m:ctrlPr>
                </m:e>
                <m:lim>
                  <m:r>
                    <m:rPr>
                      <m:sty m:val="p"/>
                    </m:rPr>
                    <w:rPr>
                      <w:rFonts w:hint="default" w:ascii="Cambria Math" w:hAnsi="Cambria Math" w:eastAsia="宋体"/>
                      <w:sz w:val="24"/>
                    </w:rPr>
                    <m:t>Order</m:t>
                  </m:r>
                  <m:ctrlPr>
                    <w:rPr>
                      <w:rFonts w:ascii="Cambria Math" w:hAnsi="Cambria Math" w:eastAsia="宋体"/>
                      <w:sz w:val="24"/>
                    </w:rPr>
                  </m:ctrlPr>
                </m:lim>
              </m:limUpp>
              <m:sSubSup>
                <m:sSubSupPr>
                  <m:ctrlPr>
                    <w:rPr>
                      <w:rFonts w:hint="default" w:ascii="Cambria Math" w:hAnsi="Cambria Math" w:eastAsia="宋体"/>
                      <w:sz w:val="24"/>
                    </w:rPr>
                  </m:ctrlPr>
                </m:sSubSup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up>
                  <m:r>
                    <m:rPr/>
                    <w:rPr>
                      <w:rFonts w:hint="default" w:ascii="Cambria Math" w:hAnsi="Cambria Math" w:eastAsia="宋体"/>
                      <w:sz w:val="24"/>
                    </w:rPr>
                    <m:t>o</m:t>
                  </m:r>
                  <m:ctrlPr>
                    <w:rPr>
                      <w:rFonts w:ascii="Cambria Math" w:hAnsi="Cambria Math" w:eastAsia="宋体"/>
                      <w:sz w:val="24"/>
                    </w:rPr>
                  </m:ctrlPr>
                </m:sup>
              </m:sSubSup>
              <m:limUpp>
                <m:limUppPr>
                  <m:ctrlPr>
                    <w:rPr>
                      <w:rFonts w:hint="default" w:ascii="Cambria Math" w:hAnsi="Cambria Math" w:eastAsia="宋体"/>
                      <w:sz w:val="24"/>
                    </w:rPr>
                  </m:ctrlPr>
                </m:limUppPr>
                <m:e>
                  <m:r>
                    <m:rPr/>
                    <w:rPr>
                      <w:rFonts w:hint="default" w:ascii="Cambria Math" w:hAnsi="Cambria Math" w:eastAsia="宋体"/>
                      <w:sz w:val="24"/>
                    </w:rPr>
                    <m:t>⟶</m:t>
                  </m:r>
                  <m:ctrlPr>
                    <w:rPr>
                      <w:rFonts w:ascii="Cambria Math" w:hAnsi="Cambria Math" w:eastAsia="宋体"/>
                      <w:sz w:val="24"/>
                    </w:rPr>
                  </m:ctrlPr>
                </m:e>
                <m:lim>
                  <m:r>
                    <m:rPr>
                      <m:sty m:val="p"/>
                    </m:rPr>
                    <w:rPr>
                      <w:rFonts w:hint="default" w:ascii="Cambria Math" w:hAnsi="Cambria Math" w:eastAsia="宋体"/>
                      <w:sz w:val="24"/>
                    </w:rPr>
                    <m:t>Validate</m:t>
                  </m:r>
                  <m:ctrlPr>
                    <w:rPr>
                      <w:rFonts w:ascii="Cambria Math" w:hAnsi="Cambria Math" w:eastAsia="宋体"/>
                      <w:sz w:val="24"/>
                    </w:rPr>
                  </m:ctrlPr>
                </m:lim>
              </m:limUpp>
              <m:sSubSup>
                <m:sSubSupPr>
                  <m:ctrlPr>
                    <w:rPr>
                      <w:rFonts w:hint="default" w:ascii="Cambria Math" w:hAnsi="Cambria Math" w:eastAsia="宋体"/>
                      <w:sz w:val="24"/>
                    </w:rPr>
                  </m:ctrlPr>
                </m:sSubSup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up>
                  <m:r>
                    <m:rPr/>
                    <w:rPr>
                      <w:rFonts w:hint="default" w:ascii="Cambria Math" w:hAnsi="Cambria Math" w:eastAsia="宋体"/>
                      <w:sz w:val="24"/>
                    </w:rPr>
                    <m:t>c</m:t>
                  </m:r>
                  <m:ctrlPr>
                    <w:rPr>
                      <w:rFonts w:ascii="Cambria Math" w:hAnsi="Cambria Math" w:eastAsia="宋体"/>
                      <w:sz w:val="24"/>
                    </w:rPr>
                  </m:ctrlPr>
                </m:sup>
              </m:sSubSup>
              <m:r>
                <m:rPr>
                  <m:sty m:val="p"/>
                </m:rPr>
                <w:rPr>
                  <w:rFonts w:hint="default" w:ascii="Cambria Math" w:hAnsi="Cambria Math"/>
                  <w:sz w:val="24"/>
                  <w:lang w:val="en-US" w:eastAsia="zh-CN"/>
                </w:rPr>
                <m:t>#(2.24)</m:t>
              </m:r>
              <m:ctrlPr>
                <w:rPr>
                  <w:rFonts w:hint="default" w:hAnsi="Cambria Math"/>
                  <w:i w:val="0"/>
                  <w:sz w:val="24"/>
                  <w:lang w:val="en-US" w:eastAsia="zh-CN"/>
                </w:rPr>
              </m:ctrlPr>
            </m:e>
          </m:eqArr>
        </m:oMath>
      </m:oMathPara>
    </w:p>
    <w:p w14:paraId="453DB98A">
      <w:pPr>
        <w:bidi w:val="0"/>
      </w:pPr>
      <w:r>
        <w:t>其中，</w:t>
      </w:r>
      <m:oMath>
        <m:r>
          <m:rPr/>
          <w:rPr>
            <w:rFonts w:hint="default" w:ascii="Cambria Math" w:hAnsi="Cambria Math"/>
            <w:sz w:val="24"/>
          </w:rPr>
          <m:t>Endorse</m:t>
        </m:r>
      </m:oMath>
      <w:r>
        <w:t xml:space="preserve"> 表示背书执行阶段，</w:t>
      </w:r>
      <m:oMath>
        <m:r>
          <m:rPr/>
          <w:rPr>
            <w:rFonts w:hint="default" w:ascii="Cambria Math" w:hAnsi="Cambria Math"/>
            <w:sz w:val="24"/>
          </w:rPr>
          <m:t>Order</m:t>
        </m:r>
      </m:oMath>
      <w:r>
        <w:t xml:space="preserve"> 表示排序打包阶段，</w:t>
      </w:r>
      <m:oMath>
        <m:r>
          <m:rPr/>
          <w:rPr>
            <w:rFonts w:hint="default" w:ascii="Cambria Math" w:hAnsi="Cambria Math"/>
            <w:sz w:val="24"/>
          </w:rPr>
          <m:t>Validate</m:t>
        </m:r>
      </m:oMath>
      <w:r>
        <w:t xml:space="preserve"> 表示验证提交阶段，</w:t>
      </w:r>
      <m:oMath>
        <m:sSubSup>
          <m:sSubSupPr>
            <m:ctrlPr>
              <w:rPr>
                <w:rFonts w:hint="default" w:ascii="Cambria Math" w:hAnsi="Cambria Math"/>
                <w:sz w:val="24"/>
              </w:rPr>
            </m:ctrlPr>
          </m:sSubSup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up>
            <m:r>
              <m:rPr/>
              <w:rPr>
                <w:rFonts w:hint="default" w:ascii="Cambria Math" w:hAnsi="Cambria Math"/>
                <w:sz w:val="24"/>
              </w:rPr>
              <m:t>c</m:t>
            </m:r>
            <m:ctrlPr>
              <w:rPr>
                <w:rFonts w:ascii="Cambria Math" w:hAnsi="Cambria Math"/>
                <w:sz w:val="24"/>
              </w:rPr>
            </m:ctrlPr>
          </m:sup>
        </m:sSubSup>
      </m:oMath>
      <w:r>
        <w:t xml:space="preserve"> 表示最终写入账本的有效交易集合。</w:t>
      </w:r>
    </w:p>
    <w:p w14:paraId="6695EACE">
      <w:pPr>
        <w:bidi w:val="0"/>
        <w:ind w:firstLine="480" w:firstLineChars="200"/>
      </w:pPr>
      <w:r>
        <w:t>如图 2.</w:t>
      </w:r>
      <w:r>
        <w:rPr>
          <w:rFonts w:hint="eastAsia"/>
          <w:lang w:val="en-US" w:eastAsia="zh-CN"/>
        </w:rPr>
        <w:t>15</w:t>
      </w:r>
      <w:r>
        <w:t xml:space="preserve"> 所示，在高并发存证场景下，系统并不是将所有事故请求压入单一处理节点，而是使不同批次在 Fabric 的不同阶段中错位推进。以批次 </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oMath>
      <w:r>
        <w:t>、</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t>、</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3</m:t>
            </m:r>
            <m:ctrlPr>
              <w:rPr>
                <w:rFonts w:ascii="Cambria Math" w:hAnsi="Cambria Math"/>
                <w:sz w:val="24"/>
              </w:rPr>
            </m:ctrlPr>
          </m:sub>
        </m:sSub>
      </m:oMath>
      <w:r>
        <w:t xml:space="preserve"> 为例，当 </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oMath>
      <w:r>
        <w:t xml:space="preserve"> 进入排序打包阶段时，</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t xml:space="preserve"> 可以进入背书执行阶段；当 </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oMath>
      <w:r>
        <w:t xml:space="preserve"> 进入验证提交阶段时，</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t xml:space="preserve"> 已进入排序打包阶段，、</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3</m:t>
            </m:r>
            <m:ctrlPr>
              <w:rPr>
                <w:rFonts w:ascii="Cambria Math" w:hAnsi="Cambria Math"/>
                <w:sz w:val="24"/>
              </w:rPr>
            </m:ctrlPr>
          </m:sub>
        </m:sSub>
      </m:oMath>
      <w:r>
        <w:t xml:space="preserve"> 则进入背书执行阶段。该流水线式处理方式使背书、排序和验证阶段能够持续工作，缓解单一阶段阻塞带来的吞吐下降问题。</w:t>
      </w:r>
    </w:p>
    <w:p w14:paraId="3305FB81">
      <w:pPr>
        <w:bidi w:val="0"/>
      </w:pPr>
      <w:r>
        <w:drawing>
          <wp:inline distT="0" distB="0" distL="114300" distR="114300">
            <wp:extent cx="5594350" cy="2787015"/>
            <wp:effectExtent l="0" t="0" r="6350" b="3810"/>
            <wp:docPr id="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
                    <pic:cNvPicPr>
                      <a:picLocks noChangeAspect="1"/>
                    </pic:cNvPicPr>
                  </pic:nvPicPr>
                  <pic:blipFill>
                    <a:blip r:embed="rId30"/>
                    <a:stretch>
                      <a:fillRect/>
                    </a:stretch>
                  </pic:blipFill>
                  <pic:spPr>
                    <a:xfrm>
                      <a:off x="0" y="0"/>
                      <a:ext cx="5594350" cy="2787015"/>
                    </a:xfrm>
                    <a:prstGeom prst="rect">
                      <a:avLst/>
                    </a:prstGeom>
                    <a:noFill/>
                    <a:ln>
                      <a:noFill/>
                    </a:ln>
                  </pic:spPr>
                </pic:pic>
              </a:graphicData>
            </a:graphic>
          </wp:inline>
        </w:drawing>
      </w:r>
    </w:p>
    <w:p w14:paraId="49062388">
      <w:pPr>
        <w:bidi w:val="0"/>
        <w:jc w:val="center"/>
        <w:rPr>
          <w:rFonts w:hint="eastAsia" w:ascii="楷体" w:hAnsi="楷体" w:eastAsia="楷体" w:cs="楷体"/>
          <w:sz w:val="21"/>
          <w:szCs w:val="21"/>
        </w:rPr>
      </w:pPr>
      <w:r>
        <w:rPr>
          <w:rStyle w:val="28"/>
          <w:rFonts w:hint="eastAsia"/>
        </w:rPr>
        <w:t>图 2.</w:t>
      </w:r>
      <w:r>
        <w:rPr>
          <w:rStyle w:val="28"/>
          <w:rFonts w:hint="eastAsia"/>
          <w:lang w:val="en-US" w:eastAsia="zh-CN"/>
        </w:rPr>
        <w:t>15：</w:t>
      </w:r>
      <w:r>
        <w:rPr>
          <w:rStyle w:val="28"/>
          <w:rFonts w:hint="eastAsia"/>
        </w:rPr>
        <w:t>Fabric 高并发事故存证流水线批处理机</w:t>
      </w:r>
      <w:r>
        <w:rPr>
          <w:rFonts w:hint="eastAsia" w:ascii="楷体" w:hAnsi="楷体" w:eastAsia="楷体" w:cs="楷体"/>
          <w:sz w:val="21"/>
          <w:szCs w:val="21"/>
        </w:rPr>
        <w:t>制</w:t>
      </w:r>
    </w:p>
    <w:p w14:paraId="3C5305E0">
      <w:pPr>
        <w:bidi w:val="0"/>
        <w:ind w:firstLine="480" w:firstLineChars="200"/>
      </w:pPr>
      <w:r>
        <w:t>在工程实现中，本项目的链上写入对象已经经过轻量化封装，链码只需处理事故编号、设备标识、数据摘要、报告摘要和时间信息等核心字段，不直接处理原始遥测序列和完整复盘文本。这样一方面减少了背书阶段的链码执行成本，另一方面降低了排序阶段的交易体积和提交阶段的验证压力。对于高并发场景而言，轻量交易结构与 Fabric 分阶段处理机制相结合，可以避免大体量事故材料直接冲击链上处理流程。</w:t>
      </w:r>
    </w:p>
    <w:p w14:paraId="5A974FB5">
      <w:pPr>
        <w:bidi w:val="0"/>
        <w:ind w:firstLine="480" w:firstLineChars="200"/>
      </w:pPr>
      <w:r>
        <w:t>同时，云端模块在完成证据包生成和摘要计算后，可将链上写入视为可信固化任务进行处理。用户侧首先获得事故复盘结果和证据摘要，随后由系统完成 Fabric 交易提交和链上凭证返回。该设计使事故分析过程与链上确认过程在逻辑上解耦，能够降低突发上报场景下用户请求对链上确认时间的直接依赖。</w:t>
      </w:r>
    </w:p>
    <w:p w14:paraId="77ED5412">
      <w:pPr>
        <w:bidi w:val="0"/>
        <w:ind w:firstLine="480" w:firstLineChars="200"/>
      </w:pPr>
      <w:r>
        <w:t>因此，本项目的高并发存证处理并不是单纯依赖 Fabric 平台性能，而是由轻量化交易结构、分阶段交易模型和可信固化任务解耦共同支撑。完整事故材料保留在链下，链上仅处理摘要凭证；背书、排序和验证阶段各自承担不同任务；事故复盘与链上确认之间保持清晰边界。该机制使系统能够在保证事故证据可信固化的同时，提高多车辆并发上报场景下的存证处理稳定性。</w:t>
      </w:r>
    </w:p>
    <w:p w14:paraId="648E9D73">
      <w:pPr>
        <w:pStyle w:val="5"/>
        <w:bidi w:val="0"/>
        <w:rPr>
          <w:rFonts w:hint="eastAsia"/>
          <w:lang w:eastAsia="zh-CN"/>
        </w:rPr>
      </w:pPr>
      <w:r>
        <w:rPr>
          <w:rFonts w:hint="eastAsia"/>
          <w:lang w:eastAsia="zh-CN"/>
        </w:rPr>
        <w:t>2.4.3.3 多主体背书与可信协同机制</w:t>
      </w:r>
    </w:p>
    <w:p w14:paraId="732885D9">
      <w:pPr>
        <w:bidi w:val="0"/>
        <w:ind w:firstLine="480" w:firstLineChars="200"/>
        <w:rPr>
          <w:rFonts w:hint="eastAsia"/>
          <w:lang w:eastAsia="zh-CN"/>
        </w:rPr>
      </w:pPr>
      <w:r>
        <w:rPr>
          <w:rFonts w:hint="eastAsia"/>
          <w:lang w:eastAsia="zh-CN"/>
        </w:rPr>
        <w:t>智能汽车事故追责具有明显的多主体特征。事故发生后，车主关注车辆是否真实记录了事故过程，车企需要证明辅助驾驶系统和车辆状态记录的完整性，保险机构需要依据可信证据开展理赔判断，监管或检测机构则需要对争议事件进行独立核验。若事故证据仅保存在单方车企后台，车主可能质疑其是否被选择性提供；若证据仅保存在用户本地，车企和保险机构也可能质疑其是否被事后修改。因此，事故证据的可信性不只取决于是否存在数据，还取决于证据生成和固化过程能否被多方共同确认。</w:t>
      </w:r>
    </w:p>
    <w:p w14:paraId="1E8C1AF4">
      <w:pPr>
        <w:bidi w:val="0"/>
        <w:ind w:firstLine="480" w:firstLineChars="200"/>
        <w:rPr>
          <w:rFonts w:hint="eastAsia"/>
          <w:lang w:eastAsia="zh-CN"/>
        </w:rPr>
      </w:pPr>
      <w:r>
        <w:rPr>
          <w:rFonts w:hint="eastAsia"/>
          <w:lang w:eastAsia="zh-CN"/>
        </w:rPr>
        <w:t>第一章相关工作表明，AND 型多组织背书通常会带来更高的交易延迟，但其优势在于能够提升证据确认过程中的多主体可信度。面向智能汽车事故追责场景，系统不能仅追求单笔交易最快写入，而需要在性能与可信性之间取得平衡。因此，本项目在原型系统中采用双组织背书思路，并通过前述轻量化上链设计降低单笔交易负载，以减少多组织背书对整体吞吐的影响。该设计并不是简单增加节点数量，而是将事故凭证的确认权从单一主体扩展到多个组织，使事故证据在写入账本前具备跨主体确认基础。</w:t>
      </w:r>
    </w:p>
    <w:p w14:paraId="36B20A84">
      <w:pPr>
        <w:bidi w:val="0"/>
        <w:ind w:firstLine="480" w:firstLineChars="200"/>
        <w:rPr>
          <w:rFonts w:hint="eastAsia"/>
          <w:lang w:eastAsia="zh-CN"/>
        </w:rPr>
      </w:pPr>
      <w:r>
        <w:rPr>
          <w:rFonts w:hint="eastAsia"/>
          <w:lang w:eastAsia="zh-CN"/>
        </w:rPr>
        <w:t xml:space="preserve">在 Fabric 中，交易需要满足背书策略后才能进入排序和提交阶段。结合本项目双组织网络，可将事故凭证交易 </w:t>
      </w:r>
      <m:oMath>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hint="eastAsia" w:hAnsi="Cambria Math"/>
          <w:i w:val="0"/>
          <w:sz w:val="24"/>
          <w:lang w:val="en-US" w:eastAsia="zh-CN"/>
        </w:rPr>
        <w:t xml:space="preserve"> </w:t>
      </w:r>
      <w:r>
        <w:rPr>
          <w:rFonts w:hint="eastAsia"/>
          <w:lang w:eastAsia="zh-CN"/>
        </w:rPr>
        <w:t>的背书集合表示为：</w:t>
      </w:r>
    </w:p>
    <w:p w14:paraId="66A027C7">
      <w:pPr>
        <w:bidi w:val="0"/>
        <w:jc w:val="center"/>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r>
                <m:rPr/>
                <w:rPr>
                  <w:rFonts w:hint="default" w:ascii="Cambria Math" w:hAnsi="Cambria Math"/>
                  <w:sz w:val="24"/>
                </w:rPr>
                <m:t>E(T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)={si</m:t>
              </m:r>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Org1</m:t>
                  </m:r>
                  <m:ctrlPr>
                    <w:rPr>
                      <w:rFonts w:ascii="Cambria Math" w:hAnsi="Cambria Math"/>
                      <w:sz w:val="24"/>
                    </w:rPr>
                  </m:ctrlPr>
                </m:sub>
              </m:sSub>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),si</m:t>
              </m:r>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Org2</m:t>
                  </m:r>
                  <m:ctrlPr>
                    <w:rPr>
                      <w:rFonts w:ascii="Cambria Math" w:hAnsi="Cambria Math"/>
                      <w:sz w:val="24"/>
                    </w:rPr>
                  </m:ctrlPr>
                </m:sub>
              </m:sSub>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sz w:val="24"/>
                  <w:lang w:val="en-US" w:eastAsia="zh-CN"/>
                </w:rPr>
                <m:t>#(2.25)</m:t>
              </m:r>
              <m:ctrlPr>
                <w:rPr>
                  <w:rFonts w:hint="default" w:hAnsi="Cambria Math"/>
                  <w:i w:val="0"/>
                  <w:sz w:val="24"/>
                  <w:lang w:val="en-US" w:eastAsia="zh-CN"/>
                </w:rPr>
              </m:ctrlPr>
            </m:e>
          </m:eqArr>
        </m:oMath>
      </m:oMathPara>
    </w:p>
    <w:p w14:paraId="45C8B0E8">
      <w:pPr>
        <w:bidi w:val="0"/>
        <w:rPr>
          <w:rFonts w:hint="eastAsia"/>
          <w:lang w:eastAsia="zh-CN"/>
        </w:rPr>
      </w:pPr>
      <w:r>
        <w:rPr>
          <w:rFonts w:hint="eastAsia"/>
          <w:lang w:eastAsia="zh-CN"/>
        </w:rPr>
        <w:t>其中，</w:t>
      </w:r>
      <m:oMath>
        <m:r>
          <m:rPr/>
          <w:rPr>
            <w:rFonts w:hint="default" w:ascii="Cambria Math" w:hAnsi="Cambria Math"/>
            <w:sz w:val="24"/>
          </w:rPr>
          <m:t>si</m:t>
        </m:r>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Org1</m:t>
            </m:r>
            <m:ctrlPr>
              <w:rPr>
                <w:rFonts w:ascii="Cambria Math" w:hAnsi="Cambria Math"/>
                <w:sz w:val="24"/>
              </w:rPr>
            </m:ctrlPr>
          </m:sub>
        </m:sSub>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lang w:eastAsia="zh-CN"/>
        </w:rPr>
        <w:t xml:space="preserve"> 和 </w:t>
      </w:r>
      <m:oMath>
        <m:r>
          <m:rPr/>
          <w:rPr>
            <w:rFonts w:hint="default" w:ascii="Cambria Math" w:hAnsi="Cambria Math"/>
            <w:sz w:val="24"/>
          </w:rPr>
          <m:t>si</m:t>
        </m:r>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Org2</m:t>
            </m:r>
            <m:ctrlPr>
              <w:rPr>
                <w:rFonts w:ascii="Cambria Math" w:hAnsi="Cambria Math"/>
                <w:sz w:val="24"/>
              </w:rPr>
            </m:ctrlPr>
          </m:sub>
        </m:sSub>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lang w:eastAsia="zh-CN"/>
        </w:rPr>
        <w:t xml:space="preserve"> 分别表示 Org1 与 Org2 对事故凭证的背书签名。当两个组织的背书均满足策略要求时，交易才进入后续账本提交流程；若任一组织背书缺失，则交易无法通过策略校验。</w:t>
      </w:r>
    </w:p>
    <w:p w14:paraId="0C98ECF3">
      <w:pPr>
        <w:bidi w:val="0"/>
        <w:ind w:firstLine="480" w:firstLineChars="200"/>
        <w:rPr>
          <w:rFonts w:hint="eastAsia"/>
          <w:lang w:eastAsia="zh-CN"/>
        </w:rPr>
      </w:pPr>
      <w:r>
        <w:rPr>
          <w:rFonts w:hint="eastAsia"/>
          <w:lang w:eastAsia="zh-CN"/>
        </w:rPr>
        <w:t>如图 2.</w:t>
      </w:r>
      <w:r>
        <w:rPr>
          <w:rFonts w:hint="eastAsia"/>
          <w:lang w:val="en-US" w:eastAsia="zh-CN"/>
        </w:rPr>
        <w:t>16</w:t>
      </w:r>
      <w:r>
        <w:rPr>
          <w:rFonts w:hint="eastAsia"/>
          <w:lang w:eastAsia="zh-CN"/>
        </w:rPr>
        <w:t xml:space="preserve"> 所示，事故凭证 </w:t>
      </w:r>
      <m:oMath>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hint="eastAsia"/>
          <w:lang w:eastAsia="zh-CN"/>
        </w:rPr>
        <w:t xml:space="preserve"> 分别发送至 Org1 Peer 和 Org2 Peer，两个组织节点完成链码模拟和背书签名后，再由背书策略进行校验。当前系统基于 Fabric 双组织网络运行，上链调用同时面向 Org1 与 Org2 的 Peer 节点发起交易提案，具备双组织背书的原型基础。实际部署时，Org1 与 Org2 可进一步映射为车企、检测机构、保险或监管节点，以适应不同事故追责场景下的可信协同需求。</w:t>
      </w:r>
    </w:p>
    <w:p w14:paraId="6A8E9D21">
      <w:pPr>
        <w:bidi w:val="0"/>
        <w:rPr>
          <w:rFonts w:hint="eastAsia"/>
          <w:lang w:eastAsia="zh-CN"/>
        </w:rPr>
      </w:pPr>
      <w:r>
        <w:drawing>
          <wp:inline distT="0" distB="0" distL="114300" distR="114300">
            <wp:extent cx="5600065" cy="2364740"/>
            <wp:effectExtent l="0" t="0" r="635" b="6985"/>
            <wp:docPr id="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
                    <pic:cNvPicPr>
                      <a:picLocks noChangeAspect="1"/>
                    </pic:cNvPicPr>
                  </pic:nvPicPr>
                  <pic:blipFill>
                    <a:blip r:embed="rId31"/>
                    <a:stretch>
                      <a:fillRect/>
                    </a:stretch>
                  </pic:blipFill>
                  <pic:spPr>
                    <a:xfrm>
                      <a:off x="0" y="0"/>
                      <a:ext cx="5600065" cy="2364740"/>
                    </a:xfrm>
                    <a:prstGeom prst="rect">
                      <a:avLst/>
                    </a:prstGeom>
                    <a:noFill/>
                    <a:ln>
                      <a:noFill/>
                    </a:ln>
                  </pic:spPr>
                </pic:pic>
              </a:graphicData>
            </a:graphic>
          </wp:inline>
        </w:drawing>
      </w:r>
    </w:p>
    <w:p w14:paraId="0554547D">
      <w:pPr>
        <w:pStyle w:val="6"/>
        <w:bidi w:val="0"/>
        <w:rPr>
          <w:rFonts w:hint="eastAsia"/>
          <w:lang w:eastAsia="zh-CN"/>
        </w:rPr>
      </w:pPr>
      <w:r>
        <w:rPr>
          <w:rFonts w:hint="eastAsia"/>
          <w:lang w:eastAsia="zh-CN"/>
        </w:rPr>
        <w:t>图 2.</w:t>
      </w:r>
      <w:r>
        <w:rPr>
          <w:rFonts w:hint="eastAsia"/>
          <w:lang w:val="en-US" w:eastAsia="zh-CN"/>
        </w:rPr>
        <w:t>16：</w:t>
      </w:r>
      <w:r>
        <w:rPr>
          <w:rFonts w:hint="eastAsia"/>
          <w:lang w:eastAsia="zh-CN"/>
        </w:rPr>
        <w:t>多主体背书与可信协同机制</w:t>
      </w:r>
    </w:p>
    <w:p w14:paraId="1528F045">
      <w:pPr>
        <w:bidi w:val="0"/>
        <w:ind w:firstLine="480" w:firstLineChars="200"/>
        <w:rPr>
          <w:rFonts w:hint="eastAsia"/>
          <w:lang w:eastAsia="zh-CN"/>
        </w:rPr>
      </w:pPr>
      <w:r>
        <w:rPr>
          <w:rFonts w:hint="eastAsia"/>
          <w:lang w:eastAsia="zh-CN"/>
        </w:rPr>
        <w:t>通过该机制，系统将事故证据从单方保存转化为多方确认。链上写入的是轻量化摘要凭证，多组织共同确认的是该凭证交易的生成和提交过程，而不是在各节点扩散完整事故材料。由此，系统在增强证据可信性的同时，也兼顾了隐私保护和链上处理效率。</w:t>
      </w:r>
    </w:p>
    <w:p w14:paraId="6D7738BC">
      <w:pPr>
        <w:pStyle w:val="5"/>
        <w:bidi w:val="0"/>
        <w:rPr>
          <w:rFonts w:hint="eastAsia"/>
          <w:lang w:eastAsia="zh-CN"/>
        </w:rPr>
      </w:pPr>
      <w:r>
        <w:rPr>
          <w:rFonts w:hint="eastAsia"/>
          <w:lang w:eastAsia="zh-CN"/>
        </w:rPr>
        <w:t>2.4.3.4 面向追责核验的链上查询机制</w:t>
      </w:r>
    </w:p>
    <w:p w14:paraId="3F169D1F">
      <w:pPr>
        <w:bidi w:val="0"/>
        <w:ind w:firstLine="480" w:firstLineChars="200"/>
        <w:rPr>
          <w:rFonts w:hint="eastAsia"/>
          <w:lang w:eastAsia="zh-CN"/>
        </w:rPr>
      </w:pPr>
      <w:r>
        <w:rPr>
          <w:rFonts w:hint="eastAsia"/>
          <w:lang w:eastAsia="zh-CN"/>
        </w:rPr>
        <w:t>事故凭证完成链上写入后，系统仍需要解决后续追责过程中的证据核验问题。对于车主、车企、保险机构或监管部门而言，链上存证的价值不仅在于证明某条记录曾经被写入账本，更在于能够判断当前持有的事故材料是否与上链时保持一致。如果不同主体持有的事故报告或证据包存在差异，系统需要提供统一的查询和比对方法，用于识别证据是否被修改、版本是否一致以及链上是否存在对应凭证。</w:t>
      </w:r>
    </w:p>
    <w:p w14:paraId="5FE198E5">
      <w:pPr>
        <w:bidi w:val="0"/>
        <w:ind w:firstLine="480" w:firstLineChars="200"/>
        <w:rPr>
          <w:rFonts w:hint="eastAsia"/>
          <w:lang w:eastAsia="zh-CN"/>
        </w:rPr>
      </w:pPr>
      <w:r>
        <w:rPr>
          <w:rFonts w:hint="eastAsia"/>
          <w:lang w:eastAsia="zh-CN"/>
        </w:rPr>
        <w:t xml:space="preserve">本项目的链上查询机制延续前述轻量化上链设计。链下保存完整事故材料，链上保存用于定位和校验的摘要凭证。设待核验的链下事故材料为 </w:t>
      </w:r>
      <m:oMath>
        <m:r>
          <m:rPr/>
          <w:rPr>
            <w:rFonts w:hint="default" w:ascii="Cambria Math" w:hAnsi="Cambria Math"/>
            <w:sz w:val="24"/>
          </w:rPr>
          <m:t>E'</m:t>
        </m:r>
      </m:oMath>
      <w:r>
        <w:rPr>
          <w:rFonts w:hint="eastAsia"/>
          <w:lang w:eastAsia="zh-CN"/>
        </w:rPr>
        <w:t xml:space="preserve">，其中包含事故基础信息 </w:t>
      </w:r>
      <m:oMath>
        <m:r>
          <m:rPr/>
          <w:rPr>
            <w:rFonts w:hint="default" w:ascii="Cambria Math" w:hAnsi="Cambria Math"/>
            <w:sz w:val="24"/>
          </w:rPr>
          <m:t>M'</m:t>
        </m:r>
      </m:oMath>
      <w:r>
        <w:rPr>
          <w:rFonts w:hint="eastAsia"/>
          <w:lang w:eastAsia="zh-CN"/>
        </w:rPr>
        <w:t xml:space="preserve">、关键遥测 </w:t>
      </w:r>
      <m:oMath>
        <m:r>
          <m:rPr/>
          <w:rPr>
            <w:rFonts w:hint="default" w:ascii="Cambria Math" w:hAnsi="Cambria Math"/>
            <w:sz w:val="24"/>
          </w:rPr>
          <m:t>T'</m:t>
        </m:r>
      </m:oMath>
      <w:r>
        <w:rPr>
          <w:rFonts w:hint="eastAsia"/>
          <w:lang w:eastAsia="zh-CN"/>
        </w:rPr>
        <w:t>、责任初判</w:t>
      </w:r>
      <w:r>
        <w:rPr>
          <w:rFonts w:hint="eastAsia"/>
          <w:lang w:val="en-US" w:eastAsia="zh-CN"/>
        </w:rPr>
        <w:t xml:space="preserve"> </w:t>
      </w:r>
      <m:oMath>
        <m:r>
          <m:rPr/>
          <w:rPr>
            <w:rFonts w:hint="default" w:ascii="Cambria Math" w:hAnsi="Cambria Math"/>
            <w:sz w:val="24"/>
          </w:rPr>
          <m:t>R'</m:t>
        </m:r>
      </m:oMath>
      <w:r>
        <w:rPr>
          <w:rFonts w:hint="eastAsia"/>
          <w:lang w:eastAsia="zh-CN"/>
        </w:rPr>
        <w:t xml:space="preserve">、环境上下文 </w:t>
      </w:r>
      <m:oMath>
        <m:r>
          <m:rPr/>
          <w:rPr>
            <w:rFonts w:hint="default" w:ascii="Cambria Math" w:hAnsi="Cambria Math"/>
            <w:sz w:val="24"/>
          </w:rPr>
          <m:t>C'</m:t>
        </m:r>
      </m:oMath>
      <w:r>
        <w:rPr>
          <w:rFonts w:hint="eastAsia"/>
          <w:lang w:eastAsia="zh-CN"/>
        </w:rPr>
        <w:t xml:space="preserve">、决策链记录 </w:t>
      </w:r>
      <m:oMath>
        <m:r>
          <m:rPr/>
          <w:rPr>
            <w:rFonts w:hint="default" w:ascii="Cambria Math" w:hAnsi="Cambria Math"/>
            <w:sz w:val="24"/>
          </w:rPr>
          <m:t>D'</m:t>
        </m:r>
      </m:oMath>
      <w:r>
        <w:rPr>
          <w:rFonts w:hint="eastAsia" w:hAnsi="Cambria Math"/>
          <w:i w:val="0"/>
          <w:sz w:val="24"/>
          <w:lang w:val="en-US" w:eastAsia="zh-CN"/>
        </w:rPr>
        <w:t xml:space="preserve"> </w:t>
      </w:r>
      <w:r>
        <w:rPr>
          <w:rFonts w:hint="eastAsia"/>
          <w:lang w:eastAsia="zh-CN"/>
        </w:rPr>
        <w:t xml:space="preserve">和复盘报告 </w:t>
      </w:r>
      <m:oMath>
        <m:r>
          <m:rPr/>
          <w:rPr>
            <w:rFonts w:hint="default" w:ascii="Cambria Math" w:hAnsi="Cambria Math"/>
            <w:sz w:val="24"/>
          </w:rPr>
          <m:t>A'</m:t>
        </m:r>
      </m:oMath>
      <w:r>
        <w:rPr>
          <w:rFonts w:hint="eastAsia"/>
          <w:lang w:eastAsia="zh-CN"/>
        </w:rPr>
        <w:t xml:space="preserve">。系统首先根据查询键 </w:t>
      </w:r>
      <m:oMath>
        <m:r>
          <m:rPr/>
          <w:rPr>
            <w:rFonts w:hint="default" w:ascii="Cambria Math" w:hAnsi="Cambria Math"/>
            <w:sz w:val="24"/>
          </w:rPr>
          <m:t>q</m:t>
        </m:r>
      </m:oMath>
      <w:r>
        <w:rPr>
          <w:rFonts w:hint="eastAsia"/>
          <w:lang w:eastAsia="zh-CN"/>
        </w:rPr>
        <w:t xml:space="preserve"> 访问 Fabric 账本，获取链上凭证：</w:t>
      </w:r>
    </w:p>
    <w:p w14:paraId="3D6725C9">
      <w:pPr>
        <w:bidi w:val="0"/>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chain</m:t>
                  </m:r>
                  <m:ctrlPr>
                    <w:rPr>
                      <w:rFonts w:ascii="Cambria Math" w:hAnsi="Cambria Math"/>
                      <w:sz w:val="24"/>
                    </w:rPr>
                  </m:ctrlPr>
                </m:sub>
              </m:sSub>
              <m:r>
                <m:rPr/>
                <w:rPr>
                  <w:rFonts w:hint="default" w:ascii="Cambria Math" w:hAnsi="Cambria Math"/>
                  <w:sz w:val="24"/>
                </w:rPr>
                <m:t>=⟨eventId,deviceId,</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data</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report</m:t>
                  </m:r>
                  <m:ctrlPr>
                    <w:rPr>
                      <w:rFonts w:ascii="Cambria Math" w:hAnsi="Cambria Math"/>
                      <w:sz w:val="24"/>
                    </w:rPr>
                  </m:ctrlPr>
                </m:sub>
              </m:sSub>
              <m:r>
                <m:rPr/>
                <w:rPr>
                  <w:rFonts w:hint="default" w:ascii="Cambria Math" w:hAnsi="Cambria Math"/>
                  <w:sz w:val="24"/>
                </w:rPr>
                <m:t>,timestamp⟩</m:t>
              </m:r>
              <m:r>
                <m:rPr>
                  <m:sty m:val="p"/>
                </m:rPr>
                <w:rPr>
                  <w:rFonts w:hint="default" w:ascii="Cambria Math" w:hAnsi="Cambria Math"/>
                  <w:sz w:val="24"/>
                  <w:lang w:val="en-US" w:eastAsia="zh-CN"/>
                </w:rPr>
                <m:t>#(2.26)</m:t>
              </m:r>
              <m:ctrlPr>
                <w:rPr>
                  <w:rFonts w:hint="default" w:hAnsi="Cambria Math"/>
                  <w:i w:val="0"/>
                  <w:sz w:val="24"/>
                  <w:lang w:val="en-US" w:eastAsia="zh-CN"/>
                </w:rPr>
              </m:ctrlPr>
            </m:e>
          </m:eqArr>
        </m:oMath>
      </m:oMathPara>
    </w:p>
    <w:p w14:paraId="46590413">
      <w:pPr>
        <w:bidi w:val="0"/>
        <w:rPr>
          <w:rFonts w:hint="eastAsia"/>
          <w:lang w:eastAsia="zh-CN"/>
        </w:rPr>
      </w:pPr>
      <w:r>
        <w:rPr>
          <w:rFonts w:hint="eastAsia"/>
          <w:lang w:eastAsia="zh-CN"/>
        </w:rPr>
        <w:t>其中，</w:t>
      </w:r>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data</m:t>
            </m:r>
            <m:ctrlPr>
              <w:rPr>
                <w:rFonts w:ascii="Cambria Math" w:hAnsi="Cambria Math"/>
                <w:sz w:val="24"/>
              </w:rPr>
            </m:ctrlPr>
          </m:sub>
        </m:sSub>
      </m:oMath>
      <w:r>
        <w:rPr>
          <w:rFonts w:hint="eastAsia"/>
          <w:lang w:eastAsia="zh-CN"/>
        </w:rPr>
        <w:t xml:space="preserve"> 和 </w:t>
      </w:r>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report</m:t>
            </m:r>
            <m:ctrlPr>
              <w:rPr>
                <w:rFonts w:ascii="Cambria Math" w:hAnsi="Cambria Math"/>
                <w:sz w:val="24"/>
              </w:rPr>
            </m:ctrlPr>
          </m:sub>
        </m:sSub>
      </m:oMath>
      <w:r>
        <w:rPr>
          <w:rFonts w:hint="eastAsia"/>
          <w:lang w:eastAsia="zh-CN"/>
        </w:rPr>
        <w:t xml:space="preserve"> 分别为上链时保存的事故数据摘要和复盘报告摘要。若链上无法查询到对应凭证，则说明该事故材料尚未完成存证，或查询键与链上记录不匹配。</w:t>
      </w:r>
    </w:p>
    <w:p w14:paraId="45FD3676">
      <w:pPr>
        <w:bidi w:val="0"/>
        <w:ind w:firstLine="480" w:firstLineChars="200"/>
        <w:rPr>
          <w:rFonts w:hint="eastAsia"/>
          <w:lang w:eastAsia="zh-CN"/>
        </w:rPr>
      </w:pPr>
      <w:r>
        <w:rPr>
          <w:rFonts w:hint="eastAsia"/>
          <w:lang w:eastAsia="zh-CN"/>
        </w:rPr>
        <w:t>在获得链上凭证后，系统对当前待核验证据重新执行与上链阶段一致的规范化和摘要计算过程：</w:t>
      </w:r>
    </w:p>
    <w:p w14:paraId="4C3C4CC8">
      <w:pPr>
        <w:bidi w:val="0"/>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r>
                <m:rPr/>
                <w:rPr>
                  <w:rFonts w:hint="default" w:ascii="Cambria Math" w:hAnsi="Cambria Math"/>
                  <w:sz w:val="24"/>
                </w:rPr>
                <m:t>H</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data</m:t>
                  </m:r>
                  <m:ctrlPr>
                    <w:rPr>
                      <w:rFonts w:ascii="Cambria Math" w:hAnsi="Cambria Math"/>
                      <w:sz w:val="24"/>
                    </w:rPr>
                  </m:ctrlPr>
                </m:sub>
              </m:sSub>
              <m:r>
                <m:rPr/>
                <w:rPr>
                  <w:rFonts w:hint="default" w:ascii="Cambria Math" w:hAnsi="Cambria Math"/>
                  <w:sz w:val="24"/>
                </w:rPr>
                <m:t>=H(Norm(M',T',R',C',D'))</m:t>
              </m:r>
              <m:r>
                <m:rPr>
                  <m:sty m:val="p"/>
                </m:rPr>
                <w:rPr>
                  <w:rFonts w:hint="default" w:ascii="Cambria Math" w:hAnsi="Cambria Math"/>
                  <w:sz w:val="24"/>
                  <w:lang w:val="en-US" w:eastAsia="zh-CN"/>
                </w:rPr>
                <m:t>#(2.27)</m:t>
              </m:r>
              <m:ctrlPr>
                <w:rPr>
                  <w:rFonts w:hint="default" w:hAnsi="Cambria Math"/>
                  <w:i w:val="0"/>
                  <w:sz w:val="24"/>
                  <w:lang w:val="en-US" w:eastAsia="zh-CN"/>
                </w:rPr>
              </m:ctrlPr>
            </m:e>
          </m:eqArr>
        </m:oMath>
      </m:oMathPara>
    </w:p>
    <w:p w14:paraId="17A3B084">
      <w:pPr>
        <w:bidi w:val="0"/>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r>
                <m:rPr/>
                <w:rPr>
                  <w:rFonts w:hint="default" w:ascii="Cambria Math" w:hAnsi="Cambria Math"/>
                  <w:sz w:val="24"/>
                </w:rPr>
                <m:t>H</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report</m:t>
                  </m:r>
                  <m:ctrlPr>
                    <w:rPr>
                      <w:rFonts w:ascii="Cambria Math" w:hAnsi="Cambria Math"/>
                      <w:sz w:val="24"/>
                    </w:rPr>
                  </m:ctrlPr>
                </m:sub>
              </m:sSub>
              <m:r>
                <m:rPr/>
                <w:rPr>
                  <w:rFonts w:hint="default" w:ascii="Cambria Math" w:hAnsi="Cambria Math"/>
                  <w:sz w:val="24"/>
                </w:rPr>
                <m:t>=H(Norm(A'))</m:t>
              </m:r>
              <m:r>
                <m:rPr>
                  <m:sty m:val="p"/>
                </m:rPr>
                <w:rPr>
                  <w:rFonts w:hint="default" w:ascii="Cambria Math" w:hAnsi="Cambria Math"/>
                  <w:sz w:val="24"/>
                  <w:lang w:val="en-US" w:eastAsia="zh-CN"/>
                </w:rPr>
                <m:t>#(2.28)</m:t>
              </m:r>
              <m:ctrlPr>
                <w:rPr>
                  <w:rFonts w:hint="default" w:hAnsi="Cambria Math"/>
                  <w:i w:val="0"/>
                  <w:sz w:val="24"/>
                  <w:lang w:val="en-US" w:eastAsia="zh-CN"/>
                </w:rPr>
              </m:ctrlPr>
            </m:e>
          </m:eqArr>
        </m:oMath>
      </m:oMathPara>
    </w:p>
    <w:p w14:paraId="3CF02ADE">
      <w:pPr>
        <w:bidi w:val="0"/>
        <w:rPr>
          <w:rFonts w:hint="eastAsia"/>
          <w:lang w:eastAsia="zh-CN"/>
        </w:rPr>
      </w:pPr>
      <w:r>
        <w:rPr>
          <w:rFonts w:hint="eastAsia"/>
          <w:lang w:eastAsia="zh-CN"/>
        </w:rPr>
        <w:t xml:space="preserve">随后，系统将重新计算得到的 </w:t>
      </w:r>
      <m:oMath>
        <m:r>
          <m:rPr/>
          <w:rPr>
            <w:rFonts w:hint="default" w:ascii="Cambria Math" w:hAnsi="Cambria Math"/>
            <w:sz w:val="24"/>
          </w:rPr>
          <m:t>H</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data</m:t>
            </m:r>
            <m:ctrlPr>
              <w:rPr>
                <w:rFonts w:ascii="Cambria Math" w:hAnsi="Cambria Math"/>
                <w:sz w:val="24"/>
              </w:rPr>
            </m:ctrlPr>
          </m:sub>
        </m:sSub>
      </m:oMath>
      <w:r>
        <w:rPr>
          <w:rFonts w:hint="eastAsia"/>
          <w:lang w:eastAsia="zh-CN"/>
        </w:rPr>
        <w:t>、</w:t>
      </w:r>
      <m:oMath>
        <m:r>
          <m:rPr/>
          <w:rPr>
            <w:rFonts w:hint="default" w:ascii="Cambria Math" w:hAnsi="Cambria Math"/>
            <w:sz w:val="24"/>
          </w:rPr>
          <m:t>H</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report</m:t>
            </m:r>
            <m:ctrlPr>
              <w:rPr>
                <w:rFonts w:ascii="Cambria Math" w:hAnsi="Cambria Math"/>
                <w:sz w:val="24"/>
              </w:rPr>
            </m:ctrlPr>
          </m:sub>
        </m:sSub>
      </m:oMath>
      <w:r>
        <w:rPr>
          <w:rFonts w:hint="eastAsia"/>
          <w:lang w:eastAsia="zh-CN"/>
        </w:rPr>
        <w:t xml:space="preserve"> 与链上凭证中的 </w:t>
      </w:r>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data</m:t>
            </m:r>
            <m:ctrlPr>
              <w:rPr>
                <w:rFonts w:ascii="Cambria Math" w:hAnsi="Cambria Math"/>
                <w:sz w:val="24"/>
              </w:rPr>
            </m:ctrlPr>
          </m:sub>
        </m:sSub>
      </m:oMath>
      <w:r>
        <w:rPr>
          <w:rFonts w:hint="eastAsia"/>
          <w:lang w:eastAsia="zh-CN"/>
        </w:rPr>
        <w:t>、</w:t>
      </w:r>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report</m:t>
            </m:r>
            <m:ctrlPr>
              <w:rPr>
                <w:rFonts w:ascii="Cambria Math" w:hAnsi="Cambria Math"/>
                <w:sz w:val="24"/>
              </w:rPr>
            </m:ctrlPr>
          </m:sub>
        </m:sSub>
      </m:oMath>
      <w:r>
        <w:rPr>
          <w:rFonts w:hint="eastAsia"/>
          <w:lang w:eastAsia="zh-CN"/>
        </w:rPr>
        <w:t xml:space="preserve"> 进行比对。核验函数可表示为：</w:t>
      </w:r>
    </w:p>
    <w:p w14:paraId="37CF3290">
      <w:pPr>
        <w:bidi w:val="0"/>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r>
                <m:rPr/>
                <w:rPr>
                  <w:rFonts w:hint="default" w:ascii="Cambria Math" w:hAnsi="Cambria Math"/>
                  <w:sz w:val="24"/>
                </w:rPr>
                <m:t>Verify(E',</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chain</m:t>
                  </m:r>
                  <m:ctrlPr>
                    <w:rPr>
                      <w:rFonts w:ascii="Cambria Math" w:hAnsi="Cambria Math"/>
                      <w:sz w:val="24"/>
                    </w:rPr>
                  </m:ctrlPr>
                </m:sub>
              </m:sSub>
              <m:r>
                <m:rPr/>
                <w:rPr>
                  <w:rFonts w:hint="default" w:ascii="Cambria Math" w:hAnsi="Cambria Math"/>
                  <w:sz w:val="24"/>
                </w:rPr>
                <m:t>)=</m:t>
              </m:r>
              <m:d>
                <m:dPr>
                  <m:begChr m:val="{"/>
                  <m:endChr m:val=""/>
                  <m:ctrlPr>
                    <w:rPr>
                      <w:rFonts w:hint="default" w:ascii="Cambria Math" w:hAnsi="Cambria Math"/>
                      <w:sz w:val="24"/>
                    </w:rPr>
                  </m:ctrlPr>
                </m:dPr>
                <m:e>
                  <m:eqArr>
                    <m:eqArrPr>
                      <m:ctrlPr>
                        <w:rPr>
                          <w:rFonts w:hint="default" w:ascii="Cambria Math" w:hAnsi="Cambria Math"/>
                          <w:sz w:val="24"/>
                        </w:rPr>
                      </m:ctrlPr>
                    </m:eqArrPr>
                    <m:e>
                      <m:r>
                        <m:rPr/>
                        <w:rPr>
                          <w:rFonts w:hint="default" w:ascii="Cambria Math" w:hAnsi="Cambria Math"/>
                          <w:sz w:val="24"/>
                        </w:rPr>
                        <m:t>1,H</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data</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data</m:t>
                          </m:r>
                          <m:ctrlPr>
                            <w:rPr>
                              <w:rFonts w:ascii="Cambria Math" w:hAnsi="Cambria Math"/>
                              <w:sz w:val="24"/>
                            </w:rPr>
                          </m:ctrlPr>
                        </m:sub>
                      </m:sSub>
                      <m:r>
                        <m:rPr/>
                        <w:rPr>
                          <w:rFonts w:hint="default" w:ascii="Cambria Math" w:hAnsi="Cambria Math"/>
                          <w:sz w:val="24"/>
                        </w:rPr>
                        <m:t>∧H</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report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report</m:t>
                          </m:r>
                          <m:ctrlPr>
                            <w:rPr>
                              <w:rFonts w:ascii="Cambria Math" w:hAnsi="Cambria Math"/>
                              <w:sz w:val="24"/>
                            </w:rPr>
                          </m:ctrlPr>
                        </m:sub>
                      </m:sSub>
                      <m:ctrlPr>
                        <w:rPr>
                          <w:rFonts w:hint="default" w:ascii="Cambria Math" w:hAnsi="Cambria Math"/>
                          <w:sz w:val="24"/>
                        </w:rPr>
                      </m:ctrlPr>
                    </m:e>
                    <m:e>
                      <m:r>
                        <m:rPr/>
                        <w:rPr>
                          <w:rFonts w:hint="default" w:ascii="Cambria Math" w:hAnsi="Cambria Math"/>
                          <w:sz w:val="24"/>
                        </w:rPr>
                        <m:t>0,otherwise</m:t>
                      </m:r>
                      <m:ctrlPr>
                        <w:rPr>
                          <w:rFonts w:hint="default" w:ascii="Cambria Math" w:hAnsi="Cambria Math"/>
                          <w:sz w:val="24"/>
                        </w:rPr>
                      </m:ctrlPr>
                    </m:e>
                  </m:eqArr>
                  <m:ctrlPr>
                    <w:rPr>
                      <w:rFonts w:hint="default" w:ascii="Cambria Math" w:hAnsi="Cambria Math"/>
                      <w:sz w:val="24"/>
                    </w:rPr>
                  </m:ctrlPr>
                </m:e>
              </m:d>
              <m:r>
                <m:rPr>
                  <m:sty m:val="p"/>
                </m:rPr>
                <w:rPr>
                  <w:rFonts w:hint="default" w:ascii="Cambria Math" w:hAnsi="Cambria Math"/>
                  <w:sz w:val="24"/>
                  <w:lang w:val="en-US" w:eastAsia="zh-CN"/>
                </w:rPr>
                <m:t>#(2.29)</m:t>
              </m:r>
              <m:ctrlPr>
                <w:rPr>
                  <w:rFonts w:hint="default" w:hAnsi="Cambria Math"/>
                  <w:i w:val="0"/>
                  <w:sz w:val="24"/>
                  <w:lang w:val="en-US" w:eastAsia="zh-CN"/>
                </w:rPr>
              </m:ctrlPr>
            </m:e>
          </m:eqArr>
        </m:oMath>
      </m:oMathPara>
    </w:p>
    <w:p w14:paraId="653A1489">
      <w:pPr>
        <w:bidi w:val="0"/>
        <w:rPr>
          <w:rFonts w:hint="eastAsia"/>
          <w:lang w:eastAsia="zh-CN"/>
        </w:rPr>
      </w:pPr>
      <w:r>
        <w:rPr>
          <w:rFonts w:hint="eastAsia"/>
          <w:lang w:eastAsia="zh-CN"/>
        </w:rPr>
        <w:t xml:space="preserve">当 </w:t>
      </w:r>
      <m:oMath>
        <m:r>
          <m:rPr/>
          <w:rPr>
            <w:rFonts w:hint="default" w:ascii="Cambria Math" w:hAnsi="Cambria Math"/>
            <w:sz w:val="24"/>
          </w:rPr>
          <m:t>Verify(E',</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chain</m:t>
            </m:r>
            <m:ctrlPr>
              <w:rPr>
                <w:rFonts w:ascii="Cambria Math" w:hAnsi="Cambria Math"/>
                <w:sz w:val="24"/>
              </w:rPr>
            </m:ctrlPr>
          </m:sub>
        </m:sSub>
        <m:r>
          <m:rPr/>
          <w:rPr>
            <w:rFonts w:hint="default" w:ascii="Cambria Math" w:hAnsi="Cambria Math"/>
            <w:sz w:val="24"/>
          </w:rPr>
          <m:t>)=1</m:t>
        </m:r>
      </m:oMath>
      <w:r>
        <w:rPr>
          <w:rFonts w:hint="eastAsia"/>
          <w:lang w:eastAsia="zh-CN"/>
        </w:rPr>
        <w:t xml:space="preserve"> 时，说明当前事故材料与链上存证时保持一致；当结果为 0 时，说明事故数据部分或复盘报告部分可能发生变化，需要进一步定位差异来源。</w:t>
      </w:r>
    </w:p>
    <w:p w14:paraId="65090575">
      <w:pPr>
        <w:bidi w:val="0"/>
        <w:ind w:firstLine="480" w:firstLineChars="200"/>
        <w:rPr>
          <w:rFonts w:hint="eastAsia"/>
          <w:lang w:eastAsia="zh-CN"/>
        </w:rPr>
      </w:pPr>
      <w:r>
        <w:rPr>
          <w:rFonts w:hint="eastAsia"/>
          <w:lang w:eastAsia="zh-CN"/>
        </w:rPr>
        <w:t>为使核验过程更具工程可操作性，本项目将链上查询与完整性核验过程抽象为算法 2.</w:t>
      </w:r>
      <w:r>
        <w:rPr>
          <w:rFonts w:hint="eastAsia"/>
          <w:lang w:val="en-US" w:eastAsia="zh-CN"/>
        </w:rPr>
        <w:t>2</w:t>
      </w:r>
      <w:r>
        <w:rPr>
          <w:rFonts w:hint="eastAsia"/>
          <w:lang w:eastAsia="zh-CN"/>
        </w:rPr>
        <w:t>。</w:t>
      </w:r>
    </w:p>
    <w:tbl>
      <w:tblPr>
        <w:tblStyle w:val="25"/>
        <w:tblW w:w="8536" w:type="dxa"/>
        <w:tblInd w:w="1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8536"/>
      </w:tblGrid>
      <w:tr w14:paraId="17DD5C0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00" w:hRule="atLeast"/>
        </w:trPr>
        <w:tc>
          <w:tcPr>
            <w:tcW w:w="8536" w:type="dxa"/>
            <w:tcBorders>
              <w:top w:val="single" w:color="000000" w:sz="12" w:space="0"/>
              <w:bottom w:val="single" w:color="000000" w:sz="2" w:space="0"/>
            </w:tcBorders>
            <w:vAlign w:val="top"/>
          </w:tcPr>
          <w:p w14:paraId="7C539173">
            <w:pPr>
              <w:bidi w:val="0"/>
              <w:rPr>
                <w:rFonts w:hint="default" w:eastAsia="宋体"/>
                <w:sz w:val="24"/>
                <w:szCs w:val="24"/>
                <w:lang w:val="en-US" w:eastAsia="zh-CN"/>
              </w:rPr>
            </w:pPr>
            <w:r>
              <w:rPr>
                <w:rFonts w:hint="eastAsia"/>
                <w:b/>
                <w:bCs/>
                <w:sz w:val="24"/>
                <w:szCs w:val="24"/>
                <w:lang w:val="en-US" w:eastAsia="zh-CN"/>
              </w:rPr>
              <w:t>算法2.2：</w:t>
            </w:r>
            <w:r>
              <w:rPr>
                <w:rFonts w:hint="eastAsia"/>
                <w:b/>
                <w:bCs/>
                <w:sz w:val="24"/>
                <w:szCs w:val="24"/>
                <w:lang w:eastAsia="zh-CN"/>
              </w:rPr>
              <w:t>链上查询与完整性核验</w:t>
            </w:r>
            <w:r>
              <w:rPr>
                <w:rFonts w:hint="eastAsia"/>
                <w:b/>
                <w:bCs/>
                <w:sz w:val="24"/>
                <w:szCs w:val="24"/>
                <w:lang w:val="en-US" w:eastAsia="zh-CN"/>
              </w:rPr>
              <w:t>算法</w:t>
            </w:r>
          </w:p>
        </w:tc>
      </w:tr>
      <w:tr w14:paraId="48FB20B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5" w:hRule="atLeast"/>
        </w:trPr>
        <w:tc>
          <w:tcPr>
            <w:tcW w:w="8536" w:type="dxa"/>
            <w:tcBorders>
              <w:top w:val="single" w:color="000000" w:sz="2" w:space="0"/>
            </w:tcBorders>
            <w:vAlign w:val="top"/>
          </w:tcPr>
          <w:p w14:paraId="314403A2">
            <w:pPr>
              <w:pStyle w:val="24"/>
              <w:spacing w:before="59" w:line="220" w:lineRule="auto"/>
              <w:ind w:left="130"/>
              <w:rPr>
                <w:sz w:val="24"/>
                <w:szCs w:val="24"/>
              </w:rPr>
            </w:pPr>
            <w:r>
              <w:rPr>
                <w:b/>
                <w:bCs/>
                <w:spacing w:val="10"/>
                <w:sz w:val="24"/>
                <w:szCs w:val="24"/>
              </w:rPr>
              <w:t>输入:</w:t>
            </w:r>
          </w:p>
          <w:p w14:paraId="4E9BBC28">
            <w:pPr>
              <w:pStyle w:val="24"/>
              <w:spacing w:before="72" w:line="274" w:lineRule="auto"/>
              <w:ind w:left="130" w:right="358" w:hanging="22"/>
              <w:rPr>
                <w:sz w:val="24"/>
                <w:szCs w:val="24"/>
              </w:rPr>
            </w:pPr>
            <w:r>
              <w:rPr>
                <w:rFonts w:hint="default" w:ascii="Times New Roman" w:hAnsi="Times New Roman" w:cs="Times New Roman"/>
                <w:b/>
                <w:bCs/>
                <w:i/>
                <w:iCs/>
                <w:sz w:val="24"/>
                <w:szCs w:val="24"/>
              </w:rPr>
              <w:t>E'</w:t>
            </w:r>
            <w:r>
              <w:rPr>
                <w:rFonts w:hint="eastAsia"/>
                <w:sz w:val="24"/>
                <w:szCs w:val="24"/>
              </w:rPr>
              <w:t xml:space="preserve"> 待核验事故数据，</w:t>
            </w:r>
            <w:r>
              <w:rPr>
                <w:rFonts w:hint="default" w:ascii="Times New Roman" w:hAnsi="Times New Roman" w:cs="Times New Roman"/>
                <w:b/>
                <w:bCs/>
                <w:i/>
                <w:iCs/>
                <w:sz w:val="24"/>
                <w:szCs w:val="24"/>
              </w:rPr>
              <w:t>A'</w:t>
            </w:r>
            <w:r>
              <w:rPr>
                <w:rFonts w:hint="eastAsia"/>
                <w:sz w:val="24"/>
                <w:szCs w:val="24"/>
              </w:rPr>
              <w:t xml:space="preserve"> 待核验复盘报告，</w:t>
            </w:r>
            <w:r>
              <w:rPr>
                <w:rFonts w:hint="default" w:ascii="Times New Roman" w:hAnsi="Times New Roman" w:cs="Times New Roman"/>
                <w:b/>
                <w:bCs/>
                <w:i/>
                <w:iCs/>
                <w:sz w:val="24"/>
                <w:szCs w:val="24"/>
              </w:rPr>
              <w:t xml:space="preserve">q </w:t>
            </w:r>
            <w:r>
              <w:rPr>
                <w:rFonts w:hint="eastAsia"/>
                <w:sz w:val="24"/>
                <w:szCs w:val="24"/>
              </w:rPr>
              <w:t>链上查询键</w:t>
            </w:r>
          </w:p>
          <w:p w14:paraId="7F2B56DF">
            <w:pPr>
              <w:pStyle w:val="24"/>
              <w:spacing w:before="5" w:line="220" w:lineRule="auto"/>
              <w:ind w:left="130"/>
              <w:rPr>
                <w:sz w:val="24"/>
                <w:szCs w:val="24"/>
              </w:rPr>
            </w:pPr>
            <w:r>
              <w:rPr>
                <w:b/>
                <w:bCs/>
                <w:spacing w:val="10"/>
                <w:sz w:val="24"/>
                <w:szCs w:val="24"/>
              </w:rPr>
              <w:t>输出:</w:t>
            </w:r>
          </w:p>
          <w:p w14:paraId="6163146A">
            <w:pPr>
              <w:spacing w:before="26" w:line="319" w:lineRule="exact"/>
              <w:ind w:left="150"/>
              <w:rPr>
                <w:rFonts w:ascii="Times New Roman" w:hAnsi="Times New Roman" w:eastAsia="Times New Roman" w:cs="Times New Roman"/>
                <w:spacing w:val="-6"/>
                <w:position w:val="1"/>
                <w:sz w:val="24"/>
                <w:szCs w:val="24"/>
              </w:rPr>
            </w:pPr>
            <w:r>
              <w:rPr>
                <w:rFonts w:hint="default" w:ascii="Times New Roman" w:hAnsi="Times New Roman" w:cs="Times New Roman"/>
                <w:b/>
                <w:bCs/>
                <w:i/>
                <w:iCs/>
                <w:sz w:val="24"/>
                <w:szCs w:val="24"/>
              </w:rPr>
              <w:t>result</w:t>
            </w:r>
            <w:r>
              <w:rPr>
                <w:rFonts w:hint="eastAsia"/>
                <w:sz w:val="24"/>
                <w:szCs w:val="24"/>
              </w:rPr>
              <w:t xml:space="preserve"> 核验结果，</w:t>
            </w:r>
            <w:r>
              <w:rPr>
                <w:rFonts w:hint="default" w:ascii="Times New Roman" w:hAnsi="Times New Roman" w:cs="Times New Roman"/>
                <w:b/>
                <w:bCs/>
                <w:i/>
                <w:iCs/>
                <w:sz w:val="24"/>
                <w:szCs w:val="24"/>
              </w:rPr>
              <w:t>diffType</w:t>
            </w:r>
            <w:r>
              <w:rPr>
                <w:rFonts w:hint="eastAsia"/>
                <w:sz w:val="24"/>
                <w:szCs w:val="24"/>
              </w:rPr>
              <w:t xml:space="preserve"> 差异类型</w:t>
            </w:r>
          </w:p>
          <w:p w14:paraId="447A8A4B">
            <w:pPr>
              <w:spacing w:before="26" w:line="319" w:lineRule="exact"/>
              <w:ind w:left="150"/>
              <w:rPr>
                <w:rFonts w:ascii="Times New Roman" w:hAnsi="Times New Roman" w:eastAsia="Times New Roman" w:cs="Times New Roman"/>
                <w:sz w:val="24"/>
                <w:szCs w:val="24"/>
              </w:rPr>
            </w:pPr>
            <w:r>
              <w:rPr>
                <w:rFonts w:ascii="Times New Roman" w:hAnsi="Times New Roman" w:eastAsia="Times New Roman" w:cs="Times New Roman"/>
                <w:spacing w:val="-6"/>
                <w:position w:val="1"/>
                <w:sz w:val="24"/>
                <w:szCs w:val="24"/>
              </w:rPr>
              <w:t>1:</w:t>
            </w:r>
            <w:r>
              <w:rPr>
                <w:rFonts w:ascii="Times New Roman" w:hAnsi="Times New Roman" w:eastAsia="Times New Roman" w:cs="Times New Roman"/>
                <w:spacing w:val="1"/>
                <w:position w:val="1"/>
                <w:sz w:val="24"/>
                <w:szCs w:val="24"/>
              </w:rPr>
              <w:t xml:space="preserve">  </w:t>
            </w:r>
            <w:r>
              <w:rPr>
                <w:rFonts w:hint="eastAsia" w:ascii="Times New Roman" w:hAnsi="Times New Roman" w:eastAsia="Times New Roman" w:cs="Times New Roman"/>
                <w:b/>
                <w:bCs/>
                <w:i w:val="0"/>
                <w:iCs w:val="0"/>
                <w:spacing w:val="-6"/>
                <w:position w:val="1"/>
                <w:sz w:val="24"/>
                <w:szCs w:val="24"/>
              </w:rPr>
              <w:t>function</w:t>
            </w:r>
            <w:r>
              <w:rPr>
                <w:rFonts w:hint="eastAsia" w:ascii="Times New Roman" w:hAnsi="Times New Roman" w:eastAsia="Times New Roman" w:cs="Times New Roman"/>
                <w:b/>
                <w:bCs/>
                <w:i/>
                <w:iCs/>
                <w:spacing w:val="-6"/>
                <w:position w:val="1"/>
                <w:sz w:val="24"/>
                <w:szCs w:val="24"/>
              </w:rPr>
              <w:t xml:space="preserve"> VerifyEvidence</w:t>
            </w:r>
            <w:r>
              <w:rPr>
                <w:rFonts w:hint="eastAsia" w:ascii="Times New Roman" w:hAnsi="Times New Roman" w:eastAsia="Times New Roman" w:cs="Times New Roman"/>
                <w:b w:val="0"/>
                <w:bCs w:val="0"/>
                <w:i/>
                <w:iCs/>
                <w:spacing w:val="-6"/>
                <w:position w:val="1"/>
                <w:sz w:val="24"/>
                <w:szCs w:val="24"/>
              </w:rPr>
              <w:t>(E', A', q)</w:t>
            </w:r>
          </w:p>
        </w:tc>
      </w:tr>
      <w:tr w14:paraId="5FA034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1" w:hRule="atLeast"/>
        </w:trPr>
        <w:tc>
          <w:tcPr>
            <w:tcW w:w="8536" w:type="dxa"/>
            <w:vAlign w:val="top"/>
          </w:tcPr>
          <w:p w14:paraId="06DFAC6C">
            <w:pPr>
              <w:spacing w:before="103" w:line="186" w:lineRule="auto"/>
              <w:ind w:left="127"/>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      </w:t>
            </w:r>
            <m:oMath>
              <m:r>
                <m:rPr>
                  <m:nor/>
                </m:rPr>
                <w:rPr>
                  <w:rFonts w:hint="default" w:ascii="Times New Roman" w:hAnsi="Times New Roman" w:cs="Times New Roman"/>
                  <w:b w:val="0"/>
                  <w:bCs w:val="0"/>
                  <w:i/>
                  <w:iCs/>
                  <w:kern w:val="2"/>
                  <w:sz w:val="24"/>
                  <w:szCs w:val="24"/>
                  <w:lang w:val="en-US" w:bidi="ar-SA"/>
                </w:rPr>
                <m:t>C</m:t>
              </m:r>
              <m:r>
                <m:rPr>
                  <m:nor/>
                  <m:sty m:val="p"/>
                </m:rPr>
                <w:rPr>
                  <w:rFonts w:hint="default" w:ascii="Times New Roman" w:hAnsi="Times New Roman" w:cs="Times New Roman"/>
                  <w:b w:val="0"/>
                  <w:bCs w:val="0"/>
                  <w:i w:val="0"/>
                  <w:iCs/>
                  <w:kern w:val="2"/>
                  <w:sz w:val="24"/>
                  <w:szCs w:val="24"/>
                  <w:lang w:val="en-US" w:bidi="ar-SA"/>
                </w:rPr>
                <m:t>_</m:t>
              </m:r>
              <m:r>
                <m:rPr>
                  <m:nor/>
                </m:rPr>
                <w:rPr>
                  <w:rFonts w:hint="default" w:ascii="Times New Roman" w:hAnsi="Times New Roman" w:cs="Times New Roman"/>
                  <w:b w:val="0"/>
                  <w:bCs w:val="0"/>
                  <w:i/>
                  <w:iCs/>
                  <w:kern w:val="2"/>
                  <w:sz w:val="24"/>
                  <w:szCs w:val="24"/>
                  <w:lang w:val="en-US" w:bidi="ar-SA"/>
                </w:rPr>
                <m:t>c</m:t>
              </m:r>
              <m:r>
                <m:rPr>
                  <m:nor/>
                  <m:sty m:val="p"/>
                </m:rPr>
                <w:rPr>
                  <w:rFonts w:hint="default" w:ascii="Times New Roman" w:hAnsi="Times New Roman" w:cs="Times New Roman"/>
                  <w:b w:val="0"/>
                  <w:bCs w:val="0"/>
                  <w:i w:val="0"/>
                  <w:iCs/>
                  <w:kern w:val="2"/>
                  <w:sz w:val="24"/>
                  <w:szCs w:val="24"/>
                  <w:lang w:val="en-US" w:bidi="ar-SA"/>
                </w:rPr>
                <m:t>h</m:t>
              </m:r>
              <m:r>
                <m:rPr>
                  <m:nor/>
                </m:rPr>
                <w:rPr>
                  <w:rFonts w:hint="default" w:ascii="Times New Roman" w:hAnsi="Times New Roman" w:cs="Times New Roman"/>
                  <w:b w:val="0"/>
                  <w:bCs w:val="0"/>
                  <w:i/>
                  <w:iCs/>
                  <w:kern w:val="2"/>
                  <w:sz w:val="24"/>
                  <w:szCs w:val="24"/>
                  <w:lang w:val="en-US" w:bidi="ar-SA"/>
                </w:rPr>
                <m:t>ain</m:t>
              </m:r>
            </m:oMath>
            <w:r>
              <w:rPr>
                <w:rFonts w:hint="default" w:ascii="Times New Roman" w:hAnsi="Times New Roman" w:eastAsia="Times New Roman" w:cs="Times New Roman"/>
                <w:b w:val="0"/>
                <w:bCs w:val="0"/>
                <w:i/>
                <w:iCs/>
                <w:sz w:val="24"/>
                <w:szCs w:val="24"/>
              </w:rPr>
              <w:t>← QueryLedger(q)</w:t>
            </w:r>
          </w:p>
        </w:tc>
      </w:tr>
      <w:tr w14:paraId="71DEAB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2" w:hRule="atLeast"/>
        </w:trPr>
        <w:tc>
          <w:tcPr>
            <w:tcW w:w="8536" w:type="dxa"/>
            <w:vAlign w:val="top"/>
          </w:tcPr>
          <w:p w14:paraId="351C2D05">
            <w:pPr>
              <w:spacing w:before="79" w:line="188" w:lineRule="auto"/>
              <w:ind w:left="132"/>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3:      </w:t>
            </w:r>
            <w:r>
              <w:rPr>
                <w:rFonts w:hint="eastAsia" w:ascii="Times New Roman" w:hAnsi="Times New Roman" w:eastAsia="Times New Roman" w:cs="Times New Roman"/>
                <w:b/>
                <w:bCs/>
                <w:i w:val="0"/>
                <w:iCs w:val="0"/>
                <w:spacing w:val="-2"/>
                <w:sz w:val="24"/>
                <w:szCs w:val="24"/>
              </w:rPr>
              <w:t>if</w:t>
            </w:r>
            <w:r>
              <w:rPr>
                <w:rFonts w:hint="eastAsia" w:ascii="Times New Roman" w:hAnsi="Times New Roman" w:eastAsia="Times New Roman" w:cs="Times New Roman"/>
                <w:i/>
                <w:iCs/>
                <w:spacing w:val="-2"/>
                <w:sz w:val="24"/>
                <w:szCs w:val="24"/>
              </w:rPr>
              <w:t xml:space="preserve"> C_chain = ∅ </w:t>
            </w:r>
            <w:r>
              <w:rPr>
                <w:rFonts w:hint="eastAsia" w:ascii="Times New Roman" w:hAnsi="Times New Roman" w:eastAsia="Times New Roman" w:cs="Times New Roman"/>
                <w:b/>
                <w:bCs/>
                <w:i w:val="0"/>
                <w:iCs w:val="0"/>
                <w:spacing w:val="-2"/>
                <w:sz w:val="24"/>
                <w:szCs w:val="24"/>
              </w:rPr>
              <w:t>then</w:t>
            </w:r>
          </w:p>
        </w:tc>
      </w:tr>
      <w:tr w14:paraId="226C511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8" w:hRule="atLeast"/>
        </w:trPr>
        <w:tc>
          <w:tcPr>
            <w:tcW w:w="8536" w:type="dxa"/>
            <w:vAlign w:val="top"/>
          </w:tcPr>
          <w:p w14:paraId="292D6208">
            <w:pPr>
              <w:spacing w:before="103" w:line="190" w:lineRule="auto"/>
              <w:ind w:left="126"/>
              <w:rPr>
                <w:rFonts w:ascii="Times New Roman" w:hAnsi="Times New Roman" w:eastAsia="Times New Roman" w:cs="Times New Roman"/>
                <w:sz w:val="24"/>
                <w:szCs w:val="24"/>
              </w:rPr>
            </w:pPr>
            <w:r>
              <w:rPr>
                <w:rFonts w:hint="eastAsia"/>
                <w:sz w:val="24"/>
                <w:szCs w:val="24"/>
              </w:rPr>
              <w:t xml:space="preserve">4:          </w:t>
            </w:r>
            <w:r>
              <w:rPr>
                <w:rFonts w:hint="eastAsia"/>
                <w:i/>
                <w:iCs/>
                <w:sz w:val="24"/>
                <w:szCs w:val="24"/>
              </w:rPr>
              <w:t>result</w:t>
            </w:r>
            <w:r>
              <w:rPr>
                <w:rFonts w:hint="eastAsia"/>
                <w:sz w:val="24"/>
                <w:szCs w:val="24"/>
              </w:rPr>
              <w:t xml:space="preserve"> ← 未存证</w:t>
            </w:r>
          </w:p>
        </w:tc>
      </w:tr>
      <w:tr w14:paraId="4D27032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0" w:hRule="atLeast"/>
        </w:trPr>
        <w:tc>
          <w:tcPr>
            <w:tcW w:w="8536" w:type="dxa"/>
            <w:vAlign w:val="top"/>
          </w:tcPr>
          <w:p w14:paraId="6B278330">
            <w:pPr>
              <w:spacing w:before="104" w:line="190" w:lineRule="auto"/>
              <w:ind w:left="133"/>
              <w:rPr>
                <w:rFonts w:ascii="Times New Roman" w:hAnsi="Times New Roman" w:eastAsia="Times New Roman" w:cs="Times New Roman"/>
                <w:sz w:val="24"/>
                <w:szCs w:val="24"/>
              </w:rPr>
            </w:pPr>
            <w:r>
              <w:rPr>
                <w:rFonts w:hint="eastAsia"/>
                <w:sz w:val="24"/>
                <w:szCs w:val="24"/>
              </w:rPr>
              <w:t xml:space="preserve">5:         </w:t>
            </w:r>
            <w:r>
              <w:rPr>
                <w:rFonts w:hint="eastAsia"/>
                <w:sz w:val="24"/>
                <w:szCs w:val="24"/>
                <w:lang w:val="en-US" w:eastAsia="zh-CN"/>
              </w:rPr>
              <w:t xml:space="preserve"> </w:t>
            </w:r>
            <w:r>
              <w:rPr>
                <w:rFonts w:hint="eastAsia"/>
                <w:i/>
                <w:iCs/>
                <w:sz w:val="24"/>
                <w:szCs w:val="24"/>
              </w:rPr>
              <w:t>diffType</w:t>
            </w:r>
            <w:r>
              <w:rPr>
                <w:rFonts w:hint="eastAsia"/>
                <w:sz w:val="24"/>
                <w:szCs w:val="24"/>
              </w:rPr>
              <w:t xml:space="preserve"> ← 链上无对应凭证</w:t>
            </w:r>
          </w:p>
        </w:tc>
      </w:tr>
      <w:tr w14:paraId="1C488D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1" w:hRule="atLeast"/>
        </w:trPr>
        <w:tc>
          <w:tcPr>
            <w:tcW w:w="8536" w:type="dxa"/>
            <w:vAlign w:val="top"/>
          </w:tcPr>
          <w:p w14:paraId="149AF842">
            <w:pPr>
              <w:spacing w:before="83" w:line="186" w:lineRule="auto"/>
              <w:ind w:left="132"/>
              <w:rPr>
                <w:rFonts w:ascii="Times New Roman" w:hAnsi="Times New Roman" w:eastAsia="Times New Roman" w:cs="Times New Roman"/>
                <w:sz w:val="24"/>
                <w:szCs w:val="24"/>
              </w:rPr>
            </w:pPr>
            <w:r>
              <w:rPr>
                <w:rFonts w:hint="eastAsia"/>
                <w:sz w:val="24"/>
                <w:szCs w:val="24"/>
              </w:rPr>
              <w:t xml:space="preserve">6:       </w:t>
            </w:r>
            <w:r>
              <w:rPr>
                <w:rFonts w:hint="eastAsia"/>
                <w:sz w:val="24"/>
                <w:szCs w:val="24"/>
                <w:lang w:val="en-US" w:eastAsia="zh-CN"/>
              </w:rPr>
              <w:t xml:space="preserve">  </w:t>
            </w:r>
            <w:r>
              <w:rPr>
                <w:rFonts w:hint="eastAsia"/>
                <w:b/>
                <w:bCs/>
                <w:sz w:val="24"/>
                <w:szCs w:val="24"/>
                <w:lang w:val="en-US" w:eastAsia="zh-CN"/>
              </w:rPr>
              <w:t xml:space="preserve"> </w:t>
            </w:r>
            <w:r>
              <w:rPr>
                <w:rFonts w:hint="eastAsia"/>
                <w:b/>
                <w:bCs/>
                <w:sz w:val="24"/>
                <w:szCs w:val="24"/>
              </w:rPr>
              <w:t>return</w:t>
            </w:r>
            <w:r>
              <w:rPr>
                <w:rFonts w:hint="eastAsia"/>
                <w:sz w:val="24"/>
                <w:szCs w:val="24"/>
              </w:rPr>
              <w:t xml:space="preserve"> </w:t>
            </w:r>
            <w:r>
              <w:rPr>
                <w:rFonts w:hint="eastAsia"/>
                <w:i/>
                <w:iCs/>
                <w:sz w:val="24"/>
                <w:szCs w:val="24"/>
              </w:rPr>
              <w:t>result, diffType</w:t>
            </w:r>
          </w:p>
        </w:tc>
      </w:tr>
      <w:tr w14:paraId="22942C0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6" w:hRule="atLeast"/>
        </w:trPr>
        <w:tc>
          <w:tcPr>
            <w:tcW w:w="8536" w:type="dxa"/>
            <w:vAlign w:val="top"/>
          </w:tcPr>
          <w:p w14:paraId="47A991E4">
            <w:pPr>
              <w:spacing w:before="107" w:line="190" w:lineRule="auto"/>
              <w:ind w:left="131"/>
              <w:rPr>
                <w:rFonts w:ascii="Times New Roman" w:hAnsi="Times New Roman" w:eastAsia="Times New Roman" w:cs="Times New Roman"/>
                <w:sz w:val="24"/>
                <w:szCs w:val="24"/>
              </w:rPr>
            </w:pPr>
            <w:r>
              <w:rPr>
                <w:rFonts w:hint="eastAsia"/>
                <w:sz w:val="24"/>
                <w:szCs w:val="24"/>
              </w:rPr>
              <w:t xml:space="preserve">7:  </w:t>
            </w:r>
            <w:r>
              <w:rPr>
                <w:rFonts w:hint="eastAsia"/>
                <w:sz w:val="24"/>
                <w:szCs w:val="24"/>
                <w:lang w:val="en-US" w:eastAsia="zh-CN"/>
              </w:rPr>
              <w:t xml:space="preserve">    </w:t>
            </w:r>
            <w:r>
              <w:rPr>
                <w:rFonts w:hint="eastAsia"/>
                <w:b/>
                <w:bCs/>
                <w:sz w:val="24"/>
                <w:szCs w:val="24"/>
              </w:rPr>
              <w:t>end if</w:t>
            </w:r>
          </w:p>
        </w:tc>
      </w:tr>
      <w:tr w14:paraId="3E8DD06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1" w:hRule="atLeast"/>
        </w:trPr>
        <w:tc>
          <w:tcPr>
            <w:tcW w:w="8536" w:type="dxa"/>
            <w:vAlign w:val="top"/>
          </w:tcPr>
          <w:p w14:paraId="2D834F7E">
            <w:pPr>
              <w:spacing w:before="31" w:line="319" w:lineRule="exact"/>
              <w:ind w:left="137"/>
              <w:rPr>
                <w:rFonts w:ascii="Times New Roman" w:hAnsi="Times New Roman" w:eastAsia="Times New Roman" w:cs="Times New Roman"/>
                <w:sz w:val="24"/>
                <w:szCs w:val="24"/>
              </w:rPr>
            </w:pPr>
            <w:r>
              <w:rPr>
                <w:rFonts w:hint="eastAsia"/>
                <w:sz w:val="24"/>
                <w:szCs w:val="24"/>
              </w:rPr>
              <w:t xml:space="preserve">8:     </w:t>
            </w:r>
            <w:r>
              <w:rPr>
                <w:rFonts w:hint="eastAsia"/>
                <w:sz w:val="24"/>
                <w:szCs w:val="24"/>
                <w:lang w:val="en-US" w:eastAsia="zh-CN"/>
              </w:rPr>
              <w:t xml:space="preserve"> </w:t>
            </w:r>
            <w:r>
              <w:rPr>
                <w:rFonts w:hint="eastAsia"/>
                <w:i/>
                <w:iCs/>
                <w:sz w:val="24"/>
                <w:szCs w:val="24"/>
              </w:rPr>
              <w:t>H_data ← C_chain.H_data</w:t>
            </w:r>
          </w:p>
        </w:tc>
      </w:tr>
      <w:tr w14:paraId="06F787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4" w:hRule="atLeast"/>
        </w:trPr>
        <w:tc>
          <w:tcPr>
            <w:tcW w:w="8536" w:type="dxa"/>
            <w:vAlign w:val="top"/>
          </w:tcPr>
          <w:p w14:paraId="2BB02C4A">
            <w:pPr>
              <w:spacing w:before="112" w:line="186" w:lineRule="auto"/>
              <w:ind w:left="131"/>
              <w:rPr>
                <w:rFonts w:ascii="Times New Roman" w:hAnsi="Times New Roman" w:eastAsia="Times New Roman" w:cs="Times New Roman"/>
                <w:sz w:val="24"/>
                <w:szCs w:val="24"/>
              </w:rPr>
            </w:pPr>
            <w:r>
              <w:rPr>
                <w:rFonts w:hint="eastAsia"/>
                <w:sz w:val="24"/>
                <w:szCs w:val="24"/>
              </w:rPr>
              <w:t xml:space="preserve">9:    </w:t>
            </w:r>
            <w:r>
              <w:rPr>
                <w:rFonts w:hint="eastAsia"/>
                <w:sz w:val="24"/>
                <w:szCs w:val="24"/>
                <w:lang w:val="en-US" w:eastAsia="zh-CN"/>
              </w:rPr>
              <w:t xml:space="preserve">  </w:t>
            </w:r>
            <w:r>
              <w:rPr>
                <w:rFonts w:hint="eastAsia"/>
                <w:i/>
                <w:iCs/>
                <w:sz w:val="24"/>
                <w:szCs w:val="24"/>
              </w:rPr>
              <w:t>H_report ← C_chain.H_report</w:t>
            </w:r>
          </w:p>
        </w:tc>
      </w:tr>
      <w:tr w14:paraId="19F0061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1" w:hRule="atLeast"/>
        </w:trPr>
        <w:tc>
          <w:tcPr>
            <w:tcW w:w="8536" w:type="dxa"/>
            <w:vAlign w:val="top"/>
          </w:tcPr>
          <w:p w14:paraId="3F0799A9">
            <w:pPr>
              <w:spacing w:before="33" w:line="317" w:lineRule="exact"/>
              <w:ind w:left="150"/>
              <w:rPr>
                <w:rFonts w:ascii="Times New Roman" w:hAnsi="Times New Roman" w:eastAsia="Times New Roman" w:cs="Times New Roman"/>
                <w:sz w:val="24"/>
                <w:szCs w:val="24"/>
              </w:rPr>
            </w:pPr>
            <w:r>
              <w:rPr>
                <w:rFonts w:hint="eastAsia"/>
                <w:sz w:val="24"/>
                <w:szCs w:val="24"/>
              </w:rPr>
              <w:t xml:space="preserve">10:  </w:t>
            </w:r>
            <w:r>
              <w:rPr>
                <w:rFonts w:hint="eastAsia"/>
                <w:sz w:val="24"/>
                <w:szCs w:val="24"/>
                <w:lang w:val="en-US" w:eastAsia="zh-CN"/>
              </w:rPr>
              <w:t xml:space="preserve">   </w:t>
            </w:r>
            <w:r>
              <w:rPr>
                <w:rFonts w:hint="eastAsia"/>
                <w:i/>
                <w:iCs/>
                <w:sz w:val="24"/>
                <w:szCs w:val="24"/>
              </w:rPr>
              <w:t>(M', T', R', C', D') ← ParseEvidence(E')</w:t>
            </w:r>
          </w:p>
        </w:tc>
      </w:tr>
      <w:tr w14:paraId="54E70E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6" w:hRule="atLeast"/>
        </w:trPr>
        <w:tc>
          <w:tcPr>
            <w:tcW w:w="8536" w:type="dxa"/>
            <w:vAlign w:val="top"/>
          </w:tcPr>
          <w:p w14:paraId="38152F8A">
            <w:pPr>
              <w:spacing w:before="113" w:line="187" w:lineRule="auto"/>
              <w:ind w:left="150"/>
              <w:rPr>
                <w:rFonts w:ascii="Times New Roman" w:hAnsi="Times New Roman" w:eastAsia="Times New Roman" w:cs="Times New Roman"/>
                <w:sz w:val="24"/>
                <w:szCs w:val="24"/>
              </w:rPr>
            </w:pPr>
            <w:r>
              <w:rPr>
                <w:rFonts w:hint="eastAsia"/>
                <w:sz w:val="24"/>
                <w:szCs w:val="24"/>
              </w:rPr>
              <w:t xml:space="preserve">11:  </w:t>
            </w:r>
            <w:r>
              <w:rPr>
                <w:rFonts w:hint="eastAsia"/>
                <w:sz w:val="24"/>
                <w:szCs w:val="24"/>
                <w:lang w:val="en-US" w:eastAsia="zh-CN"/>
              </w:rPr>
              <w:t xml:space="preserve">   </w:t>
            </w:r>
            <w:r>
              <w:rPr>
                <w:rFonts w:hint="eastAsia"/>
                <w:i/>
                <w:iCs/>
                <w:sz w:val="24"/>
                <w:szCs w:val="24"/>
              </w:rPr>
              <w:t>H'_data ← H(Norm(M', T', R', C', D'))</w:t>
            </w:r>
          </w:p>
        </w:tc>
      </w:tr>
      <w:tr w14:paraId="5F40E3F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8536" w:type="dxa"/>
            <w:vAlign w:val="top"/>
          </w:tcPr>
          <w:p w14:paraId="44CA7B27">
            <w:pPr>
              <w:spacing w:before="113" w:line="190" w:lineRule="auto"/>
              <w:ind w:left="150"/>
              <w:rPr>
                <w:rFonts w:ascii="Times New Roman" w:hAnsi="Times New Roman" w:eastAsia="Times New Roman" w:cs="Times New Roman"/>
                <w:sz w:val="24"/>
                <w:szCs w:val="24"/>
              </w:rPr>
            </w:pPr>
            <w:r>
              <w:rPr>
                <w:rFonts w:hint="eastAsia"/>
                <w:sz w:val="24"/>
                <w:szCs w:val="24"/>
              </w:rPr>
              <w:t xml:space="preserve">12: </w:t>
            </w:r>
            <w:r>
              <w:rPr>
                <w:rFonts w:hint="eastAsia"/>
                <w:sz w:val="24"/>
                <w:szCs w:val="24"/>
                <w:lang w:val="en-US" w:eastAsia="zh-CN"/>
              </w:rPr>
              <w:t xml:space="preserve">    </w:t>
            </w:r>
            <w:r>
              <w:rPr>
                <w:rFonts w:hint="eastAsia"/>
                <w:i/>
                <w:iCs/>
                <w:sz w:val="24"/>
                <w:szCs w:val="24"/>
              </w:rPr>
              <w:t>H'_report ← H(Norm(A'))</w:t>
            </w:r>
          </w:p>
        </w:tc>
      </w:tr>
      <w:tr w14:paraId="5DD021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8" w:hRule="atLeast"/>
        </w:trPr>
        <w:tc>
          <w:tcPr>
            <w:tcW w:w="8536" w:type="dxa"/>
            <w:vAlign w:val="top"/>
          </w:tcPr>
          <w:p w14:paraId="00216578">
            <w:pPr>
              <w:spacing w:before="115" w:line="187" w:lineRule="auto"/>
              <w:ind w:left="150"/>
              <w:rPr>
                <w:rFonts w:ascii="Times New Roman" w:hAnsi="Times New Roman" w:eastAsia="Times New Roman" w:cs="Times New Roman"/>
                <w:sz w:val="24"/>
                <w:szCs w:val="24"/>
              </w:rPr>
            </w:pPr>
            <w:r>
              <w:rPr>
                <w:rFonts w:hint="eastAsia"/>
                <w:sz w:val="24"/>
                <w:szCs w:val="24"/>
              </w:rPr>
              <w:t xml:space="preserve">13:    </w:t>
            </w:r>
            <w:r>
              <w:rPr>
                <w:rFonts w:hint="eastAsia"/>
                <w:sz w:val="24"/>
                <w:szCs w:val="24"/>
                <w:lang w:val="en-US" w:eastAsia="zh-CN"/>
              </w:rPr>
              <w:t xml:space="preserve"> </w:t>
            </w:r>
            <w:r>
              <w:rPr>
                <w:rFonts w:hint="eastAsia"/>
                <w:b/>
                <w:bCs/>
                <w:sz w:val="24"/>
                <w:szCs w:val="24"/>
              </w:rPr>
              <w:t>if</w:t>
            </w:r>
            <w:r>
              <w:rPr>
                <w:rFonts w:hint="eastAsia"/>
                <w:sz w:val="24"/>
                <w:szCs w:val="24"/>
              </w:rPr>
              <w:t xml:space="preserve"> </w:t>
            </w:r>
            <w:r>
              <w:rPr>
                <w:rFonts w:hint="eastAsia"/>
                <w:i/>
                <w:iCs/>
                <w:sz w:val="24"/>
                <w:szCs w:val="24"/>
              </w:rPr>
              <w:t xml:space="preserve">H'_data = H_data </w:t>
            </w:r>
            <w:r>
              <w:rPr>
                <w:rFonts w:hint="eastAsia"/>
                <w:b/>
                <w:bCs/>
                <w:sz w:val="24"/>
                <w:szCs w:val="24"/>
              </w:rPr>
              <w:t>and</w:t>
            </w:r>
            <w:r>
              <w:rPr>
                <w:rFonts w:hint="eastAsia"/>
                <w:sz w:val="24"/>
                <w:szCs w:val="24"/>
              </w:rPr>
              <w:t xml:space="preserve"> H'_report = H_report </w:t>
            </w:r>
            <w:r>
              <w:rPr>
                <w:rFonts w:hint="eastAsia"/>
                <w:b/>
                <w:bCs/>
                <w:sz w:val="24"/>
                <w:szCs w:val="24"/>
              </w:rPr>
              <w:t>then</w:t>
            </w:r>
          </w:p>
        </w:tc>
      </w:tr>
      <w:tr w14:paraId="12E0B9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7" w:hRule="atLeast"/>
        </w:trPr>
        <w:tc>
          <w:tcPr>
            <w:tcW w:w="8536" w:type="dxa"/>
            <w:vAlign w:val="top"/>
          </w:tcPr>
          <w:p w14:paraId="280D3696">
            <w:pPr>
              <w:spacing w:before="117" w:line="186" w:lineRule="auto"/>
              <w:ind w:left="150"/>
              <w:rPr>
                <w:rFonts w:ascii="Times New Roman" w:hAnsi="Times New Roman" w:eastAsia="Times New Roman" w:cs="Times New Roman"/>
                <w:sz w:val="24"/>
                <w:szCs w:val="24"/>
              </w:rPr>
            </w:pPr>
            <w:r>
              <w:rPr>
                <w:rFonts w:hint="eastAsia"/>
                <w:sz w:val="24"/>
                <w:szCs w:val="24"/>
              </w:rPr>
              <w:t xml:space="preserve">14:       </w:t>
            </w:r>
            <w:r>
              <w:rPr>
                <w:rFonts w:hint="eastAsia"/>
                <w:sz w:val="24"/>
                <w:szCs w:val="24"/>
                <w:lang w:val="en-US" w:eastAsia="zh-CN"/>
              </w:rPr>
              <w:t xml:space="preserve"> </w:t>
            </w:r>
            <w:r>
              <w:rPr>
                <w:rFonts w:hint="eastAsia"/>
                <w:i/>
                <w:iCs/>
                <w:sz w:val="24"/>
                <w:szCs w:val="24"/>
                <w:lang w:val="en-US" w:eastAsia="zh-CN"/>
              </w:rPr>
              <w:t xml:space="preserve"> </w:t>
            </w:r>
            <w:r>
              <w:rPr>
                <w:rFonts w:hint="eastAsia"/>
                <w:i/>
                <w:iCs/>
                <w:sz w:val="24"/>
                <w:szCs w:val="24"/>
              </w:rPr>
              <w:t xml:space="preserve">result </w:t>
            </w:r>
            <w:r>
              <w:rPr>
                <w:rFonts w:hint="eastAsia"/>
                <w:sz w:val="24"/>
                <w:szCs w:val="24"/>
              </w:rPr>
              <w:t>← 核验通过</w:t>
            </w:r>
          </w:p>
        </w:tc>
      </w:tr>
      <w:tr w14:paraId="38E3FF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3" w:hRule="atLeast"/>
        </w:trPr>
        <w:tc>
          <w:tcPr>
            <w:tcW w:w="8536" w:type="dxa"/>
            <w:vAlign w:val="top"/>
          </w:tcPr>
          <w:p w14:paraId="3D1FEDBE">
            <w:pPr>
              <w:spacing w:before="119" w:line="186" w:lineRule="auto"/>
              <w:ind w:left="150"/>
              <w:rPr>
                <w:rFonts w:ascii="Times New Roman" w:hAnsi="Times New Roman" w:eastAsia="Times New Roman" w:cs="Times New Roman"/>
                <w:sz w:val="24"/>
                <w:szCs w:val="24"/>
              </w:rPr>
            </w:pPr>
            <w:r>
              <w:rPr>
                <w:rFonts w:hint="eastAsia"/>
                <w:sz w:val="24"/>
                <w:szCs w:val="24"/>
              </w:rPr>
              <w:t xml:space="preserve">15:     </w:t>
            </w:r>
            <w:r>
              <w:rPr>
                <w:rFonts w:hint="eastAsia"/>
                <w:sz w:val="24"/>
                <w:szCs w:val="24"/>
                <w:lang w:val="en-US" w:eastAsia="zh-CN"/>
              </w:rPr>
              <w:t xml:space="preserve">    </w:t>
            </w:r>
            <w:r>
              <w:rPr>
                <w:rFonts w:hint="eastAsia"/>
                <w:i/>
                <w:iCs/>
                <w:sz w:val="24"/>
                <w:szCs w:val="24"/>
              </w:rPr>
              <w:t>diffType</w:t>
            </w:r>
            <w:r>
              <w:rPr>
                <w:rFonts w:hint="eastAsia"/>
                <w:sz w:val="24"/>
                <w:szCs w:val="24"/>
              </w:rPr>
              <w:t xml:space="preserve"> ← 无差异</w:t>
            </w:r>
          </w:p>
        </w:tc>
      </w:tr>
      <w:tr w14:paraId="0F721D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7" w:hRule="atLeast"/>
        </w:trPr>
        <w:tc>
          <w:tcPr>
            <w:tcW w:w="8536" w:type="dxa"/>
            <w:vAlign w:val="top"/>
          </w:tcPr>
          <w:p w14:paraId="69A40B4B">
            <w:pPr>
              <w:spacing w:before="31" w:line="319" w:lineRule="exact"/>
              <w:ind w:left="150"/>
              <w:rPr>
                <w:sz w:val="24"/>
                <w:szCs w:val="24"/>
              </w:rPr>
            </w:pPr>
            <w:r>
              <w:rPr>
                <w:rFonts w:hint="eastAsia"/>
                <w:sz w:val="24"/>
                <w:szCs w:val="24"/>
              </w:rPr>
              <w:t xml:space="preserve">16:     </w:t>
            </w:r>
            <w:r>
              <w:rPr>
                <w:rFonts w:hint="eastAsia"/>
                <w:b/>
                <w:bCs/>
                <w:sz w:val="24"/>
                <w:szCs w:val="24"/>
              </w:rPr>
              <w:t>else if</w:t>
            </w:r>
            <w:r>
              <w:rPr>
                <w:rFonts w:hint="eastAsia"/>
                <w:sz w:val="24"/>
                <w:szCs w:val="24"/>
              </w:rPr>
              <w:t xml:space="preserve"> </w:t>
            </w:r>
            <w:r>
              <w:rPr>
                <w:rFonts w:hint="eastAsia"/>
                <w:i/>
                <w:iCs/>
                <w:sz w:val="24"/>
                <w:szCs w:val="24"/>
              </w:rPr>
              <w:t>H'_data ≠ H_data</w:t>
            </w:r>
            <w:r>
              <w:rPr>
                <w:rFonts w:hint="eastAsia"/>
                <w:sz w:val="24"/>
                <w:szCs w:val="24"/>
              </w:rPr>
              <w:t xml:space="preserve"> </w:t>
            </w:r>
            <w:r>
              <w:rPr>
                <w:rFonts w:hint="eastAsia"/>
                <w:b/>
                <w:bCs/>
                <w:sz w:val="24"/>
                <w:szCs w:val="24"/>
              </w:rPr>
              <w:t>and</w:t>
            </w:r>
            <w:r>
              <w:rPr>
                <w:rFonts w:hint="eastAsia"/>
                <w:sz w:val="24"/>
                <w:szCs w:val="24"/>
              </w:rPr>
              <w:t xml:space="preserve"> </w:t>
            </w:r>
            <w:r>
              <w:rPr>
                <w:rFonts w:hint="eastAsia"/>
                <w:i/>
                <w:iCs/>
                <w:sz w:val="24"/>
                <w:szCs w:val="24"/>
              </w:rPr>
              <w:t>H'_report = H_report</w:t>
            </w:r>
            <w:r>
              <w:rPr>
                <w:rFonts w:hint="eastAsia"/>
                <w:sz w:val="24"/>
                <w:szCs w:val="24"/>
              </w:rPr>
              <w:t xml:space="preserve"> </w:t>
            </w:r>
            <w:r>
              <w:rPr>
                <w:rFonts w:hint="eastAsia"/>
                <w:b/>
                <w:bCs/>
                <w:sz w:val="24"/>
                <w:szCs w:val="24"/>
              </w:rPr>
              <w:t>then</w:t>
            </w:r>
          </w:p>
        </w:tc>
      </w:tr>
      <w:tr w14:paraId="789F87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9" w:hRule="atLeast"/>
        </w:trPr>
        <w:tc>
          <w:tcPr>
            <w:tcW w:w="8536" w:type="dxa"/>
            <w:vAlign w:val="top"/>
          </w:tcPr>
          <w:p w14:paraId="2082C139">
            <w:pPr>
              <w:spacing w:before="96" w:line="186" w:lineRule="auto"/>
              <w:ind w:left="150"/>
              <w:rPr>
                <w:rFonts w:ascii="Times New Roman" w:hAnsi="Times New Roman" w:eastAsia="Times New Roman" w:cs="Times New Roman"/>
                <w:sz w:val="24"/>
                <w:szCs w:val="24"/>
              </w:rPr>
            </w:pPr>
            <w:r>
              <w:rPr>
                <w:rFonts w:hint="eastAsia"/>
                <w:sz w:val="24"/>
                <w:szCs w:val="24"/>
              </w:rPr>
              <w:t xml:space="preserve">17:       </w:t>
            </w:r>
            <w:r>
              <w:rPr>
                <w:rFonts w:hint="eastAsia"/>
                <w:sz w:val="24"/>
                <w:szCs w:val="24"/>
                <w:lang w:val="en-US" w:eastAsia="zh-CN"/>
              </w:rPr>
              <w:t xml:space="preserve">  </w:t>
            </w:r>
            <w:r>
              <w:rPr>
                <w:rFonts w:hint="eastAsia"/>
                <w:i/>
                <w:iCs/>
                <w:sz w:val="24"/>
                <w:szCs w:val="24"/>
              </w:rPr>
              <w:t xml:space="preserve">result </w:t>
            </w:r>
            <w:r>
              <w:rPr>
                <w:rFonts w:hint="eastAsia"/>
                <w:sz w:val="24"/>
                <w:szCs w:val="24"/>
              </w:rPr>
              <w:t>← 核验未通过</w:t>
            </w:r>
          </w:p>
        </w:tc>
      </w:tr>
      <w:tr w14:paraId="42B47E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7" w:hRule="atLeast"/>
        </w:trPr>
        <w:tc>
          <w:tcPr>
            <w:tcW w:w="8536" w:type="dxa"/>
            <w:vAlign w:val="top"/>
          </w:tcPr>
          <w:p w14:paraId="6DE302DB">
            <w:pPr>
              <w:spacing w:before="72" w:line="212" w:lineRule="auto"/>
              <w:ind w:left="150"/>
              <w:rPr>
                <w:sz w:val="24"/>
                <w:szCs w:val="24"/>
              </w:rPr>
            </w:pPr>
            <w:r>
              <w:rPr>
                <w:rFonts w:hint="eastAsia"/>
                <w:sz w:val="24"/>
                <w:szCs w:val="24"/>
              </w:rPr>
              <w:t xml:space="preserve">18:       </w:t>
            </w:r>
            <w:r>
              <w:rPr>
                <w:rFonts w:hint="eastAsia"/>
                <w:i/>
                <w:iCs/>
                <w:sz w:val="24"/>
                <w:szCs w:val="24"/>
                <w:lang w:val="en-US" w:eastAsia="zh-CN"/>
              </w:rPr>
              <w:t xml:space="preserve">  </w:t>
            </w:r>
            <w:r>
              <w:rPr>
                <w:rFonts w:hint="eastAsia"/>
                <w:i/>
                <w:iCs/>
                <w:sz w:val="24"/>
                <w:szCs w:val="24"/>
              </w:rPr>
              <w:t xml:space="preserve">diffType </w:t>
            </w:r>
            <w:r>
              <w:rPr>
                <w:rFonts w:hint="eastAsia"/>
                <w:sz w:val="24"/>
                <w:szCs w:val="24"/>
              </w:rPr>
              <w:t>← 事故数据不一致</w:t>
            </w:r>
          </w:p>
        </w:tc>
      </w:tr>
      <w:tr w14:paraId="202BE89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0" w:hRule="atLeast"/>
        </w:trPr>
        <w:tc>
          <w:tcPr>
            <w:tcW w:w="8536" w:type="dxa"/>
            <w:vAlign w:val="top"/>
          </w:tcPr>
          <w:p w14:paraId="5913217F">
            <w:pPr>
              <w:spacing w:before="98" w:line="186" w:lineRule="auto"/>
              <w:ind w:left="150"/>
              <w:rPr>
                <w:rFonts w:ascii="Times New Roman" w:hAnsi="Times New Roman" w:eastAsia="Times New Roman" w:cs="Times New Roman"/>
                <w:sz w:val="24"/>
                <w:szCs w:val="24"/>
              </w:rPr>
            </w:pPr>
            <w:r>
              <w:rPr>
                <w:rFonts w:hint="eastAsia"/>
                <w:sz w:val="24"/>
                <w:szCs w:val="24"/>
              </w:rPr>
              <w:t xml:space="preserve">19:    </w:t>
            </w:r>
            <w:r>
              <w:rPr>
                <w:rFonts w:hint="eastAsia"/>
                <w:b/>
                <w:bCs/>
                <w:sz w:val="24"/>
                <w:szCs w:val="24"/>
                <w:lang w:val="en-US" w:eastAsia="zh-CN"/>
              </w:rPr>
              <w:t xml:space="preserve"> </w:t>
            </w:r>
            <w:r>
              <w:rPr>
                <w:rFonts w:hint="eastAsia"/>
                <w:b/>
                <w:bCs/>
                <w:sz w:val="24"/>
                <w:szCs w:val="24"/>
              </w:rPr>
              <w:t>else if</w:t>
            </w:r>
            <w:r>
              <w:rPr>
                <w:rFonts w:hint="eastAsia"/>
                <w:i/>
                <w:iCs/>
                <w:sz w:val="24"/>
                <w:szCs w:val="24"/>
              </w:rPr>
              <w:t xml:space="preserve"> H'_data = H_data </w:t>
            </w:r>
            <w:r>
              <w:rPr>
                <w:rFonts w:hint="eastAsia"/>
                <w:b/>
                <w:bCs/>
                <w:sz w:val="24"/>
                <w:szCs w:val="24"/>
              </w:rPr>
              <w:t>and</w:t>
            </w:r>
            <w:r>
              <w:rPr>
                <w:rFonts w:hint="eastAsia"/>
                <w:sz w:val="24"/>
                <w:szCs w:val="24"/>
              </w:rPr>
              <w:t xml:space="preserve"> </w:t>
            </w:r>
            <w:r>
              <w:rPr>
                <w:rFonts w:hint="eastAsia"/>
                <w:i/>
                <w:iCs/>
                <w:sz w:val="24"/>
                <w:szCs w:val="24"/>
              </w:rPr>
              <w:t>H'_report ≠ H_report</w:t>
            </w:r>
            <w:r>
              <w:rPr>
                <w:rFonts w:hint="eastAsia"/>
                <w:sz w:val="24"/>
                <w:szCs w:val="24"/>
              </w:rPr>
              <w:t xml:space="preserve"> </w:t>
            </w:r>
            <w:r>
              <w:rPr>
                <w:rFonts w:hint="eastAsia"/>
                <w:b/>
                <w:bCs/>
                <w:sz w:val="24"/>
                <w:szCs w:val="24"/>
              </w:rPr>
              <w:t>then</w:t>
            </w:r>
          </w:p>
        </w:tc>
      </w:tr>
      <w:tr w14:paraId="1D9A486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9" w:hRule="atLeast"/>
        </w:trPr>
        <w:tc>
          <w:tcPr>
            <w:tcW w:w="8536" w:type="dxa"/>
            <w:vAlign w:val="top"/>
          </w:tcPr>
          <w:p w14:paraId="47979357">
            <w:pPr>
              <w:spacing w:before="43" w:line="305" w:lineRule="exact"/>
              <w:ind w:left="127"/>
              <w:rPr>
                <w:rFonts w:ascii="Times New Roman" w:hAnsi="Times New Roman" w:eastAsia="Times New Roman" w:cs="Times New Roman"/>
                <w:sz w:val="24"/>
                <w:szCs w:val="24"/>
              </w:rPr>
            </w:pPr>
            <w:r>
              <w:rPr>
                <w:rFonts w:hint="eastAsia"/>
                <w:sz w:val="24"/>
                <w:szCs w:val="24"/>
              </w:rPr>
              <w:t xml:space="preserve">20:        </w:t>
            </w:r>
            <w:r>
              <w:rPr>
                <w:rFonts w:hint="eastAsia"/>
                <w:sz w:val="24"/>
                <w:szCs w:val="24"/>
                <w:lang w:val="en-US" w:eastAsia="zh-CN"/>
              </w:rPr>
              <w:t xml:space="preserve"> </w:t>
            </w:r>
            <w:r>
              <w:rPr>
                <w:rFonts w:hint="eastAsia"/>
                <w:i/>
                <w:iCs/>
                <w:sz w:val="24"/>
                <w:szCs w:val="24"/>
              </w:rPr>
              <w:t>result</w:t>
            </w:r>
            <w:r>
              <w:rPr>
                <w:rFonts w:hint="eastAsia"/>
                <w:sz w:val="24"/>
                <w:szCs w:val="24"/>
              </w:rPr>
              <w:t xml:space="preserve"> ← 核验未通过</w:t>
            </w:r>
          </w:p>
        </w:tc>
      </w:tr>
      <w:tr w14:paraId="7115AEA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8536" w:type="dxa"/>
            <w:vAlign w:val="top"/>
          </w:tcPr>
          <w:p w14:paraId="0B453C62">
            <w:pPr>
              <w:spacing w:before="122" w:line="190" w:lineRule="auto"/>
              <w:ind w:left="127"/>
              <w:rPr>
                <w:rFonts w:ascii="Times New Roman" w:hAnsi="Times New Roman" w:eastAsia="Times New Roman" w:cs="Times New Roman"/>
                <w:sz w:val="24"/>
                <w:szCs w:val="24"/>
              </w:rPr>
            </w:pPr>
            <w:r>
              <w:rPr>
                <w:rFonts w:hint="eastAsia"/>
                <w:sz w:val="24"/>
                <w:szCs w:val="24"/>
              </w:rPr>
              <w:t xml:space="preserve">21:        </w:t>
            </w:r>
            <w:r>
              <w:rPr>
                <w:rFonts w:hint="eastAsia"/>
                <w:i/>
                <w:iCs/>
                <w:sz w:val="24"/>
                <w:szCs w:val="24"/>
                <w:lang w:val="en-US" w:eastAsia="zh-CN"/>
              </w:rPr>
              <w:t xml:space="preserve"> </w:t>
            </w:r>
            <w:r>
              <w:rPr>
                <w:rFonts w:hint="eastAsia"/>
                <w:i/>
                <w:iCs/>
                <w:sz w:val="24"/>
                <w:szCs w:val="24"/>
              </w:rPr>
              <w:t xml:space="preserve">diffType </w:t>
            </w:r>
            <w:r>
              <w:rPr>
                <w:rFonts w:hint="eastAsia"/>
                <w:sz w:val="24"/>
                <w:szCs w:val="24"/>
              </w:rPr>
              <w:t>← 复盘报告不一致</w:t>
            </w:r>
          </w:p>
        </w:tc>
      </w:tr>
      <w:tr w14:paraId="06E313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0" w:hRule="atLeast"/>
        </w:trPr>
        <w:tc>
          <w:tcPr>
            <w:tcW w:w="8536" w:type="dxa"/>
            <w:tcBorders>
              <w:bottom w:val="single" w:color="000000" w:sz="12" w:space="0"/>
            </w:tcBorders>
            <w:vAlign w:val="top"/>
          </w:tcPr>
          <w:p w14:paraId="522BED51">
            <w:pPr>
              <w:spacing w:before="124" w:line="187" w:lineRule="auto"/>
              <w:ind w:left="127"/>
              <w:rPr>
                <w:rFonts w:hint="eastAsia"/>
                <w:sz w:val="24"/>
                <w:szCs w:val="24"/>
              </w:rPr>
            </w:pPr>
            <w:r>
              <w:rPr>
                <w:rFonts w:hint="eastAsia"/>
                <w:sz w:val="24"/>
                <w:szCs w:val="24"/>
              </w:rPr>
              <w:t xml:space="preserve">22:   </w:t>
            </w:r>
            <w:r>
              <w:rPr>
                <w:rFonts w:hint="eastAsia"/>
                <w:sz w:val="24"/>
                <w:szCs w:val="24"/>
                <w:lang w:val="en-US" w:eastAsia="zh-CN"/>
              </w:rPr>
              <w:t xml:space="preserve">  </w:t>
            </w:r>
            <w:r>
              <w:rPr>
                <w:rFonts w:hint="eastAsia"/>
                <w:b/>
                <w:bCs/>
                <w:sz w:val="24"/>
                <w:szCs w:val="24"/>
              </w:rPr>
              <w:t>else</w:t>
            </w:r>
          </w:p>
          <w:p w14:paraId="52F3C3FF">
            <w:pPr>
              <w:spacing w:before="124" w:line="187" w:lineRule="auto"/>
              <w:ind w:left="127"/>
              <w:rPr>
                <w:rFonts w:hint="eastAsia"/>
                <w:sz w:val="24"/>
                <w:szCs w:val="24"/>
              </w:rPr>
            </w:pPr>
            <w:r>
              <w:rPr>
                <w:rFonts w:hint="eastAsia"/>
                <w:sz w:val="24"/>
                <w:szCs w:val="24"/>
              </w:rPr>
              <w:t xml:space="preserve">23:      </w:t>
            </w:r>
            <w:r>
              <w:rPr>
                <w:rFonts w:hint="eastAsia"/>
                <w:sz w:val="24"/>
                <w:szCs w:val="24"/>
                <w:lang w:val="en-US" w:eastAsia="zh-CN"/>
              </w:rPr>
              <w:t xml:space="preserve">  </w:t>
            </w:r>
            <w:r>
              <w:rPr>
                <w:rFonts w:hint="eastAsia"/>
                <w:i/>
                <w:iCs/>
                <w:sz w:val="24"/>
                <w:szCs w:val="24"/>
                <w:lang w:val="en-US" w:eastAsia="zh-CN"/>
              </w:rPr>
              <w:t xml:space="preserve"> </w:t>
            </w:r>
            <w:r>
              <w:rPr>
                <w:rFonts w:hint="eastAsia"/>
                <w:i/>
                <w:iCs/>
                <w:sz w:val="24"/>
                <w:szCs w:val="24"/>
              </w:rPr>
              <w:t xml:space="preserve">result </w:t>
            </w:r>
            <w:r>
              <w:rPr>
                <w:rFonts w:hint="eastAsia"/>
                <w:sz w:val="24"/>
                <w:szCs w:val="24"/>
              </w:rPr>
              <w:t>← 核验未通过</w:t>
            </w:r>
          </w:p>
          <w:p w14:paraId="51893ED8">
            <w:pPr>
              <w:spacing w:before="124" w:line="187" w:lineRule="auto"/>
              <w:ind w:left="127"/>
              <w:rPr>
                <w:rFonts w:hint="eastAsia"/>
                <w:sz w:val="24"/>
                <w:szCs w:val="24"/>
              </w:rPr>
            </w:pPr>
            <w:r>
              <w:rPr>
                <w:rFonts w:hint="eastAsia"/>
                <w:sz w:val="24"/>
                <w:szCs w:val="24"/>
              </w:rPr>
              <w:t xml:space="preserve">24:     </w:t>
            </w:r>
            <w:r>
              <w:rPr>
                <w:rFonts w:hint="eastAsia"/>
                <w:sz w:val="24"/>
                <w:szCs w:val="24"/>
                <w:lang w:val="en-US" w:eastAsia="zh-CN"/>
              </w:rPr>
              <w:t xml:space="preserve">   </w:t>
            </w:r>
            <w:r>
              <w:rPr>
                <w:rFonts w:hint="eastAsia"/>
                <w:i/>
                <w:iCs/>
                <w:sz w:val="24"/>
                <w:szCs w:val="24"/>
                <w:lang w:val="en-US" w:eastAsia="zh-CN"/>
              </w:rPr>
              <w:t xml:space="preserve"> </w:t>
            </w:r>
            <w:r>
              <w:rPr>
                <w:rFonts w:hint="eastAsia"/>
                <w:i/>
                <w:iCs/>
                <w:sz w:val="24"/>
                <w:szCs w:val="24"/>
              </w:rPr>
              <w:t>diffType</w:t>
            </w:r>
            <w:r>
              <w:rPr>
                <w:rFonts w:hint="eastAsia"/>
                <w:sz w:val="24"/>
                <w:szCs w:val="24"/>
              </w:rPr>
              <w:t xml:space="preserve"> ← 事故数据与复盘报告均不一致</w:t>
            </w:r>
          </w:p>
          <w:p w14:paraId="40D04614">
            <w:pPr>
              <w:spacing w:before="124" w:line="187" w:lineRule="auto"/>
              <w:ind w:left="127"/>
              <w:rPr>
                <w:rFonts w:hint="eastAsia"/>
                <w:sz w:val="24"/>
                <w:szCs w:val="24"/>
              </w:rPr>
            </w:pPr>
            <w:r>
              <w:rPr>
                <w:rFonts w:hint="eastAsia"/>
                <w:sz w:val="24"/>
                <w:szCs w:val="24"/>
              </w:rPr>
              <w:t xml:space="preserve">25:     </w:t>
            </w:r>
            <w:r>
              <w:rPr>
                <w:rFonts w:hint="eastAsia"/>
                <w:b/>
                <w:bCs/>
                <w:sz w:val="24"/>
                <w:szCs w:val="24"/>
              </w:rPr>
              <w:t>end if</w:t>
            </w:r>
          </w:p>
          <w:p w14:paraId="4B60D470">
            <w:pPr>
              <w:spacing w:before="124" w:line="187" w:lineRule="auto"/>
              <w:ind w:left="127"/>
              <w:rPr>
                <w:rFonts w:hint="eastAsia"/>
                <w:sz w:val="24"/>
                <w:szCs w:val="24"/>
              </w:rPr>
            </w:pPr>
            <w:r>
              <w:rPr>
                <w:rFonts w:hint="eastAsia"/>
                <w:sz w:val="24"/>
                <w:szCs w:val="24"/>
              </w:rPr>
              <w:t xml:space="preserve">26:    </w:t>
            </w:r>
            <w:r>
              <w:rPr>
                <w:rFonts w:hint="eastAsia"/>
                <w:sz w:val="24"/>
                <w:szCs w:val="24"/>
                <w:lang w:val="en-US" w:eastAsia="zh-CN"/>
              </w:rPr>
              <w:t xml:space="preserve"> </w:t>
            </w:r>
            <w:r>
              <w:rPr>
                <w:rFonts w:hint="eastAsia"/>
                <w:b/>
                <w:bCs/>
                <w:sz w:val="24"/>
                <w:szCs w:val="24"/>
              </w:rPr>
              <w:t xml:space="preserve">return </w:t>
            </w:r>
            <w:r>
              <w:rPr>
                <w:rFonts w:hint="eastAsia"/>
                <w:i/>
                <w:iCs/>
                <w:sz w:val="24"/>
                <w:szCs w:val="24"/>
              </w:rPr>
              <w:t>result, diffType</w:t>
            </w:r>
          </w:p>
          <w:p w14:paraId="00245D12">
            <w:pPr>
              <w:spacing w:before="124" w:line="187" w:lineRule="auto"/>
              <w:ind w:left="127"/>
              <w:rPr>
                <w:rFonts w:hint="eastAsia"/>
                <w:sz w:val="24"/>
                <w:szCs w:val="24"/>
              </w:rPr>
            </w:pPr>
            <w:r>
              <w:rPr>
                <w:rFonts w:hint="eastAsia"/>
                <w:sz w:val="24"/>
                <w:szCs w:val="24"/>
              </w:rPr>
              <w:t>27:</w:t>
            </w:r>
            <w:r>
              <w:rPr>
                <w:rFonts w:hint="eastAsia"/>
                <w:sz w:val="24"/>
                <w:szCs w:val="24"/>
                <w:lang w:val="en-US" w:eastAsia="zh-CN"/>
              </w:rPr>
              <w:t xml:space="preserve"> </w:t>
            </w:r>
            <w:r>
              <w:rPr>
                <w:rFonts w:hint="eastAsia"/>
                <w:b/>
                <w:bCs/>
                <w:sz w:val="24"/>
                <w:szCs w:val="24"/>
              </w:rPr>
              <w:t>end function</w:t>
            </w:r>
          </w:p>
        </w:tc>
      </w:tr>
    </w:tbl>
    <w:p w14:paraId="3D117E81">
      <w:pPr>
        <w:bidi w:val="0"/>
        <w:ind w:firstLine="480" w:firstLineChars="200"/>
        <w:rPr>
          <w:rFonts w:hint="eastAsia"/>
          <w:lang w:eastAsia="zh-CN"/>
        </w:rPr>
      </w:pPr>
      <w:r>
        <w:rPr>
          <w:rFonts w:hint="eastAsia"/>
          <w:lang w:eastAsia="zh-CN"/>
        </w:rPr>
        <w:t>在项目实现中，系统通过 Go 网关调用 Fabric 链码查询接口，根据链上摘要或查询键检索对应存证记录。链码返回的记录中包含交易编号、哈希值、上链时间、设备标识和数据载荷等信息，前端可以据此展示存证状态和链上凭证内容。与普通数据库查询不同，链上查询结果不仅用于展示历史记录，更用于和当前链下证据进行摘要比对，从而判断证据是否保持完整</w:t>
      </w:r>
      <w:r>
        <w:rPr>
          <w:rFonts w:hint="eastAsia"/>
          <w:lang w:val="en-US" w:eastAsia="zh-CN"/>
        </w:rPr>
        <w:t>[29]</w:t>
      </w:r>
      <w:r>
        <w:rPr>
          <w:rFonts w:hint="eastAsia"/>
          <w:lang w:eastAsia="zh-CN"/>
        </w:rPr>
        <w:t>。</w:t>
      </w:r>
    </w:p>
    <w:p w14:paraId="0A2EF54B">
      <w:pPr>
        <w:bidi w:val="0"/>
        <w:ind w:firstLine="480" w:firstLineChars="200"/>
        <w:rPr>
          <w:rFonts w:hint="eastAsia"/>
          <w:lang w:eastAsia="zh-CN"/>
        </w:rPr>
      </w:pPr>
      <w:r>
        <w:rPr>
          <w:rFonts w:hint="eastAsia"/>
          <w:lang w:eastAsia="zh-CN"/>
        </w:rPr>
        <w:t>该机制使区块链模块从单纯的凭证写入扩展为面向追责的可信核验工具。任一主体在获得事故材料后，都可以按照相同规则重新计算摘要并查询链上凭证，进而判断该材料是否与上链时一致。对于责任争议场景，该过程能够提供明确的技术依据：若摘要一致，则说明材料内容未发生变化；若摘要不一致，则说明证据版本存在差异或可能被修改，需要进一步开展人工复核或补充取证。通过链上查询与完整性核验，系统最终形成从事故取证、云端复盘、链上存证到追责核验的闭环。</w:t>
      </w:r>
    </w:p>
    <w:p w14:paraId="2D163D21">
      <w:pPr>
        <w:bidi w:val="0"/>
        <w:rPr>
          <w:rFonts w:hint="eastAsia"/>
          <w:lang w:eastAsia="zh-CN"/>
        </w:rPr>
      </w:pPr>
    </w:p>
    <w:p w14:paraId="3FF1755D">
      <w:pPr>
        <w:bidi w:val="0"/>
        <w:rPr>
          <w:rFonts w:hint="eastAsia"/>
          <w:lang w:eastAsia="zh-CN"/>
        </w:rPr>
      </w:pPr>
    </w:p>
    <w:p w14:paraId="5D974397">
      <w:pPr>
        <w:bidi w:val="0"/>
        <w:rPr>
          <w:rFonts w:hint="eastAsia" w:ascii="宋体" w:hAnsi="宋体" w:eastAsia="宋体" w:cs="宋体"/>
          <w:sz w:val="24"/>
          <w:szCs w:val="24"/>
          <w:lang w:eastAsia="zh-CN"/>
        </w:rPr>
      </w:pPr>
    </w:p>
    <w:p w14:paraId="3E251681">
      <w:pPr>
        <w:bidi w:val="0"/>
        <w:rPr>
          <w:rFonts w:hint="eastAsia" w:ascii="宋体" w:hAnsi="宋体" w:eastAsia="宋体" w:cs="宋体"/>
          <w:sz w:val="24"/>
          <w:szCs w:val="24"/>
          <w:lang w:eastAsia="zh-CN"/>
        </w:rPr>
      </w:pPr>
    </w:p>
    <w:p w14:paraId="1071C918">
      <w:pPr>
        <w:bidi w:val="0"/>
        <w:rPr>
          <w:rFonts w:hint="eastAsia" w:ascii="宋体" w:hAnsi="宋体" w:eastAsia="宋体" w:cs="宋体"/>
          <w:sz w:val="24"/>
          <w:szCs w:val="24"/>
          <w:lang w:eastAsia="zh-CN"/>
        </w:rPr>
      </w:pPr>
    </w:p>
    <w:p w14:paraId="45F81F92">
      <w:pPr>
        <w:bidi w:val="0"/>
        <w:rPr>
          <w:rFonts w:hint="eastAsia" w:ascii="宋体" w:hAnsi="宋体" w:eastAsia="宋体" w:cs="宋体"/>
          <w:sz w:val="24"/>
          <w:szCs w:val="24"/>
          <w:lang w:eastAsia="zh-CN"/>
        </w:rPr>
      </w:pPr>
    </w:p>
    <w:p w14:paraId="57F77509">
      <w:pPr>
        <w:bidi w:val="0"/>
        <w:rPr>
          <w:rFonts w:hint="eastAsia" w:ascii="宋体" w:hAnsi="宋体" w:eastAsia="宋体" w:cs="宋体"/>
          <w:sz w:val="24"/>
          <w:szCs w:val="24"/>
          <w:lang w:eastAsia="zh-CN"/>
        </w:rPr>
      </w:pPr>
    </w:p>
    <w:p w14:paraId="4FD3DD76">
      <w:pPr>
        <w:bidi w:val="0"/>
        <w:rPr>
          <w:rFonts w:hint="eastAsia" w:ascii="宋体" w:hAnsi="宋体" w:eastAsia="宋体" w:cs="宋体"/>
          <w:sz w:val="24"/>
          <w:szCs w:val="24"/>
          <w:lang w:eastAsia="zh-CN"/>
        </w:rPr>
      </w:pPr>
    </w:p>
    <w:p w14:paraId="2C04EB3F">
      <w:pPr>
        <w:pStyle w:val="2"/>
        <w:jc w:val="center"/>
        <w:rPr>
          <w:rFonts w:ascii="黑体" w:eastAsia="黑体"/>
          <w:sz w:val="32"/>
          <w:szCs w:val="32"/>
        </w:rPr>
      </w:pPr>
      <w:bookmarkStart w:id="32" w:name="_Toc1999"/>
      <w:r>
        <w:rPr>
          <w:rFonts w:hint="eastAsia" w:ascii="黑体" w:eastAsia="黑体"/>
          <w:sz w:val="32"/>
          <w:szCs w:val="32"/>
        </w:rPr>
        <w:t>第三章 作品测试与分析</w:t>
      </w:r>
      <w:bookmarkEnd w:id="30"/>
      <w:bookmarkEnd w:id="32"/>
    </w:p>
    <w:p w14:paraId="4B1F2C6A">
      <w:pPr>
        <w:pStyle w:val="3"/>
        <w:bidi w:val="0"/>
        <w:rPr>
          <w:rFonts w:hint="eastAsia"/>
        </w:rPr>
      </w:pPr>
      <w:bookmarkStart w:id="33" w:name="_Toc15654"/>
      <w:r>
        <w:rPr>
          <w:rFonts w:hint="eastAsia"/>
        </w:rPr>
        <w:t>3.1 测试目标与实验环境</w:t>
      </w:r>
      <w:bookmarkEnd w:id="33"/>
    </w:p>
    <w:p w14:paraId="5F687FA6">
      <w:pPr>
        <w:bidi w:val="0"/>
        <w:ind w:firstLine="480" w:firstLineChars="200"/>
        <w:rPr>
          <w:rFonts w:hint="eastAsia"/>
        </w:rPr>
      </w:pPr>
      <w:r>
        <w:rPr>
          <w:rFonts w:hint="eastAsia"/>
        </w:rPr>
        <w:t>为验证本项目在智能汽车事故溯源追责场景下的实际可用性，本章从功能完整性，运行稳定性和复盘有效性三个方面开展测试。测试对象覆盖用户侧交互流程，链端存证服务，Fabric 网络状态和云端 AI 复盘过程。通过页面操作测试，接口验证，性能压力测试和对比实验，综合评估系统能否支撑事故证据从端侧形成到云端解释，再到链上固化和后续核验的完整应用过程。</w:t>
      </w:r>
    </w:p>
    <w:p w14:paraId="5CC2DAD4">
      <w:pPr>
        <w:bidi w:val="0"/>
        <w:ind w:firstLine="480" w:firstLineChars="200"/>
        <w:rPr>
          <w:rFonts w:hint="eastAsia"/>
        </w:rPr>
      </w:pPr>
      <w:r>
        <w:rPr>
          <w:rFonts w:hint="eastAsia"/>
        </w:rPr>
        <w:t>本章测试内容按照系统运行链路展开。首先围绕用户侧使用流程开展功能验证，重点考察车机端在事故追责任务中的交互完整性，分析可用性和存证可达性。随后对系统运行性能进行测试，重点关注页面响应，链上写入，不同数据规模和并发负载下的稳定表现。最后对云端 AI 事故复盘能力进行实验分析，比较不同生成方式，不同输入条件和不同提示词策略对复盘质量的影响。</w:t>
      </w:r>
    </w:p>
    <w:p w14:paraId="55FD500A">
      <w:pPr>
        <w:pStyle w:val="4"/>
        <w:bidi w:val="0"/>
        <w:rPr>
          <w:rFonts w:hint="eastAsia"/>
        </w:rPr>
      </w:pPr>
      <w:bookmarkStart w:id="34" w:name="_Toc25375"/>
      <w:r>
        <w:rPr>
          <w:rFonts w:hint="eastAsia"/>
        </w:rPr>
        <w:t>3.1.1 测试目标</w:t>
      </w:r>
      <w:bookmarkEnd w:id="34"/>
    </w:p>
    <w:p w14:paraId="0EE84C68">
      <w:pPr>
        <w:bidi w:val="0"/>
        <w:ind w:firstLine="480" w:firstLineChars="200"/>
        <w:rPr>
          <w:rFonts w:hint="eastAsia"/>
        </w:rPr>
      </w:pPr>
      <w:r>
        <w:rPr>
          <w:rFonts w:hint="eastAsia"/>
        </w:rPr>
        <w:t>本章测试并不只关注单个模块是否能够运行，而是从事故追责系统的整体使用过程出发，验证系统在真实业务链路中的可用性和可信性。测试目标主要包括以下五个方面，如表 3.1 所示。</w:t>
      </w:r>
    </w:p>
    <w:p w14:paraId="5BA09E9F">
      <w:pPr>
        <w:pStyle w:val="6"/>
        <w:bidi w:val="0"/>
        <w:jc w:val="center"/>
        <w:rPr>
          <w:rFonts w:hint="eastAsia"/>
        </w:rPr>
      </w:pPr>
      <w:r>
        <w:rPr>
          <w:rFonts w:hint="eastAsia"/>
        </w:rPr>
        <w:t>表 3.1</w:t>
      </w:r>
      <w:r>
        <w:rPr>
          <w:rFonts w:hint="eastAsia"/>
          <w:lang w:eastAsia="zh-CN"/>
        </w:rPr>
        <w:t>：</w:t>
      </w:r>
      <w:r>
        <w:rPr>
          <w:rFonts w:hint="eastAsia"/>
        </w:rPr>
        <w:t>测试目标与验证内容</w:t>
      </w:r>
    </w:p>
    <w:tbl>
      <w:tblPr>
        <w:tblStyle w:val="13"/>
        <w:tblW w:w="9036" w:type="dxa"/>
        <w:tblInd w:w="15"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064"/>
        <w:gridCol w:w="3053"/>
        <w:gridCol w:w="3462"/>
        <w:gridCol w:w="1457"/>
      </w:tblGrid>
      <w:tr w14:paraId="2A8BC15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trPr>
        <w:tc>
          <w:tcPr>
            <w:tcW w:w="0" w:type="auto"/>
            <w:tcBorders>
              <w:top w:val="single" w:color="000000" w:sz="12" w:space="0"/>
              <w:left w:val="nil"/>
              <w:bottom w:val="single" w:color="000000" w:sz="4" w:space="0"/>
              <w:right w:val="nil"/>
              <w:tl2br w:val="nil"/>
            </w:tcBorders>
            <w:shd w:val="clear" w:color="auto" w:fill="FFFFFF"/>
            <w:tcMar>
              <w:top w:w="30" w:type="dxa"/>
              <w:left w:w="30" w:type="dxa"/>
              <w:bottom w:w="30" w:type="dxa"/>
              <w:right w:w="30" w:type="dxa"/>
            </w:tcMar>
            <w:vAlign w:val="center"/>
          </w:tcPr>
          <w:p w14:paraId="3D18DD96">
            <w:pPr>
              <w:bidi w:val="0"/>
              <w:snapToGrid w:val="0"/>
              <w:spacing w:line="240" w:lineRule="auto"/>
              <w:ind w:left="0" w:leftChars="0" w:right="0" w:rightChars="0" w:firstLine="0" w:firstLineChars="0"/>
              <w:jc w:val="center"/>
              <w:rPr>
                <w:b/>
                <w:color w:val="000000"/>
                <w:sz w:val="21"/>
                <w:szCs w:val="21"/>
              </w:rPr>
            </w:pPr>
            <w:r>
              <w:rPr>
                <w:b/>
                <w:color w:val="000000"/>
                <w:sz w:val="21"/>
                <w:szCs w:val="21"/>
                <w:lang w:val="en-US" w:eastAsia="zh-CN"/>
              </w:rPr>
              <w:t>测试方向</w:t>
            </w:r>
          </w:p>
        </w:tc>
        <w:tc>
          <w:tcPr>
            <w:tcW w:w="3053" w:type="dxa"/>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69A54B0A">
            <w:pPr>
              <w:bidi w:val="0"/>
              <w:snapToGrid w:val="0"/>
              <w:spacing w:line="240" w:lineRule="auto"/>
              <w:ind w:left="0" w:leftChars="0" w:right="0" w:rightChars="0" w:firstLine="0" w:firstLineChars="0"/>
              <w:jc w:val="center"/>
              <w:rPr>
                <w:b/>
                <w:color w:val="000000"/>
                <w:sz w:val="21"/>
                <w:szCs w:val="21"/>
              </w:rPr>
            </w:pPr>
            <w:r>
              <w:rPr>
                <w:b/>
                <w:color w:val="000000"/>
                <w:sz w:val="21"/>
                <w:szCs w:val="21"/>
                <w:lang w:val="en-US" w:eastAsia="zh-CN"/>
              </w:rPr>
              <w:t>验证目标</w:t>
            </w:r>
          </w:p>
        </w:tc>
        <w:tc>
          <w:tcPr>
            <w:tcW w:w="3462" w:type="dxa"/>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4BE8DB40">
            <w:pPr>
              <w:bidi w:val="0"/>
              <w:snapToGrid w:val="0"/>
              <w:spacing w:line="240" w:lineRule="auto"/>
              <w:ind w:left="0" w:leftChars="0" w:right="0" w:rightChars="0" w:firstLine="0" w:firstLineChars="0"/>
              <w:jc w:val="center"/>
              <w:rPr>
                <w:b/>
                <w:color w:val="000000"/>
                <w:sz w:val="21"/>
                <w:szCs w:val="21"/>
              </w:rPr>
            </w:pPr>
            <w:r>
              <w:rPr>
                <w:b/>
                <w:color w:val="000000"/>
                <w:sz w:val="21"/>
                <w:szCs w:val="21"/>
                <w:lang w:val="en-US" w:eastAsia="zh-CN"/>
              </w:rPr>
              <w:t>主要测试内容</w:t>
            </w:r>
          </w:p>
        </w:tc>
        <w:tc>
          <w:tcPr>
            <w:tcW w:w="1457" w:type="dxa"/>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6AB53710">
            <w:pPr>
              <w:bidi w:val="0"/>
              <w:snapToGrid w:val="0"/>
              <w:spacing w:line="240" w:lineRule="auto"/>
              <w:ind w:left="0" w:leftChars="0" w:right="0" w:rightChars="0" w:firstLine="0" w:firstLineChars="0"/>
              <w:jc w:val="center"/>
              <w:rPr>
                <w:b/>
                <w:color w:val="000000"/>
                <w:sz w:val="21"/>
                <w:szCs w:val="21"/>
              </w:rPr>
            </w:pPr>
            <w:r>
              <w:rPr>
                <w:b/>
                <w:color w:val="000000"/>
                <w:sz w:val="21"/>
                <w:szCs w:val="21"/>
                <w:lang w:val="en-US" w:eastAsia="zh-CN"/>
              </w:rPr>
              <w:t>对应能力</w:t>
            </w:r>
          </w:p>
        </w:tc>
      </w:tr>
      <w:tr w14:paraId="4F95003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rPr>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68F881B8">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系统功能测试</w:t>
            </w:r>
          </w:p>
        </w:tc>
        <w:tc>
          <w:tcPr>
            <w:tcW w:w="3053" w:type="dxa"/>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223F54B6">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验证用户侧操作链路是否完整</w:t>
            </w:r>
          </w:p>
        </w:tc>
        <w:tc>
          <w:tcPr>
            <w:tcW w:w="3462" w:type="dxa"/>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2948249F">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车机页面流程，事故详情展示，AI 分析交互，链上存证操作</w:t>
            </w:r>
          </w:p>
        </w:tc>
        <w:tc>
          <w:tcPr>
            <w:tcW w:w="1457" w:type="dxa"/>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0402FFF3">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系统可用性</w:t>
            </w:r>
          </w:p>
        </w:tc>
      </w:tr>
      <w:tr w14:paraId="5EC1DB1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148700EE">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链端功能测试</w:t>
            </w:r>
          </w:p>
        </w:tc>
        <w:tc>
          <w:tcPr>
            <w:tcW w:w="3053" w:type="dxa"/>
            <w:tcBorders>
              <w:top w:val="nil"/>
              <w:left w:val="nil"/>
              <w:bottom w:val="nil"/>
              <w:right w:val="nil"/>
            </w:tcBorders>
            <w:shd w:val="clear" w:color="auto" w:fill="FFFFFF"/>
            <w:tcMar>
              <w:top w:w="30" w:type="dxa"/>
              <w:left w:w="30" w:type="dxa"/>
              <w:bottom w:w="30" w:type="dxa"/>
              <w:right w:w="30" w:type="dxa"/>
            </w:tcMar>
            <w:vAlign w:val="center"/>
          </w:tcPr>
          <w:p w14:paraId="205A8CA5">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验证链上记录能否查询和核验</w:t>
            </w:r>
          </w:p>
        </w:tc>
        <w:tc>
          <w:tcPr>
            <w:tcW w:w="3462" w:type="dxa"/>
            <w:tcBorders>
              <w:top w:val="nil"/>
              <w:left w:val="nil"/>
              <w:bottom w:val="nil"/>
              <w:right w:val="nil"/>
            </w:tcBorders>
            <w:shd w:val="clear" w:color="auto" w:fill="FFFFFF"/>
            <w:tcMar>
              <w:top w:w="30" w:type="dxa"/>
              <w:left w:w="30" w:type="dxa"/>
              <w:bottom w:w="30" w:type="dxa"/>
              <w:right w:w="30" w:type="dxa"/>
            </w:tcMar>
            <w:vAlign w:val="center"/>
          </w:tcPr>
          <w:p w14:paraId="2C0F6092">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主机查询，链上 Hash 查询，交易编号查看</w:t>
            </w:r>
          </w:p>
        </w:tc>
        <w:tc>
          <w:tcPr>
            <w:tcW w:w="1457" w:type="dxa"/>
            <w:tcBorders>
              <w:top w:val="nil"/>
              <w:left w:val="nil"/>
              <w:bottom w:val="nil"/>
              <w:right w:val="nil"/>
            </w:tcBorders>
            <w:shd w:val="clear" w:color="auto" w:fill="FFFFFF"/>
            <w:tcMar>
              <w:top w:w="30" w:type="dxa"/>
              <w:left w:w="30" w:type="dxa"/>
              <w:bottom w:w="30" w:type="dxa"/>
              <w:right w:w="30" w:type="dxa"/>
            </w:tcMar>
            <w:vAlign w:val="center"/>
          </w:tcPr>
          <w:p w14:paraId="5E992B31">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证据可追溯性</w:t>
            </w:r>
          </w:p>
        </w:tc>
      </w:tr>
      <w:tr w14:paraId="2B053E2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3ADCBC2B">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区块链存证测试</w:t>
            </w:r>
          </w:p>
        </w:tc>
        <w:tc>
          <w:tcPr>
            <w:tcW w:w="3053" w:type="dxa"/>
            <w:tcBorders>
              <w:top w:val="nil"/>
              <w:left w:val="nil"/>
              <w:bottom w:val="nil"/>
              <w:right w:val="nil"/>
            </w:tcBorders>
            <w:shd w:val="clear" w:color="auto" w:fill="FFFFFF"/>
            <w:tcMar>
              <w:top w:w="30" w:type="dxa"/>
              <w:left w:w="30" w:type="dxa"/>
              <w:bottom w:w="30" w:type="dxa"/>
              <w:right w:w="30" w:type="dxa"/>
            </w:tcMar>
            <w:vAlign w:val="center"/>
          </w:tcPr>
          <w:p w14:paraId="60D9C648">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验证事故证据能否可信写入并抵抗篡改</w:t>
            </w:r>
          </w:p>
        </w:tc>
        <w:tc>
          <w:tcPr>
            <w:tcW w:w="3462" w:type="dxa"/>
            <w:tcBorders>
              <w:top w:val="nil"/>
              <w:left w:val="nil"/>
              <w:bottom w:val="nil"/>
              <w:right w:val="nil"/>
            </w:tcBorders>
            <w:shd w:val="clear" w:color="auto" w:fill="FFFFFF"/>
            <w:tcMar>
              <w:top w:w="30" w:type="dxa"/>
              <w:left w:w="30" w:type="dxa"/>
              <w:bottom w:w="30" w:type="dxa"/>
              <w:right w:w="30" w:type="dxa"/>
            </w:tcMar>
            <w:vAlign w:val="center"/>
          </w:tcPr>
          <w:p w14:paraId="233F5B5D">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基础上链，链上查询，Hash 变化检测，异常输入拦截</w:t>
            </w:r>
          </w:p>
        </w:tc>
        <w:tc>
          <w:tcPr>
            <w:tcW w:w="1457" w:type="dxa"/>
            <w:tcBorders>
              <w:top w:val="nil"/>
              <w:left w:val="nil"/>
              <w:bottom w:val="nil"/>
              <w:right w:val="nil"/>
            </w:tcBorders>
            <w:shd w:val="clear" w:color="auto" w:fill="FFFFFF"/>
            <w:tcMar>
              <w:top w:w="30" w:type="dxa"/>
              <w:left w:w="30" w:type="dxa"/>
              <w:bottom w:w="30" w:type="dxa"/>
              <w:right w:w="30" w:type="dxa"/>
            </w:tcMar>
            <w:vAlign w:val="center"/>
          </w:tcPr>
          <w:p w14:paraId="36E55D10">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可信存证能力</w:t>
            </w:r>
          </w:p>
        </w:tc>
      </w:tr>
      <w:tr w14:paraId="0060538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6E16CF8F">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系统性能测试</w:t>
            </w:r>
          </w:p>
        </w:tc>
        <w:tc>
          <w:tcPr>
            <w:tcW w:w="3053" w:type="dxa"/>
            <w:tcBorders>
              <w:top w:val="nil"/>
              <w:left w:val="nil"/>
              <w:bottom w:val="nil"/>
              <w:right w:val="nil"/>
            </w:tcBorders>
            <w:shd w:val="clear" w:color="auto" w:fill="FFFFFF"/>
            <w:tcMar>
              <w:top w:w="30" w:type="dxa"/>
              <w:left w:w="30" w:type="dxa"/>
              <w:bottom w:w="30" w:type="dxa"/>
              <w:right w:w="30" w:type="dxa"/>
            </w:tcMar>
            <w:vAlign w:val="center"/>
          </w:tcPr>
          <w:p w14:paraId="423431B3">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验证系统在不同运行负载下是否稳定</w:t>
            </w:r>
          </w:p>
        </w:tc>
        <w:tc>
          <w:tcPr>
            <w:tcW w:w="3462" w:type="dxa"/>
            <w:tcBorders>
              <w:top w:val="nil"/>
              <w:left w:val="nil"/>
              <w:bottom w:val="nil"/>
              <w:right w:val="nil"/>
            </w:tcBorders>
            <w:shd w:val="clear" w:color="auto" w:fill="FFFFFF"/>
            <w:tcMar>
              <w:top w:w="30" w:type="dxa"/>
              <w:left w:w="30" w:type="dxa"/>
              <w:bottom w:w="30" w:type="dxa"/>
              <w:right w:w="30" w:type="dxa"/>
            </w:tcMar>
            <w:vAlign w:val="center"/>
          </w:tcPr>
          <w:p w14:paraId="4D2DAE94">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页面加载，接口响应，单次上链，数据规模变化，并发压力</w:t>
            </w:r>
          </w:p>
        </w:tc>
        <w:tc>
          <w:tcPr>
            <w:tcW w:w="1457" w:type="dxa"/>
            <w:tcBorders>
              <w:top w:val="nil"/>
              <w:left w:val="nil"/>
              <w:bottom w:val="nil"/>
              <w:right w:val="nil"/>
            </w:tcBorders>
            <w:shd w:val="clear" w:color="auto" w:fill="FFFFFF"/>
            <w:tcMar>
              <w:top w:w="30" w:type="dxa"/>
              <w:left w:w="30" w:type="dxa"/>
              <w:bottom w:w="30" w:type="dxa"/>
              <w:right w:w="30" w:type="dxa"/>
            </w:tcMar>
            <w:vAlign w:val="center"/>
          </w:tcPr>
          <w:p w14:paraId="5B894EEF">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工程稳定性</w:t>
            </w:r>
          </w:p>
        </w:tc>
      </w:tr>
      <w:tr w14:paraId="126720A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rPr>
        <w:tc>
          <w:tcPr>
            <w:tcW w:w="1064"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4B6B5E31">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云端 AI 测试</w:t>
            </w:r>
          </w:p>
        </w:tc>
        <w:tc>
          <w:tcPr>
            <w:tcW w:w="3053"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59240B25">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验证结构化输入和提示词设计对复盘质量的提升作用</w:t>
            </w:r>
          </w:p>
        </w:tc>
        <w:tc>
          <w:tcPr>
            <w:tcW w:w="3462"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7C68AF70">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主实验，消融实验，提示词工程实验</w:t>
            </w:r>
          </w:p>
        </w:tc>
        <w:tc>
          <w:tcPr>
            <w:tcW w:w="1457"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632A9902">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事故解释能力</w:t>
            </w:r>
          </w:p>
        </w:tc>
      </w:tr>
    </w:tbl>
    <w:p w14:paraId="5F28FDDF">
      <w:pPr>
        <w:bidi w:val="0"/>
        <w:ind w:firstLine="420" w:firstLineChars="200"/>
        <w:rPr>
          <w:rFonts w:hint="eastAsia"/>
        </w:rPr>
      </w:pPr>
      <w:r>
        <w:rPr>
          <w:rFonts w:hint="default"/>
          <w:sz w:val="21"/>
          <w:szCs w:val="21"/>
        </w:rPr>
        <w:t>通过上述测试，可以分别回答三个核心问题。第一，用户能否通过车机页面完成事故追责流程。第二，系统能否在链端形成可查询和可核验的存证凭证。第三，云端 AI 复盘结果是否受到端侧结构化证据和提示词约束的有效支撑。三类问题分别对应本项目的端侧取证能力，链上可信能力和云端解释能力。</w:t>
      </w:r>
    </w:p>
    <w:p w14:paraId="0A2FEC95">
      <w:pPr>
        <w:pStyle w:val="4"/>
        <w:bidi w:val="0"/>
        <w:rPr>
          <w:rFonts w:hint="eastAsia"/>
        </w:rPr>
      </w:pPr>
      <w:bookmarkStart w:id="35" w:name="_Toc9317"/>
      <w:r>
        <w:rPr>
          <w:rFonts w:hint="eastAsia"/>
        </w:rPr>
        <w:t>3.1.2 测试环境</w:t>
      </w:r>
      <w:bookmarkEnd w:id="35"/>
    </w:p>
    <w:p w14:paraId="3EEAAEE3">
      <w:pPr>
        <w:bidi w:val="0"/>
        <w:ind w:firstLine="480" w:firstLineChars="200"/>
        <w:rPr>
          <w:rFonts w:hint="eastAsia"/>
        </w:rPr>
      </w:pPr>
      <w:r>
        <w:rPr>
          <w:rFonts w:hint="eastAsia"/>
        </w:rPr>
        <w:t>本项目测试环境由端侧应用，云端 AI 服务和区块链存证网络共同组成。端侧环境用于支撑事故信息展示和用户操作验证。云端环境用于接收事故材料并生成复盘报告。区块链环境用于完成事故证据摘要写入和后续完整性核验。具体配置如表 3.2 所示。</w:t>
      </w:r>
    </w:p>
    <w:p w14:paraId="27227FF0">
      <w:pPr>
        <w:pStyle w:val="6"/>
        <w:bidi w:val="0"/>
        <w:jc w:val="center"/>
        <w:rPr>
          <w:rFonts w:hint="eastAsia"/>
        </w:rPr>
      </w:pPr>
      <w:r>
        <w:rPr>
          <w:rFonts w:hint="eastAsia"/>
        </w:rPr>
        <w:t>表 3.2</w:t>
      </w:r>
      <w:r>
        <w:rPr>
          <w:rFonts w:hint="eastAsia"/>
          <w:lang w:eastAsia="zh-CN"/>
        </w:rPr>
        <w:t>：</w:t>
      </w:r>
      <w:r>
        <w:rPr>
          <w:rFonts w:hint="eastAsia"/>
        </w:rPr>
        <w:t>测试环境配置</w:t>
      </w:r>
    </w:p>
    <w:tbl>
      <w:tblPr>
        <w:tblStyle w:val="13"/>
        <w:tblW w:w="8880"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444"/>
        <w:gridCol w:w="3034"/>
        <w:gridCol w:w="4402"/>
      </w:tblGrid>
      <w:tr w14:paraId="106C8B4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tcMar>
              <w:top w:w="30" w:type="dxa"/>
              <w:left w:w="30" w:type="dxa"/>
              <w:bottom w:w="30" w:type="dxa"/>
              <w:right w:w="30" w:type="dxa"/>
            </w:tcMar>
            <w:vAlign w:val="center"/>
          </w:tcPr>
          <w:p w14:paraId="3B635FAE">
            <w:pPr>
              <w:bidi w:val="0"/>
              <w:snapToGrid w:val="0"/>
              <w:spacing w:line="240" w:lineRule="auto"/>
              <w:ind w:left="0" w:leftChars="0" w:right="0" w:rightChars="0" w:firstLine="0" w:firstLineChars="0"/>
              <w:jc w:val="center"/>
              <w:rPr>
                <w:b/>
                <w:color w:val="000000"/>
                <w:sz w:val="21"/>
                <w:szCs w:val="21"/>
              </w:rPr>
            </w:pPr>
            <w:r>
              <w:rPr>
                <w:b/>
                <w:color w:val="000000"/>
                <w:sz w:val="21"/>
                <w:szCs w:val="21"/>
                <w:lang w:val="en-US" w:eastAsia="zh-CN"/>
              </w:rPr>
              <w:t>环境类别</w:t>
            </w:r>
          </w:p>
        </w:tc>
        <w:tc>
          <w:tcPr>
            <w:tcW w:w="0" w:type="auto"/>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255EF457">
            <w:pPr>
              <w:bidi w:val="0"/>
              <w:snapToGrid w:val="0"/>
              <w:spacing w:line="240" w:lineRule="auto"/>
              <w:ind w:left="0" w:leftChars="0" w:right="0" w:rightChars="0" w:firstLine="0" w:firstLineChars="0"/>
              <w:jc w:val="center"/>
              <w:rPr>
                <w:b/>
                <w:color w:val="000000"/>
                <w:sz w:val="21"/>
                <w:szCs w:val="21"/>
              </w:rPr>
            </w:pPr>
            <w:r>
              <w:rPr>
                <w:b/>
                <w:color w:val="000000"/>
                <w:sz w:val="21"/>
                <w:szCs w:val="21"/>
                <w:lang w:val="en-US" w:eastAsia="zh-CN"/>
              </w:rPr>
              <w:t>配置内容</w:t>
            </w:r>
          </w:p>
        </w:tc>
        <w:tc>
          <w:tcPr>
            <w:tcW w:w="4402" w:type="dxa"/>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3231B851">
            <w:pPr>
              <w:bidi w:val="0"/>
              <w:snapToGrid w:val="0"/>
              <w:spacing w:line="240" w:lineRule="auto"/>
              <w:ind w:left="0" w:leftChars="0" w:right="0" w:rightChars="0" w:firstLine="0" w:firstLineChars="0"/>
              <w:jc w:val="center"/>
              <w:rPr>
                <w:b/>
                <w:color w:val="000000"/>
                <w:sz w:val="21"/>
                <w:szCs w:val="21"/>
              </w:rPr>
            </w:pPr>
            <w:r>
              <w:rPr>
                <w:b/>
                <w:color w:val="000000"/>
                <w:sz w:val="21"/>
                <w:szCs w:val="21"/>
                <w:lang w:val="en-US" w:eastAsia="zh-CN"/>
              </w:rPr>
              <w:t>说明</w:t>
            </w:r>
          </w:p>
        </w:tc>
      </w:tr>
      <w:tr w14:paraId="0ED445D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4075F8D0">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端侧应用环境</w:t>
            </w:r>
          </w:p>
        </w:tc>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7A9AECDC">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Android 车机应用与本地调试环境</w:t>
            </w:r>
          </w:p>
        </w:tc>
        <w:tc>
          <w:tcPr>
            <w:tcW w:w="4402" w:type="dxa"/>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1A779A80">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用于展示事故页面，执行端侧推理和触发用户操作</w:t>
            </w:r>
          </w:p>
        </w:tc>
      </w:tr>
      <w:tr w14:paraId="3255796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5662EE6B">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云端后端环境</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0CBA2823">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FastAPI 服务</w:t>
            </w:r>
          </w:p>
        </w:tc>
        <w:tc>
          <w:tcPr>
            <w:tcW w:w="4402" w:type="dxa"/>
            <w:tcBorders>
              <w:top w:val="nil"/>
              <w:left w:val="nil"/>
              <w:bottom w:val="nil"/>
              <w:right w:val="nil"/>
            </w:tcBorders>
            <w:shd w:val="clear" w:color="auto" w:fill="FFFFFF"/>
            <w:tcMar>
              <w:top w:w="30" w:type="dxa"/>
              <w:left w:w="30" w:type="dxa"/>
              <w:bottom w:w="30" w:type="dxa"/>
              <w:right w:w="30" w:type="dxa"/>
            </w:tcMar>
            <w:vAlign w:val="center"/>
          </w:tcPr>
          <w:p w14:paraId="5ADC785F">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用于接收事故材料并调用云端 AI 生成复盘结果</w:t>
            </w:r>
          </w:p>
        </w:tc>
      </w:tr>
      <w:tr w14:paraId="65947FE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6A24CAE1">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大模型服务环境</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5DA4F762">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Qwen 大语言模型接口</w:t>
            </w:r>
          </w:p>
        </w:tc>
        <w:tc>
          <w:tcPr>
            <w:tcW w:w="4402" w:type="dxa"/>
            <w:tcBorders>
              <w:top w:val="nil"/>
              <w:left w:val="nil"/>
              <w:bottom w:val="nil"/>
              <w:right w:val="nil"/>
            </w:tcBorders>
            <w:shd w:val="clear" w:color="auto" w:fill="FFFFFF"/>
            <w:tcMar>
              <w:top w:w="30" w:type="dxa"/>
              <w:left w:w="30" w:type="dxa"/>
              <w:bottom w:w="30" w:type="dxa"/>
              <w:right w:w="30" w:type="dxa"/>
            </w:tcMar>
            <w:vAlign w:val="center"/>
          </w:tcPr>
          <w:p w14:paraId="503D088F">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用于生成事故复盘报告</w:t>
            </w:r>
          </w:p>
        </w:tc>
      </w:tr>
      <w:tr w14:paraId="3A5228B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06898684">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区块链网络环境</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6E3E05D0">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Hyperledger Fabric 本地测试网络</w:t>
            </w:r>
          </w:p>
        </w:tc>
        <w:tc>
          <w:tcPr>
            <w:tcW w:w="4402" w:type="dxa"/>
            <w:tcBorders>
              <w:top w:val="nil"/>
              <w:left w:val="nil"/>
              <w:bottom w:val="nil"/>
              <w:right w:val="nil"/>
            </w:tcBorders>
            <w:shd w:val="clear" w:color="auto" w:fill="FFFFFF"/>
            <w:tcMar>
              <w:top w:w="30" w:type="dxa"/>
              <w:left w:w="30" w:type="dxa"/>
              <w:bottom w:w="30" w:type="dxa"/>
              <w:right w:w="30" w:type="dxa"/>
            </w:tcMar>
            <w:vAlign w:val="center"/>
          </w:tcPr>
          <w:p w14:paraId="6AC89A47">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用于模拟多组织联盟链存证环境</w:t>
            </w:r>
          </w:p>
        </w:tc>
      </w:tr>
      <w:tr w14:paraId="4167F86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5C3E6CFB">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区块链接口环境</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6C2254B7">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Go 封装的链端 API</w:t>
            </w:r>
          </w:p>
        </w:tc>
        <w:tc>
          <w:tcPr>
            <w:tcW w:w="4402" w:type="dxa"/>
            <w:tcBorders>
              <w:top w:val="nil"/>
              <w:left w:val="nil"/>
              <w:bottom w:val="nil"/>
              <w:right w:val="nil"/>
            </w:tcBorders>
            <w:shd w:val="clear" w:color="auto" w:fill="FFFFFF"/>
            <w:tcMar>
              <w:top w:w="30" w:type="dxa"/>
              <w:left w:w="30" w:type="dxa"/>
              <w:bottom w:w="30" w:type="dxa"/>
              <w:right w:w="30" w:type="dxa"/>
            </w:tcMar>
            <w:vAlign w:val="center"/>
          </w:tcPr>
          <w:p w14:paraId="33AAAAFE">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用于事故数据上传，链上查询和 Hash 返回</w:t>
            </w:r>
          </w:p>
        </w:tc>
      </w:tr>
      <w:tr w14:paraId="72C7858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2A89DD41">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测试脚本环境</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7E041068">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Python 脚本和压力测试脚本</w:t>
            </w:r>
          </w:p>
        </w:tc>
        <w:tc>
          <w:tcPr>
            <w:tcW w:w="4402" w:type="dxa"/>
            <w:tcBorders>
              <w:top w:val="nil"/>
              <w:left w:val="nil"/>
              <w:bottom w:val="nil"/>
              <w:right w:val="nil"/>
            </w:tcBorders>
            <w:shd w:val="clear" w:color="auto" w:fill="FFFFFF"/>
            <w:tcMar>
              <w:top w:w="30" w:type="dxa"/>
              <w:left w:w="30" w:type="dxa"/>
              <w:bottom w:w="30" w:type="dxa"/>
              <w:right w:w="30" w:type="dxa"/>
            </w:tcMar>
            <w:vAlign w:val="center"/>
          </w:tcPr>
          <w:p w14:paraId="323FCEDA">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用于生成测试请求，统计实验指标并绘制结果图</w:t>
            </w:r>
          </w:p>
        </w:tc>
      </w:tr>
      <w:tr w14:paraId="7FF1EAF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1444"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796202AB">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运行平台</w:t>
            </w:r>
          </w:p>
        </w:tc>
        <w:tc>
          <w:tcPr>
            <w:tcW w:w="3034"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7F76798C">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本地笔记本与虚拟化环境</w:t>
            </w:r>
          </w:p>
        </w:tc>
        <w:tc>
          <w:tcPr>
            <w:tcW w:w="4402"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62730C6E">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用于部署后端服务，Fabric 网络和测试程序</w:t>
            </w:r>
          </w:p>
        </w:tc>
      </w:tr>
    </w:tbl>
    <w:p w14:paraId="62DCC207">
      <w:pPr>
        <w:bidi w:val="0"/>
        <w:ind w:firstLine="480" w:firstLineChars="200"/>
      </w:pPr>
      <w:r>
        <w:rPr>
          <w:rFonts w:hint="default"/>
        </w:rPr>
        <w:t>在系统功能测试中，端侧应用运行于 Android 车机模拟与本地调试环境。测试人员按照用户实际操作路径进入首页，事故列表页和事故详情页，验证系统能否完成事故信息展示，AI 复盘调用，离线降级处理和链上存证提交。在链端功能测试中，系统通过主机环境直接访问区块链服务，检查链上记录能否按照 Hash 或交易编号完成查询。</w:t>
      </w:r>
    </w:p>
    <w:p w14:paraId="65A1D415">
      <w:pPr>
        <w:bidi w:val="0"/>
        <w:ind w:firstLine="480" w:firstLineChars="200"/>
        <w:rPr>
          <w:rFonts w:hint="default"/>
        </w:rPr>
      </w:pPr>
      <w:r>
        <w:rPr>
          <w:rFonts w:hint="default"/>
        </w:rPr>
        <w:t>在系统性能测试中，车机侧主要记录页面加载时间，本地推理耗时，内存占用和关键交互帧率。区块链侧主要记录单次上链时延，不同数据规模下的响应变化，阶梯并发压力下的吞吐量和 Fabric 节点资源占用。云端 AI 测试使用预设事故样本集作为输入，通过自动化脚本批量调用不同生成方案，并结合统计指标评价复盘报告的证据覆盖程度，责任解释一致性，结构化合规性和事实错误情况。</w:t>
      </w:r>
    </w:p>
    <w:p w14:paraId="3245CCD5">
      <w:pPr>
        <w:bidi w:val="0"/>
        <w:ind w:firstLine="480" w:firstLineChars="200"/>
      </w:pPr>
      <w:r>
        <w:rPr>
          <w:rFonts w:hint="default"/>
        </w:rPr>
        <w:t>通过上述环境配置，本章测试能够覆盖端侧展示，云端分析和链上存证三个核心环节。该测试设计既能验证系统在演示场景下的完整流程，也能从接口稳定性和实验指标角度分析各模块的实际效果，为后续系统优化和应用扩展提供依据。</w:t>
      </w:r>
    </w:p>
    <w:p w14:paraId="0383CF90">
      <w:pPr>
        <w:pStyle w:val="3"/>
        <w:bidi w:val="0"/>
      </w:pPr>
      <w:bookmarkStart w:id="36" w:name="_Toc30574"/>
      <w:r>
        <w:t>3.</w:t>
      </w:r>
      <w:r>
        <w:rPr>
          <w:rFonts w:hint="eastAsia"/>
          <w:lang w:val="en-US" w:eastAsia="zh-CN"/>
        </w:rPr>
        <w:t>2</w:t>
      </w:r>
      <w:r>
        <w:t xml:space="preserve"> </w:t>
      </w:r>
      <w:r>
        <w:rPr>
          <w:rFonts w:hint="eastAsia"/>
          <w:lang w:val="en-US" w:eastAsia="zh-CN"/>
        </w:rPr>
        <w:t>系统功能测试</w:t>
      </w:r>
      <w:bookmarkEnd w:id="36"/>
    </w:p>
    <w:p w14:paraId="62229DB2">
      <w:pPr>
        <w:pStyle w:val="4"/>
        <w:bidi w:val="0"/>
      </w:pPr>
      <w:bookmarkStart w:id="37" w:name="_Toc26736"/>
      <w:r>
        <w:rPr>
          <w:rFonts w:hint="eastAsia"/>
          <w:lang w:val="en-US" w:eastAsia="zh-CN"/>
        </w:rPr>
        <w:t>3.</w:t>
      </w:r>
      <w:r>
        <w:t>2.</w:t>
      </w:r>
      <w:r>
        <w:rPr>
          <w:rFonts w:hint="eastAsia"/>
          <w:lang w:val="en-US" w:eastAsia="zh-CN"/>
        </w:rPr>
        <w:t>1 车机页面功能</w:t>
      </w:r>
      <w:r>
        <w:t>测试</w:t>
      </w:r>
      <w:bookmarkEnd w:id="37"/>
    </w:p>
    <w:p w14:paraId="733FA023">
      <w:pPr>
        <w:bidi w:val="0"/>
        <w:ind w:firstLine="480" w:firstLineChars="200"/>
      </w:pPr>
      <w:r>
        <w:t>为验证溯安行在用户侧的实际使用效果，本项目开发了 Android 车机前端展示系统。该系统面向智能汽车事故追责场景，提供车辆安全状态展示和事故溯源入口。首页以事故溯源功能为核心，同时保留驾驶辅助相关安全模块，使用户能够从车机端进入事故记录查看，事故过程分析和链上存证等关键流程。本节围绕车机页面的主要功能进行测试，验证系统在用户操作层面的完整性和可用性。</w:t>
      </w:r>
    </w:p>
    <w:p w14:paraId="4909924B">
      <w:pPr>
        <w:pStyle w:val="5"/>
        <w:bidi w:val="0"/>
      </w:pPr>
      <w:r>
        <w:rPr>
          <w:rFonts w:hint="eastAsia"/>
          <w:lang w:val="en-US" w:eastAsia="zh-CN"/>
        </w:rPr>
        <w:t>3.</w:t>
      </w:r>
      <w:r>
        <w:t>2.1</w:t>
      </w:r>
      <w:r>
        <w:rPr>
          <w:rFonts w:hint="eastAsia"/>
          <w:lang w:val="en-US" w:eastAsia="zh-CN"/>
        </w:rPr>
        <w:t>.1</w:t>
      </w:r>
      <w:r>
        <w:t xml:space="preserve"> 首页及功能选择页面</w:t>
      </w:r>
    </w:p>
    <w:p w14:paraId="09FF9FE1">
      <w:pPr>
        <w:bidi w:val="0"/>
        <w:ind w:left="420" w:leftChars="0" w:firstLine="420" w:firstLineChars="0"/>
        <w:jc w:val="both"/>
        <w:rPr>
          <w:rFonts w:hint="default"/>
        </w:rPr>
      </w:pPr>
      <w:r>
        <w:rPr>
          <w:rFonts w:hint="default"/>
        </w:rPr>
        <w:t>主页顶部卡片用于展示当前时间，日期和监控状态。页面下方设置实时监控，事故取证和责任存证三个功能标签，用于提示系统正在以 20Hz 频率持续采集车辆状态数据。系统启动后会自动拉起前台监控服务，并在通知栏展示事故溯源监控状态，采样频率和事故窗口保留信息，使用户能够明确感知系统处于持续监测状态，如图 3.</w:t>
      </w:r>
      <w:r>
        <w:rPr>
          <w:rFonts w:hint="eastAsia"/>
          <w:lang w:val="en-US" w:eastAsia="zh-CN"/>
        </w:rPr>
        <w:t>1</w:t>
      </w:r>
      <w:r>
        <w:rPr>
          <w:rFonts w:hint="default"/>
        </w:rPr>
        <w:t xml:space="preserve"> 所示。</w:t>
      </w:r>
    </w:p>
    <w:p w14:paraId="38B7ED5D">
      <w:pPr>
        <w:bidi w:val="0"/>
        <w:ind w:left="420" w:leftChars="0" w:firstLine="420" w:firstLineChars="0"/>
        <w:jc w:val="both"/>
        <w:rPr>
          <w:rFonts w:hint="default"/>
        </w:rPr>
      </w:pPr>
    </w:p>
    <w:p w14:paraId="7D489561">
      <w:pPr>
        <w:bidi w:val="0"/>
        <w:jc w:val="center"/>
      </w:pPr>
      <w:r>
        <w:drawing>
          <wp:inline distT="0" distB="0" distL="114300" distR="114300">
            <wp:extent cx="3418205" cy="1367155"/>
            <wp:effectExtent l="0" t="0" r="1270" b="4445"/>
            <wp:docPr id="50" name="图片 5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2"/>
                    <pic:cNvPicPr>
                      <a:picLocks noChangeAspect="1"/>
                    </pic:cNvPicPr>
                  </pic:nvPicPr>
                  <pic:blipFill>
                    <a:blip r:embed="rId32"/>
                    <a:stretch>
                      <a:fillRect/>
                    </a:stretch>
                  </pic:blipFill>
                  <pic:spPr>
                    <a:xfrm>
                      <a:off x="0" y="0"/>
                      <a:ext cx="3418205" cy="1367155"/>
                    </a:xfrm>
                    <a:prstGeom prst="rect">
                      <a:avLst/>
                    </a:prstGeom>
                  </pic:spPr>
                </pic:pic>
              </a:graphicData>
            </a:graphic>
          </wp:inline>
        </w:drawing>
      </w:r>
    </w:p>
    <w:p w14:paraId="1EA4BE2E">
      <w:pPr>
        <w:pStyle w:val="6"/>
        <w:bidi w:val="0"/>
        <w:jc w:val="center"/>
      </w:pPr>
      <w:r>
        <w:t>图</w:t>
      </w:r>
      <w:r>
        <w:rPr>
          <w:rFonts w:hint="eastAsia"/>
          <w:lang w:val="en-US" w:eastAsia="zh-CN"/>
        </w:rPr>
        <w:t xml:space="preserve"> 3.1</w:t>
      </w:r>
      <w:r>
        <w:rPr>
          <w:rFonts w:hint="eastAsia"/>
          <w:lang w:eastAsia="zh-CN"/>
        </w:rPr>
        <w:t>：</w:t>
      </w:r>
      <w:r>
        <w:t>前台服务通知栏</w:t>
      </w:r>
    </w:p>
    <w:p w14:paraId="56D07218">
      <w:pPr>
        <w:bidi w:val="0"/>
        <w:ind w:left="420" w:leftChars="0" w:firstLine="420" w:firstLineChars="0"/>
        <w:jc w:val="both"/>
        <w:rPr>
          <w:rFonts w:hint="default"/>
        </w:rPr>
      </w:pPr>
    </w:p>
    <w:p w14:paraId="6859A41E">
      <w:pPr>
        <w:bidi w:val="0"/>
        <w:ind w:left="420" w:leftChars="0" w:firstLine="420" w:firstLineChars="0"/>
        <w:jc w:val="left"/>
        <w:rPr>
          <w:rFonts w:hint="default"/>
        </w:rPr>
      </w:pPr>
      <w:r>
        <w:rPr>
          <w:rFonts w:hint="default"/>
        </w:rPr>
        <w:t>首页功能区如图 3.</w:t>
      </w:r>
      <w:r>
        <w:rPr>
          <w:rFonts w:hint="eastAsia"/>
          <w:lang w:val="en-US" w:eastAsia="zh-CN"/>
        </w:rPr>
        <w:t>2</w:t>
      </w:r>
      <w:r>
        <w:rPr>
          <w:rFonts w:hint="default"/>
        </w:rPr>
        <w:t xml:space="preserve"> 所示。用户点击事故溯源卡片后，系统进入事故事件列表页面，用于查看历史事故记录和后续分析结果。</w:t>
      </w:r>
    </w:p>
    <w:p w14:paraId="310AE6CC">
      <w:pPr>
        <w:bidi w:val="0"/>
        <w:ind w:left="420" w:leftChars="0" w:firstLine="420" w:firstLineChars="0"/>
        <w:jc w:val="left"/>
      </w:pPr>
      <w:r>
        <w:drawing>
          <wp:inline distT="0" distB="0" distL="114300" distR="114300">
            <wp:extent cx="4162425" cy="6985000"/>
            <wp:effectExtent l="0" t="0" r="0" b="6350"/>
            <wp:docPr id="4" name="图片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
                    <pic:cNvPicPr>
                      <a:picLocks noChangeAspect="1"/>
                    </pic:cNvPicPr>
                  </pic:nvPicPr>
                  <pic:blipFill>
                    <a:blip r:embed="rId33"/>
                    <a:stretch>
                      <a:fillRect/>
                    </a:stretch>
                  </pic:blipFill>
                  <pic:spPr>
                    <a:xfrm>
                      <a:off x="0" y="0"/>
                      <a:ext cx="4162425" cy="6985000"/>
                    </a:xfrm>
                    <a:prstGeom prst="rect">
                      <a:avLst/>
                    </a:prstGeom>
                  </pic:spPr>
                </pic:pic>
              </a:graphicData>
            </a:graphic>
          </wp:inline>
        </w:drawing>
      </w:r>
    </w:p>
    <w:p w14:paraId="66552D54">
      <w:pPr>
        <w:pStyle w:val="6"/>
        <w:bidi w:val="0"/>
        <w:jc w:val="center"/>
      </w:pPr>
      <w:r>
        <w:t xml:space="preserve">图 </w:t>
      </w:r>
      <w:r>
        <w:rPr>
          <w:rFonts w:hint="eastAsia"/>
          <w:lang w:val="en-US" w:eastAsia="zh-CN"/>
        </w:rPr>
        <w:t>3.2：</w:t>
      </w:r>
      <w:r>
        <w:t>系统首页及功能选择页面</w:t>
      </w:r>
    </w:p>
    <w:p w14:paraId="588939CF">
      <w:pPr>
        <w:bidi w:val="0"/>
        <w:ind w:left="420" w:leftChars="0" w:firstLine="420" w:firstLineChars="0"/>
        <w:jc w:val="both"/>
      </w:pPr>
      <w:r>
        <w:rPr>
          <w:rFonts w:hint="default"/>
        </w:rPr>
        <w:t>其余安全功能卡片对应不同车辆安全能力，点击后进入模块详情页。该页面展示模块说明，能力标签，可提取参数和实时状态值。用户可通过顶部返回按钮回到主页，模块详情页如图 3.3 所示。</w:t>
      </w:r>
    </w:p>
    <w:p w14:paraId="564FF387"/>
    <w:p w14:paraId="1F55A518">
      <w:pPr>
        <w:bidi w:val="0"/>
        <w:jc w:val="center"/>
      </w:pPr>
      <w:r>
        <w:drawing>
          <wp:inline distT="0" distB="0" distL="114300" distR="114300">
            <wp:extent cx="4275455" cy="5447030"/>
            <wp:effectExtent l="0" t="0" r="1270" b="1270"/>
            <wp:docPr id="51" name="图片 5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3"/>
                    <pic:cNvPicPr>
                      <a:picLocks noChangeAspect="1"/>
                    </pic:cNvPicPr>
                  </pic:nvPicPr>
                  <pic:blipFill>
                    <a:blip r:embed="rId34"/>
                    <a:stretch>
                      <a:fillRect/>
                    </a:stretch>
                  </pic:blipFill>
                  <pic:spPr>
                    <a:xfrm>
                      <a:off x="0" y="0"/>
                      <a:ext cx="4275455" cy="5447030"/>
                    </a:xfrm>
                    <a:prstGeom prst="rect">
                      <a:avLst/>
                    </a:prstGeom>
                  </pic:spPr>
                </pic:pic>
              </a:graphicData>
            </a:graphic>
          </wp:inline>
        </w:drawing>
      </w:r>
    </w:p>
    <w:p w14:paraId="3F506A76">
      <w:pPr>
        <w:pStyle w:val="6"/>
        <w:bidi w:val="0"/>
        <w:jc w:val="center"/>
      </w:pPr>
      <w:r>
        <w:t xml:space="preserve">图 </w:t>
      </w:r>
      <w:r>
        <w:rPr>
          <w:rFonts w:hint="eastAsia"/>
          <w:lang w:val="en-US" w:eastAsia="zh-CN"/>
        </w:rPr>
        <w:t>3.</w:t>
      </w:r>
      <w:r>
        <w:t>3</w:t>
      </w:r>
      <w:r>
        <w:rPr>
          <w:rFonts w:hint="eastAsia"/>
          <w:lang w:eastAsia="zh-CN"/>
        </w:rPr>
        <w:t>：</w:t>
      </w:r>
      <w:r>
        <w:t>模块详情页</w:t>
      </w:r>
    </w:p>
    <w:p w14:paraId="454D867F">
      <w:pPr>
        <w:pStyle w:val="5"/>
        <w:bidi w:val="0"/>
      </w:pPr>
      <w:r>
        <w:rPr>
          <w:rFonts w:hint="eastAsia"/>
          <w:lang w:val="en-US" w:eastAsia="zh-CN"/>
        </w:rPr>
        <w:t>3.</w:t>
      </w:r>
      <w:r>
        <w:t>2.</w:t>
      </w:r>
      <w:r>
        <w:rPr>
          <w:rFonts w:hint="eastAsia"/>
          <w:lang w:val="en-US" w:eastAsia="zh-CN"/>
        </w:rPr>
        <w:t>1.</w:t>
      </w:r>
      <w:r>
        <w:t>2 事故溯源列表页面</w:t>
      </w:r>
    </w:p>
    <w:p w14:paraId="144BA3E1">
      <w:pPr>
        <w:bidi w:val="0"/>
        <w:ind w:firstLine="480" w:firstLineChars="200"/>
        <w:jc w:val="both"/>
      </w:pPr>
      <w:r>
        <w:rPr>
          <w:rFonts w:hint="default"/>
        </w:rPr>
        <w:t>事故溯源列表页面用于展示系统已检测并持久化的事故事件。数据来源包括内置示例事件和前台监控服务实时生成的新事件。每条记录展示事故编号，发生时间，地理位置和简要原因，便于用户快速定位需要查看的事故。</w:t>
      </w:r>
    </w:p>
    <w:p w14:paraId="669B58A7">
      <w:pPr>
        <w:bidi w:val="0"/>
        <w:ind w:firstLine="480" w:firstLineChars="200"/>
        <w:jc w:val="both"/>
        <w:rPr>
          <w:rFonts w:hint="default"/>
        </w:rPr>
      </w:pPr>
      <w:r>
        <w:rPr>
          <w:rFonts w:hint="default"/>
        </w:rPr>
        <w:t>用户点击任一事故记录后，系统跳转至对应的事故溯源详情页面。该流程验证了从事故记录索引到完整分析结果展示的页面跳转能力，也说明系统能够将端侧检测结果组织为可供用户检索的事故事件列表。事故溯源列表页如图 3.4 所示。</w:t>
      </w:r>
    </w:p>
    <w:p w14:paraId="3FA281B8">
      <w:pPr>
        <w:bidi w:val="0"/>
        <w:ind w:firstLine="480" w:firstLineChars="200"/>
        <w:jc w:val="center"/>
      </w:pPr>
      <w:r>
        <w:br w:type="textWrapping"/>
      </w:r>
      <w:r>
        <w:drawing>
          <wp:inline distT="0" distB="0" distL="114300" distR="114300">
            <wp:extent cx="4375785" cy="6917690"/>
            <wp:effectExtent l="0" t="0" r="5715" b="6985"/>
            <wp:docPr id="55" name="图片 55"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4"/>
                    <pic:cNvPicPr>
                      <a:picLocks noChangeAspect="1"/>
                    </pic:cNvPicPr>
                  </pic:nvPicPr>
                  <pic:blipFill>
                    <a:blip r:embed="rId35"/>
                    <a:stretch>
                      <a:fillRect/>
                    </a:stretch>
                  </pic:blipFill>
                  <pic:spPr>
                    <a:xfrm>
                      <a:off x="0" y="0"/>
                      <a:ext cx="4375785" cy="6917690"/>
                    </a:xfrm>
                    <a:prstGeom prst="rect">
                      <a:avLst/>
                    </a:prstGeom>
                  </pic:spPr>
                </pic:pic>
              </a:graphicData>
            </a:graphic>
          </wp:inline>
        </w:drawing>
      </w:r>
    </w:p>
    <w:p w14:paraId="300D88C0">
      <w:pPr>
        <w:pStyle w:val="6"/>
        <w:bidi w:val="0"/>
        <w:jc w:val="center"/>
      </w:pPr>
      <w:r>
        <w:t xml:space="preserve">图 </w:t>
      </w:r>
      <w:r>
        <w:rPr>
          <w:rFonts w:hint="eastAsia"/>
          <w:lang w:val="en-US" w:eastAsia="zh-CN"/>
        </w:rPr>
        <w:t>3.</w:t>
      </w:r>
      <w:r>
        <w:t>4</w:t>
      </w:r>
      <w:r>
        <w:rPr>
          <w:rFonts w:hint="eastAsia"/>
          <w:lang w:eastAsia="zh-CN"/>
        </w:rPr>
        <w:t>：</w:t>
      </w:r>
      <w:r>
        <w:t>事故溯源列表页</w:t>
      </w:r>
    </w:p>
    <w:p w14:paraId="34C8A7E2">
      <w:pPr>
        <w:pStyle w:val="5"/>
        <w:bidi w:val="0"/>
      </w:pPr>
      <w:r>
        <w:rPr>
          <w:rFonts w:hint="eastAsia"/>
          <w:lang w:val="en-US" w:eastAsia="zh-CN"/>
        </w:rPr>
        <w:t>3.</w:t>
      </w:r>
      <w:r>
        <w:t>2.</w:t>
      </w:r>
      <w:r>
        <w:rPr>
          <w:rFonts w:hint="eastAsia"/>
          <w:lang w:val="en-US" w:eastAsia="zh-CN"/>
        </w:rPr>
        <w:t>1.</w:t>
      </w:r>
      <w:r>
        <w:t>3 事故溯源详情页面</w:t>
      </w:r>
    </w:p>
    <w:p w14:paraId="3E1C43BC">
      <w:pPr>
        <w:bidi w:val="0"/>
        <w:ind w:firstLine="480" w:firstLineChars="200"/>
        <w:jc w:val="both"/>
      </w:pPr>
      <w:r>
        <w:rPr>
          <w:rFonts w:hint="default"/>
        </w:rPr>
        <w:t>事故溯源详情页是车机端事故追责功能的核心页面。该页面采用纵向滚动布局，将事故基础信息，责任分析结果，模型研判结果，云端复盘内容，事故回放数据和区块链存证状态集中展示。用户可通过滑动页面查看完整事故材料，以下按页面展示顺序说明各功能模块的测试内容。</w:t>
      </w:r>
    </w:p>
    <w:p w14:paraId="39FC183D">
      <w:pPr>
        <w:bidi w:val="0"/>
        <w:ind w:firstLine="482" w:firstLineChars="200"/>
        <w:jc w:val="both"/>
        <w:rPr>
          <w:rFonts w:hint="default"/>
          <w:b/>
          <w:bCs/>
        </w:rPr>
      </w:pPr>
      <w:r>
        <w:rPr>
          <w:rFonts w:hint="default"/>
          <w:b/>
          <w:bCs/>
        </w:rPr>
        <w:t>（1）事件基本信息与事发位置地图</w:t>
      </w:r>
    </w:p>
    <w:p w14:paraId="437F5682">
      <w:pPr>
        <w:bidi w:val="0"/>
        <w:ind w:firstLine="480" w:firstLineChars="200"/>
        <w:jc w:val="both"/>
      </w:pPr>
      <w:r>
        <w:rPr>
          <w:rFonts w:hint="default"/>
        </w:rPr>
        <w:t>页面顶部展示事故编号，事故类型，发生时间，地理坐标和触发原因摘要。事发位置地图通过内嵌 WebView 加载事故坐标，并在地图中标注事件位置。用户可进行缩放和拖动操作，也可通过页面按钮调用外部地图应用查看同一位置。该模块用于验证事故基础信息是否能够被正确展示，并检验地理位置数据是否能够与地图组件完成联动，测试页面如图 3.5 所示。</w:t>
      </w:r>
    </w:p>
    <w:p w14:paraId="35C6AF14">
      <w:pPr>
        <w:bidi w:val="0"/>
        <w:ind w:firstLine="480" w:firstLineChars="200"/>
        <w:jc w:val="center"/>
      </w:pPr>
      <w:r>
        <w:br w:type="textWrapping"/>
      </w:r>
      <w:r>
        <w:drawing>
          <wp:inline distT="0" distB="0" distL="114300" distR="114300">
            <wp:extent cx="4282440" cy="3729990"/>
            <wp:effectExtent l="0" t="0" r="3810" b="3810"/>
            <wp:docPr id="58" name="图片 58"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5"/>
                    <pic:cNvPicPr>
                      <a:picLocks noChangeAspect="1"/>
                    </pic:cNvPicPr>
                  </pic:nvPicPr>
                  <pic:blipFill>
                    <a:blip r:embed="rId36"/>
                    <a:stretch>
                      <a:fillRect/>
                    </a:stretch>
                  </pic:blipFill>
                  <pic:spPr>
                    <a:xfrm>
                      <a:off x="0" y="0"/>
                      <a:ext cx="4282440" cy="3729990"/>
                    </a:xfrm>
                    <a:prstGeom prst="rect">
                      <a:avLst/>
                    </a:prstGeom>
                  </pic:spPr>
                </pic:pic>
              </a:graphicData>
            </a:graphic>
          </wp:inline>
        </w:drawing>
      </w:r>
    </w:p>
    <w:p w14:paraId="1CE769E9">
      <w:pPr>
        <w:pStyle w:val="6"/>
        <w:bidi w:val="0"/>
        <w:jc w:val="center"/>
      </w:pPr>
      <w:r>
        <w:t xml:space="preserve">图 </w:t>
      </w:r>
      <w:r>
        <w:rPr>
          <w:rFonts w:hint="eastAsia"/>
          <w:lang w:val="en-US" w:eastAsia="zh-CN"/>
        </w:rPr>
        <w:t>3.</w:t>
      </w:r>
      <w:r>
        <w:t>5</w:t>
      </w:r>
      <w:r>
        <w:rPr>
          <w:rFonts w:hint="eastAsia"/>
          <w:lang w:eastAsia="zh-CN"/>
        </w:rPr>
        <w:t>：</w:t>
      </w:r>
      <w:r>
        <w:t>事件基本信息与事发位置地图</w:t>
      </w:r>
    </w:p>
    <w:p w14:paraId="2796BBB0">
      <w:pPr>
        <w:numPr>
          <w:ilvl w:val="0"/>
          <w:numId w:val="4"/>
        </w:numPr>
        <w:bidi w:val="0"/>
        <w:ind w:firstLine="482" w:firstLineChars="200"/>
        <w:rPr>
          <w:b/>
          <w:bCs/>
        </w:rPr>
      </w:pPr>
      <w:r>
        <w:rPr>
          <w:b/>
          <w:bCs/>
        </w:rPr>
        <w:t>责任分析指标</w:t>
      </w:r>
    </w:p>
    <w:p w14:paraId="3233CD91">
      <w:pPr>
        <w:bidi w:val="0"/>
        <w:ind w:firstLine="480" w:firstLineChars="200"/>
      </w:pPr>
      <w:r>
        <w:t>责任分析指标区域用于展示端侧可解释责任初判结果。系统将事故窗口中的驾驶员反应，制动变化，车辆减速度和主动安全响应等特征整理为六项关键指标，并以横向卡片形式呈现。具体指标如表 3.7 所示。</w:t>
      </w:r>
    </w:p>
    <w:p w14:paraId="1BBB4261">
      <w:pPr>
        <w:pStyle w:val="6"/>
        <w:bidi w:val="0"/>
        <w:jc w:val="center"/>
      </w:pPr>
      <w:r>
        <w:t xml:space="preserve"> </w:t>
      </w:r>
      <w:r>
        <w:rPr>
          <w:rFonts w:hint="eastAsia"/>
        </w:rPr>
        <w:t>表 3.</w:t>
      </w:r>
      <w:r>
        <w:rPr>
          <w:rFonts w:hint="eastAsia"/>
          <w:lang w:val="en-US" w:eastAsia="zh-CN"/>
        </w:rPr>
        <w:t>7</w:t>
      </w:r>
      <w:r>
        <w:rPr>
          <w:rFonts w:hint="eastAsia"/>
          <w:lang w:eastAsia="zh-CN"/>
        </w:rPr>
        <w:t>：</w:t>
      </w:r>
      <w:r>
        <w:t>责任分析指标</w:t>
      </w:r>
    </w:p>
    <w:tbl>
      <w:tblPr>
        <w:tblStyle w:val="13"/>
        <w:tblW w:w="9036" w:type="dxa"/>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120" w:type="dxa"/>
          <w:bottom w:w="80" w:type="dxa"/>
          <w:right w:w="120" w:type="dxa"/>
        </w:tblCellMar>
      </w:tblPr>
      <w:tblGrid>
        <w:gridCol w:w="2579"/>
        <w:gridCol w:w="6457"/>
      </w:tblGrid>
      <w:tr w14:paraId="408B4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0" w:hRule="atLeast"/>
          <w:tblHeader/>
        </w:trPr>
        <w:tc>
          <w:tcPr>
            <w:tcW w:w="2579" w:type="dxa"/>
            <w:tcBorders>
              <w:top w:val="single" w:color="000000" w:sz="12" w:space="0"/>
              <w:left w:val="nil"/>
              <w:bottom w:val="single" w:color="000000" w:sz="4" w:space="0"/>
              <w:right w:val="nil"/>
              <w:tl2br w:val="nil"/>
            </w:tcBorders>
            <w:shd w:val="clear" w:color="auto" w:fill="FFFFFF"/>
            <w:vAlign w:val="center"/>
          </w:tcPr>
          <w:p w14:paraId="7EEDD6AA">
            <w:pPr>
              <w:bidi w:val="0"/>
              <w:snapToGrid w:val="0"/>
              <w:spacing w:line="240" w:lineRule="auto"/>
              <w:ind w:left="0" w:leftChars="0" w:right="0" w:rightChars="0" w:firstLine="0" w:firstLineChars="0"/>
              <w:jc w:val="center"/>
              <w:rPr>
                <w:b/>
                <w:color w:val="000000"/>
                <w:sz w:val="21"/>
                <w:szCs w:val="21"/>
              </w:rPr>
            </w:pPr>
            <w:r>
              <w:rPr>
                <w:b/>
                <w:color w:val="000000"/>
                <w:sz w:val="21"/>
                <w:szCs w:val="21"/>
              </w:rPr>
              <w:t>指标</w:t>
            </w:r>
          </w:p>
        </w:tc>
        <w:tc>
          <w:tcPr>
            <w:tcW w:w="6457" w:type="dxa"/>
            <w:tcBorders>
              <w:top w:val="single" w:color="000000" w:sz="12" w:space="0"/>
              <w:left w:val="nil"/>
              <w:bottom w:val="single" w:color="000000" w:sz="4" w:space="0"/>
              <w:right w:val="nil"/>
            </w:tcBorders>
            <w:shd w:val="clear" w:color="auto" w:fill="FFFFFF"/>
            <w:vAlign w:val="center"/>
          </w:tcPr>
          <w:p w14:paraId="39049D33">
            <w:pPr>
              <w:bidi w:val="0"/>
              <w:snapToGrid w:val="0"/>
              <w:spacing w:line="240" w:lineRule="auto"/>
              <w:ind w:left="0" w:leftChars="0" w:right="0" w:rightChars="0" w:firstLine="0" w:firstLineChars="0"/>
              <w:jc w:val="center"/>
              <w:rPr>
                <w:b/>
                <w:color w:val="000000"/>
                <w:sz w:val="21"/>
                <w:szCs w:val="21"/>
              </w:rPr>
            </w:pPr>
            <w:r>
              <w:rPr>
                <w:b/>
                <w:color w:val="000000"/>
                <w:sz w:val="21"/>
                <w:szCs w:val="21"/>
              </w:rPr>
              <w:t>说明</w:t>
            </w:r>
          </w:p>
        </w:tc>
      </w:tr>
      <w:tr w14:paraId="10C39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0" w:hRule="atLeast"/>
        </w:trPr>
        <w:tc>
          <w:tcPr>
            <w:tcW w:w="2579" w:type="dxa"/>
            <w:tcBorders>
              <w:top w:val="single" w:color="000000" w:sz="4" w:space="0"/>
              <w:left w:val="nil"/>
              <w:bottom w:val="nil"/>
              <w:right w:val="nil"/>
            </w:tcBorders>
            <w:shd w:val="clear" w:color="auto" w:fill="FFFFFF"/>
            <w:vAlign w:val="center"/>
          </w:tcPr>
          <w:p w14:paraId="7CD96496">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rPr>
              <w:t>反应时间</w:t>
            </w:r>
          </w:p>
        </w:tc>
        <w:tc>
          <w:tcPr>
            <w:tcW w:w="6457" w:type="dxa"/>
            <w:tcBorders>
              <w:top w:val="single" w:color="000000" w:sz="4" w:space="0"/>
              <w:left w:val="nil"/>
              <w:bottom w:val="nil"/>
              <w:right w:val="nil"/>
            </w:tcBorders>
            <w:shd w:val="clear" w:color="auto" w:fill="FFFFFF"/>
            <w:vAlign w:val="center"/>
          </w:tcPr>
          <w:p w14:paraId="61DA3C6C">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rPr>
              <w:t>从危险检测到驾驶员开始制动的时间间隔</w:t>
            </w:r>
          </w:p>
        </w:tc>
      </w:tr>
      <w:tr w14:paraId="53BFD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0" w:hRule="atLeast"/>
        </w:trPr>
        <w:tc>
          <w:tcPr>
            <w:tcW w:w="2579" w:type="dxa"/>
            <w:tcBorders>
              <w:top w:val="nil"/>
              <w:left w:val="nil"/>
              <w:bottom w:val="nil"/>
              <w:right w:val="nil"/>
            </w:tcBorders>
            <w:shd w:val="clear" w:color="auto" w:fill="FFFFFF"/>
            <w:vAlign w:val="center"/>
          </w:tcPr>
          <w:p w14:paraId="5F52C086">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rPr>
              <w:t>制动上升时间</w:t>
            </w:r>
          </w:p>
        </w:tc>
        <w:tc>
          <w:tcPr>
            <w:tcW w:w="6457" w:type="dxa"/>
            <w:tcBorders>
              <w:top w:val="nil"/>
              <w:left w:val="nil"/>
              <w:bottom w:val="nil"/>
              <w:right w:val="nil"/>
            </w:tcBorders>
            <w:shd w:val="clear" w:color="auto" w:fill="FFFFFF"/>
            <w:vAlign w:val="center"/>
          </w:tcPr>
          <w:p w14:paraId="635462E4">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rPr>
              <w:t>制动压力从 20% 升至 80% 的耗时</w:t>
            </w:r>
          </w:p>
        </w:tc>
      </w:tr>
      <w:tr w14:paraId="5BEE2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0" w:hRule="atLeast"/>
        </w:trPr>
        <w:tc>
          <w:tcPr>
            <w:tcW w:w="2579" w:type="dxa"/>
            <w:tcBorders>
              <w:top w:val="nil"/>
              <w:left w:val="nil"/>
              <w:bottom w:val="nil"/>
              <w:right w:val="nil"/>
            </w:tcBorders>
            <w:shd w:val="clear" w:color="auto" w:fill="FFFFFF"/>
            <w:vAlign w:val="center"/>
          </w:tcPr>
          <w:p w14:paraId="0F822B2B">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rPr>
              <w:t>峰值减速度</w:t>
            </w:r>
          </w:p>
        </w:tc>
        <w:tc>
          <w:tcPr>
            <w:tcW w:w="6457" w:type="dxa"/>
            <w:tcBorders>
              <w:top w:val="nil"/>
              <w:left w:val="nil"/>
              <w:bottom w:val="nil"/>
              <w:right w:val="nil"/>
            </w:tcBorders>
            <w:shd w:val="clear" w:color="auto" w:fill="FFFFFF"/>
            <w:vAlign w:val="center"/>
          </w:tcPr>
          <w:p w14:paraId="61ECB6C0">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rPr>
              <w:t>制动过程中最大纵向减速度</w:t>
            </w:r>
          </w:p>
        </w:tc>
      </w:tr>
      <w:tr w14:paraId="25B21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0" w:hRule="atLeast"/>
        </w:trPr>
        <w:tc>
          <w:tcPr>
            <w:tcW w:w="2579" w:type="dxa"/>
            <w:tcBorders>
              <w:top w:val="nil"/>
              <w:left w:val="nil"/>
              <w:bottom w:val="nil"/>
              <w:right w:val="nil"/>
            </w:tcBorders>
            <w:shd w:val="clear" w:color="auto" w:fill="FFFFFF"/>
            <w:vAlign w:val="center"/>
          </w:tcPr>
          <w:p w14:paraId="35E8B142">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rPr>
              <w:t>AEB 介入延迟</w:t>
            </w:r>
          </w:p>
        </w:tc>
        <w:tc>
          <w:tcPr>
            <w:tcW w:w="6457" w:type="dxa"/>
            <w:tcBorders>
              <w:top w:val="nil"/>
              <w:left w:val="nil"/>
              <w:bottom w:val="nil"/>
              <w:right w:val="nil"/>
            </w:tcBorders>
            <w:shd w:val="clear" w:color="auto" w:fill="FFFFFF"/>
            <w:vAlign w:val="center"/>
          </w:tcPr>
          <w:p w14:paraId="2FFAD7AC">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rPr>
              <w:t>自动紧急制动相对事故时刻的延迟</w:t>
            </w:r>
          </w:p>
        </w:tc>
      </w:tr>
      <w:tr w14:paraId="508DB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0" w:hRule="atLeast"/>
        </w:trPr>
        <w:tc>
          <w:tcPr>
            <w:tcW w:w="2579" w:type="dxa"/>
            <w:tcBorders>
              <w:top w:val="nil"/>
              <w:left w:val="nil"/>
              <w:bottom w:val="nil"/>
              <w:right w:val="nil"/>
            </w:tcBorders>
            <w:shd w:val="clear" w:color="auto" w:fill="FFFFFF"/>
            <w:vAlign w:val="center"/>
          </w:tcPr>
          <w:p w14:paraId="76AEDFE5">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rPr>
              <w:t>制动时 TTC</w:t>
            </w:r>
          </w:p>
        </w:tc>
        <w:tc>
          <w:tcPr>
            <w:tcW w:w="6457" w:type="dxa"/>
            <w:tcBorders>
              <w:top w:val="nil"/>
              <w:left w:val="nil"/>
              <w:bottom w:val="nil"/>
              <w:right w:val="nil"/>
            </w:tcBorders>
            <w:shd w:val="clear" w:color="auto" w:fill="FFFFFF"/>
            <w:vAlign w:val="center"/>
          </w:tcPr>
          <w:p w14:paraId="573DC195">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rPr>
              <w:t>开始制动时的碰撞剩余时间</w:t>
            </w:r>
          </w:p>
        </w:tc>
      </w:tr>
      <w:tr w14:paraId="0787C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0" w:hRule="atLeast"/>
        </w:trPr>
        <w:tc>
          <w:tcPr>
            <w:tcW w:w="2579" w:type="dxa"/>
            <w:tcBorders>
              <w:top w:val="nil"/>
              <w:left w:val="nil"/>
              <w:bottom w:val="single" w:color="000000" w:sz="12" w:space="0"/>
              <w:right w:val="nil"/>
            </w:tcBorders>
            <w:shd w:val="clear" w:color="auto" w:fill="FFFFFF"/>
            <w:vAlign w:val="center"/>
          </w:tcPr>
          <w:p w14:paraId="100A6DC9">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rPr>
              <w:t>制动有效性</w:t>
            </w:r>
          </w:p>
        </w:tc>
        <w:tc>
          <w:tcPr>
            <w:tcW w:w="6457" w:type="dxa"/>
            <w:tcBorders>
              <w:top w:val="nil"/>
              <w:left w:val="nil"/>
              <w:bottom w:val="single" w:color="000000" w:sz="12" w:space="0"/>
              <w:right w:val="nil"/>
            </w:tcBorders>
            <w:shd w:val="clear" w:color="auto" w:fill="FFFFFF"/>
            <w:vAlign w:val="center"/>
          </w:tcPr>
          <w:p w14:paraId="120D7CC4">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rPr>
              <w:t>2 秒内是否达到强制动</w:t>
            </w:r>
          </w:p>
        </w:tc>
      </w:tr>
    </w:tbl>
    <w:p w14:paraId="14DE9301">
      <w:pPr>
        <w:bidi w:val="0"/>
        <w:ind w:firstLine="480" w:firstLineChars="200"/>
      </w:pPr>
      <w:r>
        <w:t>每项指标均附带状态标签，用于辅助用户理解事故中的操作特征和车辆动态响应。该模块验证了端侧责任分析结果在车机端的可视化能力，页面效果如图 3.6 所示。</w:t>
      </w:r>
    </w:p>
    <w:p w14:paraId="395A8AD5">
      <w:pPr>
        <w:bidi w:val="0"/>
      </w:pPr>
      <w:r>
        <w:drawing>
          <wp:inline distT="0" distB="0" distL="114300" distR="114300">
            <wp:extent cx="5726430" cy="2695575"/>
            <wp:effectExtent l="0" t="0" r="7620" b="0"/>
            <wp:docPr id="60" name="图片 60"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6"/>
                    <pic:cNvPicPr>
                      <a:picLocks noChangeAspect="1"/>
                    </pic:cNvPicPr>
                  </pic:nvPicPr>
                  <pic:blipFill>
                    <a:blip r:embed="rId37"/>
                    <a:stretch>
                      <a:fillRect/>
                    </a:stretch>
                  </pic:blipFill>
                  <pic:spPr>
                    <a:xfrm>
                      <a:off x="0" y="0"/>
                      <a:ext cx="5726430" cy="2695575"/>
                    </a:xfrm>
                    <a:prstGeom prst="rect">
                      <a:avLst/>
                    </a:prstGeom>
                  </pic:spPr>
                </pic:pic>
              </a:graphicData>
            </a:graphic>
          </wp:inline>
        </w:drawing>
      </w:r>
    </w:p>
    <w:p w14:paraId="1DFFB0EA">
      <w:pPr>
        <w:pStyle w:val="6"/>
        <w:bidi w:val="0"/>
        <w:jc w:val="center"/>
      </w:pPr>
      <w:r>
        <w:t xml:space="preserve">图 </w:t>
      </w:r>
      <w:r>
        <w:rPr>
          <w:rFonts w:hint="eastAsia"/>
          <w:lang w:val="en-US" w:eastAsia="zh-CN"/>
        </w:rPr>
        <w:t>3.</w:t>
      </w:r>
      <w:r>
        <w:t>6</w:t>
      </w:r>
      <w:r>
        <w:rPr>
          <w:rFonts w:hint="eastAsia"/>
          <w:lang w:eastAsia="zh-CN"/>
        </w:rPr>
        <w:t>：</w:t>
      </w:r>
      <w:r>
        <w:t>责任分析指标</w:t>
      </w:r>
    </w:p>
    <w:p w14:paraId="1EB744FD">
      <w:pPr>
        <w:numPr>
          <w:ilvl w:val="0"/>
          <w:numId w:val="4"/>
        </w:numPr>
        <w:bidi w:val="0"/>
        <w:ind w:left="0" w:leftChars="0" w:firstLine="482" w:firstLineChars="200"/>
        <w:rPr>
          <w:b/>
          <w:bCs/>
        </w:rPr>
      </w:pPr>
      <w:r>
        <w:rPr>
          <w:b/>
          <w:bCs/>
        </w:rPr>
        <w:t>责任界定</w:t>
      </w:r>
    </w:p>
    <w:p w14:paraId="3C300AD6">
      <w:pPr>
        <w:bidi w:val="0"/>
        <w:ind w:firstLine="480" w:firstLineChars="200"/>
      </w:pPr>
      <w:r>
        <w:t>责任界定模块在责任分析指标的基础上，进一步给出驾驶员，车辆系统和外部环境三类因素的责任占比。页面通过进度条和百分比数值呈现分析结果，并配合说明文本解释主要责任来源。该模块用于验证系统能否将端侧计算结果转化为用户可理解的责任判断信息，测试效果如图 3.7 所示。</w:t>
      </w:r>
      <w:r>
        <w:br w:type="textWrapping"/>
      </w:r>
      <w:r>
        <w:drawing>
          <wp:inline distT="0" distB="0" distL="114300" distR="114300">
            <wp:extent cx="5721350" cy="949325"/>
            <wp:effectExtent l="0" t="0" r="3175" b="3175"/>
            <wp:docPr id="61" name="图片 61"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7"/>
                    <pic:cNvPicPr>
                      <a:picLocks noChangeAspect="1"/>
                    </pic:cNvPicPr>
                  </pic:nvPicPr>
                  <pic:blipFill>
                    <a:blip r:embed="rId38"/>
                    <a:stretch>
                      <a:fillRect/>
                    </a:stretch>
                  </pic:blipFill>
                  <pic:spPr>
                    <a:xfrm>
                      <a:off x="0" y="0"/>
                      <a:ext cx="5721350" cy="949325"/>
                    </a:xfrm>
                    <a:prstGeom prst="rect">
                      <a:avLst/>
                    </a:prstGeom>
                  </pic:spPr>
                </pic:pic>
              </a:graphicData>
            </a:graphic>
          </wp:inline>
        </w:drawing>
      </w:r>
    </w:p>
    <w:p w14:paraId="1A0AC156">
      <w:pPr>
        <w:pStyle w:val="6"/>
        <w:bidi w:val="0"/>
        <w:jc w:val="center"/>
      </w:pPr>
      <w:r>
        <w:t xml:space="preserve">图 </w:t>
      </w:r>
      <w:r>
        <w:rPr>
          <w:rFonts w:hint="eastAsia"/>
          <w:lang w:val="en-US" w:eastAsia="zh-CN"/>
        </w:rPr>
        <w:t>3.</w:t>
      </w:r>
      <w:r>
        <w:t>7</w:t>
      </w:r>
      <w:r>
        <w:rPr>
          <w:rFonts w:hint="eastAsia"/>
          <w:lang w:eastAsia="zh-CN"/>
        </w:rPr>
        <w:t>：</w:t>
      </w:r>
      <w:r>
        <w:t>责任界定</w:t>
      </w:r>
    </w:p>
    <w:p w14:paraId="29E4DFF6">
      <w:pPr>
        <w:numPr>
          <w:ilvl w:val="0"/>
          <w:numId w:val="4"/>
        </w:numPr>
        <w:bidi w:val="0"/>
        <w:ind w:left="0" w:leftChars="0" w:firstLine="482" w:firstLineChars="200"/>
        <w:rPr>
          <w:b/>
          <w:bCs/>
        </w:rPr>
      </w:pPr>
      <w:r>
        <w:rPr>
          <w:b/>
          <w:bCs/>
        </w:rPr>
        <w:t>深度学习时序分析</w:t>
      </w:r>
    </w:p>
    <w:p w14:paraId="79F9CEEB">
      <w:pPr>
        <w:bidi w:val="0"/>
        <w:ind w:firstLine="480" w:firstLineChars="200"/>
      </w:pPr>
      <w:r>
        <w:t>深度学习时序分析模块用于展示端侧轻量模型对事故时序数据的推理结果。页面输出模型名称，预测标签，整体风险评分和事故类型置信度，并展示驾驶员风险，系统风险和环境风险的分项评分。系统同时列出关键证据点，用于说明模型判断所依据的主要特征。该模块验证了端侧模型结果在前端页面中的解析和展示能力，测试页面如图 3.8 所示。</w:t>
      </w:r>
    </w:p>
    <w:p w14:paraId="6D2E425E">
      <w:pPr>
        <w:bidi w:val="0"/>
      </w:pPr>
      <w:r>
        <w:drawing>
          <wp:inline distT="0" distB="0" distL="114300" distR="114300">
            <wp:extent cx="5725160" cy="2700655"/>
            <wp:effectExtent l="0" t="0" r="8890" b="4445"/>
            <wp:docPr id="62" name="图片 62"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8"/>
                    <pic:cNvPicPr>
                      <a:picLocks noChangeAspect="1"/>
                    </pic:cNvPicPr>
                  </pic:nvPicPr>
                  <pic:blipFill>
                    <a:blip r:embed="rId39"/>
                    <a:stretch>
                      <a:fillRect/>
                    </a:stretch>
                  </pic:blipFill>
                  <pic:spPr>
                    <a:xfrm>
                      <a:off x="0" y="0"/>
                      <a:ext cx="5725160" cy="2700655"/>
                    </a:xfrm>
                    <a:prstGeom prst="rect">
                      <a:avLst/>
                    </a:prstGeom>
                  </pic:spPr>
                </pic:pic>
              </a:graphicData>
            </a:graphic>
          </wp:inline>
        </w:drawing>
      </w:r>
    </w:p>
    <w:p w14:paraId="50C331F5">
      <w:pPr>
        <w:pStyle w:val="6"/>
        <w:bidi w:val="0"/>
        <w:jc w:val="center"/>
      </w:pPr>
      <w:r>
        <w:t xml:space="preserve">图 </w:t>
      </w:r>
      <w:r>
        <w:rPr>
          <w:rFonts w:hint="eastAsia"/>
          <w:lang w:val="en-US" w:eastAsia="zh-CN"/>
        </w:rPr>
        <w:t>3.</w:t>
      </w:r>
      <w:r>
        <w:t>8</w:t>
      </w:r>
      <w:r>
        <w:rPr>
          <w:rFonts w:hint="eastAsia"/>
          <w:lang w:eastAsia="zh-CN"/>
        </w:rPr>
        <w:t>：</w:t>
      </w:r>
      <w:r>
        <w:t>深度学习时序分析</w:t>
      </w:r>
    </w:p>
    <w:p w14:paraId="06945B5D">
      <w:pPr>
        <w:numPr>
          <w:ilvl w:val="0"/>
          <w:numId w:val="4"/>
        </w:numPr>
        <w:bidi w:val="0"/>
        <w:ind w:left="0" w:leftChars="0" w:firstLine="482" w:firstLineChars="200"/>
        <w:rPr>
          <w:b/>
          <w:bCs/>
        </w:rPr>
      </w:pPr>
      <w:r>
        <w:rPr>
          <w:b/>
          <w:bCs/>
        </w:rPr>
        <w:t>碰撞严重度预测</w:t>
      </w:r>
    </w:p>
    <w:p w14:paraId="40160E66">
      <w:pPr>
        <w:bidi w:val="0"/>
        <w:ind w:firstLine="480" w:firstLineChars="200"/>
        <w:jc w:val="both"/>
      </w:pPr>
      <w:r>
        <w:rPr>
          <w:rFonts w:hint="default"/>
        </w:rPr>
        <w:t>碰撞严重度预测模块用于在端侧对事故后果进行快速研判。该功能基于内置离线模型运行，不依赖云端网络环境。用户点击生成碰撞严重度预测按钮后，系统结合事故窗口内的车辆状态和碰撞特征，输出严重程度分类，置信度，严重度指数，类别概率分布，关键影响因素和模型版本信息。</w:t>
      </w:r>
    </w:p>
    <w:p w14:paraId="3988E84B">
      <w:pPr>
        <w:bidi w:val="0"/>
        <w:ind w:firstLine="480" w:firstLineChars="200"/>
        <w:jc w:val="both"/>
        <w:rPr>
          <w:rFonts w:hint="default"/>
        </w:rPr>
      </w:pPr>
      <w:r>
        <w:rPr>
          <w:rFonts w:hint="default"/>
        </w:rPr>
        <w:t>该模块使车机端在网络不可用的情况下仍能提供基础事故研判结果，为后续责任分析，AI 复盘和链上存证提供补充依据。测试页面如图 3.9 所示。</w:t>
      </w:r>
    </w:p>
    <w:p w14:paraId="6E122925">
      <w:pPr>
        <w:bidi w:val="0"/>
        <w:jc w:val="both"/>
      </w:pPr>
    </w:p>
    <w:p w14:paraId="5F1B36E8">
      <w:pPr>
        <w:bidi w:val="0"/>
        <w:jc w:val="center"/>
      </w:pPr>
      <w:r>
        <w:br w:type="textWrapping"/>
      </w:r>
      <w:r>
        <w:drawing>
          <wp:inline distT="0" distB="0" distL="114300" distR="114300">
            <wp:extent cx="4546600" cy="5267960"/>
            <wp:effectExtent l="0" t="0" r="6350" b="8890"/>
            <wp:docPr id="63" name="图片 63"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9"/>
                    <pic:cNvPicPr>
                      <a:picLocks noChangeAspect="1"/>
                    </pic:cNvPicPr>
                  </pic:nvPicPr>
                  <pic:blipFill>
                    <a:blip r:embed="rId40"/>
                    <a:stretch>
                      <a:fillRect/>
                    </a:stretch>
                  </pic:blipFill>
                  <pic:spPr>
                    <a:xfrm>
                      <a:off x="0" y="0"/>
                      <a:ext cx="4546600" cy="5267960"/>
                    </a:xfrm>
                    <a:prstGeom prst="rect">
                      <a:avLst/>
                    </a:prstGeom>
                  </pic:spPr>
                </pic:pic>
              </a:graphicData>
            </a:graphic>
          </wp:inline>
        </w:drawing>
      </w:r>
    </w:p>
    <w:p w14:paraId="79F56045">
      <w:pPr>
        <w:pStyle w:val="6"/>
        <w:bidi w:val="0"/>
        <w:jc w:val="center"/>
      </w:pPr>
      <w:r>
        <w:t xml:space="preserve">图 </w:t>
      </w:r>
      <w:r>
        <w:rPr>
          <w:rFonts w:hint="eastAsia"/>
          <w:lang w:val="en-US" w:eastAsia="zh-CN"/>
        </w:rPr>
        <w:t>3.</w:t>
      </w:r>
      <w:r>
        <w:t>9</w:t>
      </w:r>
      <w:r>
        <w:rPr>
          <w:rFonts w:hint="eastAsia"/>
          <w:lang w:eastAsia="zh-CN"/>
        </w:rPr>
        <w:t>：</w:t>
      </w:r>
      <w:r>
        <w:t>碰撞严重度预测</w:t>
      </w:r>
    </w:p>
    <w:p w14:paraId="1B7A9589">
      <w:pPr>
        <w:numPr>
          <w:ilvl w:val="0"/>
          <w:numId w:val="4"/>
        </w:numPr>
        <w:bidi w:val="0"/>
        <w:ind w:left="0" w:leftChars="0" w:firstLine="482" w:firstLineChars="200"/>
        <w:rPr>
          <w:b/>
          <w:bCs/>
        </w:rPr>
      </w:pPr>
      <w:r>
        <w:rPr>
          <w:b/>
          <w:bCs/>
        </w:rPr>
        <w:t>AI 事故分析</w:t>
      </w:r>
    </w:p>
    <w:p w14:paraId="1C7DD3FF">
      <w:pPr>
        <w:bidi w:val="0"/>
        <w:ind w:firstLine="480" w:firstLineChars="200"/>
      </w:pPr>
      <w:r>
        <w:rPr>
          <w:rFonts w:hint="default"/>
        </w:rPr>
        <w:t>AI 事故分析模块用于对事故过程进行云端复盘，如图 3.10 所示。当后端服务正常运行时，用户点击发起 AI 事故分析按钮后，系统将事故基础信息，端侧责任初判，环境快照，决策链内容和关键遥测片段提交至云端模型。云端完成分析后返回结构化结果，内容包括事故摘要，责任判断，综合分析，关键证据，改进建议和模型说明等部分。</w:t>
      </w:r>
    </w:p>
    <w:p w14:paraId="0F9CF932">
      <w:pPr>
        <w:bidi w:val="0"/>
        <w:ind w:firstLine="480" w:firstLineChars="200"/>
        <w:jc w:val="center"/>
      </w:pPr>
      <w:r>
        <w:drawing>
          <wp:inline distT="0" distB="0" distL="114300" distR="114300">
            <wp:extent cx="3919855" cy="6154420"/>
            <wp:effectExtent l="0" t="0" r="4445" b="8255"/>
            <wp:docPr id="64" name="图片 64"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10"/>
                    <pic:cNvPicPr>
                      <a:picLocks noChangeAspect="1"/>
                    </pic:cNvPicPr>
                  </pic:nvPicPr>
                  <pic:blipFill>
                    <a:blip r:embed="rId41"/>
                    <a:stretch>
                      <a:fillRect/>
                    </a:stretch>
                  </pic:blipFill>
                  <pic:spPr>
                    <a:xfrm>
                      <a:off x="0" y="0"/>
                      <a:ext cx="3919855" cy="6154420"/>
                    </a:xfrm>
                    <a:prstGeom prst="rect">
                      <a:avLst/>
                    </a:prstGeom>
                  </pic:spPr>
                </pic:pic>
              </a:graphicData>
            </a:graphic>
          </wp:inline>
        </w:drawing>
      </w:r>
    </w:p>
    <w:p w14:paraId="3D8CCABD">
      <w:pPr>
        <w:pStyle w:val="6"/>
        <w:bidi w:val="0"/>
        <w:jc w:val="center"/>
      </w:pPr>
      <w:r>
        <w:t xml:space="preserve">图 </w:t>
      </w:r>
      <w:r>
        <w:rPr>
          <w:rFonts w:hint="eastAsia"/>
          <w:lang w:val="en-US" w:eastAsia="zh-CN"/>
        </w:rPr>
        <w:t>3.</w:t>
      </w:r>
      <w:r>
        <w:t xml:space="preserve">10 </w:t>
      </w:r>
      <w:r>
        <w:rPr>
          <w:rFonts w:hint="eastAsia"/>
          <w:lang w:eastAsia="zh-CN"/>
        </w:rPr>
        <w:t>：</w:t>
      </w:r>
      <w:r>
        <w:t>AI 分析成功结果</w:t>
      </w:r>
    </w:p>
    <w:p w14:paraId="237B4967">
      <w:pPr>
        <w:bidi w:val="0"/>
        <w:ind w:firstLine="480" w:firstLineChars="200"/>
        <w:rPr>
          <w:rFonts w:hint="default"/>
        </w:rPr>
      </w:pPr>
      <w:r>
        <w:rPr>
          <w:rFonts w:hint="default"/>
        </w:rPr>
        <w:t>该模块的作用不只是生成说明文本，而是将端侧取证结果转化为更容易理解的事故复盘报告。通过结构化输出，用户能够快速了解事故经过，主要风险来源和后续处理建议。</w:t>
      </w:r>
    </w:p>
    <w:p w14:paraId="3E35F0A1">
      <w:pPr>
        <w:bidi w:val="0"/>
        <w:ind w:firstLine="480" w:firstLineChars="200"/>
        <w:jc w:val="both"/>
        <w:rPr>
          <w:rFonts w:hint="default"/>
        </w:rPr>
      </w:pPr>
      <w:r>
        <w:rPr>
          <w:rFonts w:hint="default"/>
        </w:rPr>
        <w:t>当后端服务未启动或网络不可达时，系统会自动触发离线降级机制。此时页面给出明确状态提示，并由本地规则生成基础分析结果，避免用户看到空白页面或异常崩溃。离线降级效果如图 3.11 所示。</w:t>
      </w:r>
    </w:p>
    <w:p w14:paraId="4DCEDF96"/>
    <w:p w14:paraId="724DD5BB">
      <w:pPr>
        <w:bidi w:val="0"/>
        <w:jc w:val="center"/>
      </w:pPr>
      <w:r>
        <w:drawing>
          <wp:inline distT="0" distB="0" distL="114300" distR="114300">
            <wp:extent cx="4179570" cy="3268345"/>
            <wp:effectExtent l="0" t="0" r="1905" b="8255"/>
            <wp:docPr id="65" name="图片 65"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11"/>
                    <pic:cNvPicPr>
                      <a:picLocks noChangeAspect="1"/>
                    </pic:cNvPicPr>
                  </pic:nvPicPr>
                  <pic:blipFill>
                    <a:blip r:embed="rId42"/>
                    <a:stretch>
                      <a:fillRect/>
                    </a:stretch>
                  </pic:blipFill>
                  <pic:spPr>
                    <a:xfrm>
                      <a:off x="0" y="0"/>
                      <a:ext cx="4179570" cy="3268345"/>
                    </a:xfrm>
                    <a:prstGeom prst="rect">
                      <a:avLst/>
                    </a:prstGeom>
                  </pic:spPr>
                </pic:pic>
              </a:graphicData>
            </a:graphic>
          </wp:inline>
        </w:drawing>
      </w:r>
    </w:p>
    <w:p w14:paraId="68A540FA">
      <w:pPr>
        <w:pStyle w:val="6"/>
        <w:bidi w:val="0"/>
        <w:jc w:val="center"/>
      </w:pPr>
      <w:r>
        <w:t xml:space="preserve">图 </w:t>
      </w:r>
      <w:r>
        <w:rPr>
          <w:rFonts w:hint="eastAsia"/>
          <w:lang w:val="en-US" w:eastAsia="zh-CN"/>
        </w:rPr>
        <w:t>3.</w:t>
      </w:r>
      <w:r>
        <w:t>11</w:t>
      </w:r>
      <w:r>
        <w:rPr>
          <w:rFonts w:hint="eastAsia"/>
          <w:lang w:eastAsia="zh-CN"/>
        </w:rPr>
        <w:t>：</w:t>
      </w:r>
      <w:r>
        <w:t>AI 分析离线降级结果</w:t>
      </w:r>
    </w:p>
    <w:p w14:paraId="39BD4522">
      <w:pPr>
        <w:numPr>
          <w:ilvl w:val="0"/>
          <w:numId w:val="4"/>
        </w:numPr>
        <w:bidi w:val="0"/>
        <w:ind w:left="0" w:leftChars="0" w:firstLine="482" w:firstLineChars="200"/>
        <w:rPr>
          <w:b/>
          <w:bCs/>
        </w:rPr>
      </w:pPr>
      <w:r>
        <w:rPr>
          <w:b/>
          <w:bCs/>
        </w:rPr>
        <w:t>事故动画放映</w:t>
      </w:r>
    </w:p>
    <w:p w14:paraId="558874E9">
      <w:pPr>
        <w:bidi w:val="0"/>
        <w:ind w:firstLine="480" w:firstLineChars="200"/>
      </w:pPr>
      <w:r>
        <w:rPr>
          <w:rFonts w:hint="default"/>
        </w:rPr>
        <w:t>事故动画放映模块用于以可视化方式还原事故窗口内的车辆状态变化。系统以碰撞触发时刻为时间原点，截取事故前后各 10 秒的传感器数据，并按照 20Hz 采样频率生成回放序列。页面集成 3D 场景视图，并同步展示车辆状态和遥测曲线，使用户能够观察事故发生前后的动态变化，如图 3.12 所示。</w:t>
      </w:r>
    </w:p>
    <w:p w14:paraId="02388BD2">
      <w:pPr>
        <w:bidi w:val="0"/>
        <w:ind w:firstLine="480" w:firstLineChars="200"/>
        <w:rPr>
          <w:rFonts w:hint="default"/>
        </w:rPr>
      </w:pPr>
      <w:r>
        <w:rPr>
          <w:rFonts w:hint="default"/>
        </w:rPr>
        <w:t>用户可通过播放按钮查看自动回放，也可拖动进度条定位到指定时间点。回放过程中，页面会同步更新当前时刻的动力学状态和控制状态。该模块验证了事故窗口数据在前端的时间同步能力和交互展示能力。</w:t>
      </w:r>
    </w:p>
    <w:p w14:paraId="37CECB7B">
      <w:pPr>
        <w:bidi w:val="0"/>
        <w:ind w:firstLine="480" w:firstLineChars="200"/>
        <w:jc w:val="center"/>
      </w:pPr>
      <w:r>
        <w:drawing>
          <wp:inline distT="0" distB="0" distL="114300" distR="114300">
            <wp:extent cx="4401185" cy="2703195"/>
            <wp:effectExtent l="0" t="0" r="8890" b="1905"/>
            <wp:docPr id="66" name="图片 66"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12"/>
                    <pic:cNvPicPr>
                      <a:picLocks noChangeAspect="1"/>
                    </pic:cNvPicPr>
                  </pic:nvPicPr>
                  <pic:blipFill>
                    <a:blip r:embed="rId43"/>
                    <a:stretch>
                      <a:fillRect/>
                    </a:stretch>
                  </pic:blipFill>
                  <pic:spPr>
                    <a:xfrm>
                      <a:off x="0" y="0"/>
                      <a:ext cx="4401185" cy="2703195"/>
                    </a:xfrm>
                    <a:prstGeom prst="rect">
                      <a:avLst/>
                    </a:prstGeom>
                  </pic:spPr>
                </pic:pic>
              </a:graphicData>
            </a:graphic>
          </wp:inline>
        </w:drawing>
      </w:r>
    </w:p>
    <w:p w14:paraId="36F2B9E3">
      <w:pPr>
        <w:pStyle w:val="6"/>
        <w:bidi w:val="0"/>
        <w:jc w:val="center"/>
      </w:pPr>
      <w:r>
        <w:t xml:space="preserve">图 </w:t>
      </w:r>
      <w:r>
        <w:rPr>
          <w:rFonts w:hint="eastAsia"/>
          <w:lang w:val="en-US" w:eastAsia="zh-CN"/>
        </w:rPr>
        <w:t>3.</w:t>
      </w:r>
      <w:r>
        <w:t>12</w:t>
      </w:r>
      <w:r>
        <w:rPr>
          <w:rFonts w:hint="eastAsia"/>
          <w:lang w:eastAsia="zh-CN"/>
        </w:rPr>
        <w:t>：</w:t>
      </w:r>
      <w:r>
        <w:t>事故动画放映</w:t>
      </w:r>
    </w:p>
    <w:p w14:paraId="2DFD8A8B">
      <w:pPr>
        <w:numPr>
          <w:ilvl w:val="0"/>
          <w:numId w:val="4"/>
        </w:numPr>
        <w:bidi w:val="0"/>
        <w:ind w:left="0" w:leftChars="0" w:firstLine="482" w:firstLineChars="200"/>
        <w:rPr>
          <w:b/>
          <w:bCs/>
        </w:rPr>
      </w:pPr>
      <w:r>
        <w:rPr>
          <w:b/>
          <w:bCs/>
        </w:rPr>
        <w:t>遥测数据表</w:t>
      </w:r>
    </w:p>
    <w:p w14:paraId="351FE6D3">
      <w:pPr>
        <w:bidi w:val="0"/>
        <w:ind w:firstLine="480" w:firstLineChars="200"/>
        <w:rPr>
          <w:rFonts w:hint="eastAsia"/>
        </w:rPr>
      </w:pPr>
      <w:r>
        <w:rPr>
          <w:rFonts w:hint="eastAsia"/>
        </w:rPr>
        <w:t>遥测数据表用于展示事故窗口内的关键采样数据。页面以表格形式呈现事故前 10 秒的时间序列，并同步展示均速，峰值速度和峰值制动等统计结果。该模块能够将动画回放中的动态过程转化为可查阅的数据记录，便于用户对事故过程进行细节核验，页面效果如图 3.13 所示。</w:t>
      </w:r>
    </w:p>
    <w:p w14:paraId="213E81D3">
      <w:pPr>
        <w:bidi w:val="0"/>
        <w:ind w:firstLine="480" w:firstLineChars="200"/>
      </w:pPr>
      <w:r>
        <w:drawing>
          <wp:inline distT="0" distB="0" distL="114300" distR="114300">
            <wp:extent cx="5151120" cy="3394710"/>
            <wp:effectExtent l="0" t="0" r="1905" b="5715"/>
            <wp:docPr id="67" name="图片 67"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13"/>
                    <pic:cNvPicPr>
                      <a:picLocks noChangeAspect="1"/>
                    </pic:cNvPicPr>
                  </pic:nvPicPr>
                  <pic:blipFill>
                    <a:blip r:embed="rId44"/>
                    <a:stretch>
                      <a:fillRect/>
                    </a:stretch>
                  </pic:blipFill>
                  <pic:spPr>
                    <a:xfrm>
                      <a:off x="0" y="0"/>
                      <a:ext cx="5151120" cy="3394710"/>
                    </a:xfrm>
                    <a:prstGeom prst="rect">
                      <a:avLst/>
                    </a:prstGeom>
                  </pic:spPr>
                </pic:pic>
              </a:graphicData>
            </a:graphic>
          </wp:inline>
        </w:drawing>
      </w:r>
    </w:p>
    <w:p w14:paraId="465E23E3">
      <w:pPr>
        <w:pStyle w:val="6"/>
        <w:bidi w:val="0"/>
        <w:jc w:val="center"/>
      </w:pPr>
      <w:r>
        <w:t xml:space="preserve">图 </w:t>
      </w:r>
      <w:r>
        <w:rPr>
          <w:rFonts w:hint="eastAsia"/>
          <w:lang w:val="en-US" w:eastAsia="zh-CN"/>
        </w:rPr>
        <w:t>3.</w:t>
      </w:r>
      <w:r>
        <w:t>13</w:t>
      </w:r>
      <w:r>
        <w:rPr>
          <w:rFonts w:hint="eastAsia"/>
          <w:lang w:eastAsia="zh-CN"/>
        </w:rPr>
        <w:t>：</w:t>
      </w:r>
      <w:r>
        <w:t>遥测数据表</w:t>
      </w:r>
    </w:p>
    <w:p w14:paraId="199B1925">
      <w:pPr>
        <w:numPr>
          <w:ilvl w:val="0"/>
          <w:numId w:val="4"/>
        </w:numPr>
        <w:bidi w:val="0"/>
        <w:ind w:left="0" w:leftChars="0" w:firstLine="482" w:firstLineChars="200"/>
        <w:rPr>
          <w:b/>
          <w:bCs/>
        </w:rPr>
      </w:pPr>
      <w:r>
        <w:rPr>
          <w:b/>
          <w:bCs/>
        </w:rPr>
        <w:t>系统决策链路与环境</w:t>
      </w:r>
    </w:p>
    <w:p w14:paraId="4800269D">
      <w:pPr>
        <w:bidi w:val="0"/>
        <w:ind w:firstLine="480" w:firstLineChars="200"/>
      </w:pPr>
      <w:r>
        <w:t>系统决策链路模块用于展示事故窗口内车辆辅助驾驶系统的关键状态变化。页面从感知，规划和控制三个阶段呈现系统响应过程，并展示天气，路况，障碍物和车道线状态等环境快照。该模块用于验证系统是否能够在事故详情页中呈现车辆系统行为和外部场景条件，为后续 AI 复盘和责任解释提供上下文依据，如图 3.14 所示。</w:t>
      </w:r>
      <w:r>
        <w:drawing>
          <wp:inline distT="0" distB="0" distL="114300" distR="114300">
            <wp:extent cx="5721350" cy="2421890"/>
            <wp:effectExtent l="0" t="0" r="3175" b="6985"/>
            <wp:docPr id="68" name="图片 68"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14"/>
                    <pic:cNvPicPr>
                      <a:picLocks noChangeAspect="1"/>
                    </pic:cNvPicPr>
                  </pic:nvPicPr>
                  <pic:blipFill>
                    <a:blip r:embed="rId45"/>
                    <a:stretch>
                      <a:fillRect/>
                    </a:stretch>
                  </pic:blipFill>
                  <pic:spPr>
                    <a:xfrm>
                      <a:off x="0" y="0"/>
                      <a:ext cx="5721350" cy="2421890"/>
                    </a:xfrm>
                    <a:prstGeom prst="rect">
                      <a:avLst/>
                    </a:prstGeom>
                  </pic:spPr>
                </pic:pic>
              </a:graphicData>
            </a:graphic>
          </wp:inline>
        </w:drawing>
      </w:r>
    </w:p>
    <w:p w14:paraId="4BE966B9">
      <w:pPr>
        <w:pStyle w:val="6"/>
        <w:bidi w:val="0"/>
        <w:jc w:val="center"/>
      </w:pPr>
      <w:r>
        <w:t xml:space="preserve">图 </w:t>
      </w:r>
      <w:r>
        <w:rPr>
          <w:rFonts w:hint="eastAsia"/>
          <w:lang w:val="en-US" w:eastAsia="zh-CN"/>
        </w:rPr>
        <w:t>3.</w:t>
      </w:r>
      <w:r>
        <w:t>14</w:t>
      </w:r>
      <w:r>
        <w:rPr>
          <w:rFonts w:hint="eastAsia"/>
          <w:lang w:eastAsia="zh-CN"/>
        </w:rPr>
        <w:t>：</w:t>
      </w:r>
      <w:r>
        <w:t>决策链路与环境</w:t>
      </w:r>
    </w:p>
    <w:p w14:paraId="0FF89BC1">
      <w:pPr>
        <w:numPr>
          <w:ilvl w:val="0"/>
          <w:numId w:val="4"/>
        </w:numPr>
        <w:bidi w:val="0"/>
        <w:ind w:left="0" w:leftChars="0" w:firstLine="482" w:firstLineChars="200"/>
        <w:rPr>
          <w:b/>
          <w:bCs/>
        </w:rPr>
      </w:pPr>
      <w:r>
        <w:rPr>
          <w:b/>
          <w:bCs/>
        </w:rPr>
        <w:t>区块链存证</w:t>
      </w:r>
    </w:p>
    <w:p w14:paraId="2C2A4C86">
      <w:pPr>
        <w:bidi w:val="0"/>
        <w:ind w:firstLine="480" w:firstLineChars="200"/>
      </w:pPr>
      <w:r>
        <w:rPr>
          <w:rFonts w:hint="default"/>
        </w:rPr>
        <w:t>区块链存证模块用于将事故证据摘要提交至区块链网络。摘要内容包括事件标识，生成时间，责任分析结果和碰撞严重度结果等关键信息。系统完成上链后，页面返回交易哈希和上链时间，作为后续查询核验的存证凭证。</w:t>
      </w:r>
    </w:p>
    <w:p w14:paraId="60842766">
      <w:pPr>
        <w:bidi w:val="0"/>
        <w:ind w:firstLine="480" w:firstLineChars="200"/>
        <w:rPr>
          <w:rFonts w:hint="default"/>
        </w:rPr>
      </w:pPr>
      <w:r>
        <w:rPr>
          <w:rFonts w:hint="default"/>
        </w:rPr>
        <w:t>当存证请求成功时，页面显示绿色状态标识，并展示对应的交易哈希和上链时间。此时上链按钮自动切换为已存证状态并被禁用，避免同一事故记录被重复提交，具体效果如图 3.15 所示。</w:t>
      </w:r>
    </w:p>
    <w:p w14:paraId="752AB63F">
      <w:pPr>
        <w:bidi w:val="0"/>
        <w:ind w:left="420" w:leftChars="0" w:firstLine="420" w:firstLineChars="0"/>
        <w:jc w:val="both"/>
      </w:pPr>
      <w:r>
        <w:drawing>
          <wp:inline distT="0" distB="0" distL="114300" distR="114300">
            <wp:extent cx="4744085" cy="1289685"/>
            <wp:effectExtent l="0" t="0" r="8890" b="5715"/>
            <wp:docPr id="69" name="图片 69"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15"/>
                    <pic:cNvPicPr>
                      <a:picLocks noChangeAspect="1"/>
                    </pic:cNvPicPr>
                  </pic:nvPicPr>
                  <pic:blipFill>
                    <a:blip r:embed="rId46"/>
                    <a:stretch>
                      <a:fillRect/>
                    </a:stretch>
                  </pic:blipFill>
                  <pic:spPr>
                    <a:xfrm>
                      <a:off x="0" y="0"/>
                      <a:ext cx="4744085" cy="1289685"/>
                    </a:xfrm>
                    <a:prstGeom prst="rect">
                      <a:avLst/>
                    </a:prstGeom>
                  </pic:spPr>
                </pic:pic>
              </a:graphicData>
            </a:graphic>
          </wp:inline>
        </w:drawing>
      </w:r>
    </w:p>
    <w:p w14:paraId="40062D3E">
      <w:pPr>
        <w:pStyle w:val="6"/>
        <w:bidi w:val="0"/>
        <w:jc w:val="center"/>
        <w:rPr>
          <w:rFonts w:hint="default"/>
        </w:rPr>
      </w:pPr>
      <w:r>
        <w:t xml:space="preserve">图 </w:t>
      </w:r>
      <w:r>
        <w:rPr>
          <w:rFonts w:hint="eastAsia"/>
          <w:lang w:val="en-US" w:eastAsia="zh-CN"/>
        </w:rPr>
        <w:t>3.</w:t>
      </w:r>
      <w:r>
        <w:t>15</w:t>
      </w:r>
      <w:r>
        <w:rPr>
          <w:rFonts w:hint="eastAsia"/>
          <w:lang w:eastAsia="zh-CN"/>
        </w:rPr>
        <w:t>：</w:t>
      </w:r>
      <w:r>
        <w:t>区块链存证成功</w:t>
      </w:r>
    </w:p>
    <w:p w14:paraId="3FD879C2">
      <w:pPr>
        <w:bidi w:val="0"/>
        <w:ind w:firstLine="480" w:firstLineChars="200"/>
        <w:jc w:val="both"/>
        <w:rPr>
          <w:rFonts w:hint="default"/>
        </w:rPr>
      </w:pPr>
      <w:r>
        <w:rPr>
          <w:rFonts w:hint="default"/>
        </w:rPr>
        <w:t>当区块链服务不可达或接口返回异常时，系统会在超时后给出失败提示，并保留重新提交入口。用户可在网络或链端服务恢复后再次发起存证请求，失败场景下的页面反馈如图 3.16 所示。</w:t>
      </w:r>
    </w:p>
    <w:p w14:paraId="765C0D66">
      <w:pPr>
        <w:bidi w:val="0"/>
        <w:jc w:val="center"/>
      </w:pPr>
      <w:r>
        <w:drawing>
          <wp:inline distT="0" distB="0" distL="114300" distR="114300">
            <wp:extent cx="4522470" cy="855345"/>
            <wp:effectExtent l="0" t="0" r="1905" b="1905"/>
            <wp:docPr id="70" name="图片 70"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16"/>
                    <pic:cNvPicPr>
                      <a:picLocks noChangeAspect="1"/>
                    </pic:cNvPicPr>
                  </pic:nvPicPr>
                  <pic:blipFill>
                    <a:blip r:embed="rId47"/>
                    <a:stretch>
                      <a:fillRect/>
                    </a:stretch>
                  </pic:blipFill>
                  <pic:spPr>
                    <a:xfrm>
                      <a:off x="0" y="0"/>
                      <a:ext cx="4522470" cy="855345"/>
                    </a:xfrm>
                    <a:prstGeom prst="rect">
                      <a:avLst/>
                    </a:prstGeom>
                  </pic:spPr>
                </pic:pic>
              </a:graphicData>
            </a:graphic>
          </wp:inline>
        </w:drawing>
      </w:r>
    </w:p>
    <w:p w14:paraId="160D18E3">
      <w:pPr>
        <w:pStyle w:val="6"/>
        <w:bidi w:val="0"/>
        <w:jc w:val="center"/>
      </w:pPr>
      <w:r>
        <w:t xml:space="preserve">图 </w:t>
      </w:r>
      <w:r>
        <w:rPr>
          <w:rFonts w:hint="eastAsia"/>
          <w:lang w:val="en-US" w:eastAsia="zh-CN"/>
        </w:rPr>
        <w:t>3.</w:t>
      </w:r>
      <w:r>
        <w:t>16</w:t>
      </w:r>
      <w:r>
        <w:rPr>
          <w:rFonts w:hint="eastAsia"/>
          <w:lang w:eastAsia="zh-CN"/>
        </w:rPr>
        <w:t>：</w:t>
      </w:r>
      <w:r>
        <w:t>区块链存证失败</w:t>
      </w:r>
    </w:p>
    <w:p w14:paraId="5B8D14B7">
      <w:pPr>
        <w:rPr>
          <w:rFonts w:hint="default" w:eastAsia="宋体"/>
          <w:lang w:val="en-US" w:eastAsia="zh-CN"/>
        </w:rPr>
      </w:pPr>
      <w:r>
        <w:rPr>
          <w:rFonts w:hint="eastAsia"/>
          <w:lang w:val="en-US" w:eastAsia="zh-CN"/>
        </w:rPr>
        <w:t xml:space="preserve">  综上，页面功能测试全部成功。</w:t>
      </w:r>
    </w:p>
    <w:p w14:paraId="023DB348">
      <w:pPr>
        <w:pStyle w:val="4"/>
        <w:bidi w:val="0"/>
        <w:rPr>
          <w:rFonts w:hint="eastAsia"/>
        </w:rPr>
      </w:pPr>
      <w:bookmarkStart w:id="38" w:name="_Toc26270"/>
      <w:r>
        <w:rPr>
          <w:rFonts w:hint="eastAsia"/>
        </w:rPr>
        <w:t>3.</w:t>
      </w:r>
      <w:r>
        <w:rPr>
          <w:rFonts w:hint="eastAsia"/>
          <w:lang w:val="en-US" w:eastAsia="zh-CN"/>
        </w:rPr>
        <w:t>2.2</w:t>
      </w:r>
      <w:r>
        <w:rPr>
          <w:rFonts w:hint="eastAsia"/>
        </w:rPr>
        <w:t xml:space="preserve"> </w:t>
      </w:r>
      <w:r>
        <w:rPr>
          <w:rFonts w:hint="eastAsia"/>
          <w:lang w:val="en-US" w:eastAsia="zh-CN"/>
        </w:rPr>
        <w:t>链端主机查询功能</w:t>
      </w:r>
      <w:r>
        <w:rPr>
          <w:rFonts w:hint="eastAsia"/>
        </w:rPr>
        <w:t>测试</w:t>
      </w:r>
      <w:bookmarkEnd w:id="38"/>
    </w:p>
    <w:p w14:paraId="674ACE3E">
      <w:pPr>
        <w:bidi w:val="0"/>
        <w:ind w:firstLine="480" w:firstLineChars="200"/>
        <w:rPr>
          <w:rFonts w:hint="eastAsia"/>
        </w:rPr>
      </w:pPr>
      <w:r>
        <w:rPr>
          <w:rFonts w:hint="eastAsia"/>
        </w:rPr>
        <w:t>链端主机查询功能用于验证事故证据完成上链后，系统能否通过 Hash 值从 Fabric 联盟链账本中查询对应记录。该功能面向车企，保险机构，监管人员等后续核验主体，提供独立于车机端页面的链上数据查询入口。与车机端存证成功提示不同，链端主机查询更加关注上链结果是否真实存在，链上记录是否能够被准确读取，以及返回内容是否能够支撑事故追责复核。</w:t>
      </w:r>
    </w:p>
    <w:p w14:paraId="1A63AB41">
      <w:pPr>
        <w:bidi w:val="0"/>
        <w:ind w:firstLine="480" w:firstLineChars="200"/>
        <w:rPr>
          <w:rFonts w:hint="eastAsia"/>
        </w:rPr>
      </w:pPr>
      <w:r>
        <w:rPr>
          <w:rFonts w:hint="eastAsia"/>
        </w:rPr>
        <w:t>页面标题为车机区块链数据查询系统，主要由 Hash 输入框，查询按钮和查询结果展示区域组成。测试人员将车机端或区块链存证接口返回的 Hash 值输入查询框，点击查询数据按钮后，页面向链端查询服务发起请求。若链上存在对应记录，页面会返回查询成功提示，并在结果区域展示完整 JSON 数据。</w:t>
      </w:r>
    </w:p>
    <w:p w14:paraId="1EAFB162">
      <w:pPr>
        <w:bidi w:val="0"/>
        <w:ind w:firstLine="480" w:firstLineChars="200"/>
        <w:rPr>
          <w:rFonts w:hint="eastAsia"/>
        </w:rPr>
      </w:pPr>
      <w:r>
        <w:rPr>
          <w:rFonts w:hint="eastAsia"/>
        </w:rPr>
        <w:t>图 3.</w:t>
      </w:r>
      <w:r>
        <w:rPr>
          <w:rFonts w:hint="eastAsia"/>
          <w:lang w:val="en-US" w:eastAsia="zh-CN"/>
        </w:rPr>
        <w:t>17</w:t>
      </w:r>
      <w:r>
        <w:rPr>
          <w:rFonts w:hint="eastAsia"/>
        </w:rPr>
        <w:t xml:space="preserve"> 展示了链端主机查询的初始状态。页面在未输入 Hash 或尚未发起查询时，仅展示查询输入区域和接口调用提示，用于说明该页面通过 Hash 作为链上记录索引。</w:t>
      </w:r>
    </w:p>
    <w:p w14:paraId="268B5446">
      <w:pPr>
        <w:bidi w:val="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338445" cy="3846830"/>
            <wp:effectExtent l="0" t="0" r="5080" b="1270"/>
            <wp:docPr id="7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 descr="IMG_256"/>
                    <pic:cNvPicPr>
                      <a:picLocks noChangeAspect="1"/>
                    </pic:cNvPicPr>
                  </pic:nvPicPr>
                  <pic:blipFill>
                    <a:blip r:embed="rId48">
                      <a:lum bright="-6000"/>
                    </a:blip>
                    <a:stretch>
                      <a:fillRect/>
                    </a:stretch>
                  </pic:blipFill>
                  <pic:spPr>
                    <a:xfrm>
                      <a:off x="0" y="0"/>
                      <a:ext cx="5338445" cy="3846830"/>
                    </a:xfrm>
                    <a:prstGeom prst="rect">
                      <a:avLst/>
                    </a:prstGeom>
                    <a:noFill/>
                    <a:ln w="9525">
                      <a:noFill/>
                    </a:ln>
                  </pic:spPr>
                </pic:pic>
              </a:graphicData>
            </a:graphic>
          </wp:inline>
        </w:drawing>
      </w:r>
    </w:p>
    <w:p w14:paraId="2F42DBA6">
      <w:pPr>
        <w:pStyle w:val="6"/>
        <w:bidi w:val="0"/>
        <w:jc w:val="center"/>
        <w:rPr>
          <w:rFonts w:hint="eastAsia"/>
          <w:lang w:eastAsia="zh-CN"/>
        </w:rPr>
      </w:pPr>
      <w:r>
        <w:t xml:space="preserve">图 </w:t>
      </w:r>
      <w:r>
        <w:rPr>
          <w:rFonts w:hint="eastAsia"/>
          <w:lang w:val="en-US" w:eastAsia="zh-CN"/>
        </w:rPr>
        <w:t>3.</w:t>
      </w:r>
      <w:r>
        <w:t>1</w:t>
      </w:r>
      <w:r>
        <w:rPr>
          <w:rFonts w:hint="eastAsia"/>
          <w:lang w:val="en-US" w:eastAsia="zh-CN"/>
        </w:rPr>
        <w:t>7</w:t>
      </w:r>
      <w:r>
        <w:rPr>
          <w:rFonts w:hint="eastAsia"/>
          <w:lang w:eastAsia="zh-CN"/>
        </w:rPr>
        <w:t>：车机区块链数据查询系统初始页面</w:t>
      </w:r>
    </w:p>
    <w:p w14:paraId="0D3B3B71">
      <w:pPr>
        <w:bidi w:val="0"/>
        <w:ind w:firstLine="480" w:firstLineChars="200"/>
        <w:rPr>
          <w:rFonts w:hint="eastAsia"/>
        </w:rPr>
      </w:pPr>
    </w:p>
    <w:p w14:paraId="51E549B4">
      <w:pPr>
        <w:bidi w:val="0"/>
        <w:ind w:firstLine="480" w:firstLineChars="200"/>
        <w:rPr>
          <w:rFonts w:hint="eastAsia"/>
        </w:rPr>
      </w:pPr>
      <w:r>
        <w:rPr>
          <w:rFonts w:hint="eastAsia"/>
        </w:rPr>
        <w:t>图 3.</w:t>
      </w:r>
      <w:r>
        <w:rPr>
          <w:rFonts w:hint="eastAsia"/>
          <w:lang w:val="en-US" w:eastAsia="zh-CN"/>
        </w:rPr>
        <w:t xml:space="preserve">18 </w:t>
      </w:r>
      <w:r>
        <w:rPr>
          <w:rFonts w:hint="eastAsia"/>
        </w:rPr>
        <w:t>展示了输入有效 Hash 后的查询成功状态，系统返回查询成功提示，并展示本次查询对应的 Hash 值。</w:t>
      </w:r>
    </w:p>
    <w:p w14:paraId="37A4C06F">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916170" cy="2606675"/>
            <wp:effectExtent l="0" t="0" r="8255" b="3175"/>
            <wp:docPr id="7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 descr="IMG_256"/>
                    <pic:cNvPicPr>
                      <a:picLocks noChangeAspect="1"/>
                    </pic:cNvPicPr>
                  </pic:nvPicPr>
                  <pic:blipFill>
                    <a:blip r:embed="rId49"/>
                    <a:srcRect b="26420"/>
                    <a:stretch>
                      <a:fillRect/>
                    </a:stretch>
                  </pic:blipFill>
                  <pic:spPr>
                    <a:xfrm>
                      <a:off x="0" y="0"/>
                      <a:ext cx="4916170" cy="2606675"/>
                    </a:xfrm>
                    <a:prstGeom prst="rect">
                      <a:avLst/>
                    </a:prstGeom>
                    <a:noFill/>
                    <a:ln w="9525">
                      <a:noFill/>
                    </a:ln>
                  </pic:spPr>
                </pic:pic>
              </a:graphicData>
            </a:graphic>
          </wp:inline>
        </w:drawing>
      </w:r>
    </w:p>
    <w:p w14:paraId="3E2482B5">
      <w:pPr>
        <w:pStyle w:val="6"/>
        <w:bidi w:val="0"/>
        <w:jc w:val="center"/>
        <w:rPr>
          <w:rFonts w:hint="eastAsia"/>
          <w:lang w:eastAsia="zh-CN"/>
        </w:rPr>
      </w:pPr>
      <w:r>
        <w:t xml:space="preserve">图 </w:t>
      </w:r>
      <w:r>
        <w:rPr>
          <w:rFonts w:hint="eastAsia"/>
          <w:lang w:val="en-US" w:eastAsia="zh-CN"/>
        </w:rPr>
        <w:t>3.</w:t>
      </w:r>
      <w:r>
        <w:t>1</w:t>
      </w:r>
      <w:r>
        <w:rPr>
          <w:rFonts w:hint="eastAsia"/>
          <w:lang w:val="en-US" w:eastAsia="zh-CN"/>
        </w:rPr>
        <w:t>8</w:t>
      </w:r>
      <w:r>
        <w:rPr>
          <w:rFonts w:hint="eastAsia"/>
          <w:lang w:eastAsia="zh-CN"/>
        </w:rPr>
        <w:t>：Hash 查询成功页面</w:t>
      </w:r>
    </w:p>
    <w:p w14:paraId="0A59FE27">
      <w:pPr>
        <w:bidi w:val="0"/>
        <w:ind w:firstLine="480" w:firstLineChars="200"/>
        <w:rPr>
          <w:rFonts w:hint="eastAsia"/>
        </w:rPr>
      </w:pPr>
      <w:r>
        <w:rPr>
          <w:rFonts w:hint="eastAsia"/>
          <w:lang w:val="en-US" w:eastAsia="zh-CN"/>
        </w:rPr>
        <w:t>图 3.19</w:t>
      </w:r>
      <w:r>
        <w:rPr>
          <w:rFonts w:hint="eastAsia"/>
        </w:rPr>
        <w:t xml:space="preserve"> 展示了链上记录的详细内容，返回结果中包含 success 状态，record 对象，dataPayload，deviceId，hash，timestamp 和 txId 等字段。</w:t>
      </w:r>
    </w:p>
    <w:p w14:paraId="0FE4085E">
      <w:pPr>
        <w:rPr>
          <w:rFonts w:hint="eastAsia"/>
          <w:lang w:eastAsia="zh-CN"/>
        </w:rPr>
      </w:pPr>
    </w:p>
    <w:p w14:paraId="2EC60170">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031105" cy="3632200"/>
            <wp:effectExtent l="0" t="0" r="7620" b="6350"/>
            <wp:docPr id="7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3" descr="IMG_256"/>
                    <pic:cNvPicPr>
                      <a:picLocks noChangeAspect="1"/>
                    </pic:cNvPicPr>
                  </pic:nvPicPr>
                  <pic:blipFill>
                    <a:blip r:embed="rId50"/>
                    <a:stretch>
                      <a:fillRect/>
                    </a:stretch>
                  </pic:blipFill>
                  <pic:spPr>
                    <a:xfrm>
                      <a:off x="0" y="0"/>
                      <a:ext cx="5031105" cy="3632200"/>
                    </a:xfrm>
                    <a:prstGeom prst="rect">
                      <a:avLst/>
                    </a:prstGeom>
                    <a:noFill/>
                    <a:ln w="9525">
                      <a:noFill/>
                    </a:ln>
                  </pic:spPr>
                </pic:pic>
              </a:graphicData>
            </a:graphic>
          </wp:inline>
        </w:drawing>
      </w:r>
    </w:p>
    <w:p w14:paraId="5B16FAFE">
      <w:pPr>
        <w:pStyle w:val="6"/>
        <w:bidi w:val="0"/>
        <w:jc w:val="center"/>
        <w:rPr>
          <w:rFonts w:hint="eastAsia" w:ascii="宋体" w:hAnsi="宋体" w:eastAsia="宋体" w:cs="宋体"/>
          <w:sz w:val="24"/>
          <w:szCs w:val="24"/>
        </w:rPr>
      </w:pPr>
      <w:r>
        <w:t xml:space="preserve">图 </w:t>
      </w:r>
      <w:r>
        <w:rPr>
          <w:rFonts w:hint="eastAsia"/>
          <w:lang w:val="en-US" w:eastAsia="zh-CN"/>
        </w:rPr>
        <w:t>3.</w:t>
      </w:r>
      <w:r>
        <w:t>1</w:t>
      </w:r>
      <w:r>
        <w:rPr>
          <w:rFonts w:hint="eastAsia"/>
          <w:lang w:val="en-US" w:eastAsia="zh-CN"/>
        </w:rPr>
        <w:t>9</w:t>
      </w:r>
      <w:r>
        <w:rPr>
          <w:rFonts w:hint="eastAsia"/>
          <w:lang w:eastAsia="zh-CN"/>
        </w:rPr>
        <w:t>：链上事故记录查询结果页面</w:t>
      </w:r>
    </w:p>
    <w:p w14:paraId="233ACD9E">
      <w:pPr>
        <w:bidi w:val="0"/>
        <w:ind w:firstLine="480" w:firstLineChars="200"/>
        <w:rPr>
          <w:rFonts w:hint="eastAsia"/>
        </w:rPr>
      </w:pPr>
      <w:r>
        <w:rPr>
          <w:rFonts w:hint="eastAsia"/>
        </w:rPr>
        <w:t>从查询结果可以看出，链上记录不仅保存了 Hash 凭证，还关联了事故证据载荷和交易编号。其中，dataPayload 中包含事故摘要，责任结论，严重度预测，环境信息和关键分析结果等内容；deviceId 用于标识事故数据来源；timestamp 用于记录上链时间；txId 用于追踪本次 Fabric 交易。该结果说明系统能够将车机端生成的事故证据与链上凭证建立映射关系，后续核验主体可通过 Hash 查询链上记录，并结合 txId 对存证过程进行追溯。</w:t>
      </w:r>
    </w:p>
    <w:p w14:paraId="33CDAD33">
      <w:pPr>
        <w:bidi w:val="0"/>
        <w:ind w:firstLine="480" w:firstLineChars="200"/>
        <w:rPr>
          <w:rStyle w:val="23"/>
          <w:rFonts w:hint="eastAsia"/>
        </w:rPr>
      </w:pPr>
      <w:r>
        <w:rPr>
          <w:rFonts w:hint="eastAsia"/>
        </w:rPr>
        <w:t>本项测试表明，链端主机查询功能能够完成从 Hash 输入到链上记录返回的完整查询流程。该功能为系统提供了独立的链上核验入口，使事故证据不只停留在车机端展示层面，而是能够被外部主体复核。通过该查询页面，用户可以确认事故证据是否已经写入链上，并进一步查看链上返回的关键字段，为后续责任认定和证据审查提供技术依据。</w:t>
      </w:r>
    </w:p>
    <w:p w14:paraId="16093E47">
      <w:pPr>
        <w:bidi w:val="0"/>
        <w:jc w:val="left"/>
        <w:rPr>
          <w:rFonts w:hint="eastAsia"/>
        </w:rPr>
      </w:pPr>
      <w:bookmarkStart w:id="39" w:name="_Toc23855"/>
      <w:r>
        <w:rPr>
          <w:rStyle w:val="23"/>
          <w:rFonts w:hint="eastAsia"/>
        </w:rPr>
        <w:t>3.</w:t>
      </w:r>
      <w:r>
        <w:rPr>
          <w:rStyle w:val="23"/>
          <w:rFonts w:hint="eastAsia"/>
          <w:lang w:val="en-US" w:eastAsia="zh-CN"/>
        </w:rPr>
        <w:t>2.3</w:t>
      </w:r>
      <w:r>
        <w:rPr>
          <w:rStyle w:val="23"/>
          <w:rFonts w:hint="eastAsia"/>
        </w:rPr>
        <w:t xml:space="preserve"> 区块链可信存证功能测试</w:t>
      </w:r>
      <w:bookmarkEnd w:id="39"/>
      <w:r>
        <w:rPr>
          <w:rFonts w:hint="eastAsia"/>
        </w:rPr>
        <w:br w:type="textWrapping"/>
      </w:r>
      <w:r>
        <w:rPr>
          <w:rFonts w:hint="eastAsia"/>
          <w:lang w:val="en-US" w:eastAsia="zh-CN"/>
        </w:rPr>
        <w:t xml:space="preserve">    </w:t>
      </w:r>
      <w:r>
        <w:rPr>
          <w:rFonts w:hint="eastAsia"/>
        </w:rPr>
        <w:t>区块链可信存证模块是系统实现事故证据可追溯与可核验的核心支撑。该模块需要验证三类能力：其一，系统能否将事故证据摘要写入 Fabric 联盟链，并返回可用于后续查询的 Hash 与交易编号；其二，事故数据被修改后能否通过 Hash 差异发现内容变化；其三，接口面对缺失字段和非法请求时能否稳定返回错误信息，避免异常数据进入存证流程。本节围绕基础功能、防篡改能力和异常输入处理三个方面开展测试，测试对象为本地虚拟机环境中部署的 Hyperledger Fabric 测试网络及对应区块链存证服务</w:t>
      </w:r>
      <w:r>
        <w:rPr>
          <w:rFonts w:hint="eastAsia"/>
          <w:lang w:eastAsia="zh-CN"/>
        </w:rPr>
        <w:t>，</w:t>
      </w:r>
      <w:r>
        <w:rPr>
          <w:rFonts w:hint="eastAsia"/>
          <w:lang w:val="en-US" w:eastAsia="zh-CN"/>
        </w:rPr>
        <w:t>总体结果如表3.3所示</w:t>
      </w:r>
      <w:r>
        <w:rPr>
          <w:rFonts w:hint="eastAsia"/>
        </w:rPr>
        <w:t>。</w:t>
      </w:r>
    </w:p>
    <w:p w14:paraId="6F6B6511">
      <w:pPr>
        <w:pStyle w:val="6"/>
        <w:bidi w:val="0"/>
        <w:jc w:val="center"/>
        <w:rPr>
          <w:rFonts w:hint="eastAsia"/>
        </w:rPr>
      </w:pPr>
      <w:r>
        <w:rPr>
          <w:rFonts w:hint="eastAsia"/>
        </w:rPr>
        <w:t>表 3.</w:t>
      </w:r>
      <w:r>
        <w:rPr>
          <w:rFonts w:hint="eastAsia"/>
          <w:lang w:val="en-US" w:eastAsia="zh-CN"/>
        </w:rPr>
        <w:t>3</w:t>
      </w:r>
      <w:r>
        <w:rPr>
          <w:rFonts w:hint="eastAsia"/>
          <w:lang w:eastAsia="zh-CN"/>
        </w:rPr>
        <w:t>：</w:t>
      </w:r>
      <w:r>
        <w:rPr>
          <w:rFonts w:hint="eastAsia"/>
        </w:rPr>
        <w:t>区块链可信存证功能测试总体结果</w:t>
      </w:r>
    </w:p>
    <w:tbl>
      <w:tblPr>
        <w:tblStyle w:val="13"/>
        <w:tblW w:w="8948"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500"/>
        <w:gridCol w:w="975"/>
        <w:gridCol w:w="975"/>
        <w:gridCol w:w="881"/>
        <w:gridCol w:w="4617"/>
      </w:tblGrid>
      <w:tr w14:paraId="5064EE7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tcMar>
              <w:top w:w="30" w:type="dxa"/>
              <w:left w:w="30" w:type="dxa"/>
              <w:bottom w:w="30" w:type="dxa"/>
              <w:right w:w="30" w:type="dxa"/>
            </w:tcMar>
            <w:vAlign w:val="center"/>
          </w:tcPr>
          <w:p w14:paraId="434E9943">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测试类别</w:t>
            </w:r>
          </w:p>
        </w:tc>
        <w:tc>
          <w:tcPr>
            <w:tcW w:w="0" w:type="auto"/>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4B118D7B">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用例数量</w:t>
            </w:r>
          </w:p>
        </w:tc>
        <w:tc>
          <w:tcPr>
            <w:tcW w:w="0" w:type="auto"/>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636D20BB">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通过数量</w:t>
            </w:r>
          </w:p>
        </w:tc>
        <w:tc>
          <w:tcPr>
            <w:tcW w:w="0" w:type="auto"/>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3F6A4380">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通过率</w:t>
            </w:r>
          </w:p>
        </w:tc>
        <w:tc>
          <w:tcPr>
            <w:tcW w:w="4617" w:type="dxa"/>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1C257290">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测试目的</w:t>
            </w:r>
          </w:p>
        </w:tc>
      </w:tr>
      <w:tr w14:paraId="0D8D399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1202E7E1">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基础功能测试</w:t>
            </w:r>
          </w:p>
        </w:tc>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3BFCC4B1">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3</w:t>
            </w:r>
          </w:p>
        </w:tc>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79A678FB">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3</w:t>
            </w:r>
          </w:p>
        </w:tc>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0F5814CF">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100.00%</w:t>
            </w:r>
          </w:p>
        </w:tc>
        <w:tc>
          <w:tcPr>
            <w:tcW w:w="4617" w:type="dxa"/>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7436292C">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验证健康检查、证据上链和链上查询是否可用</w:t>
            </w:r>
          </w:p>
        </w:tc>
      </w:tr>
      <w:tr w14:paraId="04A2833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14068490">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防篡改测试</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06DA909D">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4</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2E7ED006">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4</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1CB1D70B">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100.00%</w:t>
            </w:r>
          </w:p>
        </w:tc>
        <w:tc>
          <w:tcPr>
            <w:tcW w:w="4617" w:type="dxa"/>
            <w:tcBorders>
              <w:top w:val="nil"/>
              <w:left w:val="nil"/>
              <w:bottom w:val="nil"/>
              <w:right w:val="nil"/>
            </w:tcBorders>
            <w:shd w:val="clear" w:color="auto" w:fill="FFFFFF"/>
            <w:tcMar>
              <w:top w:w="30" w:type="dxa"/>
              <w:left w:w="30" w:type="dxa"/>
              <w:bottom w:w="30" w:type="dxa"/>
              <w:right w:w="30" w:type="dxa"/>
            </w:tcMar>
            <w:vAlign w:val="center"/>
          </w:tcPr>
          <w:p w14:paraId="0D5B8BFA">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验证关键字段变化是否会导致 Hash 变化</w:t>
            </w:r>
          </w:p>
        </w:tc>
      </w:tr>
      <w:tr w14:paraId="77E340A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7FE38D6F">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异常输入测试</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631F1CF0">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7</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3703A95A">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7</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32163E02">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100.00%</w:t>
            </w:r>
          </w:p>
        </w:tc>
        <w:tc>
          <w:tcPr>
            <w:tcW w:w="4617" w:type="dxa"/>
            <w:tcBorders>
              <w:top w:val="nil"/>
              <w:left w:val="nil"/>
              <w:bottom w:val="nil"/>
              <w:right w:val="nil"/>
            </w:tcBorders>
            <w:shd w:val="clear" w:color="auto" w:fill="FFFFFF"/>
            <w:tcMar>
              <w:top w:w="30" w:type="dxa"/>
              <w:left w:w="30" w:type="dxa"/>
              <w:bottom w:w="30" w:type="dxa"/>
              <w:right w:w="30" w:type="dxa"/>
            </w:tcMar>
            <w:vAlign w:val="center"/>
          </w:tcPr>
          <w:p w14:paraId="31F32EAD">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验证接口对非法输入的拦截能力</w:t>
            </w:r>
          </w:p>
        </w:tc>
      </w:tr>
      <w:tr w14:paraId="43CFFB3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1500"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64E9432E">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合计</w:t>
            </w:r>
          </w:p>
        </w:tc>
        <w:tc>
          <w:tcPr>
            <w:tcW w:w="975"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1A206D63">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14</w:t>
            </w:r>
          </w:p>
        </w:tc>
        <w:tc>
          <w:tcPr>
            <w:tcW w:w="975"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3EC430DD">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14</w:t>
            </w:r>
          </w:p>
        </w:tc>
        <w:tc>
          <w:tcPr>
            <w:tcW w:w="881"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2202061B">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100.00%</w:t>
            </w:r>
          </w:p>
        </w:tc>
        <w:tc>
          <w:tcPr>
            <w:tcW w:w="4617"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586F9117">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验证存证模块整体功能正确性</w:t>
            </w:r>
          </w:p>
        </w:tc>
      </w:tr>
    </w:tbl>
    <w:p w14:paraId="4A600C08">
      <w:pPr>
        <w:pStyle w:val="5"/>
        <w:bidi w:val="0"/>
        <w:rPr>
          <w:rFonts w:hint="eastAsia"/>
          <w:lang w:val="en-US" w:eastAsia="zh-CN"/>
        </w:rPr>
      </w:pPr>
      <w:r>
        <w:rPr>
          <w:rFonts w:hint="eastAsia"/>
          <w:lang w:val="en-US" w:eastAsia="zh-CN"/>
        </w:rPr>
        <w:t>3.2.3.1 测试指标</w:t>
      </w:r>
    </w:p>
    <w:p w14:paraId="2B48BB51">
      <w:pPr>
        <w:bidi w:val="0"/>
        <w:ind w:firstLine="482" w:firstLineChars="200"/>
        <w:rPr>
          <w:rFonts w:hint="eastAsia"/>
          <w:b/>
          <w:bCs/>
        </w:rPr>
      </w:pPr>
      <w:r>
        <w:rPr>
          <w:rFonts w:hint="eastAsia"/>
          <w:b/>
          <w:bCs/>
        </w:rPr>
        <w:t>（1）</w:t>
      </w:r>
      <w:r>
        <w:rPr>
          <w:rFonts w:hint="eastAsia"/>
          <w:b/>
          <w:bCs/>
          <w:lang w:val="en-US" w:eastAsia="zh-CN"/>
        </w:rPr>
        <w:t>区块链</w:t>
      </w:r>
      <w:r>
        <w:rPr>
          <w:rFonts w:hint="eastAsia"/>
          <w:b/>
          <w:bCs/>
        </w:rPr>
        <w:t>可用性指标</w:t>
      </w:r>
    </w:p>
    <w:p w14:paraId="7C6E20A7">
      <w:pPr>
        <w:bidi w:val="0"/>
        <w:ind w:firstLine="480" w:firstLineChars="200"/>
        <w:rPr>
          <w:rFonts w:hint="eastAsia" w:ascii="楷体" w:hAnsi="楷体" w:eastAsia="楷体" w:cs="楷体"/>
          <w:bCs/>
          <w:sz w:val="21"/>
          <w:szCs w:val="21"/>
        </w:rPr>
      </w:pPr>
      <w:r>
        <w:rPr>
          <w:rFonts w:hint="eastAsia"/>
        </w:rPr>
        <w:t>系统可用性指标主要用于判断系统流程和基础接口能否按照预期完成操作，包括系统流程测试、上链测试和链上查询测试。相关指标如表 3.</w:t>
      </w:r>
      <w:r>
        <w:rPr>
          <w:rFonts w:hint="eastAsia"/>
          <w:lang w:val="en-US" w:eastAsia="zh-CN"/>
        </w:rPr>
        <w:t>4</w:t>
      </w:r>
      <w:r>
        <w:rPr>
          <w:rFonts w:hint="eastAsia"/>
        </w:rPr>
        <w:t xml:space="preserve"> 所示。</w:t>
      </w:r>
    </w:p>
    <w:p w14:paraId="64E30AEA">
      <w:pPr>
        <w:pStyle w:val="6"/>
        <w:bidi w:val="0"/>
        <w:jc w:val="center"/>
        <w:rPr>
          <w:rFonts w:hint="eastAsia"/>
        </w:rPr>
      </w:pPr>
      <w:r>
        <w:rPr>
          <w:rFonts w:hint="eastAsia"/>
        </w:rPr>
        <w:t>表 3.</w:t>
      </w:r>
      <w:r>
        <w:rPr>
          <w:rFonts w:hint="eastAsia"/>
          <w:lang w:val="en-US" w:eastAsia="zh-CN"/>
        </w:rPr>
        <w:t>4</w:t>
      </w:r>
      <w:r>
        <w:rPr>
          <w:rFonts w:hint="eastAsia"/>
          <w:lang w:eastAsia="zh-CN"/>
        </w:rPr>
        <w:t>：</w:t>
      </w:r>
      <w:r>
        <w:rPr>
          <w:rFonts w:hint="eastAsia"/>
        </w:rPr>
        <w:t>系统可用性指标</w:t>
      </w:r>
    </w:p>
    <w:tbl>
      <w:tblPr>
        <w:tblStyle w:val="13"/>
        <w:tblW w:w="8986"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20"/>
        <w:gridCol w:w="2592"/>
        <w:gridCol w:w="5074"/>
      </w:tblGrid>
      <w:tr w14:paraId="55E25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0" w:type="auto"/>
            <w:tcBorders>
              <w:top w:val="single" w:color="000000" w:sz="12" w:space="0"/>
              <w:left w:val="nil"/>
              <w:bottom w:val="nil"/>
              <w:right w:val="nil"/>
              <w:tl2br w:val="nil"/>
            </w:tcBorders>
            <w:shd w:val="clear" w:color="auto" w:fill="FFFFFF"/>
            <w:noWrap w:val="0"/>
            <w:tcMar>
              <w:top w:w="-1" w:type="dxa"/>
              <w:left w:w="-1" w:type="dxa"/>
              <w:bottom w:w="-1" w:type="dxa"/>
              <w:right w:w="-1" w:type="dxa"/>
            </w:tcMar>
            <w:vAlign w:val="center"/>
          </w:tcPr>
          <w:p w14:paraId="0B73E439">
            <w:pPr>
              <w:keepNext w:val="0"/>
              <w:keepLines w:val="0"/>
              <w:widowControl/>
              <w:suppressLineNumbers w:val="0"/>
              <w:snapToGrid w:val="0"/>
              <w:spacing w:line="240" w:lineRule="auto"/>
              <w:ind w:left="0" w:leftChars="0" w:right="0" w:rightChars="0" w:firstLine="0" w:firstLineChars="0"/>
              <w:jc w:val="center"/>
              <w:rPr>
                <w:rFonts w:ascii="宋体" w:eastAsia="宋体"/>
                <w:b/>
                <w:bCs/>
                <w:color w:val="000000"/>
                <w:sz w:val="21"/>
                <w:szCs w:val="21"/>
              </w:rPr>
            </w:pPr>
            <w:r>
              <w:rPr>
                <w:rFonts w:ascii="宋体" w:hAnsi="宋体" w:eastAsia="宋体" w:cs="宋体"/>
                <w:b/>
                <w:bCs/>
                <w:color w:val="000000"/>
                <w:kern w:val="0"/>
                <w:sz w:val="21"/>
                <w:szCs w:val="21"/>
                <w:lang w:val="en-US" w:eastAsia="zh-CN" w:bidi="ar"/>
              </w:rPr>
              <w:t>指标名称</w:t>
            </w:r>
          </w:p>
        </w:tc>
        <w:tc>
          <w:tcPr>
            <w:tcW w:w="0" w:type="auto"/>
            <w:tcBorders>
              <w:top w:val="single" w:color="000000" w:sz="12" w:space="0"/>
              <w:left w:val="nil"/>
              <w:bottom w:val="nil"/>
              <w:right w:val="nil"/>
            </w:tcBorders>
            <w:shd w:val="clear" w:color="auto" w:fill="FFFFFF"/>
            <w:noWrap w:val="0"/>
            <w:tcMar>
              <w:top w:w="-1" w:type="dxa"/>
              <w:left w:w="-1" w:type="dxa"/>
              <w:bottom w:w="-1" w:type="dxa"/>
              <w:right w:w="-1" w:type="dxa"/>
            </w:tcMar>
            <w:vAlign w:val="center"/>
          </w:tcPr>
          <w:p w14:paraId="742A27A2">
            <w:pPr>
              <w:keepNext w:val="0"/>
              <w:keepLines w:val="0"/>
              <w:widowControl/>
              <w:suppressLineNumbers w:val="0"/>
              <w:snapToGrid w:val="0"/>
              <w:spacing w:line="240" w:lineRule="auto"/>
              <w:ind w:left="0" w:leftChars="0" w:right="0" w:rightChars="0" w:firstLine="0" w:firstLineChars="0"/>
              <w:jc w:val="center"/>
              <w:rPr>
                <w:rFonts w:ascii="宋体" w:eastAsia="宋体"/>
                <w:b/>
                <w:bCs/>
                <w:color w:val="000000"/>
                <w:sz w:val="21"/>
                <w:szCs w:val="21"/>
              </w:rPr>
            </w:pPr>
            <w:r>
              <w:rPr>
                <w:rFonts w:ascii="宋体" w:hAnsi="宋体" w:eastAsia="宋体" w:cs="宋体"/>
                <w:b/>
                <w:bCs/>
                <w:color w:val="000000"/>
                <w:kern w:val="0"/>
                <w:sz w:val="21"/>
                <w:szCs w:val="21"/>
                <w:lang w:val="en-US" w:eastAsia="zh-CN" w:bidi="ar"/>
              </w:rPr>
              <w:t>计算方式</w:t>
            </w:r>
          </w:p>
        </w:tc>
        <w:tc>
          <w:tcPr>
            <w:tcW w:w="5029" w:type="dxa"/>
            <w:tcBorders>
              <w:top w:val="single" w:color="000000" w:sz="12" w:space="0"/>
              <w:left w:val="nil"/>
              <w:bottom w:val="nil"/>
              <w:right w:val="nil"/>
            </w:tcBorders>
            <w:shd w:val="clear" w:color="auto" w:fill="FFFFFF"/>
            <w:noWrap w:val="0"/>
            <w:tcMar>
              <w:top w:w="-1" w:type="dxa"/>
              <w:left w:w="-1" w:type="dxa"/>
              <w:bottom w:w="-1" w:type="dxa"/>
              <w:right w:w="-1" w:type="dxa"/>
            </w:tcMar>
            <w:vAlign w:val="center"/>
          </w:tcPr>
          <w:p w14:paraId="7622945B">
            <w:pPr>
              <w:keepNext w:val="0"/>
              <w:keepLines w:val="0"/>
              <w:widowControl/>
              <w:suppressLineNumbers w:val="0"/>
              <w:snapToGrid w:val="0"/>
              <w:spacing w:line="240" w:lineRule="auto"/>
              <w:ind w:left="0" w:leftChars="0" w:right="0" w:rightChars="0" w:firstLine="0" w:firstLineChars="0"/>
              <w:jc w:val="center"/>
              <w:rPr>
                <w:rFonts w:ascii="宋体" w:eastAsia="宋体"/>
                <w:b/>
                <w:bCs/>
                <w:color w:val="000000"/>
                <w:sz w:val="21"/>
                <w:szCs w:val="21"/>
              </w:rPr>
            </w:pPr>
            <w:r>
              <w:rPr>
                <w:rFonts w:ascii="宋体" w:hAnsi="宋体" w:eastAsia="宋体" w:cs="宋体"/>
                <w:b/>
                <w:bCs/>
                <w:color w:val="000000"/>
                <w:kern w:val="0"/>
                <w:sz w:val="21"/>
                <w:szCs w:val="21"/>
                <w:lang w:val="en-US" w:eastAsia="zh-CN" w:bidi="ar"/>
              </w:rPr>
              <w:t>指标含义</w:t>
            </w:r>
          </w:p>
        </w:tc>
      </w:tr>
      <w:tr w14:paraId="335C6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59134F62">
            <w:pPr>
              <w:keepNext w:val="0"/>
              <w:keepLines w:val="0"/>
              <w:widowControl/>
              <w:suppressLineNumbers w:val="0"/>
              <w:snapToGrid w:val="0"/>
              <w:spacing w:line="240" w:lineRule="auto"/>
              <w:ind w:left="0" w:leftChars="0" w:right="0" w:rightChars="0" w:firstLine="0" w:firstLineChars="0"/>
              <w:jc w:val="center"/>
              <w:rPr>
                <w:rFonts w:ascii="Cambria Math" w:eastAsia="宋体"/>
                <w:b w:val="0"/>
                <w:color w:val="000000"/>
                <w:sz w:val="21"/>
                <w:szCs w:val="21"/>
              </w:rPr>
            </w:pPr>
            <w:r>
              <w:rPr>
                <w:rFonts w:ascii="Cambria Math" w:hAnsi="宋体" w:eastAsia="宋体" w:cs="宋体"/>
                <w:b w:val="0"/>
                <w:color w:val="000000"/>
                <w:kern w:val="0"/>
                <w:sz w:val="21"/>
                <w:szCs w:val="21"/>
                <w:lang w:val="en-US" w:eastAsia="zh-CN" w:bidi="ar"/>
              </w:rPr>
              <w:t>测试通过率</w:t>
            </w:r>
          </w:p>
        </w:tc>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12C9E426">
            <w:pPr>
              <w:keepNext w:val="0"/>
              <w:keepLines w:val="0"/>
              <w:widowControl/>
              <w:suppressLineNumbers w:val="0"/>
              <w:snapToGrid w:val="0"/>
              <w:spacing w:line="240" w:lineRule="auto"/>
              <w:ind w:left="0" w:leftChars="0" w:right="0" w:rightChars="0" w:firstLine="0" w:firstLineChars="0"/>
              <w:jc w:val="center"/>
              <w:rPr>
                <w:rFonts w:ascii="Cambria Math" w:hAnsi="Cambria Math" w:eastAsia="宋体" w:cs="宋体"/>
                <w:b w:val="0"/>
                <w:i w:val="0"/>
                <w:color w:val="000000"/>
                <w:kern w:val="0"/>
                <w:sz w:val="21"/>
                <w:szCs w:val="21"/>
                <w:lang w:val="en-US" w:eastAsia="zh-CN" w:bidi="ar"/>
              </w:rPr>
            </w:pPr>
            <m:oMathPara>
              <m:oMath>
                <m:r>
                  <m:rPr/>
                  <w:rPr>
                    <w:rFonts w:hint="default" w:ascii="Cambria Math" w:hAnsi="Cambria Math" w:eastAsia="宋体"/>
                    <w:sz w:val="21"/>
                  </w:rPr>
                  <m:t>Ac</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test</m:t>
                    </m:r>
                    <m:ctrlPr>
                      <w:rPr>
                        <w:rFonts w:ascii="Cambria Math" w:hAnsi="Cambria Math" w:eastAsia="宋体"/>
                        <w:sz w:val="21"/>
                      </w:rPr>
                    </m:ctrlPr>
                  </m:sub>
                </m:sSub>
                <m:r>
                  <m:rPr/>
                  <w:rPr>
                    <w:rFonts w:hint="default" w:ascii="Cambria Math" w:hAnsi="Cambria Math" w:eastAsia="宋体"/>
                    <w:sz w:val="21"/>
                  </w:rPr>
                  <m:t>=</m:t>
                </m:r>
                <m:f>
                  <m:fPr>
                    <m:ctrlPr>
                      <w:rPr>
                        <w:rFonts w:hint="default" w:ascii="Cambria Math" w:hAnsi="Cambria Math" w:eastAsia="宋体"/>
                        <w:sz w:val="21"/>
                      </w:rPr>
                    </m:ctrlPr>
                  </m:fPr>
                  <m:num>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pass</m:t>
                        </m:r>
                        <m:ctrlPr>
                          <w:rPr>
                            <w:rFonts w:ascii="Cambria Math" w:hAnsi="Cambria Math" w:eastAsia="宋体"/>
                            <w:sz w:val="21"/>
                          </w:rPr>
                        </m:ctrlPr>
                      </m:sub>
                    </m:sSub>
                    <m:ctrlPr>
                      <w:rPr>
                        <w:rFonts w:hint="default" w:ascii="Cambria Math" w:hAnsi="Cambria Math" w:eastAsia="宋体"/>
                        <w:sz w:val="21"/>
                      </w:rPr>
                    </m:ctrlPr>
                  </m:num>
                  <m:den>
                    <m:r>
                      <m:rPr/>
                      <w:rPr>
                        <w:rFonts w:hint="default" w:ascii="Cambria Math" w:hAnsi="Cambria Math" w:eastAsia="宋体"/>
                        <w:sz w:val="21"/>
                      </w:rPr>
                      <m:t>N</m:t>
                    </m:r>
                    <m:ctrlPr>
                      <w:rPr>
                        <w:rFonts w:hint="default" w:ascii="Cambria Math" w:hAnsi="Cambria Math" w:eastAsia="宋体"/>
                        <w:sz w:val="21"/>
                      </w:rPr>
                    </m:ctrlPr>
                  </m:den>
                </m:f>
              </m:oMath>
            </m:oMathPara>
          </w:p>
        </w:tc>
        <w:tc>
          <w:tcPr>
            <w:tcW w:w="5029"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51E4DE9">
            <w:pPr>
              <w:keepNext w:val="0"/>
              <w:keepLines w:val="0"/>
              <w:widowControl/>
              <w:suppressLineNumbers w:val="0"/>
              <w:snapToGrid w:val="0"/>
              <w:spacing w:line="240" w:lineRule="auto"/>
              <w:ind w:left="0" w:leftChars="0" w:right="0" w:rightChars="0" w:firstLine="0" w:firstLineChars="0"/>
              <w:jc w:val="left"/>
              <w:rPr>
                <w:rFonts w:ascii="Cambria Math" w:eastAsia="宋体"/>
                <w:b w:val="0"/>
                <w:color w:val="000000"/>
                <w:sz w:val="21"/>
                <w:szCs w:val="21"/>
              </w:rPr>
            </w:pPr>
            <w:r>
              <w:rPr>
                <w:rFonts w:ascii="Cambria Math" w:hAnsi="宋体" w:eastAsia="宋体" w:cs="宋体"/>
                <w:b w:val="0"/>
                <w:color w:val="000000"/>
                <w:kern w:val="0"/>
                <w:sz w:val="21"/>
                <w:szCs w:val="21"/>
                <w:lang w:val="en-US" w:eastAsia="zh-CN" w:bidi="ar"/>
              </w:rPr>
              <w:t>衡量测试用例整体通过情况</w:t>
            </w:r>
          </w:p>
        </w:tc>
      </w:tr>
      <w:tr w14:paraId="772370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A230BFF">
            <w:pPr>
              <w:keepNext w:val="0"/>
              <w:keepLines w:val="0"/>
              <w:widowControl/>
              <w:suppressLineNumbers w:val="0"/>
              <w:snapToGrid w:val="0"/>
              <w:spacing w:line="240" w:lineRule="auto"/>
              <w:ind w:left="0" w:leftChars="0" w:right="0" w:rightChars="0" w:firstLine="0" w:firstLineChars="0"/>
              <w:jc w:val="center"/>
              <w:rPr>
                <w:rFonts w:ascii="Cambria Math" w:eastAsia="宋体"/>
                <w:b w:val="0"/>
                <w:color w:val="000000"/>
                <w:sz w:val="21"/>
                <w:szCs w:val="21"/>
              </w:rPr>
            </w:pPr>
            <w:r>
              <w:rPr>
                <w:rFonts w:ascii="Cambria Math" w:hAnsi="宋体" w:eastAsia="宋体" w:cs="宋体"/>
                <w:b w:val="0"/>
                <w:color w:val="000000"/>
                <w:kern w:val="0"/>
                <w:sz w:val="21"/>
                <w:szCs w:val="21"/>
                <w:lang w:val="en-US" w:eastAsia="zh-CN" w:bidi="ar"/>
              </w:rPr>
              <w:t>上链成功率</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5CEB724">
            <w:pPr>
              <w:keepNext w:val="0"/>
              <w:keepLines w:val="0"/>
              <w:widowControl/>
              <w:suppressLineNumbers w:val="0"/>
              <w:snapToGrid w:val="0"/>
              <w:spacing w:line="240" w:lineRule="auto"/>
              <w:ind w:left="0" w:leftChars="0" w:right="0" w:rightChars="0" w:firstLine="0" w:firstLineChars="0"/>
              <w:jc w:val="center"/>
              <w:rPr>
                <w:rFonts w:ascii="Cambria Math" w:hAnsi="Cambria Math" w:eastAsia="宋体" w:cs="宋体"/>
                <w:b w:val="0"/>
                <w:i w:val="0"/>
                <w:color w:val="000000"/>
                <w:kern w:val="0"/>
                <w:sz w:val="21"/>
                <w:szCs w:val="21"/>
                <w:lang w:val="en-US" w:eastAsia="zh-CN" w:bidi="ar"/>
              </w:rPr>
            </w:pPr>
            <m:oMathPara>
              <m:oMath>
                <m:r>
                  <m:rPr/>
                  <w:rPr>
                    <w:rFonts w:hint="default" w:ascii="Cambria Math" w:hAnsi="Cambria Math" w:eastAsia="宋体"/>
                    <w:sz w:val="21"/>
                  </w:rPr>
                  <m:t>Ac</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upload</m:t>
                    </m:r>
                    <m:ctrlPr>
                      <w:rPr>
                        <w:rFonts w:ascii="Cambria Math" w:hAnsi="Cambria Math" w:eastAsia="宋体"/>
                        <w:sz w:val="21"/>
                      </w:rPr>
                    </m:ctrlPr>
                  </m:sub>
                </m:sSub>
                <m:r>
                  <m:rPr/>
                  <w:rPr>
                    <w:rFonts w:hint="default" w:ascii="Cambria Math" w:hAnsi="Cambria Math" w:eastAsia="宋体"/>
                    <w:sz w:val="21"/>
                  </w:rPr>
                  <m:t>=</m:t>
                </m:r>
                <m:f>
                  <m:fPr>
                    <m:ctrlPr>
                      <w:rPr>
                        <w:rFonts w:hint="default" w:ascii="Cambria Math" w:hAnsi="Cambria Math" w:eastAsia="宋体"/>
                        <w:sz w:val="21"/>
                      </w:rPr>
                    </m:ctrlPr>
                  </m:fPr>
                  <m:num>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success</m:t>
                        </m:r>
                        <m:ctrlPr>
                          <w:rPr>
                            <w:rFonts w:ascii="Cambria Math" w:hAnsi="Cambria Math" w:eastAsia="宋体"/>
                            <w:sz w:val="21"/>
                          </w:rPr>
                        </m:ctrlPr>
                      </m:sub>
                    </m:sSub>
                    <m:ctrlPr>
                      <w:rPr>
                        <w:rFonts w:hint="default" w:ascii="Cambria Math" w:hAnsi="Cambria Math" w:eastAsia="宋体"/>
                        <w:sz w:val="21"/>
                      </w:rPr>
                    </m:ctrlPr>
                  </m:num>
                  <m:den>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upload</m:t>
                        </m:r>
                        <m:ctrlPr>
                          <w:rPr>
                            <w:rFonts w:ascii="Cambria Math" w:hAnsi="Cambria Math" w:eastAsia="宋体"/>
                            <w:sz w:val="21"/>
                          </w:rPr>
                        </m:ctrlPr>
                      </m:sub>
                    </m:sSub>
                    <m:ctrlPr>
                      <w:rPr>
                        <w:rFonts w:hint="default" w:ascii="Cambria Math" w:hAnsi="Cambria Math" w:eastAsia="宋体"/>
                        <w:sz w:val="21"/>
                      </w:rPr>
                    </m:ctrlPr>
                  </m:den>
                </m:f>
              </m:oMath>
            </m:oMathPara>
          </w:p>
        </w:tc>
        <w:tc>
          <w:tcPr>
            <w:tcW w:w="5029" w:type="dxa"/>
            <w:tcBorders>
              <w:top w:val="nil"/>
              <w:left w:val="nil"/>
              <w:bottom w:val="nil"/>
              <w:right w:val="nil"/>
            </w:tcBorders>
            <w:shd w:val="clear" w:color="auto" w:fill="FFFFFF"/>
            <w:noWrap w:val="0"/>
            <w:tcMar>
              <w:top w:w="-1" w:type="dxa"/>
              <w:left w:w="-1" w:type="dxa"/>
              <w:bottom w:w="-1" w:type="dxa"/>
              <w:right w:w="-1" w:type="dxa"/>
            </w:tcMar>
            <w:vAlign w:val="center"/>
          </w:tcPr>
          <w:p w14:paraId="273C5ADB">
            <w:pPr>
              <w:keepNext w:val="0"/>
              <w:keepLines w:val="0"/>
              <w:widowControl/>
              <w:suppressLineNumbers w:val="0"/>
              <w:snapToGrid w:val="0"/>
              <w:spacing w:line="240" w:lineRule="auto"/>
              <w:ind w:left="0" w:leftChars="0" w:right="0" w:rightChars="0" w:firstLine="0" w:firstLineChars="0"/>
              <w:jc w:val="left"/>
              <w:rPr>
                <w:rFonts w:ascii="Cambria Math" w:eastAsia="宋体"/>
                <w:b w:val="0"/>
                <w:color w:val="000000"/>
                <w:sz w:val="21"/>
                <w:szCs w:val="21"/>
              </w:rPr>
            </w:pPr>
            <w:r>
              <w:rPr>
                <w:rFonts w:ascii="Cambria Math" w:hAnsi="宋体" w:eastAsia="宋体" w:cs="宋体"/>
                <w:b w:val="0"/>
                <w:color w:val="000000"/>
                <w:kern w:val="0"/>
                <w:sz w:val="21"/>
                <w:szCs w:val="21"/>
                <w:lang w:val="en-US" w:eastAsia="zh-CN" w:bidi="ar"/>
              </w:rPr>
              <w:t>衡量事故数据成功写入链上并返回凭证的比例</w:t>
            </w:r>
          </w:p>
        </w:tc>
      </w:tr>
      <w:tr w14:paraId="5C2A8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275"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7A61585">
            <w:pPr>
              <w:keepNext w:val="0"/>
              <w:keepLines w:val="0"/>
              <w:widowControl/>
              <w:suppressLineNumbers w:val="0"/>
              <w:snapToGrid w:val="0"/>
              <w:spacing w:line="240" w:lineRule="auto"/>
              <w:ind w:left="0" w:leftChars="0" w:right="0" w:rightChars="0" w:firstLine="0" w:firstLineChars="0"/>
              <w:jc w:val="center"/>
              <w:rPr>
                <w:rFonts w:ascii="Cambria Math" w:eastAsia="宋体"/>
                <w:b w:val="0"/>
                <w:color w:val="000000"/>
                <w:sz w:val="21"/>
                <w:szCs w:val="21"/>
              </w:rPr>
            </w:pPr>
            <w:r>
              <w:rPr>
                <w:rFonts w:ascii="Cambria Math" w:hAnsi="宋体" w:eastAsia="宋体" w:cs="宋体"/>
                <w:b w:val="0"/>
                <w:color w:val="000000"/>
                <w:kern w:val="0"/>
                <w:sz w:val="21"/>
                <w:szCs w:val="21"/>
                <w:lang w:val="en-US" w:eastAsia="zh-CN" w:bidi="ar"/>
              </w:rPr>
              <w:t>查询成功率</w:t>
            </w:r>
          </w:p>
        </w:tc>
        <w:tc>
          <w:tcPr>
            <w:tcW w:w="2562"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22FB7D1A">
            <w:pPr>
              <w:keepNext w:val="0"/>
              <w:keepLines w:val="0"/>
              <w:widowControl/>
              <w:suppressLineNumbers w:val="0"/>
              <w:snapToGrid w:val="0"/>
              <w:spacing w:line="240" w:lineRule="auto"/>
              <w:ind w:left="0" w:leftChars="0" w:right="0" w:rightChars="0" w:firstLine="0" w:firstLineChars="0"/>
              <w:jc w:val="center"/>
              <w:rPr>
                <w:rFonts w:ascii="Cambria Math" w:hAnsi="Cambria Math" w:eastAsia="宋体" w:cs="宋体"/>
                <w:b w:val="0"/>
                <w:i w:val="0"/>
                <w:color w:val="000000"/>
                <w:kern w:val="0"/>
                <w:sz w:val="21"/>
                <w:szCs w:val="21"/>
                <w:lang w:val="en-US" w:eastAsia="zh-CN" w:bidi="ar"/>
              </w:rPr>
            </w:pPr>
            <m:oMathPara>
              <m:oMath>
                <m:r>
                  <m:rPr/>
                  <w:rPr>
                    <w:rFonts w:hint="default" w:ascii="Cambria Math" w:hAnsi="Cambria Math" w:eastAsia="宋体"/>
                    <w:sz w:val="21"/>
                  </w:rPr>
                  <m:t>Ac</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query</m:t>
                    </m:r>
                    <m:ctrlPr>
                      <w:rPr>
                        <w:rFonts w:ascii="Cambria Math" w:hAnsi="Cambria Math" w:eastAsia="宋体"/>
                        <w:sz w:val="21"/>
                      </w:rPr>
                    </m:ctrlPr>
                  </m:sub>
                </m:sSub>
                <m:r>
                  <m:rPr/>
                  <w:rPr>
                    <w:rFonts w:hint="default" w:ascii="Cambria Math" w:hAnsi="Cambria Math" w:eastAsia="宋体"/>
                    <w:sz w:val="21"/>
                  </w:rPr>
                  <m:t>=</m:t>
                </m:r>
                <m:f>
                  <m:fPr>
                    <m:ctrlPr>
                      <w:rPr>
                        <w:rFonts w:hint="default" w:ascii="Cambria Math" w:hAnsi="Cambria Math" w:eastAsia="宋体"/>
                        <w:sz w:val="21"/>
                      </w:rPr>
                    </m:ctrlPr>
                  </m:fPr>
                  <m:num>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hit</m:t>
                        </m:r>
                        <m:ctrlPr>
                          <w:rPr>
                            <w:rFonts w:ascii="Cambria Math" w:hAnsi="Cambria Math" w:eastAsia="宋体"/>
                            <w:sz w:val="21"/>
                          </w:rPr>
                        </m:ctrlPr>
                      </m:sub>
                    </m:sSub>
                    <m:ctrlPr>
                      <w:rPr>
                        <w:rFonts w:hint="default" w:ascii="Cambria Math" w:hAnsi="Cambria Math" w:eastAsia="宋体"/>
                        <w:sz w:val="21"/>
                      </w:rPr>
                    </m:ctrlPr>
                  </m:num>
                  <m:den>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query</m:t>
                        </m:r>
                        <m:ctrlPr>
                          <w:rPr>
                            <w:rFonts w:ascii="Cambria Math" w:hAnsi="Cambria Math" w:eastAsia="宋体"/>
                            <w:sz w:val="21"/>
                          </w:rPr>
                        </m:ctrlPr>
                      </m:sub>
                    </m:sSub>
                    <m:ctrlPr>
                      <w:rPr>
                        <w:rFonts w:hint="default" w:ascii="Cambria Math" w:hAnsi="Cambria Math" w:eastAsia="宋体"/>
                        <w:sz w:val="21"/>
                      </w:rPr>
                    </m:ctrlPr>
                  </m:den>
                </m:f>
              </m:oMath>
            </m:oMathPara>
          </w:p>
        </w:tc>
        <w:tc>
          <w:tcPr>
            <w:tcW w:w="5029"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3344A3E3">
            <w:pPr>
              <w:keepNext w:val="0"/>
              <w:keepLines w:val="0"/>
              <w:widowControl/>
              <w:suppressLineNumbers w:val="0"/>
              <w:snapToGrid w:val="0"/>
              <w:spacing w:line="240" w:lineRule="auto"/>
              <w:ind w:left="0" w:leftChars="0" w:right="0" w:rightChars="0" w:firstLine="0" w:firstLineChars="0"/>
              <w:jc w:val="left"/>
              <w:rPr>
                <w:rFonts w:ascii="Cambria Math" w:eastAsia="宋体"/>
                <w:b w:val="0"/>
                <w:color w:val="000000"/>
                <w:sz w:val="21"/>
                <w:szCs w:val="21"/>
              </w:rPr>
            </w:pPr>
            <w:r>
              <w:rPr>
                <w:rFonts w:ascii="Cambria Math" w:hAnsi="宋体" w:eastAsia="宋体" w:cs="宋体"/>
                <w:b w:val="0"/>
                <w:color w:val="000000"/>
                <w:kern w:val="0"/>
                <w:sz w:val="21"/>
                <w:szCs w:val="21"/>
                <w:lang w:val="en-US" w:eastAsia="zh-CN" w:bidi="ar"/>
              </w:rPr>
              <w:t>衡量通过 Hash 或索引成功查询链上记录的比例</w:t>
            </w:r>
          </w:p>
        </w:tc>
      </w:tr>
    </w:tbl>
    <w:p w14:paraId="632B49C1">
      <w:pPr>
        <w:bidi w:val="0"/>
        <w:rPr>
          <w:rFonts w:hint="eastAsia"/>
        </w:rPr>
      </w:pPr>
      <w:r>
        <w:rPr>
          <w:rFonts w:hint="eastAsia"/>
        </w:rPr>
        <w:t>其中，</w:t>
      </w:r>
      <m:oMath>
        <m:r>
          <m:rPr>
            <m:sty m:val="p"/>
          </m:rPr>
          <w:rPr>
            <w:rFonts w:hint="default" w:ascii="Times New Roman" w:hAnsi="Times New Roman"/>
          </w:rPr>
          <m:t>N</m:t>
        </m:r>
      </m:oMath>
      <w:r>
        <w:rPr>
          <w:rFonts w:hint="eastAsia"/>
        </w:rPr>
        <w:t>表示测试用例总数，</w:t>
      </w:r>
      <m:oMath>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pass</m:t>
            </m:r>
            <m:ctrlPr>
              <w:rPr>
                <w:rFonts w:ascii="Cambria Math" w:hAnsi="Cambria Math"/>
              </w:rPr>
            </m:ctrlPr>
          </m:sub>
        </m:sSub>
      </m:oMath>
      <w:r>
        <w:rPr>
          <w:rFonts w:hint="eastAsia"/>
        </w:rPr>
        <w:t xml:space="preserve"> 表示通过测试的用例数；</w:t>
      </w:r>
      <m:oMath>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upload</m:t>
            </m:r>
            <m:ctrlPr>
              <w:rPr>
                <w:rFonts w:ascii="Cambria Math" w:hAnsi="Cambria Math"/>
              </w:rPr>
            </m:ctrlPr>
          </m:sub>
        </m:sSub>
      </m:oMath>
      <w:r>
        <w:rPr>
          <w:rFonts w:hint="eastAsia"/>
        </w:rPr>
        <w:t xml:space="preserve"> 表示上传请求总数，</w:t>
      </w:r>
      <m:oMath>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success</m:t>
            </m:r>
            <m:ctrlPr>
              <w:rPr>
                <w:rFonts w:ascii="Cambria Math" w:hAnsi="Cambria Math"/>
                <w:sz w:val="24"/>
              </w:rPr>
            </m:ctrlPr>
          </m:sub>
        </m:sSub>
      </m:oMath>
      <w:r>
        <w:rPr>
          <w:rFonts w:hint="eastAsia"/>
        </w:rPr>
        <w:t xml:space="preserve"> 表示成功返回 Hash 和交易编号的请求数；</w:t>
      </w:r>
      <m:oMath>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query</m:t>
            </m:r>
            <m:ctrlPr>
              <w:rPr>
                <w:rFonts w:ascii="Cambria Math" w:hAnsi="Cambria Math"/>
                <w:sz w:val="24"/>
              </w:rPr>
            </m:ctrlPr>
          </m:sub>
        </m:sSub>
      </m:oMath>
      <w:r>
        <w:rPr>
          <w:rFonts w:hint="eastAsia"/>
        </w:rPr>
        <w:t xml:space="preserve"> 表示查询请求总数，</w:t>
      </w:r>
      <m:oMath>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hit</m:t>
            </m:r>
            <m:ctrlPr>
              <w:rPr>
                <w:rFonts w:ascii="Cambria Math" w:hAnsi="Cambria Math"/>
                <w:sz w:val="24"/>
              </w:rPr>
            </m:ctrlPr>
          </m:sub>
        </m:sSub>
      </m:oMath>
      <w:r>
        <w:rPr>
          <w:rFonts w:hint="eastAsia"/>
        </w:rPr>
        <w:t xml:space="preserve"> 表示成功返回链上记录的查询数。上述指标用于验证系统是否能够完成事故数据提交、链上记录生成和存证结果查询等基础操作。</w:t>
      </w:r>
    </w:p>
    <w:p w14:paraId="35D431A6">
      <w:pPr>
        <w:bidi w:val="0"/>
        <w:ind w:firstLine="482" w:firstLineChars="200"/>
        <w:rPr>
          <w:rFonts w:hint="eastAsia"/>
          <w:b/>
          <w:bCs/>
        </w:rPr>
      </w:pPr>
      <w:r>
        <w:rPr>
          <w:rFonts w:hint="eastAsia"/>
          <w:b/>
          <w:bCs/>
        </w:rPr>
        <w:t>（2）区块链可信性指标</w:t>
      </w:r>
    </w:p>
    <w:p w14:paraId="1C6924CB">
      <w:pPr>
        <w:bidi w:val="0"/>
        <w:ind w:firstLine="480" w:firstLineChars="200"/>
        <w:rPr>
          <w:rFonts w:hint="eastAsia"/>
        </w:rPr>
      </w:pPr>
      <w:r>
        <w:rPr>
          <w:rFonts w:hint="eastAsia"/>
        </w:rPr>
        <w:t>区块链可信性指标用于评估事故证据是否具备防篡改和异常输入拦截能力。系统通过 Hash 摘要绑定事故数据内容，当原始数据被修改后，摘要值应发生变化。相关指标如表 3.</w:t>
      </w:r>
      <w:r>
        <w:rPr>
          <w:rFonts w:hint="eastAsia"/>
          <w:lang w:val="en-US" w:eastAsia="zh-CN"/>
        </w:rPr>
        <w:t>5</w:t>
      </w:r>
      <w:r>
        <w:rPr>
          <w:rFonts w:hint="eastAsia"/>
        </w:rPr>
        <w:t xml:space="preserve"> 所示。</w:t>
      </w:r>
    </w:p>
    <w:p w14:paraId="7111945B">
      <w:pPr>
        <w:pStyle w:val="6"/>
        <w:bidi w:val="0"/>
        <w:jc w:val="center"/>
        <w:rPr>
          <w:rFonts w:hint="eastAsia"/>
        </w:rPr>
      </w:pPr>
      <w:r>
        <w:rPr>
          <w:rFonts w:hint="eastAsia"/>
        </w:rPr>
        <w:t>表 3.</w:t>
      </w:r>
      <w:r>
        <w:rPr>
          <w:rFonts w:hint="eastAsia"/>
          <w:lang w:val="en-US" w:eastAsia="zh-CN"/>
        </w:rPr>
        <w:t>5</w:t>
      </w:r>
      <w:r>
        <w:rPr>
          <w:rFonts w:hint="eastAsia"/>
          <w:lang w:eastAsia="zh-CN"/>
        </w:rPr>
        <w:t>：</w:t>
      </w:r>
      <w:r>
        <w:rPr>
          <w:rFonts w:hint="eastAsia"/>
        </w:rPr>
        <w:t>区块链可信性指标</w:t>
      </w:r>
    </w:p>
    <w:tbl>
      <w:tblPr>
        <w:tblStyle w:val="13"/>
        <w:tblW w:w="8906"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03"/>
        <w:gridCol w:w="2842"/>
        <w:gridCol w:w="4261"/>
      </w:tblGrid>
      <w:tr w14:paraId="576F2E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0" w:type="auto"/>
            <w:tcBorders>
              <w:top w:val="single" w:color="000000" w:sz="12" w:space="0"/>
              <w:bottom w:val="nil"/>
              <w:tl2br w:val="nil"/>
            </w:tcBorders>
            <w:shd w:val="clear" w:color="auto" w:fill="FFFFFF"/>
            <w:vAlign w:val="center"/>
          </w:tcPr>
          <w:p w14:paraId="1483EFE9">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指标名称</w:t>
            </w:r>
          </w:p>
        </w:tc>
        <w:tc>
          <w:tcPr>
            <w:tcW w:w="0" w:type="auto"/>
            <w:tcBorders>
              <w:top w:val="single" w:color="000000" w:sz="12" w:space="0"/>
              <w:bottom w:val="nil"/>
            </w:tcBorders>
            <w:shd w:val="clear" w:color="auto" w:fill="FFFFFF"/>
            <w:vAlign w:val="center"/>
          </w:tcPr>
          <w:p w14:paraId="54BF8D7D">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计算方式</w:t>
            </w:r>
          </w:p>
        </w:tc>
        <w:tc>
          <w:tcPr>
            <w:tcW w:w="4216" w:type="dxa"/>
            <w:tcBorders>
              <w:top w:val="single" w:color="000000" w:sz="12" w:space="0"/>
              <w:bottom w:val="nil"/>
            </w:tcBorders>
            <w:shd w:val="clear" w:color="auto" w:fill="FFFFFF"/>
            <w:vAlign w:val="center"/>
          </w:tcPr>
          <w:p w14:paraId="774C28A7">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指标含义</w:t>
            </w:r>
          </w:p>
        </w:tc>
      </w:tr>
      <w:tr w14:paraId="6F205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single" w:color="000000" w:sz="4" w:space="0"/>
            </w:tcBorders>
            <w:shd w:val="clear" w:color="auto" w:fill="FFFFFF"/>
            <w:vAlign w:val="center"/>
          </w:tcPr>
          <w:p w14:paraId="65FD9614">
            <w:pPr>
              <w:bidi w:val="0"/>
              <w:snapToGrid w:val="0"/>
              <w:spacing w:line="240" w:lineRule="auto"/>
              <w:ind w:left="0" w:leftChars="0" w:right="0" w:rightChars="0" w:firstLine="0" w:firstLineChars="0"/>
              <w:jc w:val="center"/>
              <w:rPr>
                <w:rFonts w:hint="eastAsia" w:ascii="Cambria Math" w:eastAsia="宋体"/>
                <w:b w:val="0"/>
                <w:color w:val="000000"/>
                <w:sz w:val="21"/>
                <w:szCs w:val="21"/>
              </w:rPr>
            </w:pPr>
            <w:r>
              <w:rPr>
                <w:rFonts w:hint="eastAsia" w:ascii="Cambria Math" w:eastAsia="宋体"/>
                <w:b w:val="0"/>
                <w:color w:val="000000"/>
                <w:sz w:val="21"/>
                <w:szCs w:val="21"/>
                <w:lang w:val="en-US" w:eastAsia="zh-CN"/>
              </w:rPr>
              <w:t>数据摘要值</w:t>
            </w:r>
          </w:p>
        </w:tc>
        <w:tc>
          <w:tcPr>
            <w:tcW w:w="0" w:type="auto"/>
            <w:tcBorders>
              <w:top w:val="single" w:color="000000" w:sz="4" w:space="0"/>
            </w:tcBorders>
            <w:shd w:val="clear" w:color="auto" w:fill="FFFFFF"/>
            <w:vAlign w:val="center"/>
          </w:tcPr>
          <w:p w14:paraId="58CFF72B">
            <w:pPr>
              <w:bidi w:val="0"/>
              <w:snapToGrid w:val="0"/>
              <w:spacing w:line="240" w:lineRule="auto"/>
              <w:ind w:left="0" w:leftChars="0" w:right="0" w:rightChars="0" w:firstLine="0" w:firstLineChars="0"/>
              <w:jc w:val="center"/>
              <w:rPr>
                <w:rFonts w:hint="eastAsia" w:ascii="Cambria Math" w:hAnsi="Cambria Math" w:eastAsia="宋体" w:cs="Times New Roman"/>
                <w:b w:val="0"/>
                <w:i w:val="0"/>
                <w:color w:val="000000"/>
                <w:kern w:val="2"/>
                <w:sz w:val="21"/>
                <w:szCs w:val="21"/>
                <w:lang w:val="en-US" w:eastAsia="zh-CN" w:bidi="ar-SA"/>
              </w:rPr>
            </w:pPr>
            <m:oMathPara>
              <m:oMath>
                <m:r>
                  <m:rPr/>
                  <w:rPr>
                    <w:rFonts w:hint="default" w:ascii="Cambria Math" w:hAnsi="Cambria Math" w:eastAsia="宋体"/>
                    <w:sz w:val="21"/>
                  </w:rPr>
                  <m:t>Has</m:t>
                </m:r>
                <m:sSub>
                  <m:sSubPr>
                    <m:ctrlPr>
                      <w:rPr>
                        <w:rFonts w:hint="default" w:ascii="Cambria Math" w:hAnsi="Cambria Math" w:eastAsia="宋体"/>
                        <w:sz w:val="21"/>
                      </w:rPr>
                    </m:ctrlPr>
                  </m:sSubPr>
                  <m:e>
                    <m:r>
                      <m:rPr/>
                      <w:rPr>
                        <w:rFonts w:hint="default" w:ascii="Cambria Math" w:hAnsi="Cambria Math" w:eastAsia="宋体"/>
                        <w:sz w:val="21"/>
                      </w:rPr>
                      <m:t>h</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r>
                  <m:rPr/>
                  <w:rPr>
                    <w:rFonts w:hint="default" w:ascii="Cambria Math" w:hAnsi="Cambria Math" w:eastAsia="宋体"/>
                    <w:sz w:val="21"/>
                  </w:rPr>
                  <m:t>=H(Norm(D))</m:t>
                </m:r>
              </m:oMath>
            </m:oMathPara>
          </w:p>
        </w:tc>
        <w:tc>
          <w:tcPr>
            <w:tcW w:w="4216" w:type="dxa"/>
            <w:tcBorders>
              <w:top w:val="single" w:color="000000" w:sz="4" w:space="0"/>
            </w:tcBorders>
            <w:shd w:val="clear" w:color="auto" w:fill="FFFFFF"/>
            <w:vAlign w:val="center"/>
          </w:tcPr>
          <w:p w14:paraId="1A1F756E">
            <w:pPr>
              <w:bidi w:val="0"/>
              <w:snapToGrid w:val="0"/>
              <w:spacing w:line="240" w:lineRule="auto"/>
              <w:ind w:left="0" w:leftChars="0" w:right="0" w:rightChars="0" w:firstLine="0" w:firstLineChars="0"/>
              <w:jc w:val="left"/>
              <w:rPr>
                <w:rFonts w:hint="eastAsia" w:ascii="Cambria Math" w:eastAsia="宋体"/>
                <w:b w:val="0"/>
                <w:color w:val="000000"/>
                <w:sz w:val="21"/>
                <w:szCs w:val="21"/>
              </w:rPr>
            </w:pPr>
            <w:r>
              <w:rPr>
                <w:rFonts w:hint="eastAsia" w:ascii="Cambria Math" w:eastAsia="宋体"/>
                <w:b w:val="0"/>
                <w:color w:val="000000"/>
                <w:sz w:val="21"/>
                <w:szCs w:val="21"/>
                <w:lang w:val="en-US" w:eastAsia="zh-CN"/>
              </w:rPr>
              <w:t>对原始事故数据进行规范化和哈希计算</w:t>
            </w:r>
          </w:p>
        </w:tc>
      </w:tr>
      <w:tr w14:paraId="35FD9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shd w:val="clear" w:color="auto" w:fill="FFFFFF"/>
            <w:vAlign w:val="center"/>
          </w:tcPr>
          <w:p w14:paraId="046E704E">
            <w:pPr>
              <w:bidi w:val="0"/>
              <w:snapToGrid w:val="0"/>
              <w:spacing w:line="240" w:lineRule="auto"/>
              <w:ind w:left="0" w:leftChars="0" w:right="0" w:rightChars="0" w:firstLine="0" w:firstLineChars="0"/>
              <w:jc w:val="center"/>
              <w:rPr>
                <w:rFonts w:hint="eastAsia" w:ascii="Cambria Math" w:eastAsia="宋体"/>
                <w:b w:val="0"/>
                <w:color w:val="000000"/>
                <w:sz w:val="21"/>
                <w:szCs w:val="21"/>
              </w:rPr>
            </w:pPr>
            <w:r>
              <w:rPr>
                <w:rFonts w:hint="eastAsia" w:ascii="Cambria Math" w:eastAsia="宋体"/>
                <w:b w:val="0"/>
                <w:color w:val="000000"/>
                <w:sz w:val="21"/>
                <w:szCs w:val="21"/>
                <w:lang w:val="en-US" w:eastAsia="zh-CN"/>
              </w:rPr>
              <w:t>篡改后摘要值</w:t>
            </w:r>
          </w:p>
        </w:tc>
        <w:tc>
          <w:tcPr>
            <w:tcW w:w="0" w:type="auto"/>
            <w:shd w:val="clear" w:color="auto" w:fill="FFFFFF"/>
            <w:vAlign w:val="center"/>
          </w:tcPr>
          <w:p w14:paraId="5803C5C9">
            <w:pPr>
              <w:bidi w:val="0"/>
              <w:snapToGrid w:val="0"/>
              <w:spacing w:line="240" w:lineRule="auto"/>
              <w:ind w:left="0" w:leftChars="0" w:right="0" w:rightChars="0" w:firstLine="0" w:firstLineChars="0"/>
              <w:jc w:val="center"/>
              <w:rPr>
                <w:rFonts w:hint="eastAsia" w:ascii="Cambria Math" w:hAnsi="Cambria Math" w:eastAsia="宋体" w:cs="Times New Roman"/>
                <w:b w:val="0"/>
                <w:i w:val="0"/>
                <w:color w:val="000000"/>
                <w:kern w:val="2"/>
                <w:sz w:val="21"/>
                <w:szCs w:val="21"/>
                <w:lang w:val="en-US" w:eastAsia="zh-CN" w:bidi="ar-SA"/>
              </w:rPr>
            </w:pPr>
            <m:oMathPara>
              <m:oMath>
                <m:r>
                  <m:rPr/>
                  <w:rPr>
                    <w:rFonts w:hint="default" w:ascii="Cambria Math" w:hAnsi="Cambria Math" w:eastAsia="宋体"/>
                    <w:sz w:val="21"/>
                  </w:rPr>
                  <m:t>Has</m:t>
                </m:r>
                <m:sSub>
                  <m:sSubPr>
                    <m:ctrlPr>
                      <w:rPr>
                        <w:rFonts w:hint="default" w:ascii="Cambria Math" w:hAnsi="Cambria Math" w:eastAsia="宋体"/>
                        <w:sz w:val="21"/>
                      </w:rPr>
                    </m:ctrlPr>
                  </m:sSubPr>
                  <m:e>
                    <m:r>
                      <m:rPr/>
                      <w:rPr>
                        <w:rFonts w:hint="default" w:ascii="Cambria Math" w:hAnsi="Cambria Math" w:eastAsia="宋体"/>
                        <w:sz w:val="21"/>
                      </w:rPr>
                      <m:t>h</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r>
                  <m:rPr/>
                  <w:rPr>
                    <w:rFonts w:hint="default" w:ascii="Cambria Math" w:hAnsi="Cambria Math" w:eastAsia="宋体"/>
                    <w:sz w:val="21"/>
                  </w:rPr>
                  <m:t>=H(Norm(D'))</m:t>
                </m:r>
              </m:oMath>
            </m:oMathPara>
          </w:p>
        </w:tc>
        <w:tc>
          <w:tcPr>
            <w:tcW w:w="4216" w:type="dxa"/>
            <w:shd w:val="clear" w:color="auto" w:fill="FFFFFF"/>
            <w:vAlign w:val="center"/>
          </w:tcPr>
          <w:p w14:paraId="20ED669B">
            <w:pPr>
              <w:bidi w:val="0"/>
              <w:snapToGrid w:val="0"/>
              <w:spacing w:line="240" w:lineRule="auto"/>
              <w:ind w:left="0" w:leftChars="0" w:right="0" w:rightChars="0" w:firstLine="0" w:firstLineChars="0"/>
              <w:jc w:val="left"/>
              <w:rPr>
                <w:rFonts w:hint="eastAsia" w:ascii="Cambria Math" w:eastAsia="宋体"/>
                <w:b w:val="0"/>
                <w:color w:val="000000"/>
                <w:sz w:val="21"/>
                <w:szCs w:val="21"/>
              </w:rPr>
            </w:pPr>
            <w:r>
              <w:rPr>
                <w:rFonts w:hint="eastAsia" w:ascii="Cambria Math" w:eastAsia="宋体"/>
                <w:b w:val="0"/>
                <w:color w:val="000000"/>
                <w:sz w:val="21"/>
                <w:szCs w:val="21"/>
                <w:lang w:val="en-US" w:eastAsia="zh-CN"/>
              </w:rPr>
              <w:t>对修改后的事故数据重新计算摘要</w:t>
            </w:r>
          </w:p>
        </w:tc>
      </w:tr>
      <w:tr w14:paraId="0C295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shd w:val="clear" w:color="auto" w:fill="FFFFFF"/>
            <w:vAlign w:val="center"/>
          </w:tcPr>
          <w:p w14:paraId="2454DB83">
            <w:pPr>
              <w:bidi w:val="0"/>
              <w:snapToGrid w:val="0"/>
              <w:spacing w:line="240" w:lineRule="auto"/>
              <w:ind w:left="0" w:leftChars="0" w:right="0" w:rightChars="0" w:firstLine="0" w:firstLineChars="0"/>
              <w:jc w:val="center"/>
              <w:rPr>
                <w:rFonts w:hint="eastAsia" w:ascii="Cambria Math" w:eastAsia="宋体"/>
                <w:b w:val="0"/>
                <w:color w:val="000000"/>
                <w:sz w:val="21"/>
                <w:szCs w:val="21"/>
              </w:rPr>
            </w:pPr>
            <w:r>
              <w:rPr>
                <w:rFonts w:hint="eastAsia" w:ascii="Cambria Math" w:eastAsia="宋体"/>
                <w:b w:val="0"/>
                <w:color w:val="000000"/>
                <w:sz w:val="21"/>
                <w:szCs w:val="21"/>
                <w:lang w:val="en-US" w:eastAsia="zh-CN"/>
              </w:rPr>
              <w:t>篡改检测成功率</w:t>
            </w:r>
          </w:p>
        </w:tc>
        <w:tc>
          <w:tcPr>
            <w:tcW w:w="0" w:type="auto"/>
            <w:shd w:val="clear" w:color="auto" w:fill="FFFFFF"/>
            <w:vAlign w:val="center"/>
          </w:tcPr>
          <w:p w14:paraId="720CFB1B">
            <w:pPr>
              <w:bidi w:val="0"/>
              <w:snapToGrid w:val="0"/>
              <w:spacing w:line="240" w:lineRule="auto"/>
              <w:ind w:left="0" w:leftChars="0" w:right="0" w:rightChars="0" w:firstLine="0" w:firstLineChars="0"/>
              <w:jc w:val="center"/>
              <w:rPr>
                <w:rFonts w:hint="eastAsia" w:ascii="Cambria Math" w:hAnsi="Cambria Math" w:eastAsia="宋体" w:cs="Times New Roman"/>
                <w:b w:val="0"/>
                <w:i w:val="0"/>
                <w:color w:val="000000"/>
                <w:kern w:val="2"/>
                <w:sz w:val="21"/>
                <w:szCs w:val="21"/>
                <w:lang w:val="en-US" w:eastAsia="zh-CN" w:bidi="ar-SA"/>
              </w:rPr>
            </w:pPr>
            <m:oMathPara>
              <m:oMath>
                <m:r>
                  <m:rPr/>
                  <w:rPr>
                    <w:rFonts w:hint="default" w:ascii="Cambria Math" w:hAnsi="Cambria Math" w:eastAsia="宋体"/>
                    <w:sz w:val="21"/>
                  </w:rPr>
                  <m:t>Ac</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tamper</m:t>
                    </m:r>
                    <m:ctrlPr>
                      <w:rPr>
                        <w:rFonts w:ascii="Cambria Math" w:hAnsi="Cambria Math" w:eastAsia="宋体"/>
                        <w:sz w:val="21"/>
                      </w:rPr>
                    </m:ctrlPr>
                  </m:sub>
                </m:sSub>
                <m:r>
                  <m:rPr/>
                  <w:rPr>
                    <w:rFonts w:hint="default" w:ascii="Cambria Math" w:hAnsi="Cambria Math" w:eastAsia="宋体"/>
                    <w:sz w:val="21"/>
                  </w:rPr>
                  <m:t>=</m:t>
                </m:r>
                <m:f>
                  <m:fPr>
                    <m:ctrlPr>
                      <w:rPr>
                        <w:rFonts w:hint="default" w:ascii="Cambria Math" w:hAnsi="Cambria Math" w:eastAsia="宋体"/>
                        <w:sz w:val="21"/>
                      </w:rPr>
                    </m:ctrlPr>
                  </m:fPr>
                  <m:num>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detected</m:t>
                        </m:r>
                        <m:ctrlPr>
                          <w:rPr>
                            <w:rFonts w:ascii="Cambria Math" w:hAnsi="Cambria Math" w:eastAsia="宋体"/>
                            <w:sz w:val="21"/>
                          </w:rPr>
                        </m:ctrlPr>
                      </m:sub>
                    </m:sSub>
                    <m:ctrlPr>
                      <w:rPr>
                        <w:rFonts w:hint="default" w:ascii="Cambria Math" w:hAnsi="Cambria Math" w:eastAsia="宋体"/>
                        <w:sz w:val="21"/>
                      </w:rPr>
                    </m:ctrlPr>
                  </m:num>
                  <m:den>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tamper</m:t>
                        </m:r>
                        <m:ctrlPr>
                          <w:rPr>
                            <w:rFonts w:ascii="Cambria Math" w:hAnsi="Cambria Math" w:eastAsia="宋体"/>
                            <w:sz w:val="21"/>
                          </w:rPr>
                        </m:ctrlPr>
                      </m:sub>
                    </m:sSub>
                    <m:ctrlPr>
                      <w:rPr>
                        <w:rFonts w:hint="default" w:ascii="Cambria Math" w:hAnsi="Cambria Math" w:eastAsia="宋体"/>
                        <w:sz w:val="21"/>
                      </w:rPr>
                    </m:ctrlPr>
                  </m:den>
                </m:f>
              </m:oMath>
            </m:oMathPara>
          </w:p>
        </w:tc>
        <w:tc>
          <w:tcPr>
            <w:tcW w:w="4216" w:type="dxa"/>
            <w:shd w:val="clear" w:color="auto" w:fill="FFFFFF"/>
            <w:vAlign w:val="center"/>
          </w:tcPr>
          <w:p w14:paraId="21CA59EF">
            <w:pPr>
              <w:bidi w:val="0"/>
              <w:snapToGrid w:val="0"/>
              <w:spacing w:line="240" w:lineRule="auto"/>
              <w:ind w:left="0" w:leftChars="0" w:right="0" w:rightChars="0" w:firstLine="0" w:firstLineChars="0"/>
              <w:jc w:val="left"/>
              <w:rPr>
                <w:rFonts w:hint="eastAsia" w:ascii="Cambria Math" w:eastAsia="宋体"/>
                <w:b w:val="0"/>
                <w:color w:val="000000"/>
                <w:sz w:val="21"/>
                <w:szCs w:val="21"/>
              </w:rPr>
            </w:pPr>
            <w:r>
              <w:rPr>
                <w:rFonts w:hint="eastAsia" w:ascii="Cambria Math" w:eastAsia="宋体"/>
                <w:b w:val="0"/>
                <w:color w:val="000000"/>
                <w:sz w:val="21"/>
                <w:szCs w:val="21"/>
                <w:lang w:val="en-US" w:eastAsia="zh-CN"/>
              </w:rPr>
              <w:t>衡量系统识别数据修改的能力</w:t>
            </w:r>
          </w:p>
        </w:tc>
      </w:tr>
      <w:tr w14:paraId="2DD790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758" w:type="dxa"/>
            <w:tcBorders>
              <w:bottom w:val="single" w:color="000000" w:sz="12" w:space="0"/>
            </w:tcBorders>
            <w:shd w:val="clear" w:color="auto" w:fill="FFFFFF"/>
            <w:vAlign w:val="center"/>
          </w:tcPr>
          <w:p w14:paraId="77E7CD4F">
            <w:pPr>
              <w:bidi w:val="0"/>
              <w:snapToGrid w:val="0"/>
              <w:spacing w:line="240" w:lineRule="auto"/>
              <w:ind w:left="0" w:leftChars="0" w:right="0" w:rightChars="0" w:firstLine="0" w:firstLineChars="0"/>
              <w:jc w:val="center"/>
              <w:rPr>
                <w:rFonts w:hint="eastAsia" w:ascii="Cambria Math" w:eastAsia="宋体"/>
                <w:b w:val="0"/>
                <w:color w:val="000000"/>
                <w:sz w:val="21"/>
                <w:szCs w:val="21"/>
              </w:rPr>
            </w:pPr>
            <w:r>
              <w:rPr>
                <w:rFonts w:hint="eastAsia" w:ascii="Cambria Math" w:eastAsia="宋体"/>
                <w:b w:val="0"/>
                <w:color w:val="000000"/>
                <w:sz w:val="21"/>
                <w:szCs w:val="21"/>
                <w:lang w:val="en-US" w:eastAsia="zh-CN"/>
              </w:rPr>
              <w:t>异常输入拦截率</w:t>
            </w:r>
          </w:p>
        </w:tc>
        <w:tc>
          <w:tcPr>
            <w:tcW w:w="2812" w:type="dxa"/>
            <w:tcBorders>
              <w:bottom w:val="single" w:color="000000" w:sz="12" w:space="0"/>
            </w:tcBorders>
            <w:shd w:val="clear" w:color="auto" w:fill="FFFFFF"/>
            <w:vAlign w:val="center"/>
          </w:tcPr>
          <w:p w14:paraId="2DDDCEF9">
            <w:pPr>
              <w:bidi w:val="0"/>
              <w:snapToGrid w:val="0"/>
              <w:spacing w:line="240" w:lineRule="auto"/>
              <w:ind w:left="0" w:leftChars="0" w:right="0" w:rightChars="0" w:firstLine="0" w:firstLineChars="0"/>
              <w:jc w:val="center"/>
              <w:rPr>
                <w:rFonts w:hint="eastAsia" w:ascii="Cambria Math" w:hAnsi="Cambria Math" w:eastAsia="宋体" w:cs="Times New Roman"/>
                <w:b w:val="0"/>
                <w:i w:val="0"/>
                <w:color w:val="000000"/>
                <w:kern w:val="2"/>
                <w:sz w:val="21"/>
                <w:szCs w:val="21"/>
                <w:lang w:val="en-US" w:eastAsia="zh-CN" w:bidi="ar-SA"/>
              </w:rPr>
            </w:pPr>
            <m:oMathPara>
              <m:oMath>
                <m:r>
                  <m:rPr/>
                  <w:rPr>
                    <w:rFonts w:hint="default" w:ascii="Cambria Math" w:hAnsi="Cambria Math" w:eastAsia="宋体"/>
                    <w:sz w:val="21"/>
                  </w:rPr>
                  <m:t>Ac</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reject</m:t>
                    </m:r>
                    <m:ctrlPr>
                      <w:rPr>
                        <w:rFonts w:ascii="Cambria Math" w:hAnsi="Cambria Math" w:eastAsia="宋体"/>
                        <w:sz w:val="21"/>
                      </w:rPr>
                    </m:ctrlPr>
                  </m:sub>
                </m:sSub>
                <m:r>
                  <m:rPr/>
                  <w:rPr>
                    <w:rFonts w:hint="default" w:ascii="Cambria Math" w:hAnsi="Cambria Math" w:eastAsia="宋体"/>
                    <w:sz w:val="21"/>
                  </w:rPr>
                  <m:t>=</m:t>
                </m:r>
                <m:f>
                  <m:fPr>
                    <m:ctrlPr>
                      <w:rPr>
                        <w:rFonts w:hint="default" w:ascii="Cambria Math" w:hAnsi="Cambria Math" w:eastAsia="宋体"/>
                        <w:sz w:val="21"/>
                      </w:rPr>
                    </m:ctrlPr>
                  </m:fPr>
                  <m:num>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reject</m:t>
                        </m:r>
                        <m:ctrlPr>
                          <w:rPr>
                            <w:rFonts w:ascii="Cambria Math" w:hAnsi="Cambria Math" w:eastAsia="宋体"/>
                            <w:sz w:val="21"/>
                          </w:rPr>
                        </m:ctrlPr>
                      </m:sub>
                    </m:sSub>
                    <m:ctrlPr>
                      <w:rPr>
                        <w:rFonts w:hint="default" w:ascii="Cambria Math" w:hAnsi="Cambria Math" w:eastAsia="宋体"/>
                        <w:sz w:val="21"/>
                      </w:rPr>
                    </m:ctrlPr>
                  </m:num>
                  <m:den>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abnormal</m:t>
                        </m:r>
                        <m:ctrlPr>
                          <w:rPr>
                            <w:rFonts w:ascii="Cambria Math" w:hAnsi="Cambria Math" w:eastAsia="宋体"/>
                            <w:sz w:val="21"/>
                          </w:rPr>
                        </m:ctrlPr>
                      </m:sub>
                    </m:sSub>
                    <m:ctrlPr>
                      <w:rPr>
                        <w:rFonts w:hint="default" w:ascii="Cambria Math" w:hAnsi="Cambria Math" w:eastAsia="宋体"/>
                        <w:sz w:val="21"/>
                      </w:rPr>
                    </m:ctrlPr>
                  </m:den>
                </m:f>
              </m:oMath>
            </m:oMathPara>
          </w:p>
        </w:tc>
        <w:tc>
          <w:tcPr>
            <w:tcW w:w="4216" w:type="dxa"/>
            <w:tcBorders>
              <w:bottom w:val="single" w:color="000000" w:sz="12" w:space="0"/>
            </w:tcBorders>
            <w:shd w:val="clear" w:color="auto" w:fill="FFFFFF"/>
            <w:vAlign w:val="center"/>
          </w:tcPr>
          <w:p w14:paraId="0BAFA814">
            <w:pPr>
              <w:bidi w:val="0"/>
              <w:snapToGrid w:val="0"/>
              <w:spacing w:line="240" w:lineRule="auto"/>
              <w:ind w:left="0" w:leftChars="0" w:right="0" w:rightChars="0" w:firstLine="0" w:firstLineChars="0"/>
              <w:jc w:val="left"/>
              <w:rPr>
                <w:rFonts w:hint="eastAsia" w:ascii="Cambria Math" w:eastAsia="宋体"/>
                <w:b w:val="0"/>
                <w:color w:val="000000"/>
                <w:sz w:val="21"/>
                <w:szCs w:val="21"/>
              </w:rPr>
            </w:pPr>
            <w:r>
              <w:rPr>
                <w:rFonts w:hint="eastAsia" w:ascii="Cambria Math" w:eastAsia="宋体"/>
                <w:b w:val="0"/>
                <w:color w:val="000000"/>
                <w:sz w:val="21"/>
                <w:szCs w:val="21"/>
                <w:lang w:val="en-US" w:eastAsia="zh-CN"/>
              </w:rPr>
              <w:t>衡量系统拒绝非法输入的能力</w:t>
            </w:r>
          </w:p>
        </w:tc>
      </w:tr>
    </w:tbl>
    <w:p w14:paraId="6C646555">
      <w:pPr>
        <w:bidi w:val="0"/>
        <w:rPr>
          <w:rFonts w:hint="eastAsia"/>
        </w:rPr>
      </w:pPr>
      <w:r>
        <w:rPr>
          <w:rFonts w:hint="eastAsia"/>
        </w:rPr>
        <w:t>其中，</w:t>
      </w:r>
      <m:oMath>
        <m:r>
          <m:rPr>
            <m:sty m:val="p"/>
          </m:rPr>
          <w:rPr>
            <w:rFonts w:hint="default" w:ascii="Times New Roman" w:hAnsi="Times New Roman"/>
          </w:rPr>
          <m:t>D</m:t>
        </m:r>
      </m:oMath>
      <w:r>
        <w:rPr>
          <w:rFonts w:hint="eastAsia"/>
        </w:rPr>
        <w:t xml:space="preserve"> 表示原始事故数据，</w:t>
      </w:r>
      <m:oMath>
        <m:r>
          <m:rPr>
            <m:sty m:val="p"/>
          </m:rPr>
          <w:rPr>
            <w:rFonts w:hint="default" w:ascii="Times New Roman" w:hAnsi="Times New Roman"/>
          </w:rPr>
          <m:t>D'</m:t>
        </m:r>
      </m:oMath>
      <w:r>
        <w:rPr>
          <w:rFonts w:hint="eastAsia"/>
        </w:rPr>
        <w:t xml:space="preserve"> 表示篡改后的事故数据，</w:t>
      </w:r>
      <m:oMath>
        <m:r>
          <m:rPr>
            <m:sty m:val="p"/>
          </m:rPr>
          <w:rPr>
            <w:rFonts w:hint="default" w:ascii="Times New Roman" w:hAnsi="Times New Roman"/>
          </w:rPr>
          <m:t>Norm(⋅)</m:t>
        </m:r>
      </m:oMath>
      <w:r>
        <w:rPr>
          <w:rFonts w:hint="eastAsia"/>
        </w:rPr>
        <w:t xml:space="preserve"> 表示规范化处理函数，</w:t>
      </w:r>
      <m:oMath>
        <m:r>
          <m:rPr>
            <m:sty m:val="p"/>
          </m:rPr>
          <w:rPr>
            <w:rFonts w:hint="default" w:ascii="Times New Roman" w:hAnsi="Times New Roman"/>
          </w:rPr>
          <m:t>H(⋅)</m:t>
        </m:r>
      </m:oMath>
      <w:r>
        <w:rPr>
          <w:rFonts w:hint="eastAsia"/>
        </w:rPr>
        <w:t xml:space="preserve"> 表示哈希函数。当 </w:t>
      </w:r>
      <m:oMath>
        <m:r>
          <m:rPr>
            <m:sty m:val="p"/>
          </m:rPr>
          <w:rPr>
            <w:rFonts w:hint="default" w:ascii="Times New Roman" w:hAnsi="Times New Roman"/>
          </w:rPr>
          <m:t>Has</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D</m:t>
            </m:r>
            <m:ctrlPr>
              <w:rPr>
                <w:rFonts w:ascii="Cambria Math" w:hAnsi="Cambria Math"/>
              </w:rPr>
            </m:ctrlPr>
          </m:sub>
        </m:sSub>
        <m:r>
          <m:rPr>
            <m:sty m:val="p"/>
          </m:rPr>
          <w:rPr>
            <w:rFonts w:hint="default" w:ascii="Times New Roman" w:hAnsi="Times New Roman"/>
          </w:rPr>
          <m:t>≠Has</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D'</m:t>
            </m:r>
            <m:ctrlPr>
              <w:rPr>
                <w:rFonts w:ascii="Cambria Math" w:hAnsi="Cambria Math"/>
              </w:rPr>
            </m:ctrlPr>
          </m:sub>
        </m:sSub>
      </m:oMath>
      <w:r>
        <w:rPr>
          <w:rFonts w:hint="eastAsia"/>
        </w:rPr>
        <w:t xml:space="preserve"> 时，说明事故数据内容发生变化。</w:t>
      </w:r>
      <m:oMath>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tamper</m:t>
            </m:r>
            <m:ctrlPr>
              <w:rPr>
                <w:rFonts w:ascii="Cambria Math" w:hAnsi="Cambria Math"/>
              </w:rPr>
            </m:ctrlPr>
          </m:sub>
        </m:sSub>
      </m:oMath>
      <w:r>
        <w:rPr>
          <w:rFonts w:hint="eastAsia"/>
        </w:rPr>
        <w:t xml:space="preserve"> 表示篡改测试总数，</w:t>
      </w:r>
      <m:oMath>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detected</m:t>
            </m:r>
            <m:ctrlPr>
              <w:rPr>
                <w:rFonts w:ascii="Cambria Math" w:hAnsi="Cambria Math"/>
              </w:rPr>
            </m:ctrlPr>
          </m:sub>
        </m:sSub>
      </m:oMath>
      <w:r>
        <w:rPr>
          <w:rFonts w:hint="eastAsia"/>
        </w:rPr>
        <w:t xml:space="preserve"> 表示成功检测到 Hash 变化的测试数；</w:t>
      </w:r>
      <m:oMath>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abnormal</m:t>
            </m:r>
            <m:ctrlPr>
              <w:rPr>
                <w:rFonts w:ascii="Cambria Math" w:hAnsi="Cambria Math"/>
              </w:rPr>
            </m:ctrlPr>
          </m:sub>
        </m:sSub>
      </m:oMath>
      <w:r>
        <w:rPr>
          <w:rFonts w:hint="eastAsia"/>
        </w:rPr>
        <w:t xml:space="preserve"> 表示异常输入用例总数，</w:t>
      </w:r>
      <m:oMath>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reject</m:t>
            </m:r>
            <m:ctrlPr>
              <w:rPr>
                <w:rFonts w:ascii="Cambria Math" w:hAnsi="Cambria Math"/>
              </w:rPr>
            </m:ctrlPr>
          </m:sub>
        </m:sSub>
      </m:oMath>
      <w:r>
        <w:rPr>
          <w:rFonts w:hint="eastAsia"/>
        </w:rPr>
        <w:t xml:space="preserve"> 表示系统正确拒绝的异常请求数。该类指标用于说明系统能够通过摘要比对发现数据修改，并避免不完整或非法数据进入链上存证流程。</w:t>
      </w:r>
    </w:p>
    <w:p w14:paraId="3D437A36">
      <w:pPr>
        <w:pStyle w:val="5"/>
        <w:bidi w:val="0"/>
        <w:rPr>
          <w:rFonts w:hint="eastAsia"/>
        </w:rPr>
      </w:pPr>
      <w:r>
        <w:rPr>
          <w:rFonts w:hint="eastAsia"/>
        </w:rPr>
        <w:t>3.</w:t>
      </w:r>
      <w:r>
        <w:rPr>
          <w:rFonts w:hint="eastAsia"/>
          <w:lang w:val="en-US" w:eastAsia="zh-CN"/>
        </w:rPr>
        <w:t>2.3</w:t>
      </w:r>
      <w:r>
        <w:rPr>
          <w:rFonts w:hint="eastAsia"/>
        </w:rPr>
        <w:t>.</w:t>
      </w:r>
      <w:r>
        <w:rPr>
          <w:rFonts w:hint="eastAsia"/>
          <w:lang w:val="en-US" w:eastAsia="zh-CN"/>
        </w:rPr>
        <w:t>2</w:t>
      </w:r>
      <w:r>
        <w:rPr>
          <w:rFonts w:hint="eastAsia"/>
        </w:rPr>
        <w:t xml:space="preserve"> 基础存证功能测试</w:t>
      </w:r>
    </w:p>
    <w:p w14:paraId="3222C95D">
      <w:pPr>
        <w:bidi w:val="0"/>
        <w:ind w:firstLine="480" w:firstLineChars="200"/>
        <w:rPr>
          <w:rFonts w:hint="eastAsia"/>
        </w:rPr>
      </w:pPr>
      <w:r>
        <w:rPr>
          <w:rFonts w:hint="eastAsia"/>
        </w:rPr>
        <w:t>基础功能测试用于验证区块链存证服务是否能够完成一次完整的链上写入和查询过程。测试时首先访问健康检查接口，确认区块链 API 服务处于可访问状态；随后构造一条车辆事故测试数据，提交至存证服务，由后端计算数据摘要并调用 Fabric 链码完成写入；最后使用返回的 Hash 查询链上记录，检查查询结果是否能够还原本次存证对应的数据内容</w:t>
      </w:r>
      <w:r>
        <w:rPr>
          <w:rFonts w:hint="eastAsia"/>
          <w:lang w:eastAsia="zh-CN"/>
        </w:rPr>
        <w:t>，</w:t>
      </w:r>
      <w:r>
        <w:rPr>
          <w:rFonts w:hint="eastAsia"/>
          <w:lang w:val="en-US" w:eastAsia="zh-CN"/>
        </w:rPr>
        <w:t>测试结果如表 3.6 所示</w:t>
      </w:r>
      <w:r>
        <w:rPr>
          <w:rFonts w:hint="eastAsia"/>
        </w:rPr>
        <w:t>。</w:t>
      </w:r>
    </w:p>
    <w:p w14:paraId="273828F0">
      <w:pPr>
        <w:pStyle w:val="6"/>
        <w:bidi w:val="0"/>
        <w:jc w:val="center"/>
        <w:rPr>
          <w:rFonts w:hint="eastAsia"/>
        </w:rPr>
      </w:pPr>
      <w:r>
        <w:rPr>
          <w:rFonts w:hint="eastAsia"/>
        </w:rPr>
        <w:t>表 3.</w:t>
      </w:r>
      <w:r>
        <w:rPr>
          <w:rFonts w:hint="eastAsia"/>
          <w:lang w:val="en-US" w:eastAsia="zh-CN"/>
        </w:rPr>
        <w:t>6</w:t>
      </w:r>
      <w:r>
        <w:rPr>
          <w:rFonts w:hint="eastAsia"/>
          <w:lang w:eastAsia="zh-CN"/>
        </w:rPr>
        <w:t>：</w:t>
      </w:r>
      <w:r>
        <w:rPr>
          <w:rFonts w:hint="eastAsia"/>
        </w:rPr>
        <w:t>基础功能测试结果</w:t>
      </w:r>
    </w:p>
    <w:tbl>
      <w:tblPr>
        <w:tblStyle w:val="13"/>
        <w:tblW w:w="9036" w:type="dxa"/>
        <w:tblInd w:w="15"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997"/>
        <w:gridCol w:w="643"/>
        <w:gridCol w:w="919"/>
        <w:gridCol w:w="1576"/>
        <w:gridCol w:w="2651"/>
        <w:gridCol w:w="787"/>
        <w:gridCol w:w="887"/>
        <w:gridCol w:w="576"/>
      </w:tblGrid>
      <w:tr w14:paraId="74BCF05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trPr>
        <w:tc>
          <w:tcPr>
            <w:tcW w:w="997" w:type="dxa"/>
            <w:tcBorders>
              <w:top w:val="single" w:color="000000" w:sz="12" w:space="0"/>
              <w:left w:val="nil"/>
              <w:bottom w:val="single" w:color="000000" w:sz="4" w:space="0"/>
              <w:right w:val="nil"/>
              <w:tl2br w:val="nil"/>
            </w:tcBorders>
            <w:shd w:val="clear" w:color="auto" w:fill="FFFFFF"/>
            <w:tcMar>
              <w:top w:w="30" w:type="dxa"/>
              <w:left w:w="30" w:type="dxa"/>
              <w:bottom w:w="30" w:type="dxa"/>
              <w:right w:w="30" w:type="dxa"/>
            </w:tcMar>
            <w:vAlign w:val="center"/>
          </w:tcPr>
          <w:p w14:paraId="4F815C76">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测试编号</w:t>
            </w:r>
          </w:p>
        </w:tc>
        <w:tc>
          <w:tcPr>
            <w:tcW w:w="0" w:type="auto"/>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5ECEFF85">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测试项</w:t>
            </w:r>
          </w:p>
        </w:tc>
        <w:tc>
          <w:tcPr>
            <w:tcW w:w="0" w:type="auto"/>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20AB4967">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测试方法</w:t>
            </w:r>
          </w:p>
        </w:tc>
        <w:tc>
          <w:tcPr>
            <w:tcW w:w="1576" w:type="dxa"/>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766FA0D8">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预期结果</w:t>
            </w:r>
          </w:p>
        </w:tc>
        <w:tc>
          <w:tcPr>
            <w:tcW w:w="2651" w:type="dxa"/>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3DCFE828">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实际结果</w:t>
            </w:r>
          </w:p>
        </w:tc>
        <w:tc>
          <w:tcPr>
            <w:tcW w:w="787" w:type="dxa"/>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10F57822">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状态码</w:t>
            </w:r>
          </w:p>
        </w:tc>
        <w:tc>
          <w:tcPr>
            <w:tcW w:w="887" w:type="dxa"/>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30C37733">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耗时/ms</w:t>
            </w:r>
          </w:p>
        </w:tc>
        <w:tc>
          <w:tcPr>
            <w:tcW w:w="576" w:type="dxa"/>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522715FC">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结论</w:t>
            </w:r>
          </w:p>
        </w:tc>
      </w:tr>
      <w:tr w14:paraId="7A2DCF5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rPr>
        <w:tc>
          <w:tcPr>
            <w:tcW w:w="997" w:type="dxa"/>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577107D4">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F01</w:t>
            </w:r>
          </w:p>
        </w:tc>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3A98FE3F">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健康检查</w:t>
            </w:r>
          </w:p>
        </w:tc>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38E7096E">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GET health</w:t>
            </w:r>
          </w:p>
        </w:tc>
        <w:tc>
          <w:tcPr>
            <w:tcW w:w="1576" w:type="dxa"/>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05528DC5">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返回 status=ok</w:t>
            </w:r>
          </w:p>
        </w:tc>
        <w:tc>
          <w:tcPr>
            <w:tcW w:w="2651" w:type="dxa"/>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3D691AFD">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返回 status=ok</w:t>
            </w:r>
          </w:p>
        </w:tc>
        <w:tc>
          <w:tcPr>
            <w:tcW w:w="787" w:type="dxa"/>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74B803A7">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200</w:t>
            </w:r>
          </w:p>
        </w:tc>
        <w:tc>
          <w:tcPr>
            <w:tcW w:w="887" w:type="dxa"/>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79AC9CD5">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3</w:t>
            </w:r>
          </w:p>
        </w:tc>
        <w:tc>
          <w:tcPr>
            <w:tcW w:w="576" w:type="dxa"/>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3583A69C">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通过</w:t>
            </w:r>
          </w:p>
        </w:tc>
      </w:tr>
      <w:tr w14:paraId="5467AE6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rPr>
        <w:tc>
          <w:tcPr>
            <w:tcW w:w="997" w:type="dxa"/>
            <w:tcBorders>
              <w:top w:val="nil"/>
              <w:left w:val="nil"/>
              <w:bottom w:val="nil"/>
              <w:right w:val="nil"/>
            </w:tcBorders>
            <w:shd w:val="clear" w:color="auto" w:fill="FFFFFF"/>
            <w:tcMar>
              <w:top w:w="30" w:type="dxa"/>
              <w:left w:w="30" w:type="dxa"/>
              <w:bottom w:w="30" w:type="dxa"/>
              <w:right w:w="30" w:type="dxa"/>
            </w:tcMar>
            <w:vAlign w:val="center"/>
          </w:tcPr>
          <w:p w14:paraId="6695C057">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F02</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1BA5D71C">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正常数据上链</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04935BBC">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POST 存证请求</w:t>
            </w:r>
          </w:p>
        </w:tc>
        <w:tc>
          <w:tcPr>
            <w:tcW w:w="1576" w:type="dxa"/>
            <w:tcBorders>
              <w:top w:val="nil"/>
              <w:left w:val="nil"/>
              <w:bottom w:val="nil"/>
              <w:right w:val="nil"/>
            </w:tcBorders>
            <w:shd w:val="clear" w:color="auto" w:fill="FFFFFF"/>
            <w:tcMar>
              <w:top w:w="30" w:type="dxa"/>
              <w:left w:w="30" w:type="dxa"/>
              <w:bottom w:w="30" w:type="dxa"/>
              <w:right w:w="30" w:type="dxa"/>
            </w:tcMar>
            <w:vAlign w:val="center"/>
          </w:tcPr>
          <w:p w14:paraId="5ED64C84">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返回 success=true、hash、txId</w:t>
            </w:r>
          </w:p>
        </w:tc>
        <w:tc>
          <w:tcPr>
            <w:tcW w:w="2651" w:type="dxa"/>
            <w:tcBorders>
              <w:top w:val="nil"/>
              <w:left w:val="nil"/>
              <w:bottom w:val="nil"/>
              <w:right w:val="nil"/>
            </w:tcBorders>
            <w:shd w:val="clear" w:color="auto" w:fill="FFFFFF"/>
            <w:tcMar>
              <w:top w:w="30" w:type="dxa"/>
              <w:left w:w="30" w:type="dxa"/>
              <w:bottom w:w="30" w:type="dxa"/>
              <w:right w:w="30" w:type="dxa"/>
            </w:tcMar>
            <w:vAlign w:val="center"/>
          </w:tcPr>
          <w:p w14:paraId="1FEB14C3">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返回 hash=f8e410da4b23fc7b...，txId=eaf49ffba84165bb...</w:t>
            </w:r>
          </w:p>
        </w:tc>
        <w:tc>
          <w:tcPr>
            <w:tcW w:w="787" w:type="dxa"/>
            <w:tcBorders>
              <w:top w:val="nil"/>
              <w:left w:val="nil"/>
              <w:bottom w:val="nil"/>
              <w:right w:val="nil"/>
            </w:tcBorders>
            <w:shd w:val="clear" w:color="auto" w:fill="FFFFFF"/>
            <w:tcMar>
              <w:top w:w="30" w:type="dxa"/>
              <w:left w:w="30" w:type="dxa"/>
              <w:bottom w:w="30" w:type="dxa"/>
              <w:right w:w="30" w:type="dxa"/>
            </w:tcMar>
            <w:vAlign w:val="center"/>
          </w:tcPr>
          <w:p w14:paraId="27EDD21C">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200</w:t>
            </w:r>
          </w:p>
        </w:tc>
        <w:tc>
          <w:tcPr>
            <w:tcW w:w="887" w:type="dxa"/>
            <w:tcBorders>
              <w:top w:val="nil"/>
              <w:left w:val="nil"/>
              <w:bottom w:val="nil"/>
              <w:right w:val="nil"/>
            </w:tcBorders>
            <w:shd w:val="clear" w:color="auto" w:fill="FFFFFF"/>
            <w:tcMar>
              <w:top w:w="30" w:type="dxa"/>
              <w:left w:w="30" w:type="dxa"/>
              <w:bottom w:w="30" w:type="dxa"/>
              <w:right w:w="30" w:type="dxa"/>
            </w:tcMar>
            <w:vAlign w:val="center"/>
          </w:tcPr>
          <w:p w14:paraId="2E41CF63">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2098</w:t>
            </w:r>
          </w:p>
        </w:tc>
        <w:tc>
          <w:tcPr>
            <w:tcW w:w="576" w:type="dxa"/>
            <w:tcBorders>
              <w:top w:val="nil"/>
              <w:left w:val="nil"/>
              <w:bottom w:val="nil"/>
              <w:right w:val="nil"/>
            </w:tcBorders>
            <w:shd w:val="clear" w:color="auto" w:fill="FFFFFF"/>
            <w:tcMar>
              <w:top w:w="30" w:type="dxa"/>
              <w:left w:w="30" w:type="dxa"/>
              <w:bottom w:w="30" w:type="dxa"/>
              <w:right w:w="30" w:type="dxa"/>
            </w:tcMar>
            <w:vAlign w:val="center"/>
          </w:tcPr>
          <w:p w14:paraId="4E317D30">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通过</w:t>
            </w:r>
          </w:p>
        </w:tc>
      </w:tr>
      <w:tr w14:paraId="69C224A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rPr>
        <w:tc>
          <w:tcPr>
            <w:tcW w:w="997"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1DCCB458">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F03</w:t>
            </w:r>
          </w:p>
        </w:tc>
        <w:tc>
          <w:tcPr>
            <w:tcW w:w="643"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58BA5538">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链上数据查询</w:t>
            </w:r>
          </w:p>
        </w:tc>
        <w:tc>
          <w:tcPr>
            <w:tcW w:w="919"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04FFF510">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根据 Hash 查询</w:t>
            </w:r>
          </w:p>
        </w:tc>
        <w:tc>
          <w:tcPr>
            <w:tcW w:w="1576"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603D4FB6">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返回 success=true 和链上记录</w:t>
            </w:r>
          </w:p>
        </w:tc>
        <w:tc>
          <w:tcPr>
            <w:tcW w:w="2651"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220D3862">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返回 success=true，并返回 dataPayload 记录</w:t>
            </w:r>
          </w:p>
        </w:tc>
        <w:tc>
          <w:tcPr>
            <w:tcW w:w="787"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2BC7978F">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200</w:t>
            </w:r>
          </w:p>
        </w:tc>
        <w:tc>
          <w:tcPr>
            <w:tcW w:w="887"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038577EB">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38</w:t>
            </w:r>
          </w:p>
        </w:tc>
        <w:tc>
          <w:tcPr>
            <w:tcW w:w="576"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6574CB74">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通过</w:t>
            </w:r>
          </w:p>
        </w:tc>
      </w:tr>
    </w:tbl>
    <w:p w14:paraId="4505703A">
      <w:pPr>
        <w:bidi w:val="0"/>
        <w:ind w:firstLine="480" w:firstLineChars="200"/>
        <w:rPr>
          <w:rFonts w:hint="eastAsia"/>
        </w:rPr>
      </w:pPr>
      <w:r>
        <w:rPr>
          <w:rFonts w:hint="eastAsia"/>
        </w:rPr>
        <w:t>从测试结果可以看出，系统能够在 Fabric 网络中完成事故数据摘要写入，并返回链上交易编号。查询阶段能够通过 Hash 定位对应记录，说明链上索引与链码存储逻辑可以支撑后续追责核验。上链请求耗时约 2098 ms，查询耗时约 38 ms，表明链上写入相比普通查询存在更高开销，符合 Fabric 需要经历背书、排序和提交过程的运行特征。</w:t>
      </w:r>
    </w:p>
    <w:p w14:paraId="61A46E13">
      <w:pPr>
        <w:pStyle w:val="5"/>
        <w:bidi w:val="0"/>
        <w:rPr>
          <w:rFonts w:hint="eastAsia"/>
        </w:rPr>
      </w:pPr>
      <w:r>
        <w:rPr>
          <w:rFonts w:hint="eastAsia"/>
        </w:rPr>
        <w:t>3.</w:t>
      </w:r>
      <w:r>
        <w:rPr>
          <w:rFonts w:hint="eastAsia"/>
          <w:lang w:val="en-US" w:eastAsia="zh-CN"/>
        </w:rPr>
        <w:t>2</w:t>
      </w:r>
      <w:r>
        <w:rPr>
          <w:rFonts w:hint="eastAsia"/>
        </w:rPr>
        <w:t>.</w:t>
      </w:r>
      <w:r>
        <w:rPr>
          <w:rFonts w:hint="eastAsia"/>
          <w:lang w:val="en-US" w:eastAsia="zh-CN"/>
        </w:rPr>
        <w:t>3.3</w:t>
      </w:r>
      <w:r>
        <w:rPr>
          <w:rFonts w:hint="eastAsia"/>
        </w:rPr>
        <w:t xml:space="preserve"> 事故证据防篡改测试</w:t>
      </w:r>
    </w:p>
    <w:p w14:paraId="49B0F604">
      <w:pPr>
        <w:bidi w:val="0"/>
        <w:ind w:firstLine="480" w:firstLineChars="200"/>
        <w:rPr>
          <w:rFonts w:hint="eastAsia"/>
        </w:rPr>
      </w:pPr>
      <w:r>
        <w:rPr>
          <w:rFonts w:hint="eastAsia"/>
        </w:rPr>
        <w:t>防篡改测试用于验证事故证据内容一旦发生变化，系统能否通过摘要差异发现异常。测试过程先生成原始事故数据并计算其 Hash，然后分别修改车辆状态中的关键字段，再重新计算 Hash 并比较两次结果。若字段被修改后 Hash 发生变化，则说明系统能够识别事故证据内容变化，具备完整性校验能力</w:t>
      </w:r>
      <w:r>
        <w:rPr>
          <w:rFonts w:hint="eastAsia"/>
          <w:lang w:eastAsia="zh-CN"/>
        </w:rPr>
        <w:t>，</w:t>
      </w:r>
      <w:r>
        <w:rPr>
          <w:rFonts w:hint="eastAsia"/>
          <w:lang w:val="en-US" w:eastAsia="zh-CN"/>
        </w:rPr>
        <w:t>测试结果如表3.7所示</w:t>
      </w:r>
      <w:r>
        <w:rPr>
          <w:rFonts w:hint="eastAsia"/>
        </w:rPr>
        <w:t>。</w:t>
      </w:r>
    </w:p>
    <w:p w14:paraId="0C6261CF">
      <w:pPr>
        <w:pStyle w:val="6"/>
        <w:bidi w:val="0"/>
        <w:jc w:val="center"/>
        <w:rPr>
          <w:rFonts w:hint="eastAsia"/>
        </w:rPr>
      </w:pPr>
      <w:r>
        <w:rPr>
          <w:rFonts w:hint="eastAsia"/>
        </w:rPr>
        <w:t>表 3.</w:t>
      </w:r>
      <w:r>
        <w:rPr>
          <w:rFonts w:hint="eastAsia"/>
          <w:lang w:val="en-US" w:eastAsia="zh-CN"/>
        </w:rPr>
        <w:t>7</w:t>
      </w:r>
      <w:r>
        <w:rPr>
          <w:rFonts w:hint="eastAsia"/>
          <w:lang w:eastAsia="zh-CN"/>
        </w:rPr>
        <w:t>：</w:t>
      </w:r>
      <w:r>
        <w:rPr>
          <w:rFonts w:hint="eastAsia"/>
        </w:rPr>
        <w:t>防篡改测试结果</w:t>
      </w:r>
    </w:p>
    <w:tbl>
      <w:tblPr>
        <w:tblStyle w:val="13"/>
        <w:tblW w:w="9291"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963"/>
        <w:gridCol w:w="963"/>
        <w:gridCol w:w="1702"/>
        <w:gridCol w:w="1840"/>
        <w:gridCol w:w="1852"/>
        <w:gridCol w:w="1430"/>
        <w:gridCol w:w="541"/>
      </w:tblGrid>
      <w:tr w14:paraId="23568EC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jc w:val="center"/>
        </w:trPr>
        <w:tc>
          <w:tcPr>
            <w:tcW w:w="963" w:type="dxa"/>
            <w:tcBorders>
              <w:top w:val="single" w:color="000000" w:sz="12" w:space="0"/>
              <w:left w:val="nil"/>
              <w:bottom w:val="single" w:color="000000" w:sz="4" w:space="0"/>
              <w:right w:val="nil"/>
              <w:tl2br w:val="nil"/>
            </w:tcBorders>
            <w:shd w:val="clear" w:color="auto" w:fill="FFFFFF"/>
            <w:tcMar>
              <w:top w:w="30" w:type="dxa"/>
              <w:left w:w="30" w:type="dxa"/>
              <w:bottom w:w="30" w:type="dxa"/>
              <w:right w:w="30" w:type="dxa"/>
            </w:tcMar>
            <w:vAlign w:val="center"/>
          </w:tcPr>
          <w:p w14:paraId="360F9C00">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测试编号</w:t>
            </w:r>
          </w:p>
        </w:tc>
        <w:tc>
          <w:tcPr>
            <w:tcW w:w="963" w:type="dxa"/>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661F6C72">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篡改对象</w:t>
            </w:r>
          </w:p>
        </w:tc>
        <w:tc>
          <w:tcPr>
            <w:tcW w:w="1702" w:type="dxa"/>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71E708E0">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篡改方式</w:t>
            </w:r>
          </w:p>
        </w:tc>
        <w:tc>
          <w:tcPr>
            <w:tcW w:w="0" w:type="auto"/>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0DFC4152">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原始Hash摘要</w:t>
            </w:r>
          </w:p>
        </w:tc>
        <w:tc>
          <w:tcPr>
            <w:tcW w:w="0" w:type="auto"/>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518A6E1D">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篡改后Hash摘要</w:t>
            </w:r>
          </w:p>
        </w:tc>
        <w:tc>
          <w:tcPr>
            <w:tcW w:w="1430" w:type="dxa"/>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2D585FB1">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Hash是否变化</w:t>
            </w:r>
          </w:p>
        </w:tc>
        <w:tc>
          <w:tcPr>
            <w:tcW w:w="541" w:type="dxa"/>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0EA0E929">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结论</w:t>
            </w:r>
          </w:p>
        </w:tc>
      </w:tr>
      <w:tr w14:paraId="40A1C12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963" w:type="dxa"/>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699B89AA">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T01</w:t>
            </w:r>
          </w:p>
        </w:tc>
        <w:tc>
          <w:tcPr>
            <w:tcW w:w="963" w:type="dxa"/>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65BBA2DB">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车速字段</w:t>
            </w:r>
          </w:p>
        </w:tc>
        <w:tc>
          <w:tcPr>
            <w:tcW w:w="1702" w:type="dxa"/>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0A7FD585">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speed: 80 -&gt; 120</w:t>
            </w:r>
          </w:p>
        </w:tc>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6E6D9590">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d0cd03da3cba35e7...</w:t>
            </w:r>
          </w:p>
        </w:tc>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551A993B">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1aa6c0d5974d30a6...</w:t>
            </w:r>
          </w:p>
        </w:tc>
        <w:tc>
          <w:tcPr>
            <w:tcW w:w="1430" w:type="dxa"/>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168B8ED4">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是</w:t>
            </w:r>
          </w:p>
        </w:tc>
        <w:tc>
          <w:tcPr>
            <w:tcW w:w="541" w:type="dxa"/>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0ECF7C79">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通过</w:t>
            </w:r>
          </w:p>
        </w:tc>
      </w:tr>
      <w:tr w14:paraId="7A603C4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963" w:type="dxa"/>
            <w:tcBorders>
              <w:top w:val="nil"/>
              <w:left w:val="nil"/>
              <w:bottom w:val="nil"/>
              <w:right w:val="nil"/>
            </w:tcBorders>
            <w:shd w:val="clear" w:color="auto" w:fill="FFFFFF"/>
            <w:tcMar>
              <w:top w:w="30" w:type="dxa"/>
              <w:left w:w="30" w:type="dxa"/>
              <w:bottom w:w="30" w:type="dxa"/>
              <w:right w:w="30" w:type="dxa"/>
            </w:tcMar>
            <w:vAlign w:val="center"/>
          </w:tcPr>
          <w:p w14:paraId="043A0819">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T02</w:t>
            </w:r>
          </w:p>
        </w:tc>
        <w:tc>
          <w:tcPr>
            <w:tcW w:w="963" w:type="dxa"/>
            <w:tcBorders>
              <w:top w:val="nil"/>
              <w:left w:val="nil"/>
              <w:bottom w:val="nil"/>
              <w:right w:val="nil"/>
            </w:tcBorders>
            <w:shd w:val="clear" w:color="auto" w:fill="FFFFFF"/>
            <w:tcMar>
              <w:top w:w="30" w:type="dxa"/>
              <w:left w:w="30" w:type="dxa"/>
              <w:bottom w:w="30" w:type="dxa"/>
              <w:right w:w="30" w:type="dxa"/>
            </w:tcMar>
            <w:vAlign w:val="center"/>
          </w:tcPr>
          <w:p w14:paraId="568A51AF">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转速字段</w:t>
            </w:r>
          </w:p>
        </w:tc>
        <w:tc>
          <w:tcPr>
            <w:tcW w:w="1702" w:type="dxa"/>
            <w:tcBorders>
              <w:top w:val="nil"/>
              <w:left w:val="nil"/>
              <w:bottom w:val="nil"/>
              <w:right w:val="nil"/>
            </w:tcBorders>
            <w:shd w:val="clear" w:color="auto" w:fill="FFFFFF"/>
            <w:tcMar>
              <w:top w:w="30" w:type="dxa"/>
              <w:left w:w="30" w:type="dxa"/>
              <w:bottom w:w="30" w:type="dxa"/>
              <w:right w:w="30" w:type="dxa"/>
            </w:tcMar>
            <w:vAlign w:val="center"/>
          </w:tcPr>
          <w:p w14:paraId="03C3D736">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rpm: 2500 -&gt; 5000</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228868B5">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49eb5dc4befa5f9f...</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0E9713CF">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6f947725512f5fdd...</w:t>
            </w:r>
          </w:p>
        </w:tc>
        <w:tc>
          <w:tcPr>
            <w:tcW w:w="1430" w:type="dxa"/>
            <w:tcBorders>
              <w:top w:val="nil"/>
              <w:left w:val="nil"/>
              <w:bottom w:val="nil"/>
              <w:right w:val="nil"/>
            </w:tcBorders>
            <w:shd w:val="clear" w:color="auto" w:fill="FFFFFF"/>
            <w:tcMar>
              <w:top w:w="30" w:type="dxa"/>
              <w:left w:w="30" w:type="dxa"/>
              <w:bottom w:w="30" w:type="dxa"/>
              <w:right w:w="30" w:type="dxa"/>
            </w:tcMar>
            <w:vAlign w:val="center"/>
          </w:tcPr>
          <w:p w14:paraId="757C84B2">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是</w:t>
            </w:r>
          </w:p>
        </w:tc>
        <w:tc>
          <w:tcPr>
            <w:tcW w:w="541" w:type="dxa"/>
            <w:tcBorders>
              <w:top w:val="nil"/>
              <w:left w:val="nil"/>
              <w:bottom w:val="nil"/>
              <w:right w:val="nil"/>
            </w:tcBorders>
            <w:shd w:val="clear" w:color="auto" w:fill="FFFFFF"/>
            <w:tcMar>
              <w:top w:w="30" w:type="dxa"/>
              <w:left w:w="30" w:type="dxa"/>
              <w:bottom w:w="30" w:type="dxa"/>
              <w:right w:w="30" w:type="dxa"/>
            </w:tcMar>
            <w:vAlign w:val="center"/>
          </w:tcPr>
          <w:p w14:paraId="7B23E6E0">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通过</w:t>
            </w:r>
          </w:p>
        </w:tc>
      </w:tr>
      <w:tr w14:paraId="25F32EC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963" w:type="dxa"/>
            <w:tcBorders>
              <w:top w:val="nil"/>
              <w:left w:val="nil"/>
              <w:bottom w:val="nil"/>
              <w:right w:val="nil"/>
            </w:tcBorders>
            <w:shd w:val="clear" w:color="auto" w:fill="FFFFFF"/>
            <w:tcMar>
              <w:top w:w="30" w:type="dxa"/>
              <w:left w:w="30" w:type="dxa"/>
              <w:bottom w:w="30" w:type="dxa"/>
              <w:right w:w="30" w:type="dxa"/>
            </w:tcMar>
            <w:vAlign w:val="center"/>
          </w:tcPr>
          <w:p w14:paraId="60C2DBDF">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T03</w:t>
            </w:r>
          </w:p>
        </w:tc>
        <w:tc>
          <w:tcPr>
            <w:tcW w:w="963" w:type="dxa"/>
            <w:tcBorders>
              <w:top w:val="nil"/>
              <w:left w:val="nil"/>
              <w:bottom w:val="nil"/>
              <w:right w:val="nil"/>
            </w:tcBorders>
            <w:shd w:val="clear" w:color="auto" w:fill="FFFFFF"/>
            <w:tcMar>
              <w:top w:w="30" w:type="dxa"/>
              <w:left w:w="30" w:type="dxa"/>
              <w:bottom w:w="30" w:type="dxa"/>
              <w:right w:w="30" w:type="dxa"/>
            </w:tcMar>
            <w:vAlign w:val="center"/>
          </w:tcPr>
          <w:p w14:paraId="5B1C9F21">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制动状态</w:t>
            </w:r>
          </w:p>
        </w:tc>
        <w:tc>
          <w:tcPr>
            <w:tcW w:w="1702" w:type="dxa"/>
            <w:tcBorders>
              <w:top w:val="nil"/>
              <w:left w:val="nil"/>
              <w:bottom w:val="nil"/>
              <w:right w:val="nil"/>
            </w:tcBorders>
            <w:shd w:val="clear" w:color="auto" w:fill="FFFFFF"/>
            <w:tcMar>
              <w:top w:w="30" w:type="dxa"/>
              <w:left w:w="30" w:type="dxa"/>
              <w:bottom w:w="30" w:type="dxa"/>
              <w:right w:w="30" w:type="dxa"/>
            </w:tcMar>
            <w:vAlign w:val="center"/>
          </w:tcPr>
          <w:p w14:paraId="11F703F9">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brake: 0 -&gt; 1</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5A49E1F2">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a4cba75ed0886cd4...</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76DFBF36">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70f30d80cc3ca71c...</w:t>
            </w:r>
          </w:p>
        </w:tc>
        <w:tc>
          <w:tcPr>
            <w:tcW w:w="1430" w:type="dxa"/>
            <w:tcBorders>
              <w:top w:val="nil"/>
              <w:left w:val="nil"/>
              <w:bottom w:val="nil"/>
              <w:right w:val="nil"/>
            </w:tcBorders>
            <w:shd w:val="clear" w:color="auto" w:fill="FFFFFF"/>
            <w:tcMar>
              <w:top w:w="30" w:type="dxa"/>
              <w:left w:w="30" w:type="dxa"/>
              <w:bottom w:w="30" w:type="dxa"/>
              <w:right w:w="30" w:type="dxa"/>
            </w:tcMar>
            <w:vAlign w:val="center"/>
          </w:tcPr>
          <w:p w14:paraId="0EC03C58">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是</w:t>
            </w:r>
          </w:p>
        </w:tc>
        <w:tc>
          <w:tcPr>
            <w:tcW w:w="541" w:type="dxa"/>
            <w:tcBorders>
              <w:top w:val="nil"/>
              <w:left w:val="nil"/>
              <w:bottom w:val="nil"/>
              <w:right w:val="nil"/>
            </w:tcBorders>
            <w:shd w:val="clear" w:color="auto" w:fill="FFFFFF"/>
            <w:tcMar>
              <w:top w:w="30" w:type="dxa"/>
              <w:left w:w="30" w:type="dxa"/>
              <w:bottom w:w="30" w:type="dxa"/>
              <w:right w:w="30" w:type="dxa"/>
            </w:tcMar>
            <w:vAlign w:val="center"/>
          </w:tcPr>
          <w:p w14:paraId="3CB47112">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通过</w:t>
            </w:r>
          </w:p>
        </w:tc>
      </w:tr>
      <w:tr w14:paraId="33C4069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963"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10AB75B5">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T04</w:t>
            </w:r>
          </w:p>
        </w:tc>
        <w:tc>
          <w:tcPr>
            <w:tcW w:w="963"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6CE2A971">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时间戳</w:t>
            </w:r>
          </w:p>
        </w:tc>
        <w:tc>
          <w:tcPr>
            <w:tcW w:w="1702"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0DF3492B">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timestamp: 14:23 -&gt; 14:30</w:t>
            </w:r>
          </w:p>
        </w:tc>
        <w:tc>
          <w:tcPr>
            <w:tcW w:w="1840"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40A084D4">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268ce50ee8bbdc27...</w:t>
            </w:r>
          </w:p>
        </w:tc>
        <w:tc>
          <w:tcPr>
            <w:tcW w:w="1852"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78B8AEBC">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7419ec6ebc3398e4...</w:t>
            </w:r>
          </w:p>
        </w:tc>
        <w:tc>
          <w:tcPr>
            <w:tcW w:w="1430"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299459D9">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是</w:t>
            </w:r>
          </w:p>
        </w:tc>
        <w:tc>
          <w:tcPr>
            <w:tcW w:w="541"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03976E13">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通过</w:t>
            </w:r>
          </w:p>
        </w:tc>
      </w:tr>
    </w:tbl>
    <w:p w14:paraId="12E95D11">
      <w:pPr>
        <w:bidi w:val="0"/>
        <w:ind w:firstLine="480" w:firstLineChars="200"/>
        <w:rPr>
          <w:rFonts w:hint="eastAsia"/>
        </w:rPr>
      </w:pPr>
      <w:r>
        <w:rPr>
          <w:rFonts w:hint="eastAsia"/>
        </w:rPr>
        <w:t>本组测试覆盖了车辆运行状态、控制状态和时间信息三类关键证据。结果显示，车速、转速、制动状态和时间戳发生变化后，系统重新生成的 Hash 均与原始 Hash 不一致，防篡改测试通过率为 100.00%。这说明系统采用的摘要机制能够将事故证据内容映射为唯一性较强的校验凭证，后续核验时只需重新计算本地证据 Hash 并与链上 Hash 比对，即可判断证据内容是否被改动。</w:t>
      </w:r>
    </w:p>
    <w:p w14:paraId="620D6823">
      <w:pPr>
        <w:pStyle w:val="5"/>
        <w:bidi w:val="0"/>
        <w:rPr>
          <w:rFonts w:hint="eastAsia"/>
        </w:rPr>
      </w:pPr>
      <w:r>
        <w:rPr>
          <w:rFonts w:hint="eastAsia"/>
        </w:rPr>
        <w:t>3.</w:t>
      </w:r>
      <w:r>
        <w:rPr>
          <w:rFonts w:hint="eastAsia"/>
          <w:lang w:val="en-US" w:eastAsia="zh-CN"/>
        </w:rPr>
        <w:t>2.3</w:t>
      </w:r>
      <w:r>
        <w:rPr>
          <w:rFonts w:hint="eastAsia"/>
        </w:rPr>
        <w:t>.</w:t>
      </w:r>
      <w:r>
        <w:rPr>
          <w:rFonts w:hint="eastAsia"/>
          <w:lang w:val="en-US" w:eastAsia="zh-CN"/>
        </w:rPr>
        <w:t>4</w:t>
      </w:r>
      <w:r>
        <w:rPr>
          <w:rFonts w:hint="eastAsia"/>
        </w:rPr>
        <w:t xml:space="preserve"> 异常输入处理测试</w:t>
      </w:r>
    </w:p>
    <w:p w14:paraId="286EA209">
      <w:pPr>
        <w:bidi w:val="0"/>
        <w:ind w:firstLine="480" w:firstLineChars="200"/>
        <w:rPr>
          <w:rFonts w:hint="eastAsia"/>
        </w:rPr>
      </w:pPr>
      <w:r>
        <w:rPr>
          <w:rFonts w:hint="eastAsia"/>
        </w:rPr>
        <w:t>异常输入测试用于验证区块链存证服务在非理想输入条件下的鲁棒性。事故追责场景中，存证请求可能出现字段缺失、请求体格式错误、请求方法错误或查询参数缺失等情况。如果系统不能及时拦截异常输入，可能导致无效证据进入链上流程，进而影响后续查询和核验。因此，本测试构造 7 类异常请求，检查系统是否能够返回符合预期的状态码和错误提示</w:t>
      </w:r>
      <w:r>
        <w:rPr>
          <w:rFonts w:hint="eastAsia"/>
          <w:lang w:eastAsia="zh-CN"/>
        </w:rPr>
        <w:t>，</w:t>
      </w:r>
      <w:r>
        <w:rPr>
          <w:rFonts w:hint="eastAsia"/>
          <w:lang w:val="en-US" w:eastAsia="zh-CN"/>
        </w:rPr>
        <w:t>测试结果如表 3.8 所示</w:t>
      </w:r>
      <w:r>
        <w:rPr>
          <w:rFonts w:hint="eastAsia"/>
        </w:rPr>
        <w:t>。</w:t>
      </w:r>
    </w:p>
    <w:p w14:paraId="2D693DCC">
      <w:pPr>
        <w:pStyle w:val="6"/>
        <w:bidi w:val="0"/>
        <w:jc w:val="center"/>
        <w:rPr>
          <w:rFonts w:hint="eastAsia"/>
        </w:rPr>
      </w:pPr>
      <w:r>
        <w:rPr>
          <w:rFonts w:hint="eastAsia"/>
        </w:rPr>
        <w:t>表 3.</w:t>
      </w:r>
      <w:r>
        <w:rPr>
          <w:rFonts w:hint="eastAsia"/>
          <w:lang w:val="en-US" w:eastAsia="zh-CN"/>
        </w:rPr>
        <w:t>8</w:t>
      </w:r>
      <w:r>
        <w:rPr>
          <w:rFonts w:hint="eastAsia"/>
          <w:lang w:eastAsia="zh-CN"/>
        </w:rPr>
        <w:t>：</w:t>
      </w:r>
      <w:r>
        <w:rPr>
          <w:rFonts w:hint="eastAsia"/>
        </w:rPr>
        <w:t>异常输入测试结果</w:t>
      </w:r>
    </w:p>
    <w:tbl>
      <w:tblPr>
        <w:tblStyle w:val="13"/>
        <w:tblW w:w="9030"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948"/>
        <w:gridCol w:w="2018"/>
        <w:gridCol w:w="1243"/>
        <w:gridCol w:w="1170"/>
        <w:gridCol w:w="1170"/>
        <w:gridCol w:w="1821"/>
        <w:gridCol w:w="660"/>
      </w:tblGrid>
      <w:tr w14:paraId="45EF9B0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tcMar>
              <w:top w:w="30" w:type="dxa"/>
              <w:left w:w="30" w:type="dxa"/>
              <w:bottom w:w="30" w:type="dxa"/>
              <w:right w:w="30" w:type="dxa"/>
            </w:tcMar>
            <w:vAlign w:val="center"/>
          </w:tcPr>
          <w:p w14:paraId="750D7D6D">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测试编号</w:t>
            </w:r>
          </w:p>
        </w:tc>
        <w:tc>
          <w:tcPr>
            <w:tcW w:w="0" w:type="auto"/>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7D57B3F3">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异常类型</w:t>
            </w:r>
          </w:p>
        </w:tc>
        <w:tc>
          <w:tcPr>
            <w:tcW w:w="0" w:type="auto"/>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6AA34CE4">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请求方式</w:t>
            </w:r>
          </w:p>
        </w:tc>
        <w:tc>
          <w:tcPr>
            <w:tcW w:w="0" w:type="auto"/>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335D8804">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预期状态码</w:t>
            </w:r>
          </w:p>
        </w:tc>
        <w:tc>
          <w:tcPr>
            <w:tcW w:w="0" w:type="auto"/>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279B52D2">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实际状态码</w:t>
            </w:r>
          </w:p>
        </w:tc>
        <w:tc>
          <w:tcPr>
            <w:tcW w:w="0" w:type="auto"/>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1B263706">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返回内容摘要</w:t>
            </w:r>
          </w:p>
        </w:tc>
        <w:tc>
          <w:tcPr>
            <w:tcW w:w="660" w:type="dxa"/>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4BE65648">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结论</w:t>
            </w:r>
          </w:p>
        </w:tc>
      </w:tr>
      <w:tr w14:paraId="04A50DA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4DFC7BF6">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E01</w:t>
            </w:r>
          </w:p>
        </w:tc>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76DA9707">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空 JSON</w:t>
            </w:r>
          </w:p>
        </w:tc>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1172907A">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POST_JSON</w:t>
            </w:r>
          </w:p>
        </w:tc>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12CDCC7C">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400</w:t>
            </w:r>
          </w:p>
        </w:tc>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134191D2">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400</w:t>
            </w:r>
          </w:p>
        </w:tc>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7C54669B">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deviceId 不能为空</w:t>
            </w:r>
          </w:p>
        </w:tc>
        <w:tc>
          <w:tcPr>
            <w:tcW w:w="660" w:type="dxa"/>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38D78B94">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通过</w:t>
            </w:r>
          </w:p>
        </w:tc>
      </w:tr>
      <w:tr w14:paraId="7F786B5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1BAD5D39">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E02</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48967D3C">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缺少 deviceId</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72A0CE40">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POST_JSON</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1497C217">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400</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6665D3B8">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400</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4ED1A9D1">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deviceId 不能为空</w:t>
            </w:r>
          </w:p>
        </w:tc>
        <w:tc>
          <w:tcPr>
            <w:tcW w:w="660" w:type="dxa"/>
            <w:tcBorders>
              <w:top w:val="nil"/>
              <w:left w:val="nil"/>
              <w:bottom w:val="nil"/>
              <w:right w:val="nil"/>
            </w:tcBorders>
            <w:shd w:val="clear" w:color="auto" w:fill="FFFFFF"/>
            <w:tcMar>
              <w:top w:w="30" w:type="dxa"/>
              <w:left w:w="30" w:type="dxa"/>
              <w:bottom w:w="30" w:type="dxa"/>
              <w:right w:w="30" w:type="dxa"/>
            </w:tcMar>
            <w:vAlign w:val="center"/>
          </w:tcPr>
          <w:p w14:paraId="10FBB72C">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通过</w:t>
            </w:r>
          </w:p>
        </w:tc>
      </w:tr>
      <w:tr w14:paraId="04EE118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1AEF3156">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E03</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12980FBD">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缺少 data</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44F6E387">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POST_JSON</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12ABF58E">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400</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5F8F5603">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400</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094296AB">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data 不能为空</w:t>
            </w:r>
          </w:p>
        </w:tc>
        <w:tc>
          <w:tcPr>
            <w:tcW w:w="660" w:type="dxa"/>
            <w:tcBorders>
              <w:top w:val="nil"/>
              <w:left w:val="nil"/>
              <w:bottom w:val="nil"/>
              <w:right w:val="nil"/>
            </w:tcBorders>
            <w:shd w:val="clear" w:color="auto" w:fill="FFFFFF"/>
            <w:tcMar>
              <w:top w:w="30" w:type="dxa"/>
              <w:left w:w="30" w:type="dxa"/>
              <w:bottom w:w="30" w:type="dxa"/>
              <w:right w:w="30" w:type="dxa"/>
            </w:tcMar>
            <w:vAlign w:val="center"/>
          </w:tcPr>
          <w:p w14:paraId="76AD25F6">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通过</w:t>
            </w:r>
          </w:p>
        </w:tc>
      </w:tr>
      <w:tr w14:paraId="2C8DEEF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012FDDAE">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E04</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01C06591">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非 JSON 请求体</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7E31AC69">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POST_RAW</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5C6259D7">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400</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1A815629">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400</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60E30333">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请求解析失败</w:t>
            </w:r>
          </w:p>
        </w:tc>
        <w:tc>
          <w:tcPr>
            <w:tcW w:w="660" w:type="dxa"/>
            <w:tcBorders>
              <w:top w:val="nil"/>
              <w:left w:val="nil"/>
              <w:bottom w:val="nil"/>
              <w:right w:val="nil"/>
            </w:tcBorders>
            <w:shd w:val="clear" w:color="auto" w:fill="FFFFFF"/>
            <w:tcMar>
              <w:top w:w="30" w:type="dxa"/>
              <w:left w:w="30" w:type="dxa"/>
              <w:bottom w:w="30" w:type="dxa"/>
              <w:right w:w="30" w:type="dxa"/>
            </w:tcMar>
            <w:vAlign w:val="center"/>
          </w:tcPr>
          <w:p w14:paraId="3D8D21FB">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通过</w:t>
            </w:r>
          </w:p>
        </w:tc>
      </w:tr>
      <w:tr w14:paraId="558B497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1464BCD9">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E05</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62C838A0">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错误请求方法</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311232A0">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GET</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7DBD54FF">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405</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68D427F6">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405</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0F0327F4">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仅支持 POST</w:t>
            </w:r>
          </w:p>
        </w:tc>
        <w:tc>
          <w:tcPr>
            <w:tcW w:w="660" w:type="dxa"/>
            <w:tcBorders>
              <w:top w:val="nil"/>
              <w:left w:val="nil"/>
              <w:bottom w:val="nil"/>
              <w:right w:val="nil"/>
            </w:tcBorders>
            <w:shd w:val="clear" w:color="auto" w:fill="FFFFFF"/>
            <w:tcMar>
              <w:top w:w="30" w:type="dxa"/>
              <w:left w:w="30" w:type="dxa"/>
              <w:bottom w:w="30" w:type="dxa"/>
              <w:right w:w="30" w:type="dxa"/>
            </w:tcMar>
            <w:vAlign w:val="center"/>
          </w:tcPr>
          <w:p w14:paraId="7878FDF0">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通过</w:t>
            </w:r>
          </w:p>
        </w:tc>
      </w:tr>
      <w:tr w14:paraId="173BF13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5ABC0CD3">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E06</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2E8927A7">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查询缺少 hash 参数</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54108B43">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GET</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1AE0511F">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400</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1E3DD54B">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400</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3849FEDF">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缺少 hash 参数</w:t>
            </w:r>
          </w:p>
        </w:tc>
        <w:tc>
          <w:tcPr>
            <w:tcW w:w="660" w:type="dxa"/>
            <w:tcBorders>
              <w:top w:val="nil"/>
              <w:left w:val="nil"/>
              <w:bottom w:val="nil"/>
              <w:right w:val="nil"/>
            </w:tcBorders>
            <w:shd w:val="clear" w:color="auto" w:fill="FFFFFF"/>
            <w:tcMar>
              <w:top w:w="30" w:type="dxa"/>
              <w:left w:w="30" w:type="dxa"/>
              <w:bottom w:w="30" w:type="dxa"/>
              <w:right w:w="30" w:type="dxa"/>
            </w:tcMar>
            <w:vAlign w:val="center"/>
          </w:tcPr>
          <w:p w14:paraId="447FBCE0">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通过</w:t>
            </w:r>
          </w:p>
        </w:tc>
      </w:tr>
      <w:tr w14:paraId="0C75E0B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948"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21453755">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E07</w:t>
            </w:r>
          </w:p>
        </w:tc>
        <w:tc>
          <w:tcPr>
            <w:tcW w:w="2018"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7A17E2AC">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健康检查</w:t>
            </w:r>
          </w:p>
        </w:tc>
        <w:tc>
          <w:tcPr>
            <w:tcW w:w="1243"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7BA440C2">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GET</w:t>
            </w:r>
          </w:p>
        </w:tc>
        <w:tc>
          <w:tcPr>
            <w:tcW w:w="1170"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151D96A1">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200</w:t>
            </w:r>
          </w:p>
        </w:tc>
        <w:tc>
          <w:tcPr>
            <w:tcW w:w="1170"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54435B88">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200</w:t>
            </w:r>
          </w:p>
        </w:tc>
        <w:tc>
          <w:tcPr>
            <w:tcW w:w="1821"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3137DEF9">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status=ok</w:t>
            </w:r>
          </w:p>
        </w:tc>
        <w:tc>
          <w:tcPr>
            <w:tcW w:w="660"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62D6D879">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通过</w:t>
            </w:r>
          </w:p>
        </w:tc>
      </w:tr>
    </w:tbl>
    <w:p w14:paraId="1EC70B31">
      <w:pPr>
        <w:bidi w:val="0"/>
        <w:ind w:firstLine="480" w:firstLineChars="200"/>
      </w:pPr>
      <w:r>
        <w:rPr>
          <w:rFonts w:hint="eastAsia"/>
        </w:rPr>
        <w:t>测试结果表明，系统能够对缺少设备标识、缺少数据内容、非法请求体和错误请求方法进行拦截，并返回明确的错误信息。异常输入测试通过率为 100.00%，说明存证服务在接口层具备基本防护能力，能够减少无效请求对链上存储流程的影响。</w:t>
      </w:r>
    </w:p>
    <w:p w14:paraId="05F313C5">
      <w:pPr>
        <w:pStyle w:val="3"/>
        <w:bidi w:val="0"/>
        <w:rPr>
          <w:rFonts w:hint="eastAsia"/>
          <w:lang w:val="en-US" w:eastAsia="zh-CN"/>
        </w:rPr>
      </w:pPr>
      <w:bookmarkStart w:id="40" w:name="_Toc9005"/>
      <w:r>
        <w:rPr>
          <w:rFonts w:hint="eastAsia"/>
          <w:lang w:val="en-US" w:eastAsia="zh-CN"/>
        </w:rPr>
        <w:t>3.3 系统性能测试</w:t>
      </w:r>
      <w:bookmarkEnd w:id="40"/>
    </w:p>
    <w:p w14:paraId="040AEB60">
      <w:pPr>
        <w:pStyle w:val="4"/>
        <w:bidi w:val="0"/>
        <w:rPr>
          <w:rFonts w:hint="eastAsia"/>
          <w:lang w:val="en-US" w:eastAsia="zh-CN"/>
        </w:rPr>
      </w:pPr>
      <w:bookmarkStart w:id="41" w:name="_Toc17173"/>
      <w:r>
        <w:rPr>
          <w:rFonts w:hint="eastAsia"/>
          <w:lang w:val="en-US" w:eastAsia="zh-CN"/>
        </w:rPr>
        <w:t>3.3.1 测试指标</w:t>
      </w:r>
      <w:bookmarkEnd w:id="41"/>
    </w:p>
    <w:p w14:paraId="58E5C680">
      <w:pPr>
        <w:bidi w:val="0"/>
        <w:ind w:firstLine="480" w:firstLineChars="200"/>
        <w:rPr>
          <w:rFonts w:hint="eastAsia"/>
        </w:rPr>
      </w:pPr>
      <w:r>
        <w:rPr>
          <w:rFonts w:hint="eastAsia"/>
        </w:rPr>
        <w:t>系统性能测试用于评估溯安行在实际运行过程中的响应能力和稳定性。本节测试对象包括车机前端应用与区块链存证服务两部分。车机端重点关注页面加载，功能响应，资源占用和交互流畅性；链端重点关注上链时延，吞吐能力，成功率和节点资源占用。相关指标设计如表 3.</w:t>
      </w:r>
      <w:r>
        <w:rPr>
          <w:rFonts w:hint="eastAsia"/>
          <w:lang w:val="en-US" w:eastAsia="zh-CN"/>
        </w:rPr>
        <w:t>9</w:t>
      </w:r>
      <w:r>
        <w:rPr>
          <w:rFonts w:hint="eastAsia"/>
        </w:rPr>
        <w:t xml:space="preserve"> 和表 3.</w:t>
      </w:r>
      <w:r>
        <w:rPr>
          <w:rFonts w:hint="eastAsia"/>
          <w:lang w:val="en-US" w:eastAsia="zh-CN"/>
        </w:rPr>
        <w:t>10</w:t>
      </w:r>
      <w:r>
        <w:rPr>
          <w:rFonts w:hint="eastAsia"/>
        </w:rPr>
        <w:t xml:space="preserve"> 所示。</w:t>
      </w:r>
    </w:p>
    <w:p w14:paraId="7D907D33">
      <w:pPr>
        <w:pStyle w:val="6"/>
        <w:bidi w:val="0"/>
        <w:jc w:val="center"/>
      </w:pPr>
      <w:r>
        <w:t>表 3.</w:t>
      </w:r>
      <w:r>
        <w:rPr>
          <w:rFonts w:hint="eastAsia"/>
          <w:lang w:val="en-US" w:eastAsia="zh-CN"/>
        </w:rPr>
        <w:t>9</w:t>
      </w:r>
      <w:r>
        <w:rPr>
          <w:rFonts w:hint="eastAsia"/>
          <w:lang w:eastAsia="zh-CN"/>
        </w:rPr>
        <w:t>：</w:t>
      </w:r>
      <w:r>
        <w:t>车机端页面与交互性能指标</w:t>
      </w:r>
    </w:p>
    <w:tbl>
      <w:tblPr>
        <w:tblStyle w:val="13"/>
        <w:tblW w:w="9036" w:type="dxa"/>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96"/>
        <w:gridCol w:w="4861"/>
        <w:gridCol w:w="2779"/>
      </w:tblGrid>
      <w:tr w14:paraId="21205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trPr>
        <w:tc>
          <w:tcPr>
            <w:tcW w:w="1351" w:type="dxa"/>
            <w:tcBorders>
              <w:top w:val="single" w:color="000000" w:sz="12" w:space="0"/>
              <w:bottom w:val="nil"/>
              <w:tl2br w:val="nil"/>
            </w:tcBorders>
            <w:shd w:val="clear" w:color="auto" w:fill="FFFFFF"/>
            <w:vAlign w:val="center"/>
          </w:tcPr>
          <w:p w14:paraId="68C71D76">
            <w:pPr>
              <w:bidi w:val="0"/>
              <w:snapToGrid w:val="0"/>
              <w:spacing w:line="240" w:lineRule="auto"/>
              <w:ind w:left="0" w:leftChars="0" w:right="0" w:rightChars="0" w:firstLine="0" w:firstLineChars="0"/>
              <w:jc w:val="center"/>
              <w:rPr>
                <w:b/>
                <w:color w:val="000000"/>
                <w:sz w:val="21"/>
                <w:szCs w:val="21"/>
              </w:rPr>
            </w:pPr>
            <w:r>
              <w:rPr>
                <w:b/>
                <w:color w:val="000000"/>
                <w:sz w:val="21"/>
                <w:szCs w:val="21"/>
                <w:lang w:val="en-US" w:eastAsia="zh-CN"/>
              </w:rPr>
              <w:t>指标名称</w:t>
            </w:r>
          </w:p>
        </w:tc>
        <w:tc>
          <w:tcPr>
            <w:tcW w:w="4831" w:type="dxa"/>
            <w:tcBorders>
              <w:top w:val="single" w:color="000000" w:sz="12" w:space="0"/>
              <w:bottom w:val="nil"/>
            </w:tcBorders>
            <w:shd w:val="clear" w:color="auto" w:fill="FFFFFF"/>
            <w:vAlign w:val="center"/>
          </w:tcPr>
          <w:p w14:paraId="4B4EEF11">
            <w:pPr>
              <w:bidi w:val="0"/>
              <w:snapToGrid w:val="0"/>
              <w:spacing w:line="240" w:lineRule="auto"/>
              <w:ind w:left="0" w:leftChars="0" w:right="0" w:rightChars="0" w:firstLine="0" w:firstLineChars="0"/>
              <w:jc w:val="center"/>
              <w:rPr>
                <w:b/>
                <w:color w:val="000000"/>
                <w:sz w:val="21"/>
                <w:szCs w:val="21"/>
              </w:rPr>
            </w:pPr>
            <w:r>
              <w:rPr>
                <w:b/>
                <w:color w:val="000000"/>
                <w:sz w:val="21"/>
                <w:szCs w:val="21"/>
                <w:lang w:val="en-US" w:eastAsia="zh-CN"/>
              </w:rPr>
              <w:t>计算方式</w:t>
            </w:r>
          </w:p>
        </w:tc>
        <w:tc>
          <w:tcPr>
            <w:tcW w:w="2734" w:type="dxa"/>
            <w:tcBorders>
              <w:top w:val="single" w:color="000000" w:sz="12" w:space="0"/>
              <w:bottom w:val="nil"/>
            </w:tcBorders>
            <w:shd w:val="clear" w:color="auto" w:fill="FFFFFF"/>
            <w:vAlign w:val="center"/>
          </w:tcPr>
          <w:p w14:paraId="3128B8FF">
            <w:pPr>
              <w:bidi w:val="0"/>
              <w:snapToGrid w:val="0"/>
              <w:spacing w:line="240" w:lineRule="auto"/>
              <w:ind w:left="0" w:leftChars="0" w:right="0" w:rightChars="0" w:firstLine="0" w:firstLineChars="0"/>
              <w:jc w:val="center"/>
              <w:rPr>
                <w:b/>
                <w:color w:val="000000"/>
                <w:sz w:val="21"/>
                <w:szCs w:val="21"/>
              </w:rPr>
            </w:pPr>
            <w:r>
              <w:rPr>
                <w:b/>
                <w:color w:val="000000"/>
                <w:sz w:val="21"/>
                <w:szCs w:val="21"/>
                <w:lang w:val="en-US" w:eastAsia="zh-CN"/>
              </w:rPr>
              <w:t>指标含义</w:t>
            </w:r>
          </w:p>
        </w:tc>
      </w:tr>
      <w:tr w14:paraId="17C54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trPr>
        <w:tc>
          <w:tcPr>
            <w:tcW w:w="1351" w:type="dxa"/>
            <w:tcBorders>
              <w:top w:val="single" w:color="000000" w:sz="4" w:space="0"/>
            </w:tcBorders>
            <w:shd w:val="clear" w:color="auto" w:fill="FFFFFF"/>
            <w:vAlign w:val="center"/>
          </w:tcPr>
          <w:p w14:paraId="6C15BB51">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页面加载时间</w:t>
            </w:r>
          </w:p>
        </w:tc>
        <w:tc>
          <w:tcPr>
            <w:tcW w:w="4831" w:type="dxa"/>
            <w:tcBorders>
              <w:top w:val="single" w:color="000000" w:sz="4" w:space="0"/>
            </w:tcBorders>
            <w:shd w:val="clear" w:color="auto" w:fill="FFFFFF"/>
            <w:vAlign w:val="center"/>
          </w:tcPr>
          <w:p w14:paraId="3AF29C23">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记录页面跳转触发到页面主要内容渲染完成的耗时</w:t>
            </w:r>
          </w:p>
        </w:tc>
        <w:tc>
          <w:tcPr>
            <w:tcW w:w="2734" w:type="dxa"/>
            <w:tcBorders>
              <w:top w:val="single" w:color="000000" w:sz="4" w:space="0"/>
            </w:tcBorders>
            <w:shd w:val="clear" w:color="auto" w:fill="FFFFFF"/>
            <w:vAlign w:val="center"/>
          </w:tcPr>
          <w:p w14:paraId="3726ECEE">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衡量用户进入首页，事故列表和事故详情页时的等待时间</w:t>
            </w:r>
          </w:p>
        </w:tc>
      </w:tr>
      <w:tr w14:paraId="3E5DD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trPr>
        <w:tc>
          <w:tcPr>
            <w:tcW w:w="1351" w:type="dxa"/>
            <w:shd w:val="clear" w:color="auto" w:fill="FFFFFF"/>
            <w:vAlign w:val="center"/>
          </w:tcPr>
          <w:p w14:paraId="557E10BF">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功能响应时间</w:t>
            </w:r>
          </w:p>
        </w:tc>
        <w:tc>
          <w:tcPr>
            <w:tcW w:w="4831" w:type="dxa"/>
            <w:shd w:val="clear" w:color="auto" w:fill="FFFFFF"/>
            <w:vAlign w:val="center"/>
          </w:tcPr>
          <w:p w14:paraId="068B3463">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记录用户触发功能到系统返回结果的耗时</w:t>
            </w:r>
          </w:p>
        </w:tc>
        <w:tc>
          <w:tcPr>
            <w:tcW w:w="2734" w:type="dxa"/>
            <w:shd w:val="clear" w:color="auto" w:fill="FFFFFF"/>
            <w:vAlign w:val="center"/>
          </w:tcPr>
          <w:p w14:paraId="74A9944B">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衡量 AI 分析，本地预测和区块链交互等功能的响应速度</w:t>
            </w:r>
          </w:p>
        </w:tc>
      </w:tr>
      <w:tr w14:paraId="0ACA9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trPr>
        <w:tc>
          <w:tcPr>
            <w:tcW w:w="1351" w:type="dxa"/>
            <w:shd w:val="clear" w:color="auto" w:fill="FFFFFF"/>
            <w:vAlign w:val="center"/>
          </w:tcPr>
          <w:p w14:paraId="121319B4">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平均内存占用</w:t>
            </w:r>
          </w:p>
        </w:tc>
        <w:tc>
          <w:tcPr>
            <w:tcW w:w="4831" w:type="dxa"/>
            <w:shd w:val="clear" w:color="auto" w:fill="FFFFFF"/>
            <w:vAlign w:val="center"/>
          </w:tcPr>
          <w:p w14:paraId="700528AE">
            <w:pPr>
              <w:bidi w:val="0"/>
              <w:snapToGrid w:val="0"/>
              <w:spacing w:line="240" w:lineRule="auto"/>
              <w:ind w:left="0" w:leftChars="0" w:right="0" w:rightChars="0" w:firstLine="0" w:firstLineChars="0"/>
              <w:jc w:val="center"/>
              <w:rPr>
                <w:rFonts w:hAnsi="Cambria Math" w:cs="Times New Roman"/>
                <w:b w:val="0"/>
                <w:i w:val="0"/>
                <w:color w:val="000000"/>
                <w:kern w:val="2"/>
                <w:sz w:val="21"/>
                <w:szCs w:val="21"/>
                <w:lang w:val="en-US" w:eastAsia="zh-CN" w:bidi="ar-SA"/>
              </w:rPr>
            </w:pPr>
            <m:oMathPara>
              <m:oMath>
                <m:r>
                  <m:rPr/>
                  <w:rPr>
                    <w:rFonts w:hint="default" w:ascii="Cambria Math" w:hAnsi="Cambria Math"/>
                    <w:sz w:val="21"/>
                  </w:rPr>
                  <m:t>Me</m:t>
                </m:r>
                <m:sSub>
                  <m:sSubPr>
                    <m:ctrlPr>
                      <w:rPr>
                        <w:rFonts w:hint="default" w:ascii="Cambria Math" w:hAnsi="Cambria Math"/>
                        <w:sz w:val="21"/>
                      </w:rPr>
                    </m:ctrlPr>
                  </m:sSubPr>
                  <m:e>
                    <m:r>
                      <m:rPr/>
                      <w:rPr>
                        <w:rFonts w:hint="default" w:ascii="Cambria Math" w:hAnsi="Cambria Math"/>
                        <w:sz w:val="21"/>
                      </w:rPr>
                      <m:t>m</m:t>
                    </m:r>
                    <m:ctrlPr>
                      <w:rPr>
                        <w:rFonts w:ascii="Cambria Math" w:hAnsi="Cambria Math"/>
                        <w:sz w:val="21"/>
                      </w:rPr>
                    </m:ctrlPr>
                  </m:e>
                  <m:sub>
                    <m:r>
                      <m:rPr/>
                      <w:rPr>
                        <w:rFonts w:hint="default" w:ascii="Cambria Math" w:hAnsi="Cambria Math"/>
                        <w:sz w:val="21"/>
                      </w:rPr>
                      <m:t>avg</m:t>
                    </m:r>
                    <m:ctrlPr>
                      <w:rPr>
                        <w:rFonts w:ascii="Cambria Math" w:hAnsi="Cambria Math"/>
                        <w:sz w:val="21"/>
                      </w:rPr>
                    </m:ctrlPr>
                  </m:sub>
                </m:sSub>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1</m:t>
                    </m:r>
                    <m:ctrlPr>
                      <w:rPr>
                        <w:rFonts w:ascii="Cambria Math" w:hAnsi="Cambria Math"/>
                        <w:sz w:val="21"/>
                      </w:rPr>
                    </m:ctrlPr>
                  </m:num>
                  <m:den>
                    <m:r>
                      <m:rPr/>
                      <w:rPr>
                        <w:rFonts w:hint="default" w:ascii="Cambria Math" w:hAnsi="Cambria Math"/>
                        <w:sz w:val="21"/>
                      </w:rPr>
                      <m:t>n</m:t>
                    </m:r>
                    <m:ctrlPr>
                      <w:rPr>
                        <w:rFonts w:ascii="Cambria Math" w:hAnsi="Cambria Math"/>
                        <w:sz w:val="21"/>
                      </w:rPr>
                    </m:ctrlPr>
                  </m:den>
                </m:f>
                <m:nary>
                  <m:naryPr>
                    <m:chr m:val="∑"/>
                    <m:limLoc m:val="subSup"/>
                    <m:ctrlPr>
                      <w:rPr>
                        <w:rFonts w:hint="default" w:ascii="Cambria Math" w:hAnsi="Cambria Math"/>
                        <w:sz w:val="21"/>
                      </w:rPr>
                    </m:ctrlPr>
                  </m:naryPr>
                  <m:sub>
                    <m:r>
                      <m:rPr/>
                      <w:rPr>
                        <w:rFonts w:hint="default" w:ascii="Cambria Math" w:hAnsi="Cambria Math"/>
                        <w:sz w:val="21"/>
                      </w:rPr>
                      <m:t>i=1</m:t>
                    </m:r>
                    <m:ctrlPr>
                      <w:rPr>
                        <w:rFonts w:ascii="Cambria Math" w:hAnsi="Cambria Math"/>
                        <w:sz w:val="21"/>
                      </w:rPr>
                    </m:ctrlPr>
                  </m:sub>
                  <m:sup>
                    <m:r>
                      <m:rPr/>
                      <w:rPr>
                        <w:rFonts w:hint="default" w:ascii="Cambria Math" w:hAnsi="Cambria Math"/>
                        <w:sz w:val="21"/>
                      </w:rPr>
                      <m:t>n</m:t>
                    </m:r>
                    <m:ctrlPr>
                      <w:rPr>
                        <w:rFonts w:ascii="Cambria Math" w:hAnsi="Cambria Math"/>
                        <w:sz w:val="21"/>
                      </w:rPr>
                    </m:ctrlPr>
                  </m:sup>
                  <m:e>
                    <m:r>
                      <m:rPr/>
                      <w:rPr>
                        <w:rFonts w:hint="default" w:ascii="Cambria Math" w:hAnsi="Cambria Math"/>
                        <w:sz w:val="21"/>
                      </w:rPr>
                      <m:t>M</m:t>
                    </m:r>
                    <m:ctrlPr>
                      <w:rPr>
                        <w:rFonts w:ascii="Cambria Math" w:hAnsi="Cambria Math"/>
                        <w:sz w:val="21"/>
                      </w:rPr>
                    </m:ctrlPr>
                  </m:e>
                </m:nary>
                <m:r>
                  <m:rPr/>
                  <w:rPr>
                    <w:rFonts w:hint="default" w:ascii="Cambria Math" w:hAnsi="Cambria Math"/>
                    <w:sz w:val="21"/>
                  </w:rPr>
                  <m:t>e</m:t>
                </m:r>
                <m:sSub>
                  <m:sSubPr>
                    <m:ctrlPr>
                      <w:rPr>
                        <w:rFonts w:hint="default" w:ascii="Cambria Math" w:hAnsi="Cambria Math"/>
                        <w:sz w:val="21"/>
                      </w:rPr>
                    </m:ctrlPr>
                  </m:sSubPr>
                  <m:e>
                    <m:r>
                      <m:rPr/>
                      <w:rPr>
                        <w:rFonts w:hint="default" w:ascii="Cambria Math" w:hAnsi="Cambria Math"/>
                        <w:sz w:val="21"/>
                      </w:rPr>
                      <m:t>m</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oMath>
            </m:oMathPara>
          </w:p>
        </w:tc>
        <w:tc>
          <w:tcPr>
            <w:tcW w:w="2734" w:type="dxa"/>
            <w:shd w:val="clear" w:color="auto" w:fill="FFFFFF"/>
            <w:vAlign w:val="center"/>
          </w:tcPr>
          <w:p w14:paraId="1064667A">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衡量应用在不同页面和操作阶段的资源消耗</w:t>
            </w:r>
          </w:p>
        </w:tc>
      </w:tr>
      <w:tr w14:paraId="4C5F8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trPr>
        <w:tc>
          <w:tcPr>
            <w:tcW w:w="1351" w:type="dxa"/>
            <w:shd w:val="clear" w:color="auto" w:fill="FFFFFF"/>
            <w:vAlign w:val="center"/>
          </w:tcPr>
          <w:p w14:paraId="6AC3E15D">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峰值内存占用</w:t>
            </w:r>
          </w:p>
        </w:tc>
        <w:tc>
          <w:tcPr>
            <w:tcW w:w="4831" w:type="dxa"/>
            <w:shd w:val="clear" w:color="auto" w:fill="FFFFFF"/>
            <w:vAlign w:val="center"/>
          </w:tcPr>
          <w:p w14:paraId="650C3EBA">
            <w:pPr>
              <w:bidi w:val="0"/>
              <w:snapToGrid w:val="0"/>
              <w:spacing w:line="240" w:lineRule="auto"/>
              <w:ind w:left="0" w:leftChars="0" w:right="0" w:rightChars="0" w:firstLine="0" w:firstLineChars="0"/>
              <w:jc w:val="center"/>
              <w:rPr>
                <w:rFonts w:hAnsi="Cambria Math" w:cs="Times New Roman"/>
                <w:b w:val="0"/>
                <w:i w:val="0"/>
                <w:color w:val="000000"/>
                <w:kern w:val="2"/>
                <w:sz w:val="21"/>
                <w:szCs w:val="21"/>
                <w:lang w:val="en-US" w:eastAsia="zh-CN" w:bidi="ar-SA"/>
              </w:rPr>
            </w:pPr>
            <m:oMathPara>
              <m:oMath>
                <m:r>
                  <m:rPr/>
                  <w:rPr>
                    <w:rFonts w:hint="default" w:ascii="Cambria Math" w:hAnsi="Cambria Math"/>
                    <w:sz w:val="21"/>
                  </w:rPr>
                  <m:t>Me</m:t>
                </m:r>
                <m:sSub>
                  <m:sSubPr>
                    <m:ctrlPr>
                      <w:rPr>
                        <w:rFonts w:hint="default" w:ascii="Cambria Math" w:hAnsi="Cambria Math"/>
                        <w:sz w:val="21"/>
                      </w:rPr>
                    </m:ctrlPr>
                  </m:sSubPr>
                  <m:e>
                    <m:r>
                      <m:rPr/>
                      <w:rPr>
                        <w:rFonts w:hint="default" w:ascii="Cambria Math" w:hAnsi="Cambria Math"/>
                        <w:sz w:val="21"/>
                      </w:rPr>
                      <m:t>m</m:t>
                    </m:r>
                    <m:ctrlPr>
                      <w:rPr>
                        <w:rFonts w:ascii="Cambria Math" w:hAnsi="Cambria Math"/>
                        <w:sz w:val="21"/>
                      </w:rPr>
                    </m:ctrlPr>
                  </m:e>
                  <m:sub>
                    <m:r>
                      <m:rPr/>
                      <w:rPr>
                        <w:rFonts w:hint="default" w:ascii="Cambria Math" w:hAnsi="Cambria Math"/>
                        <w:sz w:val="21"/>
                      </w:rPr>
                      <m:t>max</m:t>
                    </m:r>
                    <m:ctrlPr>
                      <w:rPr>
                        <w:rFonts w:ascii="Cambria Math" w:hAnsi="Cambria Math"/>
                        <w:sz w:val="21"/>
                      </w:rPr>
                    </m:ctrlPr>
                  </m:sub>
                </m:sSub>
                <m:r>
                  <m:rPr/>
                  <w:rPr>
                    <w:rFonts w:hint="default" w:ascii="Cambria Math" w:hAnsi="Cambria Math"/>
                    <w:sz w:val="21"/>
                  </w:rPr>
                  <m:t>=</m:t>
                </m:r>
                <m:func>
                  <m:funcPr>
                    <m:ctrlPr>
                      <w:rPr>
                        <w:rFonts w:hint="default" w:ascii="Cambria Math" w:hAnsi="Cambria Math"/>
                        <w:sz w:val="21"/>
                      </w:rPr>
                    </m:ctrlPr>
                  </m:funcPr>
                  <m:fName>
                    <m:limLow>
                      <m:limLowPr>
                        <m:ctrlPr>
                          <w:rPr>
                            <w:rFonts w:hint="default" w:ascii="Cambria Math" w:hAnsi="Cambria Math"/>
                            <w:sz w:val="21"/>
                          </w:rPr>
                        </m:ctrlPr>
                      </m:limLowPr>
                      <m:e>
                        <m:r>
                          <m:rPr>
                            <m:sty m:val="p"/>
                          </m:rPr>
                          <w:rPr>
                            <w:rFonts w:hint="default" w:ascii="Cambria Math" w:hAnsi="Cambria Math"/>
                            <w:sz w:val="21"/>
                          </w:rPr>
                          <m:t>max</m:t>
                        </m:r>
                        <m:ctrlPr>
                          <w:rPr>
                            <w:rFonts w:ascii="Cambria Math" w:hAnsi="Cambria Math"/>
                            <w:sz w:val="21"/>
                          </w:rPr>
                        </m:ctrlPr>
                      </m:e>
                      <m:lim>
                        <m:ctrlPr>
                          <w:rPr>
                            <w:rFonts w:ascii="Cambria Math" w:hAnsi="Cambria Math"/>
                            <w:sz w:val="21"/>
                          </w:rPr>
                        </m:ctrlPr>
                      </m:lim>
                    </m:limLow>
                    <m:ctrlPr>
                      <w:rPr>
                        <w:rFonts w:hint="default" w:ascii="Cambria Math" w:hAnsi="Cambria Math"/>
                        <w:sz w:val="21"/>
                      </w:rPr>
                    </m:ctrlPr>
                  </m:fName>
                  <m:e>
                    <m:r>
                      <m:rPr/>
                      <w:rPr>
                        <w:rFonts w:hint="default" w:ascii="Cambria Math" w:hAnsi="Cambria Math"/>
                        <w:sz w:val="21"/>
                      </w:rPr>
                      <m:t>(</m:t>
                    </m:r>
                    <m:ctrlPr>
                      <w:rPr>
                        <w:rFonts w:hint="default" w:ascii="Cambria Math" w:hAnsi="Cambria Math"/>
                        <w:sz w:val="21"/>
                      </w:rPr>
                    </m:ctrlPr>
                  </m:e>
                </m:func>
                <m:r>
                  <m:rPr/>
                  <w:rPr>
                    <w:rFonts w:hint="default" w:ascii="Cambria Math" w:hAnsi="Cambria Math"/>
                    <w:sz w:val="21"/>
                  </w:rPr>
                  <m:t>Me</m:t>
                </m:r>
                <m:sSub>
                  <m:sSubPr>
                    <m:ctrlPr>
                      <w:rPr>
                        <w:rFonts w:hint="default" w:ascii="Cambria Math" w:hAnsi="Cambria Math"/>
                        <w:sz w:val="21"/>
                      </w:rPr>
                    </m:ctrlPr>
                  </m:sSubPr>
                  <m:e>
                    <m:r>
                      <m:rPr/>
                      <w:rPr>
                        <w:rFonts w:hint="default" w:ascii="Cambria Math" w:hAnsi="Cambria Math"/>
                        <w:sz w:val="21"/>
                      </w:rPr>
                      <m:t>m</m:t>
                    </m:r>
                    <m:ctrlPr>
                      <w:rPr>
                        <w:rFonts w:hint="default" w:ascii="Cambria Math" w:hAnsi="Cambria Math"/>
                        <w:sz w:val="21"/>
                      </w:rPr>
                    </m:ctrlPr>
                  </m:e>
                  <m:sub>
                    <m:r>
                      <m:rPr/>
                      <w:rPr>
                        <w:rFonts w:hint="default" w:ascii="Cambria Math" w:hAnsi="Cambria Math"/>
                        <w:sz w:val="21"/>
                      </w:rPr>
                      <m:t>1</m:t>
                    </m:r>
                    <m:ctrlPr>
                      <w:rPr>
                        <w:rFonts w:hint="default" w:ascii="Cambria Math" w:hAnsi="Cambria Math"/>
                        <w:sz w:val="21"/>
                      </w:rPr>
                    </m:ctrlPr>
                  </m:sub>
                </m:sSub>
                <m:r>
                  <m:rPr/>
                  <w:rPr>
                    <w:rFonts w:hint="default" w:ascii="Cambria Math" w:hAnsi="Cambria Math"/>
                    <w:sz w:val="21"/>
                  </w:rPr>
                  <m:t>,Me</m:t>
                </m:r>
                <m:sSub>
                  <m:sSubPr>
                    <m:ctrlPr>
                      <w:rPr>
                        <w:rFonts w:hint="default" w:ascii="Cambria Math" w:hAnsi="Cambria Math"/>
                        <w:sz w:val="21"/>
                      </w:rPr>
                    </m:ctrlPr>
                  </m:sSubPr>
                  <m:e>
                    <m:r>
                      <m:rPr/>
                      <w:rPr>
                        <w:rFonts w:hint="default" w:ascii="Cambria Math" w:hAnsi="Cambria Math"/>
                        <w:sz w:val="21"/>
                      </w:rPr>
                      <m:t>m</m:t>
                    </m:r>
                    <m:ctrlPr>
                      <w:rPr>
                        <w:rFonts w:hint="default" w:ascii="Cambria Math" w:hAnsi="Cambria Math"/>
                        <w:sz w:val="21"/>
                      </w:rPr>
                    </m:ctrlPr>
                  </m:e>
                  <m:sub>
                    <m:r>
                      <m:rPr/>
                      <w:rPr>
                        <w:rFonts w:hint="default" w:ascii="Cambria Math" w:hAnsi="Cambria Math"/>
                        <w:sz w:val="21"/>
                      </w:rPr>
                      <m:t>2</m:t>
                    </m:r>
                    <m:ctrlPr>
                      <w:rPr>
                        <w:rFonts w:hint="default" w:ascii="Cambria Math" w:hAnsi="Cambria Math"/>
                        <w:sz w:val="21"/>
                      </w:rPr>
                    </m:ctrlPr>
                  </m:sub>
                </m:sSub>
                <m:r>
                  <m:rPr/>
                  <w:rPr>
                    <w:rFonts w:hint="default" w:ascii="Cambria Math" w:hAnsi="Cambria Math"/>
                    <w:sz w:val="21"/>
                  </w:rPr>
                  <m:t>,⋯,Me</m:t>
                </m:r>
                <m:sSub>
                  <m:sSubPr>
                    <m:ctrlPr>
                      <w:rPr>
                        <w:rFonts w:hint="default" w:ascii="Cambria Math" w:hAnsi="Cambria Math"/>
                        <w:sz w:val="21"/>
                      </w:rPr>
                    </m:ctrlPr>
                  </m:sSubPr>
                  <m:e>
                    <m:r>
                      <m:rPr/>
                      <w:rPr>
                        <w:rFonts w:hint="default" w:ascii="Cambria Math" w:hAnsi="Cambria Math"/>
                        <w:sz w:val="21"/>
                      </w:rPr>
                      <m:t>m</m:t>
                    </m:r>
                    <m:ctrlPr>
                      <w:rPr>
                        <w:rFonts w:hint="default" w:ascii="Cambria Math" w:hAnsi="Cambria Math"/>
                        <w:sz w:val="21"/>
                      </w:rPr>
                    </m:ctrlPr>
                  </m:e>
                  <m:sub>
                    <m:r>
                      <m:rPr/>
                      <w:rPr>
                        <w:rFonts w:hint="default" w:ascii="Cambria Math" w:hAnsi="Cambria Math"/>
                        <w:sz w:val="21"/>
                      </w:rPr>
                      <m:t>n</m:t>
                    </m:r>
                    <m:ctrlPr>
                      <w:rPr>
                        <w:rFonts w:hint="default" w:ascii="Cambria Math" w:hAnsi="Cambria Math"/>
                        <w:sz w:val="21"/>
                      </w:rPr>
                    </m:ctrlPr>
                  </m:sub>
                </m:sSub>
                <m:r>
                  <m:rPr/>
                  <w:rPr>
                    <w:rFonts w:hint="default" w:ascii="Cambria Math" w:hAnsi="Cambria Math"/>
                    <w:sz w:val="21"/>
                  </w:rPr>
                  <m:t>)</m:t>
                </m:r>
              </m:oMath>
            </m:oMathPara>
          </w:p>
        </w:tc>
        <w:tc>
          <w:tcPr>
            <w:tcW w:w="2734" w:type="dxa"/>
            <w:shd w:val="clear" w:color="auto" w:fill="FFFFFF"/>
            <w:vAlign w:val="center"/>
          </w:tcPr>
          <w:p w14:paraId="6743246E">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判断系统在复杂页面和连续操作下是否存在资源压力</w:t>
            </w:r>
          </w:p>
        </w:tc>
      </w:tr>
      <w:tr w14:paraId="0B7A60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trPr>
        <w:tc>
          <w:tcPr>
            <w:tcW w:w="1351" w:type="dxa"/>
            <w:shd w:val="clear" w:color="auto" w:fill="FFFFFF"/>
            <w:vAlign w:val="center"/>
          </w:tcPr>
          <w:p w14:paraId="57E6EB0C">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关键场景帧率</w:t>
            </w:r>
          </w:p>
        </w:tc>
        <w:tc>
          <w:tcPr>
            <w:tcW w:w="4831" w:type="dxa"/>
            <w:shd w:val="clear" w:color="auto" w:fill="FFFFFF"/>
            <w:vAlign w:val="center"/>
          </w:tcPr>
          <w:p w14:paraId="18CEF1A8">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记录滚动，回放和拖动等交互场景下的平均 FPS</w:t>
            </w:r>
          </w:p>
        </w:tc>
        <w:tc>
          <w:tcPr>
            <w:tcW w:w="2734" w:type="dxa"/>
            <w:shd w:val="clear" w:color="auto" w:fill="FFFFFF"/>
            <w:vAlign w:val="center"/>
          </w:tcPr>
          <w:p w14:paraId="463374C7">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衡量车机端页面交互和事故回放过程的流畅程度</w:t>
            </w:r>
          </w:p>
        </w:tc>
      </w:tr>
      <w:tr w14:paraId="4C8E4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trPr>
        <w:tc>
          <w:tcPr>
            <w:tcW w:w="1351" w:type="dxa"/>
            <w:tcBorders>
              <w:bottom w:val="single" w:color="000000" w:sz="12" w:space="0"/>
            </w:tcBorders>
            <w:shd w:val="clear" w:color="auto" w:fill="FFFFFF"/>
            <w:vAlign w:val="center"/>
          </w:tcPr>
          <w:p w14:paraId="6138095D">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功能通过率</w:t>
            </w:r>
          </w:p>
        </w:tc>
        <w:tc>
          <w:tcPr>
            <w:tcW w:w="4831" w:type="dxa"/>
            <w:tcBorders>
              <w:bottom w:val="single" w:color="000000" w:sz="12" w:space="0"/>
            </w:tcBorders>
            <w:shd w:val="clear" w:color="auto" w:fill="FFFFFF"/>
            <w:vAlign w:val="center"/>
          </w:tcPr>
          <w:p w14:paraId="6129EDB3">
            <w:pPr>
              <w:bidi w:val="0"/>
              <w:snapToGrid w:val="0"/>
              <w:spacing w:line="240" w:lineRule="auto"/>
              <w:ind w:left="0" w:leftChars="0" w:right="0" w:rightChars="0" w:firstLine="0" w:firstLineChars="0"/>
              <w:jc w:val="center"/>
              <w:rPr>
                <w:rFonts w:hAnsi="Cambria Math" w:cs="Times New Roman"/>
                <w:b w:val="0"/>
                <w:i w:val="0"/>
                <w:color w:val="000000"/>
                <w:kern w:val="2"/>
                <w:sz w:val="21"/>
                <w:szCs w:val="21"/>
                <w:lang w:val="en-US" w:eastAsia="zh-CN" w:bidi="ar-SA"/>
              </w:rPr>
            </w:pPr>
            <m:oMathPara>
              <m:oMath>
                <m:r>
                  <m:rPr/>
                  <w:rPr>
                    <w:rFonts w:hint="default" w:ascii="Cambria Math" w:hAnsi="Cambria Math"/>
                    <w:sz w:val="21"/>
                  </w:rPr>
                  <m:t>Pas</m:t>
                </m:r>
                <m:sSub>
                  <m:sSubPr>
                    <m:ctrlPr>
                      <w:rPr>
                        <w:rFonts w:hint="default" w:ascii="Cambria Math" w:hAnsi="Cambria Math"/>
                        <w:sz w:val="21"/>
                      </w:rPr>
                    </m:ctrlPr>
                  </m:sSubPr>
                  <m:e>
                    <m:r>
                      <m:rPr/>
                      <w:rPr>
                        <w:rFonts w:hint="default" w:ascii="Cambria Math" w:hAnsi="Cambria Math"/>
                        <w:sz w:val="21"/>
                      </w:rPr>
                      <m:t>s</m:t>
                    </m:r>
                    <m:ctrlPr>
                      <w:rPr>
                        <w:rFonts w:ascii="Cambria Math" w:hAnsi="Cambria Math"/>
                        <w:sz w:val="21"/>
                      </w:rPr>
                    </m:ctrlPr>
                  </m:e>
                  <m:sub>
                    <m:r>
                      <m:rPr/>
                      <w:rPr>
                        <w:rFonts w:hint="default" w:ascii="Cambria Math" w:hAnsi="Cambria Math"/>
                        <w:sz w:val="21"/>
                      </w:rPr>
                      <m:t>func</m:t>
                    </m:r>
                    <m:ctrlPr>
                      <w:rPr>
                        <w:rFonts w:ascii="Cambria Math" w:hAnsi="Cambria Math"/>
                        <w:sz w:val="21"/>
                      </w:rPr>
                    </m:ctrlPr>
                  </m:sub>
                </m:sSub>
                <m:r>
                  <m:rPr/>
                  <w:rPr>
                    <w:rFonts w:hint="default" w:ascii="Cambria Math" w:hAnsi="Cambria Math"/>
                    <w:sz w:val="21"/>
                  </w:rPr>
                  <m:t>=</m:t>
                </m:r>
                <m:f>
                  <m:fPr>
                    <m:ctrlPr>
                      <w:rPr>
                        <w:rFonts w:hint="default" w:ascii="Cambria Math" w:hAnsi="Cambria Math"/>
                        <w:sz w:val="21"/>
                      </w:rPr>
                    </m:ctrlPr>
                  </m:fPr>
                  <m:num>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pass</m:t>
                        </m:r>
                        <m:ctrlPr>
                          <w:rPr>
                            <w:rFonts w:ascii="Cambria Math" w:hAnsi="Cambria Math"/>
                            <w:sz w:val="21"/>
                          </w:rPr>
                        </m:ctrlPr>
                      </m:sub>
                    </m:sSub>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total</m:t>
                        </m:r>
                        <m:ctrlPr>
                          <w:rPr>
                            <w:rFonts w:ascii="Cambria Math" w:hAnsi="Cambria Math"/>
                            <w:sz w:val="21"/>
                          </w:rPr>
                        </m:ctrlPr>
                      </m:sub>
                    </m:sSub>
                    <m:ctrlPr>
                      <w:rPr>
                        <w:rFonts w:hint="default" w:ascii="Cambria Math" w:hAnsi="Cambria Math"/>
                        <w:sz w:val="21"/>
                      </w:rPr>
                    </m:ctrlPr>
                  </m:den>
                </m:f>
                <m:r>
                  <m:rPr/>
                  <w:rPr>
                    <w:rFonts w:hint="default" w:ascii="Cambria Math" w:hAnsi="Cambria Math"/>
                    <w:sz w:val="21"/>
                  </w:rPr>
                  <m:t>×100%</m:t>
                </m:r>
              </m:oMath>
            </m:oMathPara>
          </w:p>
        </w:tc>
        <w:tc>
          <w:tcPr>
            <w:tcW w:w="2734" w:type="dxa"/>
            <w:tcBorders>
              <w:bottom w:val="single" w:color="000000" w:sz="12" w:space="0"/>
            </w:tcBorders>
            <w:shd w:val="clear" w:color="auto" w:fill="FFFFFF"/>
            <w:vAlign w:val="center"/>
          </w:tcPr>
          <w:p w14:paraId="4888C48A">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衡量页面功能测试用例的整体完成情况</w:t>
            </w:r>
          </w:p>
        </w:tc>
      </w:tr>
    </w:tbl>
    <w:p w14:paraId="691D2556">
      <w:pPr>
        <w:bidi w:val="0"/>
        <w:rPr>
          <w:rFonts w:hint="eastAsia"/>
        </w:rPr>
      </w:pPr>
      <w:r>
        <w:t>其中，</w:t>
      </w:r>
      <m:oMath>
        <m:r>
          <m:rPr>
            <m:sty m:val="p"/>
          </m:rPr>
          <w:rPr>
            <w:rFonts w:hint="default" w:ascii="Times New Roman" w:hAnsi="Times New Roman"/>
          </w:rPr>
          <m:t>Me</m:t>
        </m:r>
        <m:sSub>
          <m:sSubPr>
            <m:ctrlPr>
              <w:rPr>
                <w:rFonts w:hint="default" w:ascii="Cambria Math" w:hAnsi="Cambria Math"/>
              </w:rPr>
            </m:ctrlPr>
          </m:sSubPr>
          <m:e>
            <m:r>
              <m:rPr>
                <m:sty m:val="p"/>
              </m:rPr>
              <w:rPr>
                <w:rFonts w:hint="default" w:ascii="Times New Roman" w:hAnsi="Times New Roman"/>
              </w:rPr>
              <m:t>m</m:t>
            </m:r>
            <m:ctrlPr>
              <w:rPr>
                <w:rFonts w:ascii="Cambria Math" w:hAnsi="Cambria Math"/>
              </w:rPr>
            </m:ctrlPr>
          </m:e>
          <m:sub>
            <m:r>
              <m:rPr>
                <m:sty m:val="p"/>
              </m:rPr>
              <w:rPr>
                <w:rFonts w:hint="default" w:ascii="Times New Roman" w:hAnsi="Times New Roman"/>
              </w:rPr>
              <m:t>i</m:t>
            </m:r>
            <m:ctrlPr>
              <w:rPr>
                <w:rFonts w:ascii="Cambria Math" w:hAnsi="Cambria Math"/>
              </w:rPr>
            </m:ctrlPr>
          </m:sub>
        </m:sSub>
      </m:oMath>
      <w:r>
        <w:t xml:space="preserve"> 表示第 </w:t>
      </w:r>
      <m:oMath>
        <m:r>
          <m:rPr>
            <m:sty m:val="p"/>
          </m:rPr>
          <w:rPr>
            <w:rFonts w:hint="default" w:ascii="Times New Roman" w:hAnsi="Times New Roman"/>
          </w:rPr>
          <m:t>i</m:t>
        </m:r>
      </m:oMath>
      <w:r>
        <w:t xml:space="preserve"> 次采样得到的内存占用，</w:t>
      </w:r>
      <m:oMath>
        <m:r>
          <m:rPr>
            <m:sty m:val="p"/>
          </m:rPr>
          <w:rPr>
            <w:rFonts w:hint="default" w:ascii="Times New Roman" w:hAnsi="Times New Roman"/>
          </w:rPr>
          <m:t>n</m:t>
        </m:r>
      </m:oMath>
      <w:r>
        <w:t xml:space="preserve"> 表示采样次数。</w:t>
      </w:r>
      <m:oMath>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pass</m:t>
            </m:r>
            <m:ctrlPr>
              <w:rPr>
                <w:rFonts w:ascii="Cambria Math" w:hAnsi="Cambria Math"/>
              </w:rPr>
            </m:ctrlPr>
          </m:sub>
        </m:sSub>
      </m:oMath>
      <w:r>
        <w:t xml:space="preserve"> 表示通过的功能用例数量，</w:t>
      </w:r>
      <m:oMath>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total</m:t>
            </m:r>
            <m:ctrlPr>
              <w:rPr>
                <w:rFonts w:ascii="Cambria Math" w:hAnsi="Cambria Math"/>
              </w:rPr>
            </m:ctrlPr>
          </m:sub>
        </m:sSub>
      </m:oMath>
      <w:r>
        <w:t xml:space="preserve"> 表示功能测试用例总数。该类指标主要用于判断车机端能否稳定承载事故查看，复盘展示和用户交互任务。</w:t>
      </w:r>
    </w:p>
    <w:p w14:paraId="4ED46B48">
      <w:pPr>
        <w:pStyle w:val="6"/>
        <w:bidi w:val="0"/>
        <w:jc w:val="center"/>
        <w:rPr>
          <w:rFonts w:hint="eastAsia"/>
        </w:rPr>
      </w:pPr>
      <w:r>
        <w:rPr>
          <w:rFonts w:hint="eastAsia"/>
        </w:rPr>
        <w:t>表 3.</w:t>
      </w:r>
      <w:r>
        <w:rPr>
          <w:rFonts w:hint="eastAsia"/>
          <w:lang w:val="en-US" w:eastAsia="zh-CN"/>
        </w:rPr>
        <w:t>10</w:t>
      </w:r>
      <w:r>
        <w:rPr>
          <w:rFonts w:hint="eastAsia"/>
          <w:lang w:eastAsia="zh-CN"/>
        </w:rPr>
        <w:t>：</w:t>
      </w:r>
      <w:r>
        <w:rPr>
          <w:rFonts w:hint="eastAsia"/>
        </w:rPr>
        <w:t>性能稳定性指标</w:t>
      </w:r>
    </w:p>
    <w:tbl>
      <w:tblPr>
        <w:tblStyle w:val="13"/>
        <w:tblW w:w="8906"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82"/>
        <w:gridCol w:w="2343"/>
        <w:gridCol w:w="4781"/>
      </w:tblGrid>
      <w:tr w14:paraId="7360EF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0" w:type="auto"/>
            <w:tcBorders>
              <w:top w:val="single" w:color="000000" w:sz="12" w:space="0"/>
              <w:bottom w:val="nil"/>
              <w:tl2br w:val="nil"/>
            </w:tcBorders>
            <w:shd w:val="clear" w:color="auto" w:fill="FFFFFF"/>
            <w:vAlign w:val="center"/>
          </w:tcPr>
          <w:p w14:paraId="17EBB80B">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指标名称</w:t>
            </w:r>
          </w:p>
        </w:tc>
        <w:tc>
          <w:tcPr>
            <w:tcW w:w="0" w:type="auto"/>
            <w:tcBorders>
              <w:top w:val="single" w:color="000000" w:sz="12" w:space="0"/>
              <w:bottom w:val="nil"/>
            </w:tcBorders>
            <w:shd w:val="clear" w:color="auto" w:fill="FFFFFF"/>
            <w:vAlign w:val="center"/>
          </w:tcPr>
          <w:p w14:paraId="0C6BA619">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计算方式</w:t>
            </w:r>
          </w:p>
        </w:tc>
        <w:tc>
          <w:tcPr>
            <w:tcW w:w="4736" w:type="dxa"/>
            <w:tcBorders>
              <w:top w:val="single" w:color="000000" w:sz="12" w:space="0"/>
              <w:bottom w:val="nil"/>
            </w:tcBorders>
            <w:shd w:val="clear" w:color="auto" w:fill="FFFFFF"/>
            <w:vAlign w:val="center"/>
          </w:tcPr>
          <w:p w14:paraId="419EB595">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指标含义</w:t>
            </w:r>
          </w:p>
        </w:tc>
      </w:tr>
      <w:tr w14:paraId="0A004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single" w:color="000000" w:sz="4" w:space="0"/>
            </w:tcBorders>
            <w:shd w:val="clear" w:color="auto" w:fill="FFFFFF"/>
            <w:vAlign w:val="center"/>
          </w:tcPr>
          <w:p w14:paraId="695C690C">
            <w:pPr>
              <w:bidi w:val="0"/>
              <w:snapToGrid w:val="0"/>
              <w:spacing w:line="240" w:lineRule="auto"/>
              <w:ind w:left="0" w:leftChars="0" w:right="0" w:rightChars="0" w:firstLine="0" w:firstLineChars="0"/>
              <w:jc w:val="center"/>
              <w:rPr>
                <w:rFonts w:hint="eastAsia" w:ascii="Cambria Math" w:eastAsia="宋体"/>
                <w:b w:val="0"/>
                <w:color w:val="000000"/>
                <w:sz w:val="21"/>
                <w:szCs w:val="21"/>
              </w:rPr>
            </w:pPr>
            <w:r>
              <w:rPr>
                <w:rFonts w:hint="eastAsia" w:ascii="Cambria Math" w:eastAsia="宋体"/>
                <w:b w:val="0"/>
                <w:color w:val="000000"/>
                <w:sz w:val="21"/>
                <w:szCs w:val="21"/>
                <w:lang w:val="en-US" w:eastAsia="zh-CN"/>
              </w:rPr>
              <w:t>平均响应时间</w:t>
            </w:r>
          </w:p>
        </w:tc>
        <w:tc>
          <w:tcPr>
            <w:tcW w:w="0" w:type="auto"/>
            <w:tcBorders>
              <w:top w:val="single" w:color="000000" w:sz="4" w:space="0"/>
            </w:tcBorders>
            <w:shd w:val="clear" w:color="auto" w:fill="FFFFFF"/>
            <w:vAlign w:val="center"/>
          </w:tcPr>
          <w:p w14:paraId="001BB260">
            <w:pPr>
              <w:bidi w:val="0"/>
              <w:snapToGrid w:val="0"/>
              <w:spacing w:line="240" w:lineRule="auto"/>
              <w:ind w:left="0" w:leftChars="0" w:right="0" w:rightChars="0" w:firstLine="0" w:firstLineChars="0"/>
              <w:jc w:val="center"/>
              <w:rPr>
                <w:rFonts w:hint="eastAsia" w:ascii="Cambria Math" w:hAnsi="Cambria Math" w:eastAsia="宋体" w:cs="Times New Roman"/>
                <w:b w:val="0"/>
                <w:i w:val="0"/>
                <w:color w:val="000000"/>
                <w:kern w:val="2"/>
                <w:sz w:val="21"/>
                <w:szCs w:val="21"/>
                <w:lang w:val="en-US" w:eastAsia="zh-CN" w:bidi="ar-SA"/>
              </w:rPr>
            </w:pPr>
            <m:oMathPara>
              <m:oMath>
                <m:sSub>
                  <m:sSubPr>
                    <m:ctrlPr>
                      <w:rPr>
                        <w:rFonts w:hint="default" w:ascii="Cambria Math" w:hAnsi="Cambria Math" w:eastAsia="宋体"/>
                        <w:sz w:val="21"/>
                      </w:rPr>
                    </m:ctrlPr>
                  </m:sSubPr>
                  <m:e>
                    <m:r>
                      <m:rPr/>
                      <w:rPr>
                        <w:rFonts w:hint="default" w:ascii="Cambria Math" w:hAnsi="Cambria Math" w:eastAsia="宋体"/>
                        <w:sz w:val="21"/>
                      </w:rPr>
                      <m:t>T</m:t>
                    </m:r>
                    <m:ctrlPr>
                      <w:rPr>
                        <w:rFonts w:ascii="Cambria Math" w:hAnsi="Cambria Math" w:eastAsia="宋体"/>
                        <w:sz w:val="21"/>
                      </w:rPr>
                    </m:ctrlPr>
                  </m:e>
                  <m:sub>
                    <m:r>
                      <m:rPr/>
                      <w:rPr>
                        <w:rFonts w:hint="default" w:ascii="Cambria Math" w:hAnsi="Cambria Math" w:eastAsia="宋体"/>
                        <w:sz w:val="21"/>
                      </w:rPr>
                      <m:t>avg</m:t>
                    </m:r>
                    <m:ctrlPr>
                      <w:rPr>
                        <w:rFonts w:ascii="Cambria Math" w:hAnsi="Cambria Math" w:eastAsia="宋体"/>
                        <w:sz w:val="21"/>
                      </w:rPr>
                    </m:ctrlPr>
                  </m:sub>
                </m:sSub>
                <m:r>
                  <m:rPr/>
                  <w:rPr>
                    <w:rFonts w:hint="default" w:ascii="Cambria Math" w:hAnsi="Cambria Math" w:eastAsia="宋体"/>
                    <w:sz w:val="21"/>
                  </w:rPr>
                  <m:t>=</m:t>
                </m:r>
                <m:f>
                  <m:fPr>
                    <m:ctrlPr>
                      <w:rPr>
                        <w:rFonts w:hint="default" w:ascii="Cambria Math" w:hAnsi="Cambria Math" w:eastAsia="宋体"/>
                        <w:sz w:val="21"/>
                      </w:rPr>
                    </m:ctrlPr>
                  </m:fPr>
                  <m:num>
                    <m:r>
                      <m:rPr/>
                      <w:rPr>
                        <w:rFonts w:hint="default" w:ascii="Cambria Math" w:hAnsi="Cambria Math" w:eastAsia="宋体"/>
                        <w:sz w:val="21"/>
                      </w:rPr>
                      <m:t>1</m:t>
                    </m:r>
                    <m:ctrlPr>
                      <w:rPr>
                        <w:rFonts w:ascii="Cambria Math" w:hAnsi="Cambria Math" w:eastAsia="宋体"/>
                        <w:sz w:val="21"/>
                      </w:rPr>
                    </m:ctrlPr>
                  </m:num>
                  <m:den>
                    <m:r>
                      <m:rPr/>
                      <w:rPr>
                        <w:rFonts w:hint="default" w:ascii="Cambria Math" w:hAnsi="Cambria Math" w:eastAsia="宋体"/>
                        <w:sz w:val="21"/>
                      </w:rPr>
                      <m:t>N</m:t>
                    </m:r>
                    <m:ctrlPr>
                      <w:rPr>
                        <w:rFonts w:ascii="Cambria Math" w:hAnsi="Cambria Math" w:eastAsia="宋体"/>
                        <w:sz w:val="21"/>
                      </w:rPr>
                    </m:ctrlPr>
                  </m:den>
                </m:f>
                <m:nary>
                  <m:naryPr>
                    <m:chr m:val="∑"/>
                    <m:limLoc m:val="subSup"/>
                    <m:ctrlPr>
                      <w:rPr>
                        <w:rFonts w:hint="default" w:ascii="Cambria Math" w:hAnsi="Cambria Math" w:eastAsia="宋体"/>
                        <w:sz w:val="21"/>
                      </w:rPr>
                    </m:ctrlPr>
                  </m:naryPr>
                  <m:sub>
                    <m:r>
                      <m:rPr/>
                      <w:rPr>
                        <w:rFonts w:hint="default" w:ascii="Cambria Math" w:hAnsi="Cambria Math" w:eastAsia="宋体"/>
                        <w:sz w:val="21"/>
                      </w:rPr>
                      <m:t>i=1</m:t>
                    </m:r>
                    <m:ctrlPr>
                      <w:rPr>
                        <w:rFonts w:ascii="Cambria Math" w:hAnsi="Cambria Math" w:eastAsia="宋体"/>
                        <w:sz w:val="21"/>
                      </w:rPr>
                    </m:ctrlPr>
                  </m:sub>
                  <m:sup>
                    <m:r>
                      <m:rPr/>
                      <w:rPr>
                        <w:rFonts w:hint="default" w:ascii="Cambria Math" w:hAnsi="Cambria Math" w:eastAsia="宋体"/>
                        <w:sz w:val="21"/>
                      </w:rPr>
                      <m:t>N</m:t>
                    </m:r>
                    <m:ctrlPr>
                      <w:rPr>
                        <w:rFonts w:ascii="Cambria Math" w:hAnsi="Cambria Math" w:eastAsia="宋体"/>
                        <w:sz w:val="21"/>
                      </w:rPr>
                    </m:ctrlPr>
                  </m:sup>
                  <m:e>
                    <m:sSub>
                      <m:sSubPr>
                        <m:ctrlPr>
                          <w:rPr>
                            <w:rFonts w:hint="default" w:ascii="Cambria Math" w:hAnsi="Cambria Math" w:eastAsia="宋体"/>
                            <w:sz w:val="21"/>
                          </w:rPr>
                        </m:ctrlPr>
                      </m:sSubPr>
                      <m:e>
                        <m:r>
                          <m:rPr/>
                          <w:rPr>
                            <w:rFonts w:hint="default" w:ascii="Cambria Math" w:hAnsi="Cambria Math" w:eastAsia="宋体"/>
                            <w:sz w:val="21"/>
                          </w:rPr>
                          <m:t>t</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ctrlPr>
                      <w:rPr>
                        <w:rFonts w:hint="default" w:ascii="Cambria Math" w:hAnsi="Cambria Math" w:eastAsia="宋体"/>
                        <w:sz w:val="21"/>
                      </w:rPr>
                    </m:ctrlPr>
                  </m:e>
                </m:nary>
              </m:oMath>
            </m:oMathPara>
          </w:p>
        </w:tc>
        <w:tc>
          <w:tcPr>
            <w:tcW w:w="4736" w:type="dxa"/>
            <w:tcBorders>
              <w:top w:val="single" w:color="000000" w:sz="4" w:space="0"/>
            </w:tcBorders>
            <w:shd w:val="clear" w:color="auto" w:fill="FFFFFF"/>
            <w:vAlign w:val="center"/>
          </w:tcPr>
          <w:p w14:paraId="2D460968">
            <w:pPr>
              <w:bidi w:val="0"/>
              <w:snapToGrid w:val="0"/>
              <w:spacing w:line="240" w:lineRule="auto"/>
              <w:ind w:left="0" w:leftChars="0" w:right="0" w:rightChars="0" w:firstLine="0" w:firstLineChars="0"/>
              <w:jc w:val="left"/>
              <w:rPr>
                <w:rFonts w:hint="eastAsia" w:ascii="Cambria Math" w:eastAsia="宋体"/>
                <w:b w:val="0"/>
                <w:color w:val="000000"/>
                <w:sz w:val="21"/>
                <w:szCs w:val="21"/>
              </w:rPr>
            </w:pPr>
            <w:r>
              <w:rPr>
                <w:rFonts w:hint="eastAsia" w:ascii="Cambria Math" w:eastAsia="宋体"/>
                <w:b w:val="0"/>
                <w:color w:val="000000"/>
                <w:sz w:val="21"/>
                <w:szCs w:val="21"/>
                <w:lang w:val="en-US" w:eastAsia="zh-CN"/>
              </w:rPr>
              <w:t>衡量请求平均处理耗时</w:t>
            </w:r>
          </w:p>
        </w:tc>
      </w:tr>
      <w:tr w14:paraId="13F98D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shd w:val="clear" w:color="auto" w:fill="FFFFFF"/>
            <w:vAlign w:val="center"/>
          </w:tcPr>
          <w:p w14:paraId="0EC1D812">
            <w:pPr>
              <w:bidi w:val="0"/>
              <w:snapToGrid w:val="0"/>
              <w:spacing w:line="240" w:lineRule="auto"/>
              <w:ind w:left="0" w:leftChars="0" w:right="0" w:rightChars="0" w:firstLine="0" w:firstLineChars="0"/>
              <w:jc w:val="center"/>
              <w:rPr>
                <w:rFonts w:hint="eastAsia" w:ascii="Cambria Math" w:eastAsia="宋体"/>
                <w:b w:val="0"/>
                <w:color w:val="000000"/>
                <w:sz w:val="21"/>
                <w:szCs w:val="21"/>
              </w:rPr>
            </w:pPr>
            <w:r>
              <w:rPr>
                <w:rFonts w:hint="eastAsia" w:ascii="Cambria Math" w:eastAsia="宋体"/>
                <w:b w:val="0"/>
                <w:color w:val="000000"/>
                <w:sz w:val="21"/>
                <w:szCs w:val="21"/>
                <w:lang w:val="en-US" w:eastAsia="zh-CN"/>
              </w:rPr>
              <w:t>P90 响应时间</w:t>
            </w:r>
          </w:p>
        </w:tc>
        <w:tc>
          <w:tcPr>
            <w:tcW w:w="0" w:type="auto"/>
            <w:shd w:val="clear" w:color="auto" w:fill="FFFFFF"/>
            <w:vAlign w:val="center"/>
          </w:tcPr>
          <w:p w14:paraId="2E4AA922">
            <w:pPr>
              <w:bidi w:val="0"/>
              <w:snapToGrid w:val="0"/>
              <w:spacing w:line="240" w:lineRule="auto"/>
              <w:ind w:left="0" w:leftChars="0" w:right="0" w:rightChars="0" w:firstLine="0" w:firstLineChars="0"/>
              <w:jc w:val="center"/>
              <w:rPr>
                <w:rFonts w:hint="eastAsia" w:ascii="Cambria Math" w:hAnsi="Cambria Math" w:eastAsia="宋体" w:cs="Times New Roman"/>
                <w:b w:val="0"/>
                <w:i w:val="0"/>
                <w:color w:val="000000"/>
                <w:kern w:val="2"/>
                <w:sz w:val="21"/>
                <w:szCs w:val="21"/>
                <w:lang w:val="en-US" w:eastAsia="zh-CN" w:bidi="ar-SA"/>
              </w:rPr>
            </w:pPr>
            <m:oMathPara>
              <m:oMath>
                <m:sSub>
                  <m:sSubPr>
                    <m:ctrlPr>
                      <w:rPr>
                        <w:rFonts w:hint="default" w:ascii="Cambria Math" w:hAnsi="Cambria Math" w:eastAsia="宋体"/>
                        <w:sz w:val="21"/>
                      </w:rPr>
                    </m:ctrlPr>
                  </m:sSubPr>
                  <m:e>
                    <m:r>
                      <m:rPr/>
                      <w:rPr>
                        <w:rFonts w:hint="default" w:ascii="Cambria Math" w:hAnsi="Cambria Math" w:eastAsia="宋体"/>
                        <w:sz w:val="21"/>
                      </w:rPr>
                      <m:t>T</m:t>
                    </m:r>
                    <m:ctrlPr>
                      <w:rPr>
                        <w:rFonts w:ascii="Cambria Math" w:hAnsi="Cambria Math" w:eastAsia="宋体"/>
                        <w:sz w:val="21"/>
                      </w:rPr>
                    </m:ctrlPr>
                  </m:e>
                  <m:sub>
                    <m:r>
                      <m:rPr/>
                      <w:rPr>
                        <w:rFonts w:hint="default" w:ascii="Cambria Math" w:hAnsi="Cambria Math" w:eastAsia="宋体"/>
                        <w:sz w:val="21"/>
                      </w:rPr>
                      <m:t>P90</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t</m:t>
                    </m:r>
                    <m:ctrlPr>
                      <w:rPr>
                        <w:rFonts w:ascii="Cambria Math" w:hAnsi="Cambria Math" w:eastAsia="宋体"/>
                        <w:sz w:val="21"/>
                      </w:rPr>
                    </m:ctrlPr>
                  </m:e>
                  <m:sub>
                    <m:r>
                      <m:rPr/>
                      <w:rPr>
                        <w:rFonts w:hint="default" w:ascii="Cambria Math" w:hAnsi="Cambria Math" w:eastAsia="宋体"/>
                        <w:sz w:val="21"/>
                      </w:rPr>
                      <m:t>(⌈0.90N⌉)</m:t>
                    </m:r>
                    <m:ctrlPr>
                      <w:rPr>
                        <w:rFonts w:ascii="Cambria Math" w:hAnsi="Cambria Math" w:eastAsia="宋体"/>
                        <w:sz w:val="21"/>
                      </w:rPr>
                    </m:ctrlPr>
                  </m:sub>
                </m:sSub>
              </m:oMath>
            </m:oMathPara>
          </w:p>
        </w:tc>
        <w:tc>
          <w:tcPr>
            <w:tcW w:w="4736" w:type="dxa"/>
            <w:shd w:val="clear" w:color="auto" w:fill="FFFFFF"/>
            <w:vAlign w:val="center"/>
          </w:tcPr>
          <w:p w14:paraId="3A751A31">
            <w:pPr>
              <w:bidi w:val="0"/>
              <w:snapToGrid w:val="0"/>
              <w:spacing w:line="240" w:lineRule="auto"/>
              <w:ind w:left="0" w:leftChars="0" w:right="0" w:rightChars="0" w:firstLine="0" w:firstLineChars="0"/>
              <w:jc w:val="left"/>
              <w:rPr>
                <w:rFonts w:hint="eastAsia" w:ascii="Cambria Math" w:eastAsia="宋体"/>
                <w:b w:val="0"/>
                <w:color w:val="000000"/>
                <w:sz w:val="21"/>
                <w:szCs w:val="21"/>
              </w:rPr>
            </w:pPr>
            <w:r>
              <w:rPr>
                <w:rFonts w:hint="eastAsia" w:ascii="Cambria Math" w:eastAsia="宋体"/>
                <w:b w:val="0"/>
                <w:color w:val="000000"/>
                <w:sz w:val="21"/>
                <w:szCs w:val="21"/>
                <w:lang w:val="en-US" w:eastAsia="zh-CN"/>
              </w:rPr>
              <w:t>衡量 90% 请求可完成的响应时间上界</w:t>
            </w:r>
          </w:p>
        </w:tc>
      </w:tr>
      <w:tr w14:paraId="756862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shd w:val="clear" w:color="auto" w:fill="FFFFFF"/>
            <w:vAlign w:val="center"/>
          </w:tcPr>
          <w:p w14:paraId="6C00312C">
            <w:pPr>
              <w:bidi w:val="0"/>
              <w:snapToGrid w:val="0"/>
              <w:spacing w:line="240" w:lineRule="auto"/>
              <w:ind w:left="0" w:leftChars="0" w:right="0" w:rightChars="0" w:firstLine="0" w:firstLineChars="0"/>
              <w:jc w:val="center"/>
              <w:rPr>
                <w:rFonts w:hint="eastAsia" w:ascii="Cambria Math" w:eastAsia="宋体"/>
                <w:b w:val="0"/>
                <w:color w:val="000000"/>
                <w:sz w:val="21"/>
                <w:szCs w:val="21"/>
              </w:rPr>
            </w:pPr>
            <w:r>
              <w:rPr>
                <w:rFonts w:hint="eastAsia" w:ascii="Cambria Math" w:eastAsia="宋体"/>
                <w:b w:val="0"/>
                <w:color w:val="000000"/>
                <w:sz w:val="21"/>
                <w:szCs w:val="21"/>
                <w:lang w:val="en-US" w:eastAsia="zh-CN"/>
              </w:rPr>
              <w:t>P95 响应时间</w:t>
            </w:r>
          </w:p>
        </w:tc>
        <w:tc>
          <w:tcPr>
            <w:tcW w:w="0" w:type="auto"/>
            <w:shd w:val="clear" w:color="auto" w:fill="FFFFFF"/>
            <w:vAlign w:val="center"/>
          </w:tcPr>
          <w:p w14:paraId="5F8FADFF">
            <w:pPr>
              <w:bidi w:val="0"/>
              <w:snapToGrid w:val="0"/>
              <w:spacing w:line="240" w:lineRule="auto"/>
              <w:ind w:left="0" w:leftChars="0" w:right="0" w:rightChars="0" w:firstLine="0" w:firstLineChars="0"/>
              <w:jc w:val="center"/>
              <w:rPr>
                <w:rFonts w:hint="eastAsia" w:ascii="Cambria Math" w:hAnsi="Cambria Math" w:eastAsia="宋体" w:cs="Times New Roman"/>
                <w:b w:val="0"/>
                <w:i w:val="0"/>
                <w:color w:val="000000"/>
                <w:kern w:val="2"/>
                <w:sz w:val="21"/>
                <w:szCs w:val="21"/>
                <w:lang w:val="en-US" w:eastAsia="zh-CN" w:bidi="ar-SA"/>
              </w:rPr>
            </w:pPr>
            <m:oMathPara>
              <m:oMath>
                <m:sSub>
                  <m:sSubPr>
                    <m:ctrlPr>
                      <w:rPr>
                        <w:rFonts w:hint="default" w:ascii="Cambria Math" w:hAnsi="Cambria Math" w:eastAsia="宋体"/>
                        <w:sz w:val="21"/>
                      </w:rPr>
                    </m:ctrlPr>
                  </m:sSubPr>
                  <m:e>
                    <m:r>
                      <m:rPr/>
                      <w:rPr>
                        <w:rFonts w:hint="default" w:ascii="Cambria Math" w:hAnsi="Cambria Math" w:eastAsia="宋体"/>
                        <w:sz w:val="21"/>
                      </w:rPr>
                      <m:t>T</m:t>
                    </m:r>
                    <m:ctrlPr>
                      <w:rPr>
                        <w:rFonts w:ascii="Cambria Math" w:hAnsi="Cambria Math" w:eastAsia="宋体"/>
                        <w:sz w:val="21"/>
                      </w:rPr>
                    </m:ctrlPr>
                  </m:e>
                  <m:sub>
                    <m:r>
                      <m:rPr/>
                      <w:rPr>
                        <w:rFonts w:hint="default" w:ascii="Cambria Math" w:hAnsi="Cambria Math" w:eastAsia="宋体"/>
                        <w:sz w:val="21"/>
                      </w:rPr>
                      <m:t>P95</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t</m:t>
                    </m:r>
                    <m:ctrlPr>
                      <w:rPr>
                        <w:rFonts w:ascii="Cambria Math" w:hAnsi="Cambria Math" w:eastAsia="宋体"/>
                        <w:sz w:val="21"/>
                      </w:rPr>
                    </m:ctrlPr>
                  </m:e>
                  <m:sub>
                    <m:r>
                      <m:rPr/>
                      <w:rPr>
                        <w:rFonts w:hint="default" w:ascii="Cambria Math" w:hAnsi="Cambria Math" w:eastAsia="宋体"/>
                        <w:sz w:val="21"/>
                      </w:rPr>
                      <m:t>(⌈0.95N⌉)</m:t>
                    </m:r>
                    <m:ctrlPr>
                      <w:rPr>
                        <w:rFonts w:ascii="Cambria Math" w:hAnsi="Cambria Math" w:eastAsia="宋体"/>
                        <w:sz w:val="21"/>
                      </w:rPr>
                    </m:ctrlPr>
                  </m:sub>
                </m:sSub>
              </m:oMath>
            </m:oMathPara>
          </w:p>
        </w:tc>
        <w:tc>
          <w:tcPr>
            <w:tcW w:w="4736" w:type="dxa"/>
            <w:shd w:val="clear" w:color="auto" w:fill="FFFFFF"/>
            <w:vAlign w:val="center"/>
          </w:tcPr>
          <w:p w14:paraId="3B382AA5">
            <w:pPr>
              <w:bidi w:val="0"/>
              <w:snapToGrid w:val="0"/>
              <w:spacing w:line="240" w:lineRule="auto"/>
              <w:ind w:left="0" w:leftChars="0" w:right="0" w:rightChars="0" w:firstLine="0" w:firstLineChars="0"/>
              <w:jc w:val="left"/>
              <w:rPr>
                <w:rFonts w:hint="eastAsia" w:ascii="Cambria Math" w:eastAsia="宋体"/>
                <w:b w:val="0"/>
                <w:color w:val="000000"/>
                <w:sz w:val="21"/>
                <w:szCs w:val="21"/>
              </w:rPr>
            </w:pPr>
            <w:r>
              <w:rPr>
                <w:rFonts w:hint="eastAsia" w:ascii="Cambria Math" w:eastAsia="宋体"/>
                <w:b w:val="0"/>
                <w:color w:val="000000"/>
                <w:sz w:val="21"/>
                <w:szCs w:val="21"/>
                <w:lang w:val="en-US" w:eastAsia="zh-CN"/>
              </w:rPr>
              <w:t>衡量 95% 请求可完成的响应时间上界</w:t>
            </w:r>
          </w:p>
        </w:tc>
      </w:tr>
      <w:tr w14:paraId="3E1733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shd w:val="clear" w:color="auto" w:fill="FFFFFF"/>
            <w:vAlign w:val="center"/>
          </w:tcPr>
          <w:p w14:paraId="1ECCA1B5">
            <w:pPr>
              <w:bidi w:val="0"/>
              <w:snapToGrid w:val="0"/>
              <w:spacing w:line="240" w:lineRule="auto"/>
              <w:ind w:left="0" w:leftChars="0" w:right="0" w:rightChars="0" w:firstLine="0" w:firstLineChars="0"/>
              <w:jc w:val="center"/>
              <w:rPr>
                <w:rFonts w:hint="eastAsia" w:ascii="Cambria Math" w:eastAsia="宋体"/>
                <w:b w:val="0"/>
                <w:color w:val="000000"/>
                <w:sz w:val="21"/>
                <w:szCs w:val="21"/>
              </w:rPr>
            </w:pPr>
            <w:r>
              <w:rPr>
                <w:rFonts w:hint="eastAsia" w:ascii="Cambria Math" w:eastAsia="宋体"/>
                <w:b w:val="0"/>
                <w:color w:val="000000"/>
                <w:sz w:val="21"/>
                <w:szCs w:val="21"/>
                <w:lang w:val="en-US" w:eastAsia="zh-CN"/>
              </w:rPr>
              <w:t>HTTP 失败率</w:t>
            </w:r>
          </w:p>
        </w:tc>
        <w:tc>
          <w:tcPr>
            <w:tcW w:w="0" w:type="auto"/>
            <w:shd w:val="clear" w:color="auto" w:fill="FFFFFF"/>
            <w:vAlign w:val="center"/>
          </w:tcPr>
          <w:p w14:paraId="4A574CB6">
            <w:pPr>
              <w:bidi w:val="0"/>
              <w:snapToGrid w:val="0"/>
              <w:spacing w:line="240" w:lineRule="auto"/>
              <w:ind w:left="0" w:leftChars="0" w:right="0" w:rightChars="0" w:firstLine="0" w:firstLineChars="0"/>
              <w:jc w:val="center"/>
              <w:rPr>
                <w:rFonts w:hint="eastAsia" w:ascii="Cambria Math" w:hAnsi="Cambria Math" w:eastAsia="宋体" w:cs="Times New Roman"/>
                <w:b w:val="0"/>
                <w:i w:val="0"/>
                <w:color w:val="000000"/>
                <w:kern w:val="2"/>
                <w:sz w:val="21"/>
                <w:szCs w:val="21"/>
                <w:lang w:val="en-US" w:eastAsia="zh-CN" w:bidi="ar-SA"/>
              </w:rPr>
            </w:pPr>
            <m:oMathPara>
              <m:oMath>
                <m:r>
                  <m:rPr/>
                  <w:rPr>
                    <w:rFonts w:hint="default" w:ascii="Cambria Math" w:hAnsi="Cambria Math" w:eastAsia="宋体"/>
                    <w:sz w:val="21"/>
                  </w:rPr>
                  <m:t>Rat</m:t>
                </m:r>
                <m:sSub>
                  <m:sSubPr>
                    <m:ctrlPr>
                      <w:rPr>
                        <w:rFonts w:hint="default" w:ascii="Cambria Math" w:hAnsi="Cambria Math" w:eastAsia="宋体"/>
                        <w:sz w:val="21"/>
                      </w:rPr>
                    </m:ctrlPr>
                  </m:sSubPr>
                  <m:e>
                    <m:r>
                      <m:rPr/>
                      <w:rPr>
                        <w:rFonts w:hint="default" w:ascii="Cambria Math" w:hAnsi="Cambria Math" w:eastAsia="宋体"/>
                        <w:sz w:val="21"/>
                      </w:rPr>
                      <m:t>e</m:t>
                    </m:r>
                    <m:ctrlPr>
                      <w:rPr>
                        <w:rFonts w:ascii="Cambria Math" w:hAnsi="Cambria Math" w:eastAsia="宋体"/>
                        <w:sz w:val="21"/>
                      </w:rPr>
                    </m:ctrlPr>
                  </m:e>
                  <m:sub>
                    <m:r>
                      <m:rPr/>
                      <w:rPr>
                        <w:rFonts w:hint="default" w:ascii="Cambria Math" w:hAnsi="Cambria Math" w:eastAsia="宋体"/>
                        <w:sz w:val="21"/>
                      </w:rPr>
                      <m:t>fail</m:t>
                    </m:r>
                    <m:ctrlPr>
                      <w:rPr>
                        <w:rFonts w:ascii="Cambria Math" w:hAnsi="Cambria Math" w:eastAsia="宋体"/>
                        <w:sz w:val="21"/>
                      </w:rPr>
                    </m:ctrlPr>
                  </m:sub>
                </m:sSub>
                <m:r>
                  <m:rPr/>
                  <w:rPr>
                    <w:rFonts w:hint="default" w:ascii="Cambria Math" w:hAnsi="Cambria Math" w:eastAsia="宋体"/>
                    <w:sz w:val="21"/>
                  </w:rPr>
                  <m:t>=</m:t>
                </m:r>
                <m:f>
                  <m:fPr>
                    <m:ctrlPr>
                      <w:rPr>
                        <w:rFonts w:hint="default" w:ascii="Cambria Math" w:hAnsi="Cambria Math" w:eastAsia="宋体"/>
                        <w:sz w:val="21"/>
                      </w:rPr>
                    </m:ctrlPr>
                  </m:fPr>
                  <m:num>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fail</m:t>
                        </m:r>
                        <m:ctrlPr>
                          <w:rPr>
                            <w:rFonts w:ascii="Cambria Math" w:hAnsi="Cambria Math" w:eastAsia="宋体"/>
                            <w:sz w:val="21"/>
                          </w:rPr>
                        </m:ctrlPr>
                      </m:sub>
                    </m:sSub>
                    <m:ctrlPr>
                      <w:rPr>
                        <w:rFonts w:hint="default" w:ascii="Cambria Math" w:hAnsi="Cambria Math" w:eastAsia="宋体"/>
                        <w:sz w:val="21"/>
                      </w:rPr>
                    </m:ctrlPr>
                  </m:num>
                  <m:den>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http</m:t>
                        </m:r>
                        <m:ctrlPr>
                          <w:rPr>
                            <w:rFonts w:ascii="Cambria Math" w:hAnsi="Cambria Math" w:eastAsia="宋体"/>
                            <w:sz w:val="21"/>
                          </w:rPr>
                        </m:ctrlPr>
                      </m:sub>
                    </m:sSub>
                    <m:ctrlPr>
                      <w:rPr>
                        <w:rFonts w:hint="default" w:ascii="Cambria Math" w:hAnsi="Cambria Math" w:eastAsia="宋体"/>
                        <w:sz w:val="21"/>
                      </w:rPr>
                    </m:ctrlPr>
                  </m:den>
                </m:f>
              </m:oMath>
            </m:oMathPara>
          </w:p>
        </w:tc>
        <w:tc>
          <w:tcPr>
            <w:tcW w:w="4736" w:type="dxa"/>
            <w:shd w:val="clear" w:color="auto" w:fill="FFFFFF"/>
            <w:vAlign w:val="center"/>
          </w:tcPr>
          <w:p w14:paraId="0D0ACD31">
            <w:pPr>
              <w:bidi w:val="0"/>
              <w:snapToGrid w:val="0"/>
              <w:spacing w:line="240" w:lineRule="auto"/>
              <w:ind w:left="0" w:leftChars="0" w:right="0" w:rightChars="0" w:firstLine="0" w:firstLineChars="0"/>
              <w:jc w:val="left"/>
              <w:rPr>
                <w:rFonts w:hint="eastAsia" w:ascii="Cambria Math" w:eastAsia="宋体"/>
                <w:b w:val="0"/>
                <w:color w:val="000000"/>
                <w:sz w:val="21"/>
                <w:szCs w:val="21"/>
              </w:rPr>
            </w:pPr>
            <w:r>
              <w:rPr>
                <w:rFonts w:hint="eastAsia" w:ascii="Cambria Math" w:eastAsia="宋体"/>
                <w:b w:val="0"/>
                <w:color w:val="000000"/>
                <w:sz w:val="21"/>
                <w:szCs w:val="21"/>
                <w:lang w:val="en-US" w:eastAsia="zh-CN"/>
              </w:rPr>
              <w:t>衡量并发压力下请求失败比例</w:t>
            </w:r>
          </w:p>
        </w:tc>
      </w:tr>
      <w:tr w14:paraId="3332CC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737" w:type="dxa"/>
            <w:tcBorders>
              <w:bottom w:val="single" w:color="000000" w:sz="12" w:space="0"/>
            </w:tcBorders>
            <w:shd w:val="clear" w:color="auto" w:fill="FFFFFF"/>
            <w:vAlign w:val="center"/>
          </w:tcPr>
          <w:p w14:paraId="76FF6152">
            <w:pPr>
              <w:bidi w:val="0"/>
              <w:snapToGrid w:val="0"/>
              <w:spacing w:line="240" w:lineRule="auto"/>
              <w:ind w:left="0" w:leftChars="0" w:right="0" w:rightChars="0" w:firstLine="0" w:firstLineChars="0"/>
              <w:jc w:val="center"/>
              <w:rPr>
                <w:rFonts w:hint="eastAsia" w:ascii="Cambria Math" w:eastAsia="宋体"/>
                <w:b w:val="0"/>
                <w:bCs w:val="0"/>
                <w:color w:val="000000"/>
                <w:sz w:val="21"/>
                <w:szCs w:val="21"/>
              </w:rPr>
            </w:pPr>
            <w:r>
              <w:rPr>
                <w:rFonts w:hint="eastAsia" w:ascii="Cambria Math" w:eastAsia="宋体"/>
                <w:b w:val="0"/>
                <w:bCs w:val="0"/>
                <w:color w:val="000000"/>
                <w:sz w:val="21"/>
                <w:szCs w:val="21"/>
                <w:lang w:val="en-US" w:eastAsia="zh-CN"/>
              </w:rPr>
              <w:t>平均吞吐量</w:t>
            </w:r>
          </w:p>
        </w:tc>
        <w:tc>
          <w:tcPr>
            <w:tcW w:w="2313" w:type="dxa"/>
            <w:tcBorders>
              <w:bottom w:val="single" w:color="000000" w:sz="12" w:space="0"/>
            </w:tcBorders>
            <w:shd w:val="clear" w:color="auto" w:fill="FFFFFF"/>
            <w:vAlign w:val="center"/>
          </w:tcPr>
          <w:p w14:paraId="4F297B48">
            <w:pPr>
              <w:bidi w:val="0"/>
              <w:snapToGrid w:val="0"/>
              <w:spacing w:line="240" w:lineRule="auto"/>
              <w:ind w:left="0" w:leftChars="0" w:right="0" w:rightChars="0" w:firstLine="0" w:firstLineChars="0"/>
              <w:jc w:val="center"/>
              <w:rPr>
                <w:rFonts w:hint="eastAsia" w:ascii="Cambria Math" w:hAnsi="Cambria Math" w:eastAsia="宋体" w:cs="Times New Roman"/>
                <w:b w:val="0"/>
                <w:bCs w:val="0"/>
                <w:i w:val="0"/>
                <w:color w:val="000000"/>
                <w:kern w:val="2"/>
                <w:sz w:val="21"/>
                <w:szCs w:val="21"/>
                <w:lang w:val="en-US" w:eastAsia="zh-CN" w:bidi="ar-SA"/>
              </w:rPr>
            </w:pPr>
            <m:oMathPara>
              <m:oMath>
                <m:r>
                  <m:rPr/>
                  <w:rPr>
                    <w:rFonts w:hint="default" w:ascii="Cambria Math" w:hAnsi="Cambria Math" w:eastAsia="宋体"/>
                    <w:sz w:val="21"/>
                  </w:rPr>
                  <m:t>TPS=</m:t>
                </m:r>
                <m:f>
                  <m:fPr>
                    <m:ctrlPr>
                      <w:rPr>
                        <w:rFonts w:hint="default" w:ascii="Cambria Math" w:hAnsi="Cambria Math" w:eastAsia="宋体"/>
                        <w:b w:val="0"/>
                        <w:bCs w:val="0"/>
                        <w:sz w:val="21"/>
                      </w:rPr>
                    </m:ctrlPr>
                  </m:fPr>
                  <m:num>
                    <m:sSub>
                      <m:sSubPr>
                        <m:ctrlPr>
                          <w:rPr>
                            <w:rFonts w:hint="default" w:ascii="Cambria Math" w:hAnsi="Cambria Math" w:eastAsia="宋体"/>
                            <w:b w:val="0"/>
                            <w:bCs w:val="0"/>
                            <w:sz w:val="21"/>
                          </w:rPr>
                        </m:ctrlPr>
                      </m:sSubPr>
                      <m:e>
                        <m:r>
                          <m:rPr/>
                          <w:rPr>
                            <w:rFonts w:hint="default" w:ascii="Cambria Math" w:hAnsi="Cambria Math" w:eastAsia="宋体"/>
                            <w:sz w:val="21"/>
                          </w:rPr>
                          <m:t>N</m:t>
                        </m:r>
                        <m:ctrlPr>
                          <w:rPr>
                            <w:rFonts w:ascii="Cambria Math" w:hAnsi="Cambria Math" w:eastAsia="宋体"/>
                            <w:b w:val="0"/>
                            <w:bCs w:val="0"/>
                            <w:sz w:val="21"/>
                          </w:rPr>
                        </m:ctrlPr>
                      </m:e>
                      <m:sub>
                        <m:r>
                          <m:rPr/>
                          <w:rPr>
                            <w:rFonts w:hint="default" w:ascii="Cambria Math" w:hAnsi="Cambria Math" w:eastAsia="宋体"/>
                            <w:sz w:val="21"/>
                          </w:rPr>
                          <m:t>success</m:t>
                        </m:r>
                        <m:ctrlPr>
                          <w:rPr>
                            <w:rFonts w:ascii="Cambria Math" w:hAnsi="Cambria Math" w:eastAsia="宋体"/>
                            <w:b w:val="0"/>
                            <w:bCs w:val="0"/>
                            <w:sz w:val="21"/>
                          </w:rPr>
                        </m:ctrlPr>
                      </m:sub>
                    </m:sSub>
                    <m:ctrlPr>
                      <w:rPr>
                        <w:rFonts w:hint="default" w:ascii="Cambria Math" w:hAnsi="Cambria Math" w:eastAsia="宋体"/>
                        <w:b w:val="0"/>
                        <w:bCs w:val="0"/>
                        <w:sz w:val="21"/>
                      </w:rPr>
                    </m:ctrlPr>
                  </m:num>
                  <m:den>
                    <m:sSub>
                      <m:sSubPr>
                        <m:ctrlPr>
                          <w:rPr>
                            <w:rFonts w:hint="default" w:ascii="Cambria Math" w:hAnsi="Cambria Math" w:eastAsia="宋体"/>
                            <w:b w:val="0"/>
                            <w:bCs w:val="0"/>
                            <w:sz w:val="21"/>
                          </w:rPr>
                        </m:ctrlPr>
                      </m:sSubPr>
                      <m:e>
                        <m:r>
                          <m:rPr/>
                          <w:rPr>
                            <w:rFonts w:hint="default" w:ascii="Cambria Math" w:hAnsi="Cambria Math" w:eastAsia="宋体"/>
                            <w:sz w:val="21"/>
                          </w:rPr>
                          <m:t>T</m:t>
                        </m:r>
                        <m:ctrlPr>
                          <w:rPr>
                            <w:rFonts w:ascii="Cambria Math" w:hAnsi="Cambria Math" w:eastAsia="宋体"/>
                            <w:b w:val="0"/>
                            <w:bCs w:val="0"/>
                            <w:sz w:val="21"/>
                          </w:rPr>
                        </m:ctrlPr>
                      </m:e>
                      <m:sub>
                        <m:r>
                          <m:rPr/>
                          <w:rPr>
                            <w:rFonts w:hint="default" w:ascii="Cambria Math" w:hAnsi="Cambria Math" w:eastAsia="宋体"/>
                            <w:sz w:val="21"/>
                          </w:rPr>
                          <m:t>test</m:t>
                        </m:r>
                        <m:ctrlPr>
                          <w:rPr>
                            <w:rFonts w:ascii="Cambria Math" w:hAnsi="Cambria Math" w:eastAsia="宋体"/>
                            <w:b w:val="0"/>
                            <w:bCs w:val="0"/>
                            <w:sz w:val="21"/>
                          </w:rPr>
                        </m:ctrlPr>
                      </m:sub>
                    </m:sSub>
                    <m:ctrlPr>
                      <w:rPr>
                        <w:rFonts w:hint="default" w:ascii="Cambria Math" w:hAnsi="Cambria Math" w:eastAsia="宋体"/>
                        <w:b w:val="0"/>
                        <w:bCs w:val="0"/>
                        <w:sz w:val="21"/>
                      </w:rPr>
                    </m:ctrlPr>
                  </m:den>
                </m:f>
              </m:oMath>
            </m:oMathPara>
          </w:p>
        </w:tc>
        <w:tc>
          <w:tcPr>
            <w:tcW w:w="4736" w:type="dxa"/>
            <w:tcBorders>
              <w:bottom w:val="single" w:color="000000" w:sz="12" w:space="0"/>
            </w:tcBorders>
            <w:shd w:val="clear" w:color="auto" w:fill="FFFFFF"/>
            <w:vAlign w:val="center"/>
          </w:tcPr>
          <w:p w14:paraId="742DA8B6">
            <w:pPr>
              <w:bidi w:val="0"/>
              <w:snapToGrid w:val="0"/>
              <w:spacing w:line="240" w:lineRule="auto"/>
              <w:ind w:left="0" w:leftChars="0" w:right="0" w:rightChars="0" w:firstLine="0" w:firstLineChars="0"/>
              <w:jc w:val="left"/>
              <w:rPr>
                <w:rFonts w:hint="eastAsia" w:ascii="Cambria Math" w:eastAsia="宋体"/>
                <w:b w:val="0"/>
                <w:bCs w:val="0"/>
                <w:color w:val="000000"/>
                <w:sz w:val="21"/>
                <w:szCs w:val="21"/>
              </w:rPr>
            </w:pPr>
            <w:r>
              <w:rPr>
                <w:rFonts w:hint="eastAsia" w:ascii="Cambria Math" w:eastAsia="宋体"/>
                <w:b w:val="0"/>
                <w:bCs w:val="0"/>
                <w:color w:val="000000"/>
                <w:sz w:val="21"/>
                <w:szCs w:val="21"/>
                <w:lang w:val="en-US" w:eastAsia="zh-CN"/>
              </w:rPr>
              <w:t>衡量单位时间内成功处理请求数量</w:t>
            </w:r>
          </w:p>
        </w:tc>
      </w:tr>
    </w:tbl>
    <w:p w14:paraId="58ABBDC3">
      <w:pPr>
        <w:bidi w:val="0"/>
        <w:rPr>
          <w:rFonts w:hint="eastAsia"/>
        </w:rPr>
      </w:pPr>
      <w:r>
        <w:rPr>
          <w:rFonts w:hint="eastAsia"/>
        </w:rPr>
        <w:t>其中，</w:t>
      </w:r>
      <m:oMath>
        <m:sSub>
          <m:sSubPr>
            <m:ctrlPr>
              <w:rPr>
                <w:rFonts w:hint="default" w:ascii="Cambria Math" w:hAnsi="Cambria Math"/>
              </w:rPr>
            </m:ctrlPr>
          </m:sSubPr>
          <m:e>
            <m:r>
              <m:rPr>
                <m:sty m:val="p"/>
              </m:rPr>
              <w:rPr>
                <w:rFonts w:hint="default" w:ascii="Times New Roman" w:hAnsi="Times New Roman"/>
              </w:rPr>
              <m:t>t</m:t>
            </m:r>
            <m:ctrlPr>
              <w:rPr>
                <w:rFonts w:ascii="Cambria Math" w:hAnsi="Cambria Math"/>
              </w:rPr>
            </m:ctrlPr>
          </m:e>
          <m:sub>
            <m:r>
              <m:rPr>
                <m:sty m:val="p"/>
              </m:rPr>
              <w:rPr>
                <w:rFonts w:hint="default" w:ascii="Times New Roman" w:hAnsi="Times New Roman"/>
              </w:rPr>
              <m:t>i</m:t>
            </m:r>
            <m:ctrlPr>
              <w:rPr>
                <w:rFonts w:ascii="Cambria Math" w:hAnsi="Cambria Math"/>
              </w:rPr>
            </m:ctrlPr>
          </m:sub>
        </m:sSub>
      </m:oMath>
      <w:r>
        <w:rPr>
          <w:rFonts w:hint="eastAsia"/>
        </w:rPr>
        <w:t xml:space="preserve"> 表示第 </w:t>
      </w:r>
      <m:oMath>
        <m:r>
          <m:rPr>
            <m:sty m:val="p"/>
          </m:rPr>
          <w:rPr>
            <w:rFonts w:hint="default" w:ascii="Times New Roman" w:hAnsi="Times New Roman"/>
          </w:rPr>
          <m:t>i</m:t>
        </m:r>
      </m:oMath>
      <w:r>
        <w:rPr>
          <w:rFonts w:hint="eastAsia"/>
        </w:rPr>
        <w:t xml:space="preserve"> 次请求的响应时间，</w:t>
      </w:r>
      <m:oMath>
        <m:r>
          <m:rPr>
            <m:sty m:val="p"/>
          </m:rPr>
          <w:rPr>
            <w:rFonts w:hint="default" w:ascii="Times New Roman" w:hAnsi="Times New Roman"/>
          </w:rPr>
          <m:t>N</m:t>
        </m:r>
      </m:oMath>
      <w:r>
        <w:rPr>
          <w:rFonts w:hint="eastAsia"/>
        </w:rPr>
        <w:t xml:space="preserve"> 表示请求总数。计算 P90 和 P95 时，先将所有响应时间按升序排列为 </w:t>
      </w:r>
      <m:oMath>
        <m:r>
          <m:rPr>
            <m:sty m:val="p"/>
          </m:rPr>
          <w:rPr>
            <w:rFonts w:hint="default" w:ascii="Times New Roman" w:hAnsi="Times New Roman"/>
          </w:rPr>
          <m:t>T={</m:t>
        </m:r>
        <m:sSub>
          <m:sSubPr>
            <m:ctrlPr>
              <w:rPr>
                <w:rFonts w:hint="default" w:ascii="Cambria Math" w:hAnsi="Cambria Math"/>
              </w:rPr>
            </m:ctrlPr>
          </m:sSubPr>
          <m:e>
            <m:r>
              <m:rPr>
                <m:sty m:val="p"/>
              </m:rPr>
              <w:rPr>
                <w:rFonts w:hint="default" w:ascii="Times New Roman" w:hAnsi="Times New Roman"/>
              </w:rPr>
              <m:t>t</m:t>
            </m:r>
            <m:ctrlPr>
              <w:rPr>
                <w:rFonts w:ascii="Cambria Math" w:hAnsi="Cambria Math"/>
              </w:rPr>
            </m:ctrlPr>
          </m:e>
          <m:sub>
            <m:r>
              <m:rPr>
                <m:sty m:val="p"/>
              </m:rPr>
              <w:rPr>
                <w:rFonts w:hint="default" w:ascii="Times New Roman" w:hAnsi="Times New Roman"/>
              </w:rPr>
              <m:t>(1)</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t</m:t>
            </m:r>
            <m:ctrlPr>
              <w:rPr>
                <w:rFonts w:ascii="Cambria Math" w:hAnsi="Cambria Math"/>
              </w:rPr>
            </m:ctrlPr>
          </m:e>
          <m:sub>
            <m:r>
              <m:rPr>
                <m:sty m:val="p"/>
              </m:rPr>
              <w:rPr>
                <w:rFonts w:hint="default" w:ascii="Times New Roman" w:hAnsi="Times New Roman"/>
              </w:rPr>
              <m:t>(2)</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t</m:t>
            </m:r>
            <m:ctrlPr>
              <w:rPr>
                <w:rFonts w:ascii="Cambria Math" w:hAnsi="Cambria Math"/>
              </w:rPr>
            </m:ctrlPr>
          </m:e>
          <m:sub>
            <m:r>
              <m:rPr>
                <m:sty m:val="p"/>
              </m:rPr>
              <w:rPr>
                <w:rFonts w:hint="default" w:ascii="Times New Roman" w:hAnsi="Times New Roman"/>
              </w:rPr>
              <m:t>(N)</m:t>
            </m:r>
            <m:ctrlPr>
              <w:rPr>
                <w:rFonts w:ascii="Cambria Math" w:hAnsi="Cambria Math"/>
              </w:rPr>
            </m:ctrlPr>
          </m:sub>
        </m:sSub>
        <m:r>
          <m:rPr>
            <m:sty m:val="p"/>
          </m:rPr>
          <w:rPr>
            <w:rFonts w:hint="default" w:ascii="Times New Roman" w:hAnsi="Times New Roman"/>
          </w:rPr>
          <m:t>}</m:t>
        </m:r>
      </m:oMath>
      <w:r>
        <w:rPr>
          <w:rFonts w:hint="eastAsia"/>
        </w:rPr>
        <w:t>，再取对应分位点。</w:t>
      </w:r>
      <m:oMath>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http</m:t>
            </m:r>
            <m:ctrlPr>
              <w:rPr>
                <w:rFonts w:ascii="Cambria Math" w:hAnsi="Cambria Math"/>
              </w:rPr>
            </m:ctrlPr>
          </m:sub>
        </m:sSub>
      </m:oMath>
      <w:r>
        <w:rPr>
          <w:rFonts w:hint="eastAsia"/>
        </w:rPr>
        <w:t xml:space="preserve"> 表示 HTTP 请求总数，</w:t>
      </w:r>
      <m:oMath>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fail</m:t>
            </m:r>
            <m:ctrlPr>
              <w:rPr>
                <w:rFonts w:ascii="Cambria Math" w:hAnsi="Cambria Math"/>
              </w:rPr>
            </m:ctrlPr>
          </m:sub>
        </m:sSub>
      </m:oMath>
      <w:r>
        <w:rPr>
          <w:rFonts w:hint="eastAsia"/>
        </w:rPr>
        <w:t xml:space="preserve"> 表示失败请求数；</w:t>
      </w:r>
      <m:oMath>
        <m:sSub>
          <m:sSubPr>
            <m:ctrlPr>
              <w:rPr>
                <w:rFonts w:hint="default" w:ascii="Cambria Math" w:hAnsi="Cambria Math"/>
              </w:rPr>
            </m:ctrlPr>
          </m:sSubPr>
          <m:e>
            <m:r>
              <m:rPr>
                <m:sty m:val="p"/>
              </m:rPr>
              <w:rPr>
                <w:rFonts w:hint="default" w:ascii="Times New Roman" w:hAnsi="Times New Roman"/>
              </w:rPr>
              <m:t>T</m:t>
            </m:r>
            <m:ctrlPr>
              <w:rPr>
                <w:rFonts w:ascii="Cambria Math" w:hAnsi="Cambria Math"/>
              </w:rPr>
            </m:ctrlPr>
          </m:e>
          <m:sub>
            <m:r>
              <m:rPr>
                <m:sty m:val="p"/>
              </m:rPr>
              <w:rPr>
                <w:rFonts w:hint="default" w:ascii="Times New Roman" w:hAnsi="Times New Roman"/>
              </w:rPr>
              <m:t>test</m:t>
            </m:r>
            <m:ctrlPr>
              <w:rPr>
                <w:rFonts w:ascii="Cambria Math" w:hAnsi="Cambria Math"/>
              </w:rPr>
            </m:ctrlPr>
          </m:sub>
        </m:sSub>
      </m:oMath>
      <w:r>
        <w:rPr>
          <w:rFonts w:hint="eastAsia"/>
        </w:rPr>
        <w:t xml:space="preserve"> 表示测试持续时间，</w:t>
      </w:r>
      <m:oMath>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success</m:t>
            </m:r>
            <m:ctrlPr>
              <w:rPr>
                <w:rFonts w:ascii="Cambria Math" w:hAnsi="Cambria Math"/>
              </w:rPr>
            </m:ctrlPr>
          </m:sub>
        </m:sSub>
      </m:oMath>
      <w:r>
        <w:rPr>
          <w:rFonts w:hint="eastAsia"/>
        </w:rPr>
        <w:t xml:space="preserve"> 表示成功处理请求数。该类指标用于判断系统在不同负载条件下是否能够保持稳定响应，为事故数据及时上链和后续核验提供性能依据。</w:t>
      </w:r>
    </w:p>
    <w:p w14:paraId="21E47655">
      <w:pPr>
        <w:bidi w:val="0"/>
        <w:ind w:firstLine="480" w:firstLineChars="200"/>
        <w:rPr>
          <w:rFonts w:hint="default"/>
          <w:lang w:val="en-US" w:eastAsia="zh-CN"/>
        </w:rPr>
      </w:pPr>
      <w:r>
        <w:rPr>
          <w:rFonts w:hint="default"/>
          <w:lang w:val="en-US" w:eastAsia="zh-CN"/>
        </w:rPr>
        <w:t>通过上述指标，3.3 节能够同时评价车机端用户体验和链端存证性能。前者说明系统能否在用户操作过程中保持可用，后者说明系统能否在事故证据上报场景下稳定完成可信存证。两类指标共同支撑对系统工程可用性的综合判断。</w:t>
      </w:r>
    </w:p>
    <w:p w14:paraId="7763B073">
      <w:pPr>
        <w:pStyle w:val="4"/>
        <w:bidi w:val="0"/>
        <w:rPr>
          <w:rFonts w:hint="eastAsia"/>
        </w:rPr>
      </w:pPr>
      <w:bookmarkStart w:id="42" w:name="_Toc227"/>
      <w:r>
        <w:t>3.3</w:t>
      </w:r>
      <w:r>
        <w:rPr>
          <w:rFonts w:hint="eastAsia"/>
          <w:lang w:val="en-US" w:eastAsia="zh-CN"/>
        </w:rPr>
        <w:t>.2</w:t>
      </w:r>
      <w:r>
        <w:t xml:space="preserve"> </w:t>
      </w:r>
      <w:r>
        <w:rPr>
          <w:rFonts w:hint="eastAsia"/>
          <w:lang w:val="en-US" w:eastAsia="zh-CN"/>
        </w:rPr>
        <w:t>车机</w:t>
      </w:r>
      <w:r>
        <w:rPr>
          <w:rFonts w:hint="default"/>
        </w:rPr>
        <w:t>页面与交互性能测试</w:t>
      </w:r>
      <w:bookmarkEnd w:id="42"/>
    </w:p>
    <w:p w14:paraId="3C36FB5D">
      <w:pPr>
        <w:bidi w:val="0"/>
        <w:ind w:firstLine="480" w:firstLineChars="200"/>
      </w:pPr>
      <w:r>
        <w:rPr>
          <w:rFonts w:hint="default"/>
        </w:rPr>
        <w:t>页面与交互性能测试用于验证系统在模拟车机环境下的响应速度和资源占用情况。本节主要关注页面加载、AI 调用、本地推理、内存占用和帧率表现。测试结果如表 3.</w:t>
      </w:r>
      <w:r>
        <w:rPr>
          <w:rFonts w:hint="eastAsia"/>
          <w:lang w:val="en-US" w:eastAsia="zh-CN"/>
        </w:rPr>
        <w:t>11</w:t>
      </w:r>
      <w:r>
        <w:rPr>
          <w:rFonts w:hint="default"/>
        </w:rPr>
        <w:t xml:space="preserve"> 至表 3.</w:t>
      </w:r>
      <w:r>
        <w:rPr>
          <w:rFonts w:hint="eastAsia"/>
          <w:lang w:val="en-US" w:eastAsia="zh-CN"/>
        </w:rPr>
        <w:t>14</w:t>
      </w:r>
      <w:r>
        <w:rPr>
          <w:rFonts w:hint="default"/>
        </w:rPr>
        <w:t xml:space="preserve"> 所示。</w:t>
      </w:r>
    </w:p>
    <w:p w14:paraId="36BEBF93">
      <w:pPr>
        <w:pStyle w:val="6"/>
        <w:bidi w:val="0"/>
        <w:jc w:val="center"/>
        <w:rPr>
          <w:rFonts w:hint="default"/>
        </w:rPr>
      </w:pPr>
      <w:r>
        <w:rPr>
          <w:rFonts w:hint="default"/>
        </w:rPr>
        <w:t>表 3.</w:t>
      </w:r>
      <w:r>
        <w:rPr>
          <w:rFonts w:hint="eastAsia"/>
          <w:lang w:val="en-US" w:eastAsia="zh-CN"/>
        </w:rPr>
        <w:t>11：</w:t>
      </w:r>
      <w:r>
        <w:rPr>
          <w:rFonts w:hint="default"/>
        </w:rPr>
        <w:t>页面加载时间测试结果</w:t>
      </w:r>
    </w:p>
    <w:tbl>
      <w:tblPr>
        <w:tblStyle w:val="13"/>
        <w:tblW w:w="8875"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158"/>
        <w:gridCol w:w="2684"/>
        <w:gridCol w:w="1994"/>
        <w:gridCol w:w="1879"/>
        <w:gridCol w:w="1160"/>
      </w:tblGrid>
      <w:tr w14:paraId="4371028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tcMar>
              <w:top w:w="30" w:type="dxa"/>
              <w:left w:w="30" w:type="dxa"/>
              <w:bottom w:w="30" w:type="dxa"/>
              <w:right w:w="30" w:type="dxa"/>
            </w:tcMar>
            <w:vAlign w:val="center"/>
          </w:tcPr>
          <w:p w14:paraId="3CD07173">
            <w:pPr>
              <w:bidi w:val="0"/>
              <w:snapToGrid w:val="0"/>
              <w:spacing w:line="240" w:lineRule="auto"/>
              <w:ind w:left="0" w:leftChars="0" w:right="0" w:rightChars="0" w:firstLine="0" w:firstLineChars="0"/>
              <w:jc w:val="center"/>
              <w:rPr>
                <w:b/>
                <w:color w:val="000000"/>
                <w:sz w:val="21"/>
                <w:szCs w:val="21"/>
              </w:rPr>
            </w:pPr>
            <w:r>
              <w:rPr>
                <w:b/>
                <w:color w:val="000000"/>
                <w:sz w:val="21"/>
                <w:szCs w:val="21"/>
                <w:lang w:val="en-US" w:eastAsia="zh-CN"/>
              </w:rPr>
              <w:t>序号</w:t>
            </w:r>
          </w:p>
        </w:tc>
        <w:tc>
          <w:tcPr>
            <w:tcW w:w="0" w:type="auto"/>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6661B74B">
            <w:pPr>
              <w:bidi w:val="0"/>
              <w:snapToGrid w:val="0"/>
              <w:spacing w:line="240" w:lineRule="auto"/>
              <w:ind w:left="0" w:leftChars="0" w:right="0" w:rightChars="0" w:firstLine="0" w:firstLineChars="0"/>
              <w:jc w:val="center"/>
              <w:rPr>
                <w:b/>
                <w:color w:val="000000"/>
                <w:sz w:val="21"/>
                <w:szCs w:val="21"/>
              </w:rPr>
            </w:pPr>
            <w:r>
              <w:rPr>
                <w:b/>
                <w:color w:val="000000"/>
                <w:sz w:val="21"/>
                <w:szCs w:val="21"/>
                <w:lang w:val="en-US" w:eastAsia="zh-CN"/>
              </w:rPr>
              <w:t>页面</w:t>
            </w:r>
          </w:p>
        </w:tc>
        <w:tc>
          <w:tcPr>
            <w:tcW w:w="0" w:type="auto"/>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69F8CC88">
            <w:pPr>
              <w:bidi w:val="0"/>
              <w:snapToGrid w:val="0"/>
              <w:spacing w:line="240" w:lineRule="auto"/>
              <w:ind w:left="0" w:leftChars="0" w:right="0" w:rightChars="0" w:firstLine="0" w:firstLineChars="0"/>
              <w:jc w:val="center"/>
              <w:rPr>
                <w:b/>
                <w:color w:val="000000"/>
                <w:sz w:val="21"/>
                <w:szCs w:val="21"/>
              </w:rPr>
            </w:pPr>
            <w:r>
              <w:rPr>
                <w:b/>
                <w:color w:val="000000"/>
                <w:sz w:val="21"/>
                <w:szCs w:val="21"/>
                <w:lang w:val="en-US" w:eastAsia="zh-CN"/>
              </w:rPr>
              <w:t>目标值</w:t>
            </w:r>
          </w:p>
        </w:tc>
        <w:tc>
          <w:tcPr>
            <w:tcW w:w="0" w:type="auto"/>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3758AF99">
            <w:pPr>
              <w:bidi w:val="0"/>
              <w:snapToGrid w:val="0"/>
              <w:spacing w:line="240" w:lineRule="auto"/>
              <w:ind w:left="0" w:leftChars="0" w:right="0" w:rightChars="0" w:firstLine="0" w:firstLineChars="0"/>
              <w:jc w:val="center"/>
              <w:rPr>
                <w:b/>
                <w:color w:val="000000"/>
                <w:sz w:val="21"/>
                <w:szCs w:val="21"/>
              </w:rPr>
            </w:pPr>
            <w:r>
              <w:rPr>
                <w:b/>
                <w:color w:val="000000"/>
                <w:sz w:val="21"/>
                <w:szCs w:val="21"/>
                <w:lang w:val="en-US" w:eastAsia="zh-CN"/>
              </w:rPr>
              <w:t>实测值</w:t>
            </w:r>
          </w:p>
        </w:tc>
        <w:tc>
          <w:tcPr>
            <w:tcW w:w="1160" w:type="dxa"/>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03BED061">
            <w:pPr>
              <w:bidi w:val="0"/>
              <w:snapToGrid w:val="0"/>
              <w:spacing w:line="240" w:lineRule="auto"/>
              <w:ind w:left="0" w:leftChars="0" w:right="0" w:rightChars="0" w:firstLine="0" w:firstLineChars="0"/>
              <w:jc w:val="center"/>
              <w:rPr>
                <w:b/>
                <w:color w:val="000000"/>
                <w:sz w:val="21"/>
                <w:szCs w:val="21"/>
              </w:rPr>
            </w:pPr>
            <w:r>
              <w:rPr>
                <w:b/>
                <w:color w:val="000000"/>
                <w:sz w:val="21"/>
                <w:szCs w:val="21"/>
                <w:lang w:val="en-US" w:eastAsia="zh-CN"/>
              </w:rPr>
              <w:t>结论</w:t>
            </w:r>
          </w:p>
        </w:tc>
      </w:tr>
      <w:tr w14:paraId="3EA25CB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6C73727A">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1</w:t>
            </w:r>
          </w:p>
        </w:tc>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40DA037F">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主页</w:t>
            </w:r>
          </w:p>
        </w:tc>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7D13701D">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小于 2 s</w:t>
            </w:r>
          </w:p>
        </w:tc>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1D0BA6C1">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523 ms</w:t>
            </w:r>
          </w:p>
        </w:tc>
        <w:tc>
          <w:tcPr>
            <w:tcW w:w="1160" w:type="dxa"/>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5E58C4F2">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通过</w:t>
            </w:r>
          </w:p>
        </w:tc>
      </w:tr>
      <w:tr w14:paraId="0C155B1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644FB1F6">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2</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070B63A6">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事故列表页</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06E0D270">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小于 1 s</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357976B8">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287 ms</w:t>
            </w:r>
          </w:p>
        </w:tc>
        <w:tc>
          <w:tcPr>
            <w:tcW w:w="1160" w:type="dxa"/>
            <w:tcBorders>
              <w:top w:val="nil"/>
              <w:left w:val="nil"/>
              <w:bottom w:val="nil"/>
              <w:right w:val="nil"/>
            </w:tcBorders>
            <w:shd w:val="clear" w:color="auto" w:fill="FFFFFF"/>
            <w:tcMar>
              <w:top w:w="30" w:type="dxa"/>
              <w:left w:w="30" w:type="dxa"/>
              <w:bottom w:w="30" w:type="dxa"/>
              <w:right w:w="30" w:type="dxa"/>
            </w:tcMar>
            <w:vAlign w:val="center"/>
          </w:tcPr>
          <w:p w14:paraId="0F6C8C80">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通过</w:t>
            </w:r>
          </w:p>
        </w:tc>
      </w:tr>
      <w:tr w14:paraId="269785B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158"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1C6A35C9">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3</w:t>
            </w:r>
          </w:p>
        </w:tc>
        <w:tc>
          <w:tcPr>
            <w:tcW w:w="2684"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28205F1F">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事故详情页</w:t>
            </w:r>
          </w:p>
        </w:tc>
        <w:tc>
          <w:tcPr>
            <w:tcW w:w="1994"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54CCA69F">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小于 2 s</w:t>
            </w:r>
          </w:p>
        </w:tc>
        <w:tc>
          <w:tcPr>
            <w:tcW w:w="1879"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5D112F71">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1356 ms</w:t>
            </w:r>
          </w:p>
        </w:tc>
        <w:tc>
          <w:tcPr>
            <w:tcW w:w="1160"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1BB07099">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通过</w:t>
            </w:r>
          </w:p>
        </w:tc>
      </w:tr>
    </w:tbl>
    <w:p w14:paraId="7F81FFA8">
      <w:pPr>
        <w:pStyle w:val="6"/>
        <w:bidi w:val="0"/>
        <w:jc w:val="center"/>
        <w:rPr>
          <w:rFonts w:hint="default"/>
        </w:rPr>
      </w:pPr>
      <w:r>
        <w:rPr>
          <w:rFonts w:hint="default"/>
        </w:rPr>
        <w:t>表 3.</w:t>
      </w:r>
      <w:r>
        <w:rPr>
          <w:rFonts w:hint="eastAsia"/>
          <w:lang w:val="en-US" w:eastAsia="zh-CN"/>
        </w:rPr>
        <w:t>12：</w:t>
      </w:r>
      <w:r>
        <w:rPr>
          <w:rFonts w:hint="default"/>
        </w:rPr>
        <w:t>API 与推理响应测试结果</w:t>
      </w:r>
    </w:p>
    <w:tbl>
      <w:tblPr>
        <w:tblStyle w:val="13"/>
        <w:tblW w:w="8875"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94"/>
        <w:gridCol w:w="2531"/>
        <w:gridCol w:w="1510"/>
        <w:gridCol w:w="1760"/>
        <w:gridCol w:w="1140"/>
        <w:gridCol w:w="1140"/>
      </w:tblGrid>
      <w:tr w14:paraId="28F117B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tcMar>
              <w:top w:w="30" w:type="dxa"/>
              <w:left w:w="30" w:type="dxa"/>
              <w:bottom w:w="30" w:type="dxa"/>
              <w:right w:w="30" w:type="dxa"/>
            </w:tcMar>
            <w:vAlign w:val="center"/>
          </w:tcPr>
          <w:p w14:paraId="4DB16832">
            <w:pPr>
              <w:bidi w:val="0"/>
              <w:snapToGrid w:val="0"/>
              <w:spacing w:line="240" w:lineRule="auto"/>
              <w:ind w:left="0" w:leftChars="0" w:right="0" w:rightChars="0" w:firstLine="0" w:firstLineChars="0"/>
              <w:jc w:val="center"/>
              <w:rPr>
                <w:b/>
                <w:color w:val="000000"/>
                <w:sz w:val="21"/>
                <w:szCs w:val="21"/>
              </w:rPr>
            </w:pPr>
            <w:r>
              <w:rPr>
                <w:b/>
                <w:color w:val="000000"/>
                <w:sz w:val="21"/>
                <w:szCs w:val="21"/>
                <w:lang w:val="en-US" w:eastAsia="zh-CN"/>
              </w:rPr>
              <w:t>序号</w:t>
            </w:r>
          </w:p>
        </w:tc>
        <w:tc>
          <w:tcPr>
            <w:tcW w:w="0" w:type="auto"/>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48EE9B39">
            <w:pPr>
              <w:bidi w:val="0"/>
              <w:snapToGrid w:val="0"/>
              <w:spacing w:line="240" w:lineRule="auto"/>
              <w:ind w:left="0" w:leftChars="0" w:right="0" w:rightChars="0" w:firstLine="0" w:firstLineChars="0"/>
              <w:jc w:val="center"/>
              <w:rPr>
                <w:b/>
                <w:color w:val="000000"/>
                <w:sz w:val="21"/>
                <w:szCs w:val="21"/>
              </w:rPr>
            </w:pPr>
            <w:r>
              <w:rPr>
                <w:b/>
                <w:color w:val="000000"/>
                <w:sz w:val="21"/>
                <w:szCs w:val="21"/>
                <w:lang w:val="en-US" w:eastAsia="zh-CN"/>
              </w:rPr>
              <w:t>接口或功能</w:t>
            </w:r>
          </w:p>
        </w:tc>
        <w:tc>
          <w:tcPr>
            <w:tcW w:w="0" w:type="auto"/>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71977EFD">
            <w:pPr>
              <w:bidi w:val="0"/>
              <w:snapToGrid w:val="0"/>
              <w:spacing w:line="240" w:lineRule="auto"/>
              <w:ind w:left="0" w:leftChars="0" w:right="0" w:rightChars="0" w:firstLine="0" w:firstLineChars="0"/>
              <w:jc w:val="center"/>
              <w:rPr>
                <w:b/>
                <w:color w:val="000000"/>
                <w:sz w:val="21"/>
                <w:szCs w:val="21"/>
              </w:rPr>
            </w:pPr>
            <w:r>
              <w:rPr>
                <w:b/>
                <w:color w:val="000000"/>
                <w:sz w:val="21"/>
                <w:szCs w:val="21"/>
                <w:lang w:val="en-US" w:eastAsia="zh-CN"/>
              </w:rPr>
              <w:t>类型</w:t>
            </w:r>
          </w:p>
        </w:tc>
        <w:tc>
          <w:tcPr>
            <w:tcW w:w="0" w:type="auto"/>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5BB04F93">
            <w:pPr>
              <w:bidi w:val="0"/>
              <w:snapToGrid w:val="0"/>
              <w:spacing w:line="240" w:lineRule="auto"/>
              <w:ind w:left="0" w:leftChars="0" w:right="0" w:rightChars="0" w:firstLine="0" w:firstLineChars="0"/>
              <w:jc w:val="center"/>
              <w:rPr>
                <w:b/>
                <w:color w:val="000000"/>
                <w:sz w:val="21"/>
                <w:szCs w:val="21"/>
              </w:rPr>
            </w:pPr>
            <w:r>
              <w:rPr>
                <w:b/>
                <w:color w:val="000000"/>
                <w:sz w:val="21"/>
                <w:szCs w:val="21"/>
                <w:lang w:val="en-US" w:eastAsia="zh-CN"/>
              </w:rPr>
              <w:t>预期响应</w:t>
            </w:r>
          </w:p>
        </w:tc>
        <w:tc>
          <w:tcPr>
            <w:tcW w:w="0" w:type="auto"/>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384F9039">
            <w:pPr>
              <w:bidi w:val="0"/>
              <w:snapToGrid w:val="0"/>
              <w:spacing w:line="240" w:lineRule="auto"/>
              <w:ind w:left="0" w:leftChars="0" w:right="0" w:rightChars="0" w:firstLine="0" w:firstLineChars="0"/>
              <w:jc w:val="center"/>
              <w:rPr>
                <w:b/>
                <w:color w:val="000000"/>
                <w:sz w:val="21"/>
                <w:szCs w:val="21"/>
              </w:rPr>
            </w:pPr>
            <w:r>
              <w:rPr>
                <w:b/>
                <w:color w:val="000000"/>
                <w:sz w:val="21"/>
                <w:szCs w:val="21"/>
                <w:lang w:val="en-US" w:eastAsia="zh-CN"/>
              </w:rPr>
              <w:t>实测值</w:t>
            </w:r>
          </w:p>
        </w:tc>
        <w:tc>
          <w:tcPr>
            <w:tcW w:w="1140" w:type="dxa"/>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51192CF0">
            <w:pPr>
              <w:bidi w:val="0"/>
              <w:snapToGrid w:val="0"/>
              <w:spacing w:line="240" w:lineRule="auto"/>
              <w:ind w:left="0" w:leftChars="0" w:right="0" w:rightChars="0" w:firstLine="0" w:firstLineChars="0"/>
              <w:jc w:val="center"/>
              <w:rPr>
                <w:b/>
                <w:color w:val="000000"/>
                <w:sz w:val="21"/>
                <w:szCs w:val="21"/>
              </w:rPr>
            </w:pPr>
            <w:r>
              <w:rPr>
                <w:b/>
                <w:color w:val="000000"/>
                <w:sz w:val="21"/>
                <w:szCs w:val="21"/>
                <w:lang w:val="en-US" w:eastAsia="zh-CN"/>
              </w:rPr>
              <w:t>结论</w:t>
            </w:r>
          </w:p>
        </w:tc>
      </w:tr>
      <w:tr w14:paraId="1B4A0D3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72D8A1DE">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1</w:t>
            </w:r>
          </w:p>
        </w:tc>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71F3BC99">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碰撞严重度预测</w:t>
            </w:r>
          </w:p>
        </w:tc>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4D5FBA7A">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本地 ML</w:t>
            </w:r>
          </w:p>
        </w:tc>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00EB4A19">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小于 3 s</w:t>
            </w:r>
          </w:p>
        </w:tc>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7D2DC7C5">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0.05 s</w:t>
            </w:r>
          </w:p>
        </w:tc>
        <w:tc>
          <w:tcPr>
            <w:tcW w:w="1140" w:type="dxa"/>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0B2AD85E">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通过</w:t>
            </w:r>
          </w:p>
        </w:tc>
      </w:tr>
      <w:tr w14:paraId="7B0B9F8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282ABE0A">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2</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49EFD8E7">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AI 事故分析</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4044594A">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远程 API</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6BF4350A">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5 s 至 60 s</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743476F4">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18.5 s</w:t>
            </w:r>
          </w:p>
        </w:tc>
        <w:tc>
          <w:tcPr>
            <w:tcW w:w="1140" w:type="dxa"/>
            <w:tcBorders>
              <w:top w:val="nil"/>
              <w:left w:val="nil"/>
              <w:bottom w:val="nil"/>
              <w:right w:val="nil"/>
            </w:tcBorders>
            <w:shd w:val="clear" w:color="auto" w:fill="FFFFFF"/>
            <w:tcMar>
              <w:top w:w="30" w:type="dxa"/>
              <w:left w:w="30" w:type="dxa"/>
              <w:bottom w:w="30" w:type="dxa"/>
              <w:right w:w="30" w:type="dxa"/>
            </w:tcMar>
            <w:vAlign w:val="center"/>
          </w:tcPr>
          <w:p w14:paraId="186D518A">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通过</w:t>
            </w:r>
          </w:p>
        </w:tc>
      </w:tr>
      <w:tr w14:paraId="35815FB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4823A82D">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3</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32CE533C">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AI 降级分析</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7E3CC7EB">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本地规则</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47AC8020">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小于 2 s</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5E9C41C0">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5.8 s</w:t>
            </w:r>
          </w:p>
        </w:tc>
        <w:tc>
          <w:tcPr>
            <w:tcW w:w="1140" w:type="dxa"/>
            <w:tcBorders>
              <w:top w:val="nil"/>
              <w:left w:val="nil"/>
              <w:bottom w:val="nil"/>
              <w:right w:val="nil"/>
            </w:tcBorders>
            <w:shd w:val="clear" w:color="auto" w:fill="FFFFFF"/>
            <w:tcMar>
              <w:top w:w="30" w:type="dxa"/>
              <w:left w:w="30" w:type="dxa"/>
              <w:bottom w:w="30" w:type="dxa"/>
              <w:right w:w="30" w:type="dxa"/>
            </w:tcMar>
            <w:vAlign w:val="center"/>
          </w:tcPr>
          <w:p w14:paraId="03DF75B6">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待优化</w:t>
            </w:r>
          </w:p>
        </w:tc>
      </w:tr>
      <w:tr w14:paraId="39FD234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94"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4CA3E273">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4</w:t>
            </w:r>
          </w:p>
        </w:tc>
        <w:tc>
          <w:tcPr>
            <w:tcW w:w="2531"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16511BDB">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区块链上链</w:t>
            </w:r>
          </w:p>
        </w:tc>
        <w:tc>
          <w:tcPr>
            <w:tcW w:w="1510"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729072BC">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远程 API</w:t>
            </w:r>
          </w:p>
        </w:tc>
        <w:tc>
          <w:tcPr>
            <w:tcW w:w="1760"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303FCA01">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小于 10 s</w:t>
            </w:r>
          </w:p>
        </w:tc>
        <w:tc>
          <w:tcPr>
            <w:tcW w:w="1140"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1B34F211">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0.9 s</w:t>
            </w:r>
          </w:p>
        </w:tc>
        <w:tc>
          <w:tcPr>
            <w:tcW w:w="1140"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5BB683BF">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通过</w:t>
            </w:r>
          </w:p>
        </w:tc>
      </w:tr>
    </w:tbl>
    <w:p w14:paraId="58693C05">
      <w:pPr>
        <w:pStyle w:val="6"/>
        <w:bidi w:val="0"/>
        <w:jc w:val="center"/>
        <w:rPr>
          <w:rFonts w:hint="default"/>
        </w:rPr>
      </w:pPr>
      <w:r>
        <w:rPr>
          <w:rFonts w:hint="default"/>
        </w:rPr>
        <w:t>表 3.</w:t>
      </w:r>
      <w:r>
        <w:rPr>
          <w:rFonts w:hint="eastAsia"/>
          <w:lang w:val="en-US" w:eastAsia="zh-CN"/>
        </w:rPr>
        <w:t>13：</w:t>
      </w:r>
      <w:r>
        <w:rPr>
          <w:rFonts w:hint="default"/>
        </w:rPr>
        <w:t>内存占用测试结果</w:t>
      </w:r>
    </w:p>
    <w:tbl>
      <w:tblPr>
        <w:tblStyle w:val="13"/>
        <w:tblW w:w="8875"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08"/>
        <w:gridCol w:w="3825"/>
        <w:gridCol w:w="2159"/>
        <w:gridCol w:w="1273"/>
        <w:gridCol w:w="810"/>
      </w:tblGrid>
      <w:tr w14:paraId="7D3E99D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tcMar>
              <w:top w:w="30" w:type="dxa"/>
              <w:left w:w="30" w:type="dxa"/>
              <w:bottom w:w="30" w:type="dxa"/>
              <w:right w:w="30" w:type="dxa"/>
            </w:tcMar>
            <w:vAlign w:val="center"/>
          </w:tcPr>
          <w:p w14:paraId="55A37542">
            <w:pPr>
              <w:bidi w:val="0"/>
              <w:snapToGrid w:val="0"/>
              <w:spacing w:line="240" w:lineRule="auto"/>
              <w:ind w:left="0" w:leftChars="0" w:right="0" w:rightChars="0" w:firstLine="0" w:firstLineChars="0"/>
              <w:jc w:val="center"/>
              <w:rPr>
                <w:b/>
                <w:color w:val="000000"/>
                <w:sz w:val="21"/>
                <w:szCs w:val="21"/>
              </w:rPr>
            </w:pPr>
            <w:r>
              <w:rPr>
                <w:b/>
                <w:color w:val="000000"/>
                <w:sz w:val="21"/>
                <w:szCs w:val="21"/>
                <w:lang w:val="en-US" w:eastAsia="zh-CN"/>
              </w:rPr>
              <w:t>序号</w:t>
            </w:r>
          </w:p>
        </w:tc>
        <w:tc>
          <w:tcPr>
            <w:tcW w:w="0" w:type="auto"/>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365FA302">
            <w:pPr>
              <w:bidi w:val="0"/>
              <w:snapToGrid w:val="0"/>
              <w:spacing w:line="240" w:lineRule="auto"/>
              <w:ind w:left="0" w:leftChars="0" w:right="0" w:rightChars="0" w:firstLine="0" w:firstLineChars="0"/>
              <w:jc w:val="center"/>
              <w:rPr>
                <w:b/>
                <w:color w:val="000000"/>
                <w:sz w:val="21"/>
                <w:szCs w:val="21"/>
              </w:rPr>
            </w:pPr>
            <w:r>
              <w:rPr>
                <w:b/>
                <w:color w:val="000000"/>
                <w:sz w:val="21"/>
                <w:szCs w:val="21"/>
                <w:lang w:val="en-US" w:eastAsia="zh-CN"/>
              </w:rPr>
              <w:t>运行阶段</w:t>
            </w:r>
          </w:p>
        </w:tc>
        <w:tc>
          <w:tcPr>
            <w:tcW w:w="0" w:type="auto"/>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4C9B9414">
            <w:pPr>
              <w:bidi w:val="0"/>
              <w:snapToGrid w:val="0"/>
              <w:spacing w:line="240" w:lineRule="auto"/>
              <w:ind w:left="0" w:leftChars="0" w:right="0" w:rightChars="0" w:firstLine="0" w:firstLineChars="0"/>
              <w:jc w:val="center"/>
              <w:rPr>
                <w:b/>
                <w:color w:val="000000"/>
                <w:sz w:val="21"/>
                <w:szCs w:val="21"/>
              </w:rPr>
            </w:pPr>
            <w:r>
              <w:rPr>
                <w:b/>
                <w:color w:val="000000"/>
                <w:sz w:val="21"/>
                <w:szCs w:val="21"/>
                <w:lang w:val="en-US" w:eastAsia="zh-CN"/>
              </w:rPr>
              <w:t>上限</w:t>
            </w:r>
          </w:p>
        </w:tc>
        <w:tc>
          <w:tcPr>
            <w:tcW w:w="0" w:type="auto"/>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39ABC7F9">
            <w:pPr>
              <w:bidi w:val="0"/>
              <w:snapToGrid w:val="0"/>
              <w:spacing w:line="240" w:lineRule="auto"/>
              <w:ind w:left="0" w:leftChars="0" w:right="0" w:rightChars="0" w:firstLine="0" w:firstLineChars="0"/>
              <w:jc w:val="center"/>
              <w:rPr>
                <w:b/>
                <w:color w:val="000000"/>
                <w:sz w:val="21"/>
                <w:szCs w:val="21"/>
              </w:rPr>
            </w:pPr>
            <w:r>
              <w:rPr>
                <w:b/>
                <w:color w:val="000000"/>
                <w:sz w:val="21"/>
                <w:szCs w:val="21"/>
                <w:lang w:val="en-US" w:eastAsia="zh-CN"/>
              </w:rPr>
              <w:t>实测值</w:t>
            </w:r>
          </w:p>
        </w:tc>
        <w:tc>
          <w:tcPr>
            <w:tcW w:w="810" w:type="dxa"/>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220F1215">
            <w:pPr>
              <w:bidi w:val="0"/>
              <w:snapToGrid w:val="0"/>
              <w:spacing w:line="240" w:lineRule="auto"/>
              <w:ind w:left="0" w:leftChars="0" w:right="0" w:rightChars="0" w:firstLine="0" w:firstLineChars="0"/>
              <w:jc w:val="center"/>
              <w:rPr>
                <w:b/>
                <w:color w:val="000000"/>
                <w:sz w:val="21"/>
                <w:szCs w:val="21"/>
              </w:rPr>
            </w:pPr>
            <w:r>
              <w:rPr>
                <w:b/>
                <w:color w:val="000000"/>
                <w:sz w:val="21"/>
                <w:szCs w:val="21"/>
                <w:lang w:val="en-US" w:eastAsia="zh-CN"/>
              </w:rPr>
              <w:t>结论</w:t>
            </w:r>
          </w:p>
        </w:tc>
      </w:tr>
      <w:tr w14:paraId="5D55E78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128F1167">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1</w:t>
            </w:r>
          </w:p>
        </w:tc>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1B6793D3">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应用冷启动</w:t>
            </w:r>
          </w:p>
        </w:tc>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45EECEA8">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小于 100 MB</w:t>
            </w:r>
          </w:p>
        </w:tc>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6253115E">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68 MB</w:t>
            </w:r>
          </w:p>
        </w:tc>
        <w:tc>
          <w:tcPr>
            <w:tcW w:w="810" w:type="dxa"/>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4C237693">
            <w:pPr>
              <w:bidi w:val="0"/>
              <w:snapToGrid w:val="0"/>
              <w:spacing w:line="240" w:lineRule="auto"/>
              <w:ind w:left="0" w:leftChars="0" w:right="0" w:rightChars="0" w:firstLine="0" w:firstLineChars="0"/>
              <w:jc w:val="right"/>
              <w:rPr>
                <w:b w:val="0"/>
                <w:color w:val="000000"/>
                <w:sz w:val="21"/>
                <w:szCs w:val="21"/>
              </w:rPr>
            </w:pPr>
            <w:r>
              <w:rPr>
                <w:b w:val="0"/>
                <w:color w:val="000000"/>
                <w:sz w:val="21"/>
                <w:szCs w:val="21"/>
                <w:lang w:val="en-US" w:eastAsia="zh-CN"/>
              </w:rPr>
              <w:t>通过</w:t>
            </w:r>
          </w:p>
        </w:tc>
      </w:tr>
      <w:tr w14:paraId="205C2CA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52507D51">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2</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356820F2">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主页常驻</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6602900C">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小于 150 MB</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530AA878">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92 MB</w:t>
            </w:r>
          </w:p>
        </w:tc>
        <w:tc>
          <w:tcPr>
            <w:tcW w:w="810" w:type="dxa"/>
            <w:tcBorders>
              <w:top w:val="nil"/>
              <w:left w:val="nil"/>
              <w:bottom w:val="nil"/>
              <w:right w:val="nil"/>
            </w:tcBorders>
            <w:shd w:val="clear" w:color="auto" w:fill="FFFFFF"/>
            <w:tcMar>
              <w:top w:w="30" w:type="dxa"/>
              <w:left w:w="30" w:type="dxa"/>
              <w:bottom w:w="30" w:type="dxa"/>
              <w:right w:w="30" w:type="dxa"/>
            </w:tcMar>
            <w:vAlign w:val="center"/>
          </w:tcPr>
          <w:p w14:paraId="7B7C876C">
            <w:pPr>
              <w:bidi w:val="0"/>
              <w:snapToGrid w:val="0"/>
              <w:spacing w:line="240" w:lineRule="auto"/>
              <w:ind w:left="0" w:leftChars="0" w:right="0" w:rightChars="0" w:firstLine="0" w:firstLineChars="0"/>
              <w:jc w:val="right"/>
              <w:rPr>
                <w:b w:val="0"/>
                <w:color w:val="000000"/>
                <w:sz w:val="21"/>
                <w:szCs w:val="21"/>
              </w:rPr>
            </w:pPr>
            <w:r>
              <w:rPr>
                <w:b w:val="0"/>
                <w:color w:val="000000"/>
                <w:sz w:val="21"/>
                <w:szCs w:val="21"/>
                <w:lang w:val="en-US" w:eastAsia="zh-CN"/>
              </w:rPr>
              <w:t>通过</w:t>
            </w:r>
          </w:p>
        </w:tc>
      </w:tr>
      <w:tr w14:paraId="7CD7229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3E5BA1FD">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3</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1999699D">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详情页含地图</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6BDDAE0D">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小于 180 MB</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57B729DB">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156 MB</w:t>
            </w:r>
          </w:p>
        </w:tc>
        <w:tc>
          <w:tcPr>
            <w:tcW w:w="810" w:type="dxa"/>
            <w:tcBorders>
              <w:top w:val="nil"/>
              <w:left w:val="nil"/>
              <w:bottom w:val="nil"/>
              <w:right w:val="nil"/>
            </w:tcBorders>
            <w:shd w:val="clear" w:color="auto" w:fill="FFFFFF"/>
            <w:tcMar>
              <w:top w:w="30" w:type="dxa"/>
              <w:left w:w="30" w:type="dxa"/>
              <w:bottom w:w="30" w:type="dxa"/>
              <w:right w:w="30" w:type="dxa"/>
            </w:tcMar>
            <w:vAlign w:val="center"/>
          </w:tcPr>
          <w:p w14:paraId="2573C091">
            <w:pPr>
              <w:bidi w:val="0"/>
              <w:snapToGrid w:val="0"/>
              <w:spacing w:line="240" w:lineRule="auto"/>
              <w:ind w:left="0" w:leftChars="0" w:right="0" w:rightChars="0" w:firstLine="0" w:firstLineChars="0"/>
              <w:jc w:val="right"/>
              <w:rPr>
                <w:b w:val="0"/>
                <w:color w:val="000000"/>
                <w:sz w:val="21"/>
                <w:szCs w:val="21"/>
              </w:rPr>
            </w:pPr>
            <w:r>
              <w:rPr>
                <w:b w:val="0"/>
                <w:color w:val="000000"/>
                <w:sz w:val="21"/>
                <w:szCs w:val="21"/>
                <w:lang w:val="en-US" w:eastAsia="zh-CN"/>
              </w:rPr>
              <w:t>通过</w:t>
            </w:r>
          </w:p>
        </w:tc>
      </w:tr>
      <w:tr w14:paraId="513DE80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003CF38C">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4</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67D167FA">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AI 分析执行中</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37C61BE3">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小于 200 MB</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06A085C7">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178 MB</w:t>
            </w:r>
          </w:p>
        </w:tc>
        <w:tc>
          <w:tcPr>
            <w:tcW w:w="810" w:type="dxa"/>
            <w:tcBorders>
              <w:top w:val="nil"/>
              <w:left w:val="nil"/>
              <w:bottom w:val="nil"/>
              <w:right w:val="nil"/>
            </w:tcBorders>
            <w:shd w:val="clear" w:color="auto" w:fill="FFFFFF"/>
            <w:tcMar>
              <w:top w:w="30" w:type="dxa"/>
              <w:left w:w="30" w:type="dxa"/>
              <w:bottom w:w="30" w:type="dxa"/>
              <w:right w:w="30" w:type="dxa"/>
            </w:tcMar>
            <w:vAlign w:val="center"/>
          </w:tcPr>
          <w:p w14:paraId="3C88A538">
            <w:pPr>
              <w:bidi w:val="0"/>
              <w:snapToGrid w:val="0"/>
              <w:spacing w:line="240" w:lineRule="auto"/>
              <w:ind w:left="0" w:leftChars="0" w:right="0" w:rightChars="0" w:firstLine="0" w:firstLineChars="0"/>
              <w:jc w:val="right"/>
              <w:rPr>
                <w:b w:val="0"/>
                <w:color w:val="000000"/>
                <w:sz w:val="21"/>
                <w:szCs w:val="21"/>
              </w:rPr>
            </w:pPr>
            <w:r>
              <w:rPr>
                <w:b w:val="0"/>
                <w:color w:val="000000"/>
                <w:sz w:val="21"/>
                <w:szCs w:val="21"/>
                <w:lang w:val="en-US" w:eastAsia="zh-CN"/>
              </w:rPr>
              <w:t>通过</w:t>
            </w:r>
          </w:p>
        </w:tc>
      </w:tr>
      <w:tr w14:paraId="31085BF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808"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3835BBF3">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5</w:t>
            </w:r>
          </w:p>
        </w:tc>
        <w:tc>
          <w:tcPr>
            <w:tcW w:w="3825"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25197B16">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反复进出详情页 5 次后</w:t>
            </w:r>
          </w:p>
        </w:tc>
        <w:tc>
          <w:tcPr>
            <w:tcW w:w="2159"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29CA2CBB">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小于 180 MB</w:t>
            </w:r>
          </w:p>
        </w:tc>
        <w:tc>
          <w:tcPr>
            <w:tcW w:w="1273"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7763A001">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163 MB</w:t>
            </w:r>
          </w:p>
        </w:tc>
        <w:tc>
          <w:tcPr>
            <w:tcW w:w="810"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10EB5251">
            <w:pPr>
              <w:bidi w:val="0"/>
              <w:snapToGrid w:val="0"/>
              <w:spacing w:line="240" w:lineRule="auto"/>
              <w:ind w:left="0" w:leftChars="0" w:right="0" w:rightChars="0" w:firstLine="0" w:firstLineChars="0"/>
              <w:jc w:val="right"/>
              <w:rPr>
                <w:b w:val="0"/>
                <w:color w:val="000000"/>
                <w:sz w:val="21"/>
                <w:szCs w:val="21"/>
              </w:rPr>
            </w:pPr>
            <w:r>
              <w:rPr>
                <w:b w:val="0"/>
                <w:color w:val="000000"/>
                <w:sz w:val="21"/>
                <w:szCs w:val="21"/>
                <w:lang w:val="en-US" w:eastAsia="zh-CN"/>
              </w:rPr>
              <w:t>通过</w:t>
            </w:r>
          </w:p>
        </w:tc>
      </w:tr>
    </w:tbl>
    <w:p w14:paraId="50A02C6E">
      <w:pPr>
        <w:pStyle w:val="6"/>
        <w:bidi w:val="0"/>
        <w:jc w:val="center"/>
        <w:rPr>
          <w:rFonts w:hint="default"/>
        </w:rPr>
      </w:pPr>
      <w:r>
        <w:rPr>
          <w:rFonts w:hint="default"/>
        </w:rPr>
        <w:t>表 3.</w:t>
      </w:r>
      <w:r>
        <w:rPr>
          <w:rFonts w:hint="eastAsia"/>
          <w:lang w:val="en-US" w:eastAsia="zh-CN"/>
        </w:rPr>
        <w:t>14：</w:t>
      </w:r>
      <w:r>
        <w:rPr>
          <w:rFonts w:hint="default"/>
        </w:rPr>
        <w:t>关键场景帧率测试结果</w:t>
      </w:r>
    </w:p>
    <w:tbl>
      <w:tblPr>
        <w:tblStyle w:val="13"/>
        <w:tblW w:w="8875"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59"/>
        <w:gridCol w:w="3154"/>
        <w:gridCol w:w="2380"/>
        <w:gridCol w:w="1241"/>
        <w:gridCol w:w="1241"/>
      </w:tblGrid>
      <w:tr w14:paraId="79232F9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tcMar>
              <w:top w:w="30" w:type="dxa"/>
              <w:left w:w="30" w:type="dxa"/>
              <w:bottom w:w="30" w:type="dxa"/>
              <w:right w:w="30" w:type="dxa"/>
            </w:tcMar>
            <w:vAlign w:val="center"/>
          </w:tcPr>
          <w:p w14:paraId="2D0E5B4D">
            <w:pPr>
              <w:bidi w:val="0"/>
              <w:snapToGrid w:val="0"/>
              <w:spacing w:line="240" w:lineRule="auto"/>
              <w:ind w:left="0" w:leftChars="0" w:right="0" w:rightChars="0" w:firstLine="0" w:firstLineChars="0"/>
              <w:jc w:val="center"/>
              <w:rPr>
                <w:b/>
                <w:color w:val="000000"/>
              </w:rPr>
            </w:pPr>
            <w:r>
              <w:rPr>
                <w:b/>
                <w:color w:val="000000"/>
                <w:lang w:val="en-US" w:eastAsia="zh-CN"/>
              </w:rPr>
              <w:t>序号</w:t>
            </w:r>
          </w:p>
        </w:tc>
        <w:tc>
          <w:tcPr>
            <w:tcW w:w="0" w:type="auto"/>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69744A89">
            <w:pPr>
              <w:bidi w:val="0"/>
              <w:snapToGrid w:val="0"/>
              <w:spacing w:line="240" w:lineRule="auto"/>
              <w:ind w:left="0" w:leftChars="0" w:right="0" w:rightChars="0" w:firstLine="0" w:firstLineChars="0"/>
              <w:jc w:val="center"/>
              <w:rPr>
                <w:b/>
                <w:color w:val="000000"/>
              </w:rPr>
            </w:pPr>
            <w:r>
              <w:rPr>
                <w:b/>
                <w:color w:val="000000"/>
                <w:lang w:val="en-US" w:eastAsia="zh-CN"/>
              </w:rPr>
              <w:t>场景</w:t>
            </w:r>
          </w:p>
        </w:tc>
        <w:tc>
          <w:tcPr>
            <w:tcW w:w="0" w:type="auto"/>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6F01B312">
            <w:pPr>
              <w:bidi w:val="0"/>
              <w:snapToGrid w:val="0"/>
              <w:spacing w:line="240" w:lineRule="auto"/>
              <w:ind w:left="0" w:leftChars="0" w:right="0" w:rightChars="0" w:firstLine="0" w:firstLineChars="0"/>
              <w:jc w:val="center"/>
              <w:rPr>
                <w:b/>
                <w:color w:val="000000"/>
              </w:rPr>
            </w:pPr>
            <w:r>
              <w:rPr>
                <w:b/>
                <w:color w:val="000000"/>
                <w:lang w:val="en-US" w:eastAsia="zh-CN"/>
              </w:rPr>
              <w:t>目标帧率</w:t>
            </w:r>
          </w:p>
        </w:tc>
        <w:tc>
          <w:tcPr>
            <w:tcW w:w="0" w:type="auto"/>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5B863222">
            <w:pPr>
              <w:bidi w:val="0"/>
              <w:snapToGrid w:val="0"/>
              <w:spacing w:line="240" w:lineRule="auto"/>
              <w:ind w:left="0" w:leftChars="0" w:right="0" w:rightChars="0" w:firstLine="0" w:firstLineChars="0"/>
              <w:jc w:val="center"/>
              <w:rPr>
                <w:b/>
                <w:color w:val="000000"/>
              </w:rPr>
            </w:pPr>
            <w:r>
              <w:rPr>
                <w:b/>
                <w:color w:val="000000"/>
                <w:lang w:val="en-US" w:eastAsia="zh-CN"/>
              </w:rPr>
              <w:t>实测值</w:t>
            </w:r>
          </w:p>
        </w:tc>
        <w:tc>
          <w:tcPr>
            <w:tcW w:w="1241" w:type="dxa"/>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32F489CD">
            <w:pPr>
              <w:bidi w:val="0"/>
              <w:snapToGrid w:val="0"/>
              <w:spacing w:line="240" w:lineRule="auto"/>
              <w:ind w:left="0" w:leftChars="0" w:right="0" w:rightChars="0" w:firstLine="0" w:firstLineChars="0"/>
              <w:jc w:val="center"/>
              <w:rPr>
                <w:b/>
                <w:color w:val="000000"/>
              </w:rPr>
            </w:pPr>
            <w:r>
              <w:rPr>
                <w:b/>
                <w:color w:val="000000"/>
                <w:lang w:val="en-US" w:eastAsia="zh-CN"/>
              </w:rPr>
              <w:t>结论</w:t>
            </w:r>
          </w:p>
        </w:tc>
      </w:tr>
      <w:tr w14:paraId="41A0ED7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263370BD">
            <w:pPr>
              <w:bidi w:val="0"/>
              <w:snapToGrid w:val="0"/>
              <w:spacing w:line="240" w:lineRule="auto"/>
              <w:ind w:left="0" w:leftChars="0" w:right="0" w:rightChars="0" w:firstLine="0" w:firstLineChars="0"/>
              <w:jc w:val="center"/>
              <w:rPr>
                <w:b w:val="0"/>
                <w:color w:val="000000"/>
              </w:rPr>
            </w:pPr>
            <w:r>
              <w:rPr>
                <w:b w:val="0"/>
                <w:color w:val="000000"/>
                <w:lang w:val="en-US" w:eastAsia="zh-CN"/>
              </w:rPr>
              <w:t>1</w:t>
            </w:r>
          </w:p>
        </w:tc>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20D353B6">
            <w:pPr>
              <w:bidi w:val="0"/>
              <w:snapToGrid w:val="0"/>
              <w:spacing w:line="240" w:lineRule="auto"/>
              <w:ind w:left="0" w:leftChars="0" w:right="0" w:rightChars="0" w:firstLine="0" w:firstLineChars="0"/>
              <w:jc w:val="center"/>
              <w:rPr>
                <w:b w:val="0"/>
                <w:color w:val="000000"/>
              </w:rPr>
            </w:pPr>
            <w:r>
              <w:rPr>
                <w:b w:val="0"/>
                <w:color w:val="000000"/>
                <w:lang w:val="en-US" w:eastAsia="zh-CN"/>
              </w:rPr>
              <w:t>主页和列表滚动</w:t>
            </w:r>
          </w:p>
        </w:tc>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18AF4A96">
            <w:pPr>
              <w:bidi w:val="0"/>
              <w:snapToGrid w:val="0"/>
              <w:spacing w:line="240" w:lineRule="auto"/>
              <w:ind w:left="0" w:leftChars="0" w:right="0" w:rightChars="0" w:firstLine="0" w:firstLineChars="0"/>
              <w:jc w:val="center"/>
              <w:rPr>
                <w:b w:val="0"/>
                <w:color w:val="000000"/>
              </w:rPr>
            </w:pPr>
            <w:r>
              <w:rPr>
                <w:b w:val="0"/>
                <w:color w:val="000000"/>
                <w:lang w:val="en-US" w:eastAsia="zh-CN"/>
              </w:rPr>
              <w:t>不低于 60 fps</w:t>
            </w:r>
          </w:p>
        </w:tc>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139E2AB3">
            <w:pPr>
              <w:bidi w:val="0"/>
              <w:snapToGrid w:val="0"/>
              <w:spacing w:line="240" w:lineRule="auto"/>
              <w:ind w:left="0" w:leftChars="0" w:right="0" w:rightChars="0" w:firstLine="0" w:firstLineChars="0"/>
              <w:jc w:val="center"/>
              <w:rPr>
                <w:b w:val="0"/>
                <w:color w:val="000000"/>
              </w:rPr>
            </w:pPr>
            <w:r>
              <w:rPr>
                <w:b w:val="0"/>
                <w:color w:val="000000"/>
                <w:lang w:val="en-US" w:eastAsia="zh-CN"/>
              </w:rPr>
              <w:t>45 fps</w:t>
            </w:r>
          </w:p>
        </w:tc>
        <w:tc>
          <w:tcPr>
            <w:tcW w:w="1241" w:type="dxa"/>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78F33B36">
            <w:pPr>
              <w:bidi w:val="0"/>
              <w:snapToGrid w:val="0"/>
              <w:spacing w:line="240" w:lineRule="auto"/>
              <w:ind w:left="0" w:leftChars="0" w:right="0" w:rightChars="0" w:firstLine="0" w:firstLineChars="0"/>
              <w:jc w:val="center"/>
              <w:rPr>
                <w:b w:val="0"/>
                <w:color w:val="000000"/>
              </w:rPr>
            </w:pPr>
            <w:r>
              <w:rPr>
                <w:b w:val="0"/>
                <w:color w:val="000000"/>
                <w:lang w:val="en-US" w:eastAsia="zh-CN"/>
              </w:rPr>
              <w:t>待优化</w:t>
            </w:r>
          </w:p>
        </w:tc>
      </w:tr>
      <w:tr w14:paraId="6D082B4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3E6D2855">
            <w:pPr>
              <w:bidi w:val="0"/>
              <w:snapToGrid w:val="0"/>
              <w:spacing w:line="240" w:lineRule="auto"/>
              <w:ind w:left="0" w:leftChars="0" w:right="0" w:rightChars="0" w:firstLine="0" w:firstLineChars="0"/>
              <w:jc w:val="center"/>
              <w:rPr>
                <w:b w:val="0"/>
                <w:color w:val="000000"/>
              </w:rPr>
            </w:pPr>
            <w:r>
              <w:rPr>
                <w:b w:val="0"/>
                <w:color w:val="000000"/>
                <w:lang w:val="en-US" w:eastAsia="zh-CN"/>
              </w:rPr>
              <w:t>2</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5C8910E6">
            <w:pPr>
              <w:bidi w:val="0"/>
              <w:snapToGrid w:val="0"/>
              <w:spacing w:line="240" w:lineRule="auto"/>
              <w:ind w:left="0" w:leftChars="0" w:right="0" w:rightChars="0" w:firstLine="0" w:firstLineChars="0"/>
              <w:jc w:val="center"/>
              <w:rPr>
                <w:b w:val="0"/>
                <w:color w:val="000000"/>
              </w:rPr>
            </w:pPr>
            <w:r>
              <w:rPr>
                <w:b w:val="0"/>
                <w:color w:val="000000"/>
                <w:lang w:val="en-US" w:eastAsia="zh-CN"/>
              </w:rPr>
              <w:t>遥测回放自动播放</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2F383FF8">
            <w:pPr>
              <w:bidi w:val="0"/>
              <w:snapToGrid w:val="0"/>
              <w:spacing w:line="240" w:lineRule="auto"/>
              <w:ind w:left="0" w:leftChars="0" w:right="0" w:rightChars="0" w:firstLine="0" w:firstLineChars="0"/>
              <w:jc w:val="center"/>
              <w:rPr>
                <w:b w:val="0"/>
                <w:color w:val="000000"/>
              </w:rPr>
            </w:pPr>
            <w:r>
              <w:rPr>
                <w:b w:val="0"/>
                <w:color w:val="000000"/>
                <w:lang w:val="en-US" w:eastAsia="zh-CN"/>
              </w:rPr>
              <w:t>不低于 30 fps</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41AE67B4">
            <w:pPr>
              <w:bidi w:val="0"/>
              <w:snapToGrid w:val="0"/>
              <w:spacing w:line="240" w:lineRule="auto"/>
              <w:ind w:left="0" w:leftChars="0" w:right="0" w:rightChars="0" w:firstLine="0" w:firstLineChars="0"/>
              <w:jc w:val="center"/>
              <w:rPr>
                <w:b w:val="0"/>
                <w:color w:val="000000"/>
              </w:rPr>
            </w:pPr>
            <w:r>
              <w:rPr>
                <w:b w:val="0"/>
                <w:color w:val="000000"/>
                <w:lang w:val="en-US" w:eastAsia="zh-CN"/>
              </w:rPr>
              <w:t>22 fps</w:t>
            </w:r>
          </w:p>
        </w:tc>
        <w:tc>
          <w:tcPr>
            <w:tcW w:w="1241" w:type="dxa"/>
            <w:tcBorders>
              <w:top w:val="nil"/>
              <w:left w:val="nil"/>
              <w:bottom w:val="nil"/>
              <w:right w:val="nil"/>
            </w:tcBorders>
            <w:shd w:val="clear" w:color="auto" w:fill="FFFFFF"/>
            <w:tcMar>
              <w:top w:w="30" w:type="dxa"/>
              <w:left w:w="30" w:type="dxa"/>
              <w:bottom w:w="30" w:type="dxa"/>
              <w:right w:w="30" w:type="dxa"/>
            </w:tcMar>
            <w:vAlign w:val="center"/>
          </w:tcPr>
          <w:p w14:paraId="165CDB34">
            <w:pPr>
              <w:bidi w:val="0"/>
              <w:snapToGrid w:val="0"/>
              <w:spacing w:line="240" w:lineRule="auto"/>
              <w:ind w:left="0" w:leftChars="0" w:right="0" w:rightChars="0" w:firstLine="0" w:firstLineChars="0"/>
              <w:jc w:val="center"/>
              <w:rPr>
                <w:b w:val="0"/>
                <w:color w:val="000000"/>
              </w:rPr>
            </w:pPr>
            <w:r>
              <w:rPr>
                <w:b w:val="0"/>
                <w:color w:val="000000"/>
                <w:lang w:val="en-US" w:eastAsia="zh-CN"/>
              </w:rPr>
              <w:t>待优化</w:t>
            </w:r>
          </w:p>
        </w:tc>
      </w:tr>
      <w:tr w14:paraId="73B112C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59"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6DB18F2D">
            <w:pPr>
              <w:bidi w:val="0"/>
              <w:snapToGrid w:val="0"/>
              <w:spacing w:line="240" w:lineRule="auto"/>
              <w:ind w:left="0" w:leftChars="0" w:right="0" w:rightChars="0" w:firstLine="0" w:firstLineChars="0"/>
              <w:jc w:val="center"/>
              <w:rPr>
                <w:b w:val="0"/>
                <w:color w:val="000000"/>
              </w:rPr>
            </w:pPr>
            <w:r>
              <w:rPr>
                <w:b w:val="0"/>
                <w:color w:val="000000"/>
                <w:lang w:val="en-US" w:eastAsia="zh-CN"/>
              </w:rPr>
              <w:t>3</w:t>
            </w:r>
          </w:p>
        </w:tc>
        <w:tc>
          <w:tcPr>
            <w:tcW w:w="3154"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165DD2F9">
            <w:pPr>
              <w:bidi w:val="0"/>
              <w:snapToGrid w:val="0"/>
              <w:spacing w:line="240" w:lineRule="auto"/>
              <w:ind w:left="0" w:leftChars="0" w:right="0" w:rightChars="0" w:firstLine="0" w:firstLineChars="0"/>
              <w:jc w:val="center"/>
              <w:rPr>
                <w:b w:val="0"/>
                <w:color w:val="000000"/>
              </w:rPr>
            </w:pPr>
            <w:r>
              <w:rPr>
                <w:b w:val="0"/>
                <w:color w:val="000000"/>
                <w:lang w:val="en-US" w:eastAsia="zh-CN"/>
              </w:rPr>
              <w:t>进度条快速拖动</w:t>
            </w:r>
          </w:p>
        </w:tc>
        <w:tc>
          <w:tcPr>
            <w:tcW w:w="2380"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11E6F142">
            <w:pPr>
              <w:bidi w:val="0"/>
              <w:snapToGrid w:val="0"/>
              <w:spacing w:line="240" w:lineRule="auto"/>
              <w:ind w:left="0" w:leftChars="0" w:right="0" w:rightChars="0" w:firstLine="0" w:firstLineChars="0"/>
              <w:jc w:val="center"/>
              <w:rPr>
                <w:b w:val="0"/>
                <w:color w:val="000000"/>
              </w:rPr>
            </w:pPr>
            <w:r>
              <w:rPr>
                <w:b w:val="0"/>
                <w:color w:val="000000"/>
                <w:lang w:val="en-US" w:eastAsia="zh-CN"/>
              </w:rPr>
              <w:t>不低于 30 fps</w:t>
            </w:r>
          </w:p>
        </w:tc>
        <w:tc>
          <w:tcPr>
            <w:tcW w:w="1241"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6F992C02">
            <w:pPr>
              <w:bidi w:val="0"/>
              <w:snapToGrid w:val="0"/>
              <w:spacing w:line="240" w:lineRule="auto"/>
              <w:ind w:left="0" w:leftChars="0" w:right="0" w:rightChars="0" w:firstLine="0" w:firstLineChars="0"/>
              <w:jc w:val="center"/>
              <w:rPr>
                <w:b w:val="0"/>
                <w:color w:val="000000"/>
              </w:rPr>
            </w:pPr>
            <w:r>
              <w:rPr>
                <w:b w:val="0"/>
                <w:color w:val="000000"/>
                <w:lang w:val="en-US" w:eastAsia="zh-CN"/>
              </w:rPr>
              <w:t>25 fps</w:t>
            </w:r>
          </w:p>
        </w:tc>
        <w:tc>
          <w:tcPr>
            <w:tcW w:w="1241"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44FDAA55">
            <w:pPr>
              <w:bidi w:val="0"/>
              <w:snapToGrid w:val="0"/>
              <w:spacing w:line="240" w:lineRule="auto"/>
              <w:ind w:left="0" w:leftChars="0" w:right="0" w:rightChars="0" w:firstLine="0" w:firstLineChars="0"/>
              <w:jc w:val="center"/>
              <w:rPr>
                <w:b w:val="0"/>
                <w:color w:val="000000"/>
              </w:rPr>
            </w:pPr>
            <w:r>
              <w:rPr>
                <w:b w:val="0"/>
                <w:color w:val="000000"/>
                <w:lang w:val="en-US" w:eastAsia="zh-CN"/>
              </w:rPr>
              <w:t>待优化</w:t>
            </w:r>
          </w:p>
        </w:tc>
      </w:tr>
    </w:tbl>
    <w:p w14:paraId="4A55F9A9">
      <w:pPr>
        <w:bidi w:val="0"/>
        <w:ind w:firstLine="480" w:firstLineChars="200"/>
        <w:rPr>
          <w:rFonts w:hint="default"/>
        </w:rPr>
      </w:pPr>
      <w:r>
        <w:rPr>
          <w:rFonts w:hint="default"/>
        </w:rPr>
        <w:t>测试结果表明，系统主要页面加载时间均满足预期，主页、事故列表和事故详情页能够在模拟器环境下快速打开。本地碰撞严重度预测响应速度较快，AI 在线分析能够在预期范围内返回结果，区块链上链交互也能在可接受时间内完成。内存占用方面，系统在详情页、地图加载和 AI 分析阶段均未超过设定上限，反复进出详情页后未表现出明显泄漏趋势。</w:t>
      </w:r>
    </w:p>
    <w:p w14:paraId="73528D5E">
      <w:pPr>
        <w:bidi w:val="0"/>
        <w:ind w:firstLine="480" w:firstLineChars="200"/>
        <w:rPr>
          <w:rFonts w:hint="default"/>
        </w:rPr>
      </w:pPr>
      <w:r>
        <w:rPr>
          <w:rFonts w:hint="default"/>
        </w:rPr>
        <w:t>帧率测试结果受模拟器图形渲染能力影响较明显，主页滚动、事故回放和进度条快速拖动场景未达到目标帧率。该问题主要与模拟器环境、3D 回放视图和地图组件渲染开销有关，后续可通过降低回放渲染频率、优化图表刷新策略和实车环境复测进一步改进。</w:t>
      </w:r>
    </w:p>
    <w:p w14:paraId="29406BA9">
      <w:pPr>
        <w:pStyle w:val="4"/>
        <w:bidi w:val="0"/>
      </w:pPr>
      <w:bookmarkStart w:id="43" w:name="_Toc21847"/>
      <w:r>
        <w:rPr>
          <w:rFonts w:hint="default"/>
        </w:rPr>
        <w:t>3.</w:t>
      </w:r>
      <w:r>
        <w:rPr>
          <w:rFonts w:hint="eastAsia"/>
          <w:lang w:val="en-US" w:eastAsia="zh-CN"/>
        </w:rPr>
        <w:t>3.3</w:t>
      </w:r>
      <w:r>
        <w:rPr>
          <w:rFonts w:hint="default"/>
        </w:rPr>
        <w:t xml:space="preserve"> 区块链存证性能测试</w:t>
      </w:r>
      <w:bookmarkEnd w:id="43"/>
    </w:p>
    <w:p w14:paraId="2DF03553">
      <w:pPr>
        <w:bidi w:val="0"/>
        <w:ind w:firstLine="480" w:firstLineChars="200"/>
        <w:rPr>
          <w:rFonts w:hint="default"/>
        </w:rPr>
      </w:pPr>
      <w:r>
        <w:rPr>
          <w:rFonts w:hint="default"/>
        </w:rPr>
        <w:t>区块链存证模块不仅需要保证证据可信，还需要在事故事件集中上报时保持稳定响应。与普通数据库写入不同，Fabric 存证请求需要经历交易提案、背书执行、排序打包、区块提交和账本更新等过程，因此其性能表现直接影响事故证据能否及时固化。本节围绕单次请求时延、不同数据规模下的写入稳定性、并发压力下的吞吐表现和链网络资源占用四个方面进行测试。</w:t>
      </w:r>
    </w:p>
    <w:p w14:paraId="3380F778">
      <w:pPr>
        <w:pStyle w:val="5"/>
        <w:bidi w:val="0"/>
        <w:rPr>
          <w:rFonts w:hint="default"/>
        </w:rPr>
      </w:pPr>
      <w:r>
        <w:rPr>
          <w:rFonts w:hint="default"/>
        </w:rPr>
        <w:t>3.</w:t>
      </w:r>
      <w:r>
        <w:rPr>
          <w:rFonts w:hint="eastAsia"/>
          <w:lang w:val="en-US" w:eastAsia="zh-CN"/>
        </w:rPr>
        <w:t>3</w:t>
      </w:r>
      <w:r>
        <w:rPr>
          <w:rFonts w:hint="default"/>
        </w:rPr>
        <w:t>.</w:t>
      </w:r>
      <w:r>
        <w:rPr>
          <w:rFonts w:hint="eastAsia"/>
          <w:lang w:val="en-US" w:eastAsia="zh-CN"/>
        </w:rPr>
        <w:t>3.1</w:t>
      </w:r>
      <w:r>
        <w:rPr>
          <w:rFonts w:hint="default"/>
        </w:rPr>
        <w:t xml:space="preserve"> 单次存证请求时延测试</w:t>
      </w:r>
    </w:p>
    <w:p w14:paraId="31405B0F">
      <w:pPr>
        <w:bidi w:val="0"/>
        <w:ind w:firstLine="480" w:firstLineChars="200"/>
        <w:rPr>
          <w:rFonts w:hint="default"/>
        </w:rPr>
      </w:pPr>
      <w:r>
        <w:rPr>
          <w:rFonts w:hint="default"/>
        </w:rPr>
        <w:t>单次请求时延测试用于评估系统在稳定环境下完成一次事故证据上链所需时间。测试过程中，连续发送 30 次标准事故存证请求，每次请求均包含设备标识、事故摘要和链上索引字段。系统返回成功状态、Hash 和交易编号后，记录本次请求耗时，并统计平均值、最小值、最大值和分位时延</w:t>
      </w:r>
      <w:r>
        <w:rPr>
          <w:rFonts w:hint="eastAsia"/>
          <w:lang w:eastAsia="zh-CN"/>
        </w:rPr>
        <w:t>，</w:t>
      </w:r>
      <w:r>
        <w:rPr>
          <w:rFonts w:hint="eastAsia"/>
          <w:lang w:val="en-US" w:eastAsia="zh-CN"/>
        </w:rPr>
        <w:t>测试结果如表 3.15 所示</w:t>
      </w:r>
      <w:r>
        <w:rPr>
          <w:rFonts w:hint="default"/>
        </w:rPr>
        <w:t>。</w:t>
      </w:r>
    </w:p>
    <w:p w14:paraId="79ADFB02">
      <w:pPr>
        <w:pStyle w:val="6"/>
        <w:bidi w:val="0"/>
        <w:jc w:val="center"/>
        <w:rPr>
          <w:rFonts w:hint="default"/>
        </w:rPr>
      </w:pPr>
      <w:r>
        <w:rPr>
          <w:rFonts w:hint="default"/>
        </w:rPr>
        <w:t>表 3.</w:t>
      </w:r>
      <w:r>
        <w:rPr>
          <w:rFonts w:hint="eastAsia"/>
          <w:lang w:val="en-US" w:eastAsia="zh-CN"/>
        </w:rPr>
        <w:t>15</w:t>
      </w:r>
      <w:r>
        <w:rPr>
          <w:rFonts w:hint="eastAsia"/>
          <w:lang w:eastAsia="zh-CN"/>
        </w:rPr>
        <w:t>：</w:t>
      </w:r>
      <w:r>
        <w:rPr>
          <w:rFonts w:hint="default"/>
        </w:rPr>
        <w:t>单次存证请求时延测试结果</w:t>
      </w:r>
    </w:p>
    <w:tbl>
      <w:tblPr>
        <w:tblStyle w:val="13"/>
        <w:tblW w:w="8876"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5298"/>
        <w:gridCol w:w="3578"/>
      </w:tblGrid>
      <w:tr w14:paraId="1026A34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noWrap w:val="0"/>
            <w:tcMar>
              <w:top w:w="30" w:type="dxa"/>
              <w:left w:w="30" w:type="dxa"/>
              <w:bottom w:w="30" w:type="dxa"/>
              <w:right w:w="30" w:type="dxa"/>
            </w:tcMar>
            <w:vAlign w:val="center"/>
          </w:tcPr>
          <w:p w14:paraId="0E920D88">
            <w:pPr>
              <w:bidi w:val="0"/>
              <w:snapToGrid w:val="0"/>
              <w:spacing w:line="240" w:lineRule="auto"/>
              <w:rPr>
                <w:b/>
                <w:bCs/>
                <w:sz w:val="21"/>
                <w:szCs w:val="21"/>
              </w:rPr>
            </w:pPr>
            <w:r>
              <w:rPr>
                <w:b/>
                <w:bCs/>
                <w:sz w:val="21"/>
                <w:szCs w:val="21"/>
                <w:lang w:val="en-US" w:eastAsia="zh-CN"/>
              </w:rPr>
              <w:t>测试项</w:t>
            </w:r>
          </w:p>
        </w:tc>
        <w:tc>
          <w:tcPr>
            <w:tcW w:w="3578" w:type="dxa"/>
            <w:tcBorders>
              <w:top w:val="single" w:color="000000" w:sz="12" w:space="0"/>
              <w:left w:val="nil"/>
              <w:bottom w:val="single" w:color="000000" w:sz="4" w:space="0"/>
              <w:right w:val="nil"/>
            </w:tcBorders>
            <w:shd w:val="clear" w:color="auto" w:fill="FFFFFF"/>
            <w:noWrap w:val="0"/>
            <w:tcMar>
              <w:top w:w="30" w:type="dxa"/>
              <w:left w:w="30" w:type="dxa"/>
              <w:bottom w:w="30" w:type="dxa"/>
              <w:right w:w="30" w:type="dxa"/>
            </w:tcMar>
            <w:vAlign w:val="center"/>
          </w:tcPr>
          <w:p w14:paraId="055F2DFE">
            <w:pPr>
              <w:bidi w:val="0"/>
              <w:snapToGrid w:val="0"/>
              <w:spacing w:line="240" w:lineRule="auto"/>
              <w:rPr>
                <w:b/>
                <w:bCs/>
                <w:sz w:val="21"/>
                <w:szCs w:val="21"/>
              </w:rPr>
            </w:pPr>
            <w:r>
              <w:rPr>
                <w:b/>
                <w:bCs/>
                <w:sz w:val="21"/>
                <w:szCs w:val="21"/>
                <w:lang w:val="en-US" w:eastAsia="zh-CN"/>
              </w:rPr>
              <w:t>测试结果</w:t>
            </w:r>
          </w:p>
        </w:tc>
      </w:tr>
      <w:tr w14:paraId="52A84E1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single" w:color="000000" w:sz="4" w:space="0"/>
              <w:left w:val="nil"/>
              <w:bottom w:val="nil"/>
              <w:right w:val="nil"/>
            </w:tcBorders>
            <w:shd w:val="clear" w:color="auto" w:fill="FFFFFF"/>
            <w:noWrap w:val="0"/>
            <w:tcMar>
              <w:top w:w="30" w:type="dxa"/>
              <w:left w:w="30" w:type="dxa"/>
              <w:bottom w:w="30" w:type="dxa"/>
              <w:right w:w="30" w:type="dxa"/>
            </w:tcMar>
            <w:vAlign w:val="top"/>
          </w:tcPr>
          <w:p w14:paraId="2FA7644B">
            <w:pPr>
              <w:bidi w:val="0"/>
              <w:snapToGrid w:val="0"/>
              <w:spacing w:line="240" w:lineRule="auto"/>
              <w:rPr>
                <w:sz w:val="21"/>
                <w:szCs w:val="21"/>
              </w:rPr>
            </w:pPr>
            <w:r>
              <w:rPr>
                <w:sz w:val="21"/>
                <w:szCs w:val="21"/>
                <w:lang w:val="en-US" w:eastAsia="zh-CN"/>
              </w:rPr>
              <w:t>请求次数</w:t>
            </w:r>
          </w:p>
        </w:tc>
        <w:tc>
          <w:tcPr>
            <w:tcW w:w="3578" w:type="dxa"/>
            <w:tcBorders>
              <w:top w:val="single" w:color="000000" w:sz="4" w:space="0"/>
              <w:left w:val="nil"/>
              <w:bottom w:val="nil"/>
              <w:right w:val="nil"/>
            </w:tcBorders>
            <w:shd w:val="clear" w:color="auto" w:fill="FFFFFF"/>
            <w:noWrap w:val="0"/>
            <w:tcMar>
              <w:top w:w="30" w:type="dxa"/>
              <w:left w:w="30" w:type="dxa"/>
              <w:bottom w:w="30" w:type="dxa"/>
              <w:right w:w="30" w:type="dxa"/>
            </w:tcMar>
            <w:vAlign w:val="top"/>
          </w:tcPr>
          <w:p w14:paraId="42ED9E0B">
            <w:pPr>
              <w:bidi w:val="0"/>
              <w:snapToGrid w:val="0"/>
              <w:spacing w:line="240" w:lineRule="auto"/>
              <w:rPr>
                <w:sz w:val="21"/>
                <w:szCs w:val="21"/>
              </w:rPr>
            </w:pPr>
            <w:r>
              <w:rPr>
                <w:sz w:val="21"/>
                <w:szCs w:val="21"/>
                <w:lang w:val="en-US" w:eastAsia="zh-CN"/>
              </w:rPr>
              <w:t>30</w:t>
            </w:r>
          </w:p>
        </w:tc>
      </w:tr>
      <w:tr w14:paraId="0ABA0C0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FFFFFF"/>
            <w:noWrap w:val="0"/>
            <w:tcMar>
              <w:top w:w="30" w:type="dxa"/>
              <w:left w:w="30" w:type="dxa"/>
              <w:bottom w:w="30" w:type="dxa"/>
              <w:right w:w="30" w:type="dxa"/>
            </w:tcMar>
            <w:vAlign w:val="top"/>
          </w:tcPr>
          <w:p w14:paraId="6622284F">
            <w:pPr>
              <w:bidi w:val="0"/>
              <w:snapToGrid w:val="0"/>
              <w:spacing w:line="240" w:lineRule="auto"/>
              <w:rPr>
                <w:sz w:val="21"/>
                <w:szCs w:val="21"/>
              </w:rPr>
            </w:pPr>
            <w:r>
              <w:rPr>
                <w:sz w:val="21"/>
                <w:szCs w:val="21"/>
                <w:lang w:val="en-US" w:eastAsia="zh-CN"/>
              </w:rPr>
              <w:t>成功次数</w:t>
            </w:r>
          </w:p>
        </w:tc>
        <w:tc>
          <w:tcPr>
            <w:tcW w:w="3578" w:type="dxa"/>
            <w:tcBorders>
              <w:top w:val="nil"/>
              <w:left w:val="nil"/>
              <w:bottom w:val="nil"/>
              <w:right w:val="nil"/>
            </w:tcBorders>
            <w:shd w:val="clear" w:color="auto" w:fill="FFFFFF"/>
            <w:noWrap w:val="0"/>
            <w:tcMar>
              <w:top w:w="30" w:type="dxa"/>
              <w:left w:w="30" w:type="dxa"/>
              <w:bottom w:w="30" w:type="dxa"/>
              <w:right w:w="30" w:type="dxa"/>
            </w:tcMar>
            <w:vAlign w:val="top"/>
          </w:tcPr>
          <w:p w14:paraId="04448EC7">
            <w:pPr>
              <w:bidi w:val="0"/>
              <w:snapToGrid w:val="0"/>
              <w:spacing w:line="240" w:lineRule="auto"/>
              <w:rPr>
                <w:sz w:val="21"/>
                <w:szCs w:val="21"/>
              </w:rPr>
            </w:pPr>
            <w:r>
              <w:rPr>
                <w:sz w:val="21"/>
                <w:szCs w:val="21"/>
                <w:lang w:val="en-US" w:eastAsia="zh-CN"/>
              </w:rPr>
              <w:t>30</w:t>
            </w:r>
          </w:p>
        </w:tc>
      </w:tr>
      <w:tr w14:paraId="285A40B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FFFFFF"/>
            <w:noWrap w:val="0"/>
            <w:tcMar>
              <w:top w:w="30" w:type="dxa"/>
              <w:left w:w="30" w:type="dxa"/>
              <w:bottom w:w="30" w:type="dxa"/>
              <w:right w:w="30" w:type="dxa"/>
            </w:tcMar>
            <w:vAlign w:val="top"/>
          </w:tcPr>
          <w:p w14:paraId="3C7214D1">
            <w:pPr>
              <w:bidi w:val="0"/>
              <w:snapToGrid w:val="0"/>
              <w:spacing w:line="240" w:lineRule="auto"/>
              <w:rPr>
                <w:sz w:val="21"/>
                <w:szCs w:val="21"/>
              </w:rPr>
            </w:pPr>
            <w:r>
              <w:rPr>
                <w:sz w:val="21"/>
                <w:szCs w:val="21"/>
                <w:lang w:val="en-US" w:eastAsia="zh-CN"/>
              </w:rPr>
              <w:t>成功率</w:t>
            </w:r>
          </w:p>
        </w:tc>
        <w:tc>
          <w:tcPr>
            <w:tcW w:w="3578" w:type="dxa"/>
            <w:tcBorders>
              <w:top w:val="nil"/>
              <w:left w:val="nil"/>
              <w:bottom w:val="nil"/>
              <w:right w:val="nil"/>
            </w:tcBorders>
            <w:shd w:val="clear" w:color="auto" w:fill="FFFFFF"/>
            <w:noWrap w:val="0"/>
            <w:tcMar>
              <w:top w:w="30" w:type="dxa"/>
              <w:left w:w="30" w:type="dxa"/>
              <w:bottom w:w="30" w:type="dxa"/>
              <w:right w:w="30" w:type="dxa"/>
            </w:tcMar>
            <w:vAlign w:val="top"/>
          </w:tcPr>
          <w:p w14:paraId="6EB8AFF6">
            <w:pPr>
              <w:bidi w:val="0"/>
              <w:snapToGrid w:val="0"/>
              <w:spacing w:line="240" w:lineRule="auto"/>
              <w:rPr>
                <w:sz w:val="21"/>
                <w:szCs w:val="21"/>
              </w:rPr>
            </w:pPr>
            <w:r>
              <w:rPr>
                <w:sz w:val="21"/>
                <w:szCs w:val="21"/>
                <w:lang w:val="en-US" w:eastAsia="zh-CN"/>
              </w:rPr>
              <w:t>100.00%</w:t>
            </w:r>
          </w:p>
        </w:tc>
      </w:tr>
      <w:tr w14:paraId="1B0471E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FFFFFF"/>
            <w:noWrap w:val="0"/>
            <w:tcMar>
              <w:top w:w="30" w:type="dxa"/>
              <w:left w:w="30" w:type="dxa"/>
              <w:bottom w:w="30" w:type="dxa"/>
              <w:right w:w="30" w:type="dxa"/>
            </w:tcMar>
            <w:vAlign w:val="top"/>
          </w:tcPr>
          <w:p w14:paraId="287AF736">
            <w:pPr>
              <w:bidi w:val="0"/>
              <w:snapToGrid w:val="0"/>
              <w:spacing w:line="240" w:lineRule="auto"/>
              <w:rPr>
                <w:sz w:val="21"/>
                <w:szCs w:val="21"/>
              </w:rPr>
            </w:pPr>
            <w:r>
              <w:rPr>
                <w:sz w:val="21"/>
                <w:szCs w:val="21"/>
                <w:lang w:val="en-US" w:eastAsia="zh-CN"/>
              </w:rPr>
              <w:t>平均响应时间</w:t>
            </w:r>
          </w:p>
        </w:tc>
        <w:tc>
          <w:tcPr>
            <w:tcW w:w="3578" w:type="dxa"/>
            <w:tcBorders>
              <w:top w:val="nil"/>
              <w:left w:val="nil"/>
              <w:bottom w:val="nil"/>
              <w:right w:val="nil"/>
            </w:tcBorders>
            <w:shd w:val="clear" w:color="auto" w:fill="FFFFFF"/>
            <w:noWrap w:val="0"/>
            <w:tcMar>
              <w:top w:w="30" w:type="dxa"/>
              <w:left w:w="30" w:type="dxa"/>
              <w:bottom w:w="30" w:type="dxa"/>
              <w:right w:w="30" w:type="dxa"/>
            </w:tcMar>
            <w:vAlign w:val="top"/>
          </w:tcPr>
          <w:p w14:paraId="3DF272DE">
            <w:pPr>
              <w:bidi w:val="0"/>
              <w:snapToGrid w:val="0"/>
              <w:spacing w:line="240" w:lineRule="auto"/>
              <w:rPr>
                <w:sz w:val="21"/>
                <w:szCs w:val="21"/>
              </w:rPr>
            </w:pPr>
            <w:r>
              <w:rPr>
                <w:sz w:val="21"/>
                <w:szCs w:val="21"/>
                <w:lang w:val="en-US" w:eastAsia="zh-CN"/>
              </w:rPr>
              <w:t>2081 ms</w:t>
            </w:r>
          </w:p>
        </w:tc>
      </w:tr>
      <w:tr w14:paraId="7E6B071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FFFFFF"/>
            <w:noWrap w:val="0"/>
            <w:tcMar>
              <w:top w:w="30" w:type="dxa"/>
              <w:left w:w="30" w:type="dxa"/>
              <w:bottom w:w="30" w:type="dxa"/>
              <w:right w:w="30" w:type="dxa"/>
            </w:tcMar>
            <w:vAlign w:val="top"/>
          </w:tcPr>
          <w:p w14:paraId="0DEE6475">
            <w:pPr>
              <w:bidi w:val="0"/>
              <w:snapToGrid w:val="0"/>
              <w:spacing w:line="240" w:lineRule="auto"/>
              <w:rPr>
                <w:sz w:val="21"/>
                <w:szCs w:val="21"/>
              </w:rPr>
            </w:pPr>
            <w:r>
              <w:rPr>
                <w:sz w:val="21"/>
                <w:szCs w:val="21"/>
                <w:lang w:val="en-US" w:eastAsia="zh-CN"/>
              </w:rPr>
              <w:t>最小响应时间</w:t>
            </w:r>
          </w:p>
        </w:tc>
        <w:tc>
          <w:tcPr>
            <w:tcW w:w="3578" w:type="dxa"/>
            <w:tcBorders>
              <w:top w:val="nil"/>
              <w:left w:val="nil"/>
              <w:bottom w:val="nil"/>
              <w:right w:val="nil"/>
            </w:tcBorders>
            <w:shd w:val="clear" w:color="auto" w:fill="FFFFFF"/>
            <w:noWrap w:val="0"/>
            <w:tcMar>
              <w:top w:w="30" w:type="dxa"/>
              <w:left w:w="30" w:type="dxa"/>
              <w:bottom w:w="30" w:type="dxa"/>
              <w:right w:w="30" w:type="dxa"/>
            </w:tcMar>
            <w:vAlign w:val="top"/>
          </w:tcPr>
          <w:p w14:paraId="2C89661F">
            <w:pPr>
              <w:bidi w:val="0"/>
              <w:snapToGrid w:val="0"/>
              <w:spacing w:line="240" w:lineRule="auto"/>
              <w:rPr>
                <w:sz w:val="21"/>
                <w:szCs w:val="21"/>
              </w:rPr>
            </w:pPr>
            <w:r>
              <w:rPr>
                <w:sz w:val="21"/>
                <w:szCs w:val="21"/>
                <w:lang w:val="en-US" w:eastAsia="zh-CN"/>
              </w:rPr>
              <w:t>2079 ms</w:t>
            </w:r>
          </w:p>
        </w:tc>
      </w:tr>
      <w:tr w14:paraId="14AE695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FFFFFF"/>
            <w:noWrap w:val="0"/>
            <w:tcMar>
              <w:top w:w="30" w:type="dxa"/>
              <w:left w:w="30" w:type="dxa"/>
              <w:bottom w:w="30" w:type="dxa"/>
              <w:right w:w="30" w:type="dxa"/>
            </w:tcMar>
            <w:vAlign w:val="top"/>
          </w:tcPr>
          <w:p w14:paraId="4E83EB4A">
            <w:pPr>
              <w:bidi w:val="0"/>
              <w:snapToGrid w:val="0"/>
              <w:spacing w:line="240" w:lineRule="auto"/>
              <w:rPr>
                <w:sz w:val="21"/>
                <w:szCs w:val="21"/>
              </w:rPr>
            </w:pPr>
            <w:r>
              <w:rPr>
                <w:sz w:val="21"/>
                <w:szCs w:val="21"/>
                <w:lang w:val="en-US" w:eastAsia="zh-CN"/>
              </w:rPr>
              <w:t>最大响应时间</w:t>
            </w:r>
          </w:p>
        </w:tc>
        <w:tc>
          <w:tcPr>
            <w:tcW w:w="3578" w:type="dxa"/>
            <w:tcBorders>
              <w:top w:val="nil"/>
              <w:left w:val="nil"/>
              <w:bottom w:val="nil"/>
              <w:right w:val="nil"/>
            </w:tcBorders>
            <w:shd w:val="clear" w:color="auto" w:fill="FFFFFF"/>
            <w:noWrap w:val="0"/>
            <w:tcMar>
              <w:top w:w="30" w:type="dxa"/>
              <w:left w:w="30" w:type="dxa"/>
              <w:bottom w:w="30" w:type="dxa"/>
              <w:right w:w="30" w:type="dxa"/>
            </w:tcMar>
            <w:vAlign w:val="top"/>
          </w:tcPr>
          <w:p w14:paraId="0C6B132D">
            <w:pPr>
              <w:bidi w:val="0"/>
              <w:snapToGrid w:val="0"/>
              <w:spacing w:line="240" w:lineRule="auto"/>
              <w:rPr>
                <w:sz w:val="21"/>
                <w:szCs w:val="21"/>
              </w:rPr>
            </w:pPr>
            <w:r>
              <w:rPr>
                <w:sz w:val="21"/>
                <w:szCs w:val="21"/>
                <w:lang w:val="en-US" w:eastAsia="zh-CN"/>
              </w:rPr>
              <w:t>2088 ms</w:t>
            </w:r>
          </w:p>
        </w:tc>
      </w:tr>
      <w:tr w14:paraId="5821C8A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FFFFFF"/>
            <w:noWrap w:val="0"/>
            <w:tcMar>
              <w:top w:w="30" w:type="dxa"/>
              <w:left w:w="30" w:type="dxa"/>
              <w:bottom w:w="30" w:type="dxa"/>
              <w:right w:w="30" w:type="dxa"/>
            </w:tcMar>
            <w:vAlign w:val="top"/>
          </w:tcPr>
          <w:p w14:paraId="2DB70F48">
            <w:pPr>
              <w:bidi w:val="0"/>
              <w:snapToGrid w:val="0"/>
              <w:spacing w:line="240" w:lineRule="auto"/>
              <w:rPr>
                <w:sz w:val="21"/>
                <w:szCs w:val="21"/>
              </w:rPr>
            </w:pPr>
            <w:r>
              <w:rPr>
                <w:sz w:val="21"/>
                <w:szCs w:val="21"/>
                <w:lang w:val="en-US" w:eastAsia="zh-CN"/>
              </w:rPr>
              <w:t>P90 响应时间</w:t>
            </w:r>
          </w:p>
        </w:tc>
        <w:tc>
          <w:tcPr>
            <w:tcW w:w="3578" w:type="dxa"/>
            <w:tcBorders>
              <w:top w:val="nil"/>
              <w:left w:val="nil"/>
              <w:bottom w:val="nil"/>
              <w:right w:val="nil"/>
            </w:tcBorders>
            <w:shd w:val="clear" w:color="auto" w:fill="FFFFFF"/>
            <w:noWrap w:val="0"/>
            <w:tcMar>
              <w:top w:w="30" w:type="dxa"/>
              <w:left w:w="30" w:type="dxa"/>
              <w:bottom w:w="30" w:type="dxa"/>
              <w:right w:w="30" w:type="dxa"/>
            </w:tcMar>
            <w:vAlign w:val="top"/>
          </w:tcPr>
          <w:p w14:paraId="3F3848D1">
            <w:pPr>
              <w:bidi w:val="0"/>
              <w:snapToGrid w:val="0"/>
              <w:spacing w:line="240" w:lineRule="auto"/>
              <w:rPr>
                <w:sz w:val="21"/>
                <w:szCs w:val="21"/>
              </w:rPr>
            </w:pPr>
            <w:r>
              <w:rPr>
                <w:sz w:val="21"/>
                <w:szCs w:val="21"/>
                <w:lang w:val="en-US" w:eastAsia="zh-CN"/>
              </w:rPr>
              <w:t>2084 ms</w:t>
            </w:r>
          </w:p>
        </w:tc>
      </w:tr>
      <w:tr w14:paraId="1EE56C7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125" w:hRule="atLeast"/>
          <w:tblHeader/>
          <w:jc w:val="center"/>
        </w:trPr>
        <w:tc>
          <w:tcPr>
            <w:tcW w:w="5298" w:type="dxa"/>
            <w:tcBorders>
              <w:top w:val="nil"/>
              <w:left w:val="nil"/>
              <w:bottom w:val="single" w:color="000000" w:sz="12" w:space="0"/>
              <w:right w:val="nil"/>
            </w:tcBorders>
            <w:shd w:val="clear" w:color="auto" w:fill="FFFFFF"/>
            <w:noWrap w:val="0"/>
            <w:tcMar>
              <w:top w:w="30" w:type="dxa"/>
              <w:left w:w="30" w:type="dxa"/>
              <w:bottom w:w="30" w:type="dxa"/>
              <w:right w:w="30" w:type="dxa"/>
            </w:tcMar>
            <w:vAlign w:val="top"/>
          </w:tcPr>
          <w:p w14:paraId="014AB3CE">
            <w:pPr>
              <w:bidi w:val="0"/>
              <w:snapToGrid w:val="0"/>
              <w:spacing w:line="240" w:lineRule="auto"/>
              <w:rPr>
                <w:sz w:val="21"/>
                <w:szCs w:val="21"/>
              </w:rPr>
            </w:pPr>
            <w:r>
              <w:rPr>
                <w:sz w:val="21"/>
                <w:szCs w:val="21"/>
                <w:lang w:val="en-US" w:eastAsia="zh-CN"/>
              </w:rPr>
              <w:t>P95 响应时间</w:t>
            </w:r>
          </w:p>
        </w:tc>
        <w:tc>
          <w:tcPr>
            <w:tcW w:w="3578" w:type="dxa"/>
            <w:tcBorders>
              <w:top w:val="nil"/>
              <w:left w:val="nil"/>
              <w:bottom w:val="single" w:color="000000" w:sz="12" w:space="0"/>
              <w:right w:val="nil"/>
            </w:tcBorders>
            <w:shd w:val="clear" w:color="auto" w:fill="FFFFFF"/>
            <w:noWrap w:val="0"/>
            <w:tcMar>
              <w:top w:w="30" w:type="dxa"/>
              <w:left w:w="30" w:type="dxa"/>
              <w:bottom w:w="30" w:type="dxa"/>
              <w:right w:w="30" w:type="dxa"/>
            </w:tcMar>
            <w:vAlign w:val="top"/>
          </w:tcPr>
          <w:p w14:paraId="7D9A82D3">
            <w:pPr>
              <w:bidi w:val="0"/>
              <w:snapToGrid w:val="0"/>
              <w:spacing w:line="240" w:lineRule="auto"/>
              <w:rPr>
                <w:sz w:val="21"/>
                <w:szCs w:val="21"/>
              </w:rPr>
            </w:pPr>
            <w:r>
              <w:rPr>
                <w:sz w:val="21"/>
                <w:szCs w:val="21"/>
                <w:lang w:val="en-US" w:eastAsia="zh-CN"/>
              </w:rPr>
              <w:t>2085 ms</w:t>
            </w:r>
          </w:p>
        </w:tc>
      </w:tr>
    </w:tbl>
    <w:p w14:paraId="6235C6EC">
      <w:pPr>
        <w:bidi w:val="0"/>
        <w:ind w:firstLine="480" w:firstLineChars="200"/>
        <w:rPr>
          <w:rFonts w:hint="default"/>
        </w:rPr>
      </w:pPr>
      <w:r>
        <w:rPr>
          <w:rFonts w:hint="default"/>
        </w:rPr>
        <w:t>测试结果显示，30 次单次上链请求全部成功，平均响应时间为 2081 ms，最大响应时间为 2088 ms，P95 响应时间为 2085 ms。各项时延指标波动较小，说明在无并发压力的情况下，系统上链过程较为稳定。由图 3.</w:t>
      </w:r>
      <w:r>
        <w:rPr>
          <w:rFonts w:hint="eastAsia"/>
          <w:lang w:val="en-US" w:eastAsia="zh-CN"/>
        </w:rPr>
        <w:t>20</w:t>
      </w:r>
      <w:r>
        <w:rPr>
          <w:rFonts w:hint="default"/>
        </w:rPr>
        <w:t xml:space="preserve"> 可见，单次请求时延集中分布在 2.08 s 左右，没有出现明显离群点。由于该过程包含 Fabric 背书、排序和提交环节，响应时间维持在秒级范围内，符合联盟链交易确认的运行特征。</w:t>
      </w:r>
    </w:p>
    <w:p w14:paraId="38F9133E">
      <w:pPr>
        <w:bidi w:val="0"/>
        <w:rPr>
          <w:rFonts w:hint="default"/>
        </w:rPr>
      </w:pPr>
      <w:r>
        <w:rPr>
          <w:rFonts w:ascii="宋体" w:hAnsi="宋体" w:eastAsia="宋体" w:cs="宋体"/>
          <w:sz w:val="24"/>
          <w:szCs w:val="24"/>
        </w:rPr>
        <w:drawing>
          <wp:inline distT="0" distB="0" distL="114300" distR="114300">
            <wp:extent cx="5427980" cy="2136775"/>
            <wp:effectExtent l="0" t="0" r="1270" b="6350"/>
            <wp:docPr id="23"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descr="IMG_256"/>
                    <pic:cNvPicPr>
                      <a:picLocks noChangeAspect="1"/>
                    </pic:cNvPicPr>
                  </pic:nvPicPr>
                  <pic:blipFill>
                    <a:blip r:embed="rId51"/>
                    <a:srcRect t="9716" b="7300"/>
                    <a:stretch>
                      <a:fillRect/>
                    </a:stretch>
                  </pic:blipFill>
                  <pic:spPr>
                    <a:xfrm>
                      <a:off x="0" y="0"/>
                      <a:ext cx="5427980" cy="2136775"/>
                    </a:xfrm>
                    <a:prstGeom prst="rect">
                      <a:avLst/>
                    </a:prstGeom>
                    <a:noFill/>
                    <a:ln w="9525">
                      <a:noFill/>
                    </a:ln>
                  </pic:spPr>
                </pic:pic>
              </a:graphicData>
            </a:graphic>
          </wp:inline>
        </w:drawing>
      </w:r>
    </w:p>
    <w:p w14:paraId="6A484213">
      <w:pPr>
        <w:pStyle w:val="6"/>
        <w:bidi w:val="0"/>
        <w:jc w:val="center"/>
        <w:rPr>
          <w:rFonts w:hint="default"/>
        </w:rPr>
      </w:pPr>
      <w:r>
        <w:rPr>
          <w:rFonts w:hint="default"/>
        </w:rPr>
        <w:t>图 3.</w:t>
      </w:r>
      <w:r>
        <w:rPr>
          <w:rFonts w:hint="eastAsia"/>
          <w:lang w:val="en-US" w:eastAsia="zh-CN"/>
        </w:rPr>
        <w:t>20</w:t>
      </w:r>
      <w:r>
        <w:rPr>
          <w:rFonts w:hint="eastAsia"/>
          <w:lang w:eastAsia="zh-CN"/>
        </w:rPr>
        <w:t>：</w:t>
      </w:r>
      <w:r>
        <w:rPr>
          <w:rFonts w:hint="default"/>
        </w:rPr>
        <w:t>单次存证请求时延分布图</w:t>
      </w:r>
    </w:p>
    <w:p w14:paraId="38D5FD82">
      <w:pPr>
        <w:pStyle w:val="5"/>
        <w:bidi w:val="0"/>
        <w:rPr>
          <w:rFonts w:hint="default"/>
        </w:rPr>
      </w:pPr>
      <w:r>
        <w:rPr>
          <w:rFonts w:hint="default"/>
        </w:rPr>
        <w:t>3.</w:t>
      </w:r>
      <w:r>
        <w:rPr>
          <w:rFonts w:hint="eastAsia"/>
          <w:lang w:val="en-US" w:eastAsia="zh-CN"/>
        </w:rPr>
        <w:t>3</w:t>
      </w:r>
      <w:r>
        <w:rPr>
          <w:rFonts w:hint="default"/>
        </w:rPr>
        <w:t>.</w:t>
      </w:r>
      <w:r>
        <w:rPr>
          <w:rFonts w:hint="eastAsia"/>
          <w:lang w:val="en-US" w:eastAsia="zh-CN"/>
        </w:rPr>
        <w:t>3.2</w:t>
      </w:r>
      <w:r>
        <w:rPr>
          <w:rFonts w:hint="default"/>
        </w:rPr>
        <w:t xml:space="preserve"> 不同数据规模下的存证性能测试</w:t>
      </w:r>
    </w:p>
    <w:p w14:paraId="1784AE15">
      <w:pPr>
        <w:bidi w:val="0"/>
        <w:ind w:firstLine="480" w:firstLineChars="200"/>
        <w:rPr>
          <w:rFonts w:hint="default"/>
        </w:rPr>
      </w:pPr>
      <w:r>
        <w:rPr>
          <w:rFonts w:hint="default"/>
        </w:rPr>
        <w:t>事故证据包含车辆状态、时间窗口、责任初判和复盘结果等信息。若直接将完整事故材料写入链上，会增加链码执行和账本存储压力。本项目采用轻量化上链设计，仅将索引字段和摘要凭证写入 Fabric，因此需要验证不同原始数据规模是否会显著影响存证性能。</w:t>
      </w:r>
    </w:p>
    <w:p w14:paraId="5318FA2B">
      <w:pPr>
        <w:bidi w:val="0"/>
        <w:ind w:firstLine="480" w:firstLineChars="200"/>
        <w:rPr>
          <w:rFonts w:hint="default"/>
        </w:rPr>
      </w:pPr>
      <w:r>
        <w:rPr>
          <w:rFonts w:hint="default"/>
        </w:rPr>
        <w:t>测试中分别构造 5、20、50 和 100 个字段的数据载荷，模拟事故证据规模逐步增大的情况。每组数据完成多次上链请求后，统计请求成功率、平均响应时间和数据体大小</w:t>
      </w:r>
      <w:r>
        <w:rPr>
          <w:rFonts w:hint="eastAsia"/>
          <w:lang w:eastAsia="zh-CN"/>
        </w:rPr>
        <w:t>，</w:t>
      </w:r>
      <w:r>
        <w:rPr>
          <w:rFonts w:hint="eastAsia"/>
          <w:lang w:val="en-US" w:eastAsia="zh-CN"/>
        </w:rPr>
        <w:t>测试结果如表 3.16 所示</w:t>
      </w:r>
      <w:r>
        <w:rPr>
          <w:rFonts w:hint="default"/>
        </w:rPr>
        <w:t>。</w:t>
      </w:r>
    </w:p>
    <w:p w14:paraId="4EE35FC9">
      <w:pPr>
        <w:pStyle w:val="6"/>
        <w:bidi w:val="0"/>
        <w:jc w:val="center"/>
        <w:rPr>
          <w:rFonts w:hint="default"/>
        </w:rPr>
      </w:pPr>
      <w:r>
        <w:rPr>
          <w:rFonts w:hint="default"/>
        </w:rPr>
        <w:t>表 3.</w:t>
      </w:r>
      <w:r>
        <w:rPr>
          <w:rFonts w:hint="eastAsia"/>
          <w:lang w:val="en-US" w:eastAsia="zh-CN"/>
        </w:rPr>
        <w:t>16</w:t>
      </w:r>
      <w:r>
        <w:rPr>
          <w:rFonts w:hint="eastAsia"/>
          <w:lang w:eastAsia="zh-CN"/>
        </w:rPr>
        <w:t>：</w:t>
      </w:r>
      <w:r>
        <w:rPr>
          <w:rFonts w:hint="default"/>
        </w:rPr>
        <w:t>不同数据规模下的存证性能测试结果</w:t>
      </w:r>
    </w:p>
    <w:tbl>
      <w:tblPr>
        <w:tblStyle w:val="13"/>
        <w:tblW w:w="8876"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927"/>
        <w:gridCol w:w="2378"/>
        <w:gridCol w:w="2829"/>
        <w:gridCol w:w="1742"/>
      </w:tblGrid>
      <w:tr w14:paraId="5577D8E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tcMar>
              <w:top w:w="30" w:type="dxa"/>
              <w:left w:w="30" w:type="dxa"/>
              <w:bottom w:w="30" w:type="dxa"/>
              <w:right w:w="30" w:type="dxa"/>
            </w:tcMar>
            <w:vAlign w:val="center"/>
          </w:tcPr>
          <w:p w14:paraId="77E0DA4C">
            <w:pPr>
              <w:bidi w:val="0"/>
              <w:snapToGrid w:val="0"/>
              <w:spacing w:line="240" w:lineRule="auto"/>
              <w:ind w:left="0" w:leftChars="0" w:right="0" w:rightChars="0" w:firstLine="0" w:firstLineChars="0"/>
              <w:jc w:val="center"/>
              <w:rPr>
                <w:b/>
                <w:color w:val="000000"/>
                <w:sz w:val="21"/>
                <w:szCs w:val="21"/>
              </w:rPr>
            </w:pPr>
            <w:r>
              <w:rPr>
                <w:b/>
                <w:color w:val="000000"/>
                <w:sz w:val="21"/>
                <w:szCs w:val="21"/>
                <w:lang w:val="en-US" w:eastAsia="zh-CN"/>
              </w:rPr>
              <w:t>字段数量</w:t>
            </w:r>
          </w:p>
        </w:tc>
        <w:tc>
          <w:tcPr>
            <w:tcW w:w="0" w:type="auto"/>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61F95EFA">
            <w:pPr>
              <w:bidi w:val="0"/>
              <w:snapToGrid w:val="0"/>
              <w:spacing w:line="240" w:lineRule="auto"/>
              <w:ind w:left="0" w:leftChars="0" w:right="0" w:rightChars="0" w:firstLine="0" w:firstLineChars="0"/>
              <w:jc w:val="center"/>
              <w:rPr>
                <w:b/>
                <w:color w:val="000000"/>
                <w:sz w:val="21"/>
                <w:szCs w:val="21"/>
              </w:rPr>
            </w:pPr>
            <w:r>
              <w:rPr>
                <w:b/>
                <w:color w:val="000000"/>
                <w:sz w:val="21"/>
                <w:szCs w:val="21"/>
                <w:lang w:val="en-US" w:eastAsia="zh-CN"/>
              </w:rPr>
              <w:t>数据体大小</w:t>
            </w:r>
          </w:p>
        </w:tc>
        <w:tc>
          <w:tcPr>
            <w:tcW w:w="0" w:type="auto"/>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56699756">
            <w:pPr>
              <w:bidi w:val="0"/>
              <w:snapToGrid w:val="0"/>
              <w:spacing w:line="240" w:lineRule="auto"/>
              <w:ind w:left="0" w:leftChars="0" w:right="0" w:rightChars="0" w:firstLine="0" w:firstLineChars="0"/>
              <w:jc w:val="center"/>
              <w:rPr>
                <w:b/>
                <w:color w:val="000000"/>
                <w:sz w:val="21"/>
                <w:szCs w:val="21"/>
              </w:rPr>
            </w:pPr>
            <w:r>
              <w:rPr>
                <w:b/>
                <w:color w:val="000000"/>
                <w:sz w:val="21"/>
                <w:szCs w:val="21"/>
                <w:lang w:val="en-US" w:eastAsia="zh-CN"/>
              </w:rPr>
              <w:t>平均响应时间</w:t>
            </w:r>
          </w:p>
        </w:tc>
        <w:tc>
          <w:tcPr>
            <w:tcW w:w="1742" w:type="dxa"/>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252CCE71">
            <w:pPr>
              <w:bidi w:val="0"/>
              <w:snapToGrid w:val="0"/>
              <w:spacing w:line="240" w:lineRule="auto"/>
              <w:ind w:left="0" w:leftChars="0" w:right="0" w:rightChars="0" w:firstLine="0" w:firstLineChars="0"/>
              <w:jc w:val="center"/>
              <w:rPr>
                <w:b/>
                <w:color w:val="000000"/>
                <w:sz w:val="21"/>
                <w:szCs w:val="21"/>
              </w:rPr>
            </w:pPr>
            <w:r>
              <w:rPr>
                <w:b/>
                <w:color w:val="000000"/>
                <w:sz w:val="21"/>
                <w:szCs w:val="21"/>
                <w:lang w:val="en-US" w:eastAsia="zh-CN"/>
              </w:rPr>
              <w:t>成功率</w:t>
            </w:r>
          </w:p>
        </w:tc>
      </w:tr>
      <w:tr w14:paraId="22E062F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55A26BE6">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5</w:t>
            </w:r>
          </w:p>
        </w:tc>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2C6DB4CC">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174 B</w:t>
            </w:r>
          </w:p>
        </w:tc>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48041984">
            <w:pPr>
              <w:bidi w:val="0"/>
              <w:snapToGrid w:val="0"/>
              <w:spacing w:line="240" w:lineRule="auto"/>
              <w:ind w:left="0" w:leftChars="0" w:right="0" w:rightChars="0" w:firstLine="0" w:firstLineChars="0"/>
              <w:jc w:val="right"/>
              <w:rPr>
                <w:b w:val="0"/>
                <w:color w:val="000000"/>
                <w:sz w:val="21"/>
                <w:szCs w:val="21"/>
              </w:rPr>
            </w:pPr>
            <w:r>
              <w:rPr>
                <w:b w:val="0"/>
                <w:color w:val="000000"/>
                <w:sz w:val="21"/>
                <w:szCs w:val="21"/>
                <w:lang w:val="en-US" w:eastAsia="zh-CN"/>
              </w:rPr>
              <w:t>2085 ms</w:t>
            </w:r>
          </w:p>
        </w:tc>
        <w:tc>
          <w:tcPr>
            <w:tcW w:w="1742" w:type="dxa"/>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64ED4433">
            <w:pPr>
              <w:bidi w:val="0"/>
              <w:snapToGrid w:val="0"/>
              <w:spacing w:line="240" w:lineRule="auto"/>
              <w:ind w:left="0" w:leftChars="0" w:right="0" w:rightChars="0" w:firstLine="0" w:firstLineChars="0"/>
              <w:jc w:val="right"/>
              <w:rPr>
                <w:b w:val="0"/>
                <w:color w:val="000000"/>
                <w:sz w:val="21"/>
                <w:szCs w:val="21"/>
              </w:rPr>
            </w:pPr>
            <w:r>
              <w:rPr>
                <w:b w:val="0"/>
                <w:color w:val="000000"/>
                <w:sz w:val="21"/>
                <w:szCs w:val="21"/>
                <w:lang w:val="en-US" w:eastAsia="zh-CN"/>
              </w:rPr>
              <w:t>100.00%</w:t>
            </w:r>
          </w:p>
        </w:tc>
      </w:tr>
      <w:tr w14:paraId="4B72D75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7CDDA7E3">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20</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45F339E4">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510 B</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1E42BEEB">
            <w:pPr>
              <w:bidi w:val="0"/>
              <w:snapToGrid w:val="0"/>
              <w:spacing w:line="240" w:lineRule="auto"/>
              <w:ind w:left="0" w:leftChars="0" w:right="0" w:rightChars="0" w:firstLine="0" w:firstLineChars="0"/>
              <w:jc w:val="right"/>
              <w:rPr>
                <w:b w:val="0"/>
                <w:color w:val="000000"/>
                <w:sz w:val="21"/>
                <w:szCs w:val="21"/>
              </w:rPr>
            </w:pPr>
            <w:r>
              <w:rPr>
                <w:b w:val="0"/>
                <w:color w:val="000000"/>
                <w:sz w:val="21"/>
                <w:szCs w:val="21"/>
                <w:lang w:val="en-US" w:eastAsia="zh-CN"/>
              </w:rPr>
              <w:t>2082 ms</w:t>
            </w:r>
          </w:p>
        </w:tc>
        <w:tc>
          <w:tcPr>
            <w:tcW w:w="1742" w:type="dxa"/>
            <w:tcBorders>
              <w:top w:val="nil"/>
              <w:left w:val="nil"/>
              <w:bottom w:val="nil"/>
              <w:right w:val="nil"/>
            </w:tcBorders>
            <w:shd w:val="clear" w:color="auto" w:fill="FFFFFF"/>
            <w:tcMar>
              <w:top w:w="30" w:type="dxa"/>
              <w:left w:w="30" w:type="dxa"/>
              <w:bottom w:w="30" w:type="dxa"/>
              <w:right w:w="30" w:type="dxa"/>
            </w:tcMar>
            <w:vAlign w:val="center"/>
          </w:tcPr>
          <w:p w14:paraId="4322D1E2">
            <w:pPr>
              <w:bidi w:val="0"/>
              <w:snapToGrid w:val="0"/>
              <w:spacing w:line="240" w:lineRule="auto"/>
              <w:ind w:left="0" w:leftChars="0" w:right="0" w:rightChars="0" w:firstLine="0" w:firstLineChars="0"/>
              <w:jc w:val="right"/>
              <w:rPr>
                <w:b w:val="0"/>
                <w:color w:val="000000"/>
                <w:sz w:val="21"/>
                <w:szCs w:val="21"/>
              </w:rPr>
            </w:pPr>
            <w:r>
              <w:rPr>
                <w:b w:val="0"/>
                <w:color w:val="000000"/>
                <w:sz w:val="21"/>
                <w:szCs w:val="21"/>
                <w:lang w:val="en-US" w:eastAsia="zh-CN"/>
              </w:rPr>
              <w:t>100.00%</w:t>
            </w:r>
          </w:p>
        </w:tc>
      </w:tr>
      <w:tr w14:paraId="1EB5770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2C0BAE7C">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50</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3A9446FD">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1407 B</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3F121589">
            <w:pPr>
              <w:bidi w:val="0"/>
              <w:snapToGrid w:val="0"/>
              <w:spacing w:line="240" w:lineRule="auto"/>
              <w:ind w:left="0" w:leftChars="0" w:right="0" w:rightChars="0" w:firstLine="0" w:firstLineChars="0"/>
              <w:jc w:val="right"/>
              <w:rPr>
                <w:b w:val="0"/>
                <w:color w:val="000000"/>
                <w:sz w:val="21"/>
                <w:szCs w:val="21"/>
              </w:rPr>
            </w:pPr>
            <w:r>
              <w:rPr>
                <w:b w:val="0"/>
                <w:color w:val="000000"/>
                <w:sz w:val="21"/>
                <w:szCs w:val="21"/>
                <w:lang w:val="en-US" w:eastAsia="zh-CN"/>
              </w:rPr>
              <w:t>2084 ms</w:t>
            </w:r>
          </w:p>
        </w:tc>
        <w:tc>
          <w:tcPr>
            <w:tcW w:w="1742" w:type="dxa"/>
            <w:tcBorders>
              <w:top w:val="nil"/>
              <w:left w:val="nil"/>
              <w:bottom w:val="nil"/>
              <w:right w:val="nil"/>
            </w:tcBorders>
            <w:shd w:val="clear" w:color="auto" w:fill="FFFFFF"/>
            <w:tcMar>
              <w:top w:w="30" w:type="dxa"/>
              <w:left w:w="30" w:type="dxa"/>
              <w:bottom w:w="30" w:type="dxa"/>
              <w:right w:w="30" w:type="dxa"/>
            </w:tcMar>
            <w:vAlign w:val="center"/>
          </w:tcPr>
          <w:p w14:paraId="787CAFAF">
            <w:pPr>
              <w:bidi w:val="0"/>
              <w:snapToGrid w:val="0"/>
              <w:spacing w:line="240" w:lineRule="auto"/>
              <w:ind w:left="0" w:leftChars="0" w:right="0" w:rightChars="0" w:firstLine="0" w:firstLineChars="0"/>
              <w:jc w:val="right"/>
              <w:rPr>
                <w:b w:val="0"/>
                <w:color w:val="000000"/>
                <w:sz w:val="21"/>
                <w:szCs w:val="21"/>
              </w:rPr>
            </w:pPr>
            <w:r>
              <w:rPr>
                <w:b w:val="0"/>
                <w:color w:val="000000"/>
                <w:sz w:val="21"/>
                <w:szCs w:val="21"/>
                <w:lang w:val="en-US" w:eastAsia="zh-CN"/>
              </w:rPr>
              <w:t>100.00%</w:t>
            </w:r>
          </w:p>
        </w:tc>
      </w:tr>
      <w:tr w14:paraId="0A1648D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1927"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7E9C9403">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100</w:t>
            </w:r>
          </w:p>
        </w:tc>
        <w:tc>
          <w:tcPr>
            <w:tcW w:w="2378"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6DD9B389">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2954 B</w:t>
            </w:r>
          </w:p>
        </w:tc>
        <w:tc>
          <w:tcPr>
            <w:tcW w:w="2829"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4470EB7F">
            <w:pPr>
              <w:bidi w:val="0"/>
              <w:snapToGrid w:val="0"/>
              <w:spacing w:line="240" w:lineRule="auto"/>
              <w:ind w:left="0" w:leftChars="0" w:right="0" w:rightChars="0" w:firstLine="0" w:firstLineChars="0"/>
              <w:jc w:val="right"/>
              <w:rPr>
                <w:b w:val="0"/>
                <w:color w:val="000000"/>
                <w:sz w:val="21"/>
                <w:szCs w:val="21"/>
              </w:rPr>
            </w:pPr>
            <w:r>
              <w:rPr>
                <w:b w:val="0"/>
                <w:color w:val="000000"/>
                <w:sz w:val="21"/>
                <w:szCs w:val="21"/>
                <w:lang w:val="en-US" w:eastAsia="zh-CN"/>
              </w:rPr>
              <w:t>2081 ms</w:t>
            </w:r>
          </w:p>
        </w:tc>
        <w:tc>
          <w:tcPr>
            <w:tcW w:w="1742"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54353460">
            <w:pPr>
              <w:bidi w:val="0"/>
              <w:snapToGrid w:val="0"/>
              <w:spacing w:line="240" w:lineRule="auto"/>
              <w:ind w:left="0" w:leftChars="0" w:right="0" w:rightChars="0" w:firstLine="0" w:firstLineChars="0"/>
              <w:jc w:val="right"/>
              <w:rPr>
                <w:b w:val="0"/>
                <w:color w:val="000000"/>
                <w:sz w:val="21"/>
                <w:szCs w:val="21"/>
              </w:rPr>
            </w:pPr>
            <w:r>
              <w:rPr>
                <w:b w:val="0"/>
                <w:color w:val="000000"/>
                <w:sz w:val="21"/>
                <w:szCs w:val="21"/>
                <w:lang w:val="en-US" w:eastAsia="zh-CN"/>
              </w:rPr>
              <w:t>100.00%</w:t>
            </w:r>
          </w:p>
        </w:tc>
      </w:tr>
    </w:tbl>
    <w:p w14:paraId="53497926">
      <w:pPr>
        <w:bidi w:val="0"/>
        <w:ind w:firstLine="480" w:firstLineChars="200"/>
        <w:rPr>
          <w:rFonts w:hint="default"/>
        </w:rPr>
      </w:pPr>
      <w:r>
        <w:rPr>
          <w:rFonts w:hint="default"/>
        </w:rPr>
        <w:t>结果表明，当数据字段数量从 5 增加到 100 时，平均响应时间始终保持在约 2.08 s，成功率均为 100.00%。如图 3.</w:t>
      </w:r>
      <w:r>
        <w:rPr>
          <w:rFonts w:hint="eastAsia"/>
          <w:lang w:val="en-US" w:eastAsia="zh-CN"/>
        </w:rPr>
        <w:t>21</w:t>
      </w:r>
      <w:r>
        <w:rPr>
          <w:rFonts w:hint="default"/>
        </w:rPr>
        <w:t xml:space="preserve"> 所示，数据体大小随字段数量增长明显增加，但上链平均响应时间并未同步升高。这说明系统性能主要受 Fabric 交易确认流程影响，而不是受原始事故材料长度显著影响。轻量化上链方案将大体量证据转换为摘要和索引，避免了完整长文本直接写入链上，从而保证了不同数据规模下较稳定的写入表现。</w:t>
      </w:r>
    </w:p>
    <w:p w14:paraId="5C4C0BA2">
      <w:pPr>
        <w:bidi w:val="0"/>
        <w:rPr>
          <w:rFonts w:hint="default"/>
        </w:rPr>
      </w:pPr>
      <w:r>
        <w:rPr>
          <w:rFonts w:ascii="宋体" w:hAnsi="宋体" w:eastAsia="宋体" w:cs="宋体"/>
          <w:sz w:val="24"/>
          <w:szCs w:val="24"/>
        </w:rPr>
        <w:drawing>
          <wp:inline distT="0" distB="0" distL="114300" distR="114300">
            <wp:extent cx="5435600" cy="2233295"/>
            <wp:effectExtent l="0" t="0" r="3175" b="5080"/>
            <wp:docPr id="24"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descr="IMG_256"/>
                    <pic:cNvPicPr>
                      <a:picLocks noChangeAspect="1"/>
                    </pic:cNvPicPr>
                  </pic:nvPicPr>
                  <pic:blipFill>
                    <a:blip r:embed="rId52"/>
                    <a:srcRect t="9967" b="7358"/>
                    <a:stretch>
                      <a:fillRect/>
                    </a:stretch>
                  </pic:blipFill>
                  <pic:spPr>
                    <a:xfrm>
                      <a:off x="0" y="0"/>
                      <a:ext cx="5435600" cy="2233295"/>
                    </a:xfrm>
                    <a:prstGeom prst="rect">
                      <a:avLst/>
                    </a:prstGeom>
                    <a:noFill/>
                    <a:ln w="9525">
                      <a:noFill/>
                    </a:ln>
                  </pic:spPr>
                </pic:pic>
              </a:graphicData>
            </a:graphic>
          </wp:inline>
        </w:drawing>
      </w:r>
    </w:p>
    <w:p w14:paraId="2C43D4D4">
      <w:pPr>
        <w:pStyle w:val="6"/>
        <w:bidi w:val="0"/>
        <w:jc w:val="center"/>
        <w:rPr>
          <w:rFonts w:hint="default"/>
        </w:rPr>
      </w:pPr>
      <w:r>
        <w:rPr>
          <w:rFonts w:hint="default"/>
        </w:rPr>
        <w:t>图 3.</w:t>
      </w:r>
      <w:r>
        <w:rPr>
          <w:rFonts w:hint="eastAsia"/>
          <w:lang w:val="en-US" w:eastAsia="zh-CN"/>
        </w:rPr>
        <w:t>21</w:t>
      </w:r>
      <w:r>
        <w:rPr>
          <w:rFonts w:hint="eastAsia"/>
          <w:lang w:eastAsia="zh-CN"/>
        </w:rPr>
        <w:t>：</w:t>
      </w:r>
      <w:r>
        <w:rPr>
          <w:rFonts w:hint="default"/>
        </w:rPr>
        <w:t>不同数据规模下的存证时延对比图</w:t>
      </w:r>
    </w:p>
    <w:p w14:paraId="1D5BF753">
      <w:pPr>
        <w:pStyle w:val="5"/>
        <w:bidi w:val="0"/>
        <w:rPr>
          <w:rFonts w:hint="default"/>
        </w:rPr>
      </w:pPr>
      <w:r>
        <w:rPr>
          <w:rFonts w:hint="default"/>
        </w:rPr>
        <w:t>3.</w:t>
      </w:r>
      <w:r>
        <w:rPr>
          <w:rFonts w:hint="eastAsia"/>
          <w:lang w:val="en-US" w:eastAsia="zh-CN"/>
        </w:rPr>
        <w:t>3</w:t>
      </w:r>
      <w:r>
        <w:rPr>
          <w:rFonts w:hint="default"/>
        </w:rPr>
        <w:t>.</w:t>
      </w:r>
      <w:r>
        <w:rPr>
          <w:rFonts w:hint="eastAsia"/>
          <w:lang w:val="en-US" w:eastAsia="zh-CN"/>
        </w:rPr>
        <w:t>3.</w:t>
      </w:r>
      <w:r>
        <w:rPr>
          <w:rFonts w:hint="default"/>
        </w:rPr>
        <w:t>3 并发存证压力测试</w:t>
      </w:r>
    </w:p>
    <w:p w14:paraId="0DDD5F66">
      <w:pPr>
        <w:bidi w:val="0"/>
        <w:ind w:firstLine="480" w:firstLineChars="200"/>
        <w:rPr>
          <w:rFonts w:hint="default"/>
        </w:rPr>
      </w:pPr>
      <w:r>
        <w:rPr>
          <w:rFonts w:hint="default"/>
        </w:rPr>
        <w:t>并发压力测试用于验证系统在多车辆同时上报事故证据时的处理能力。测试采用阶梯式并发方式进行，虚拟用户数量依次从 5 VUs 提升到 10 VUs，再提升到 20 VUs，每个阶段持续 2 分钟，总测试时间约 9 分钟。测试期间持续向区块链存证接口发送请求，并统计总请求数、上传成功率、吞吐量和响应时间</w:t>
      </w:r>
      <w:r>
        <w:rPr>
          <w:rFonts w:hint="eastAsia"/>
          <w:lang w:eastAsia="zh-CN"/>
        </w:rPr>
        <w:t>，</w:t>
      </w:r>
      <w:r>
        <w:rPr>
          <w:rFonts w:hint="eastAsia"/>
          <w:lang w:val="en-US" w:eastAsia="zh-CN"/>
        </w:rPr>
        <w:t>测试结果如表 3.17 所示</w:t>
      </w:r>
      <w:r>
        <w:rPr>
          <w:rFonts w:hint="default"/>
        </w:rPr>
        <w:t>。</w:t>
      </w:r>
    </w:p>
    <w:p w14:paraId="5BF07891">
      <w:pPr>
        <w:pStyle w:val="6"/>
        <w:keepNext/>
        <w:bidi w:val="0"/>
        <w:jc w:val="center"/>
        <w:rPr>
          <w:rFonts w:hint="default"/>
        </w:rPr>
      </w:pPr>
      <w:r>
        <w:rPr>
          <w:rFonts w:hint="default"/>
        </w:rPr>
        <w:t>表 3.</w:t>
      </w:r>
      <w:r>
        <w:rPr>
          <w:rFonts w:hint="eastAsia"/>
          <w:lang w:val="en-US" w:eastAsia="zh-CN"/>
        </w:rPr>
        <w:t>17</w:t>
      </w:r>
      <w:r>
        <w:rPr>
          <w:rFonts w:hint="eastAsia"/>
          <w:lang w:eastAsia="zh-CN"/>
        </w:rPr>
        <w:t>：</w:t>
      </w:r>
      <w:r>
        <w:rPr>
          <w:rFonts w:hint="default"/>
        </w:rPr>
        <w:t>区块链 API 并发压力测试结果</w:t>
      </w:r>
    </w:p>
    <w:tbl>
      <w:tblPr>
        <w:tblStyle w:val="13"/>
        <w:tblW w:w="8876"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524"/>
        <w:gridCol w:w="5352"/>
      </w:tblGrid>
      <w:tr w14:paraId="7D421BD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tcMar>
              <w:top w:w="30" w:type="dxa"/>
              <w:left w:w="30" w:type="dxa"/>
              <w:bottom w:w="30" w:type="dxa"/>
              <w:right w:w="30" w:type="dxa"/>
            </w:tcMar>
            <w:vAlign w:val="center"/>
          </w:tcPr>
          <w:p w14:paraId="732D62F2">
            <w:pPr>
              <w:keepNext/>
              <w:bidi w:val="0"/>
              <w:snapToGrid w:val="0"/>
              <w:spacing w:line="240" w:lineRule="auto"/>
              <w:ind w:left="0" w:leftChars="0" w:right="0" w:rightChars="0" w:firstLine="0" w:firstLineChars="0"/>
              <w:jc w:val="center"/>
              <w:rPr>
                <w:b/>
                <w:color w:val="000000"/>
                <w:sz w:val="21"/>
                <w:szCs w:val="21"/>
              </w:rPr>
            </w:pPr>
            <w:r>
              <w:rPr>
                <w:b/>
                <w:color w:val="000000"/>
                <w:sz w:val="21"/>
                <w:szCs w:val="21"/>
                <w:lang w:val="en-US" w:eastAsia="zh-CN"/>
              </w:rPr>
              <w:t>指标</w:t>
            </w:r>
          </w:p>
        </w:tc>
        <w:tc>
          <w:tcPr>
            <w:tcW w:w="5352" w:type="dxa"/>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68CF0848">
            <w:pPr>
              <w:keepNext/>
              <w:bidi w:val="0"/>
              <w:snapToGrid w:val="0"/>
              <w:spacing w:line="240" w:lineRule="auto"/>
              <w:ind w:left="0" w:leftChars="0" w:right="0" w:rightChars="0" w:firstLine="0" w:firstLineChars="0"/>
              <w:jc w:val="center"/>
              <w:rPr>
                <w:b/>
                <w:color w:val="000000"/>
                <w:sz w:val="21"/>
                <w:szCs w:val="21"/>
              </w:rPr>
            </w:pPr>
            <w:r>
              <w:rPr>
                <w:b/>
                <w:color w:val="000000"/>
                <w:sz w:val="21"/>
                <w:szCs w:val="21"/>
                <w:lang w:val="en-US" w:eastAsia="zh-CN"/>
              </w:rPr>
              <w:t>测试结果</w:t>
            </w:r>
          </w:p>
        </w:tc>
      </w:tr>
      <w:tr w14:paraId="443CA90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4114AA23">
            <w:pPr>
              <w:keepNext/>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并发阶段</w:t>
            </w:r>
          </w:p>
        </w:tc>
        <w:tc>
          <w:tcPr>
            <w:tcW w:w="5352" w:type="dxa"/>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40C90282">
            <w:pPr>
              <w:keepNext/>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5 VUs -&gt; 10 VUs -&gt; 20 VUs</w:t>
            </w:r>
          </w:p>
        </w:tc>
      </w:tr>
      <w:tr w14:paraId="2D845D5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161CEBD1">
            <w:pPr>
              <w:keepNext/>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单阶段持续时间</w:t>
            </w:r>
          </w:p>
        </w:tc>
        <w:tc>
          <w:tcPr>
            <w:tcW w:w="5352" w:type="dxa"/>
            <w:tcBorders>
              <w:top w:val="nil"/>
              <w:left w:val="nil"/>
              <w:bottom w:val="nil"/>
              <w:right w:val="nil"/>
            </w:tcBorders>
            <w:shd w:val="clear" w:color="auto" w:fill="FFFFFF"/>
            <w:tcMar>
              <w:top w:w="30" w:type="dxa"/>
              <w:left w:w="30" w:type="dxa"/>
              <w:bottom w:w="30" w:type="dxa"/>
              <w:right w:w="30" w:type="dxa"/>
            </w:tcMar>
            <w:vAlign w:val="center"/>
          </w:tcPr>
          <w:p w14:paraId="52939D63">
            <w:pPr>
              <w:keepNext/>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2 min</w:t>
            </w:r>
          </w:p>
        </w:tc>
      </w:tr>
      <w:tr w14:paraId="7E800FC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10A17530">
            <w:pPr>
              <w:keepNext/>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总测试时间</w:t>
            </w:r>
          </w:p>
        </w:tc>
        <w:tc>
          <w:tcPr>
            <w:tcW w:w="5352" w:type="dxa"/>
            <w:tcBorders>
              <w:top w:val="nil"/>
              <w:left w:val="nil"/>
              <w:bottom w:val="nil"/>
              <w:right w:val="nil"/>
            </w:tcBorders>
            <w:shd w:val="clear" w:color="auto" w:fill="FFFFFF"/>
            <w:tcMar>
              <w:top w:w="30" w:type="dxa"/>
              <w:left w:w="30" w:type="dxa"/>
              <w:bottom w:w="30" w:type="dxa"/>
              <w:right w:w="30" w:type="dxa"/>
            </w:tcMar>
            <w:vAlign w:val="center"/>
          </w:tcPr>
          <w:p w14:paraId="6BDB4E57">
            <w:pPr>
              <w:keepNext/>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约 9 min</w:t>
            </w:r>
          </w:p>
        </w:tc>
      </w:tr>
      <w:tr w14:paraId="04C268F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7C9A2477">
            <w:pPr>
              <w:keepNext/>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总 HTTP 请求数</w:t>
            </w:r>
          </w:p>
        </w:tc>
        <w:tc>
          <w:tcPr>
            <w:tcW w:w="5352" w:type="dxa"/>
            <w:tcBorders>
              <w:top w:val="nil"/>
              <w:left w:val="nil"/>
              <w:bottom w:val="nil"/>
              <w:right w:val="nil"/>
            </w:tcBorders>
            <w:shd w:val="clear" w:color="auto" w:fill="FFFFFF"/>
            <w:tcMar>
              <w:top w:w="30" w:type="dxa"/>
              <w:left w:w="30" w:type="dxa"/>
              <w:bottom w:w="30" w:type="dxa"/>
              <w:right w:w="30" w:type="dxa"/>
            </w:tcMar>
            <w:vAlign w:val="center"/>
          </w:tcPr>
          <w:p w14:paraId="36C8D1E9">
            <w:pPr>
              <w:keepNext/>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1807</w:t>
            </w:r>
          </w:p>
        </w:tc>
      </w:tr>
      <w:tr w14:paraId="11D8E38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533FCEE5">
            <w:pPr>
              <w:keepNext/>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上传总次数</w:t>
            </w:r>
          </w:p>
        </w:tc>
        <w:tc>
          <w:tcPr>
            <w:tcW w:w="5352" w:type="dxa"/>
            <w:tcBorders>
              <w:top w:val="nil"/>
              <w:left w:val="nil"/>
              <w:bottom w:val="nil"/>
              <w:right w:val="nil"/>
            </w:tcBorders>
            <w:shd w:val="clear" w:color="auto" w:fill="FFFFFF"/>
            <w:tcMar>
              <w:top w:w="30" w:type="dxa"/>
              <w:left w:w="30" w:type="dxa"/>
              <w:bottom w:w="30" w:type="dxa"/>
              <w:right w:w="30" w:type="dxa"/>
            </w:tcMar>
            <w:vAlign w:val="center"/>
          </w:tcPr>
          <w:p w14:paraId="7FBE8C30">
            <w:pPr>
              <w:keepNext/>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1499</w:t>
            </w:r>
          </w:p>
        </w:tc>
      </w:tr>
      <w:tr w14:paraId="4455F13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3AF14E25">
            <w:pPr>
              <w:keepNext/>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上传成功次数</w:t>
            </w:r>
          </w:p>
        </w:tc>
        <w:tc>
          <w:tcPr>
            <w:tcW w:w="5352" w:type="dxa"/>
            <w:tcBorders>
              <w:top w:val="nil"/>
              <w:left w:val="nil"/>
              <w:bottom w:val="nil"/>
              <w:right w:val="nil"/>
            </w:tcBorders>
            <w:shd w:val="clear" w:color="auto" w:fill="FFFFFF"/>
            <w:tcMar>
              <w:top w:w="30" w:type="dxa"/>
              <w:left w:w="30" w:type="dxa"/>
              <w:bottom w:w="30" w:type="dxa"/>
              <w:right w:w="30" w:type="dxa"/>
            </w:tcMar>
            <w:vAlign w:val="center"/>
          </w:tcPr>
          <w:p w14:paraId="6C1F3753">
            <w:pPr>
              <w:keepNext/>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1499</w:t>
            </w:r>
          </w:p>
        </w:tc>
      </w:tr>
      <w:tr w14:paraId="1B3AD23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21A5DD75">
            <w:pPr>
              <w:keepNext/>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上传失败次数</w:t>
            </w:r>
          </w:p>
        </w:tc>
        <w:tc>
          <w:tcPr>
            <w:tcW w:w="5352" w:type="dxa"/>
            <w:tcBorders>
              <w:top w:val="nil"/>
              <w:left w:val="nil"/>
              <w:bottom w:val="nil"/>
              <w:right w:val="nil"/>
            </w:tcBorders>
            <w:shd w:val="clear" w:color="auto" w:fill="FFFFFF"/>
            <w:tcMar>
              <w:top w:w="30" w:type="dxa"/>
              <w:left w:w="30" w:type="dxa"/>
              <w:bottom w:w="30" w:type="dxa"/>
              <w:right w:w="30" w:type="dxa"/>
            </w:tcMar>
            <w:vAlign w:val="center"/>
          </w:tcPr>
          <w:p w14:paraId="0F77724B">
            <w:pPr>
              <w:keepNext/>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0</w:t>
            </w:r>
          </w:p>
        </w:tc>
      </w:tr>
      <w:tr w14:paraId="507A1A8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183226C5">
            <w:pPr>
              <w:keepNext/>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上传成功率</w:t>
            </w:r>
          </w:p>
        </w:tc>
        <w:tc>
          <w:tcPr>
            <w:tcW w:w="5352" w:type="dxa"/>
            <w:tcBorders>
              <w:top w:val="nil"/>
              <w:left w:val="nil"/>
              <w:bottom w:val="nil"/>
              <w:right w:val="nil"/>
            </w:tcBorders>
            <w:shd w:val="clear" w:color="auto" w:fill="FFFFFF"/>
            <w:tcMar>
              <w:top w:w="30" w:type="dxa"/>
              <w:left w:w="30" w:type="dxa"/>
              <w:bottom w:w="30" w:type="dxa"/>
              <w:right w:w="30" w:type="dxa"/>
            </w:tcMar>
            <w:vAlign w:val="center"/>
          </w:tcPr>
          <w:p w14:paraId="7106ECF2">
            <w:pPr>
              <w:keepNext/>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100.00%</w:t>
            </w:r>
          </w:p>
        </w:tc>
      </w:tr>
      <w:tr w14:paraId="659C55E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34A7AFE3">
            <w:pPr>
              <w:keepNext/>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HTTP 失败率</w:t>
            </w:r>
          </w:p>
        </w:tc>
        <w:tc>
          <w:tcPr>
            <w:tcW w:w="5352" w:type="dxa"/>
            <w:tcBorders>
              <w:top w:val="nil"/>
              <w:left w:val="nil"/>
              <w:bottom w:val="nil"/>
              <w:right w:val="nil"/>
            </w:tcBorders>
            <w:shd w:val="clear" w:color="auto" w:fill="FFFFFF"/>
            <w:tcMar>
              <w:top w:w="30" w:type="dxa"/>
              <w:left w:w="30" w:type="dxa"/>
              <w:bottom w:w="30" w:type="dxa"/>
              <w:right w:w="30" w:type="dxa"/>
            </w:tcMar>
            <w:vAlign w:val="center"/>
          </w:tcPr>
          <w:p w14:paraId="1E473A21">
            <w:pPr>
              <w:keepNext/>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0.00%</w:t>
            </w:r>
          </w:p>
        </w:tc>
      </w:tr>
      <w:tr w14:paraId="5CC09D7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5504D1FB">
            <w:pPr>
              <w:keepNext/>
              <w:bidi w:val="0"/>
              <w:snapToGrid w:val="0"/>
              <w:spacing w:line="240" w:lineRule="auto"/>
              <w:ind w:left="0" w:leftChars="0" w:right="0" w:rightChars="0" w:firstLine="0" w:firstLineChars="0"/>
              <w:jc w:val="center"/>
              <w:rPr>
                <w:b/>
                <w:color w:val="000000"/>
                <w:sz w:val="21"/>
                <w:szCs w:val="21"/>
              </w:rPr>
            </w:pPr>
            <w:r>
              <w:rPr>
                <w:b/>
                <w:color w:val="000000"/>
                <w:sz w:val="21"/>
                <w:szCs w:val="21"/>
                <w:lang w:val="en-US" w:eastAsia="zh-CN"/>
              </w:rPr>
              <w:t>平均吞吐量</w:t>
            </w:r>
          </w:p>
        </w:tc>
        <w:tc>
          <w:tcPr>
            <w:tcW w:w="5352" w:type="dxa"/>
            <w:tcBorders>
              <w:top w:val="nil"/>
              <w:left w:val="nil"/>
              <w:bottom w:val="nil"/>
              <w:right w:val="nil"/>
            </w:tcBorders>
            <w:shd w:val="clear" w:color="auto" w:fill="FFFFFF"/>
            <w:tcMar>
              <w:top w:w="30" w:type="dxa"/>
              <w:left w:w="30" w:type="dxa"/>
              <w:bottom w:w="30" w:type="dxa"/>
              <w:right w:w="30" w:type="dxa"/>
            </w:tcMar>
            <w:vAlign w:val="center"/>
          </w:tcPr>
          <w:p w14:paraId="3027AAE6">
            <w:pPr>
              <w:keepNext/>
              <w:bidi w:val="0"/>
              <w:snapToGrid w:val="0"/>
              <w:spacing w:line="240" w:lineRule="auto"/>
              <w:ind w:left="0" w:leftChars="0" w:right="0" w:rightChars="0" w:firstLine="0" w:firstLineChars="0"/>
              <w:jc w:val="left"/>
              <w:rPr>
                <w:b/>
                <w:color w:val="000000"/>
                <w:sz w:val="21"/>
                <w:szCs w:val="21"/>
              </w:rPr>
            </w:pPr>
            <w:r>
              <w:rPr>
                <w:b/>
                <w:color w:val="000000"/>
                <w:sz w:val="21"/>
                <w:szCs w:val="21"/>
                <w:lang w:val="en-US" w:eastAsia="zh-CN"/>
              </w:rPr>
              <w:t>3.76 req/s</w:t>
            </w:r>
          </w:p>
        </w:tc>
      </w:tr>
      <w:tr w14:paraId="57432E5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18C34D48">
            <w:pPr>
              <w:keepNext/>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平均响应时间</w:t>
            </w:r>
          </w:p>
        </w:tc>
        <w:tc>
          <w:tcPr>
            <w:tcW w:w="5352" w:type="dxa"/>
            <w:tcBorders>
              <w:top w:val="nil"/>
              <w:left w:val="nil"/>
              <w:bottom w:val="nil"/>
              <w:right w:val="nil"/>
            </w:tcBorders>
            <w:shd w:val="clear" w:color="auto" w:fill="FFFFFF"/>
            <w:tcMar>
              <w:top w:w="30" w:type="dxa"/>
              <w:left w:w="30" w:type="dxa"/>
              <w:bottom w:w="30" w:type="dxa"/>
              <w:right w:w="30" w:type="dxa"/>
            </w:tcMar>
            <w:vAlign w:val="center"/>
          </w:tcPr>
          <w:p w14:paraId="0EFC7670">
            <w:pPr>
              <w:keepNext/>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1741 ms</w:t>
            </w:r>
          </w:p>
        </w:tc>
      </w:tr>
      <w:tr w14:paraId="0D80F47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2064FA1E">
            <w:pPr>
              <w:keepNext/>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P90 响应时间</w:t>
            </w:r>
          </w:p>
        </w:tc>
        <w:tc>
          <w:tcPr>
            <w:tcW w:w="5352" w:type="dxa"/>
            <w:tcBorders>
              <w:top w:val="nil"/>
              <w:left w:val="nil"/>
              <w:bottom w:val="nil"/>
              <w:right w:val="nil"/>
            </w:tcBorders>
            <w:shd w:val="clear" w:color="auto" w:fill="FFFFFF"/>
            <w:tcMar>
              <w:top w:w="30" w:type="dxa"/>
              <w:left w:w="30" w:type="dxa"/>
              <w:bottom w:w="30" w:type="dxa"/>
              <w:right w:w="30" w:type="dxa"/>
            </w:tcMar>
            <w:vAlign w:val="center"/>
          </w:tcPr>
          <w:p w14:paraId="4BB36A04">
            <w:pPr>
              <w:keepNext/>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2105 ms</w:t>
            </w:r>
          </w:p>
        </w:tc>
      </w:tr>
      <w:tr w14:paraId="31B3A55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4C1AF62D">
            <w:pPr>
              <w:keepNext/>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P95 响应时间</w:t>
            </w:r>
          </w:p>
        </w:tc>
        <w:tc>
          <w:tcPr>
            <w:tcW w:w="5352" w:type="dxa"/>
            <w:tcBorders>
              <w:top w:val="nil"/>
              <w:left w:val="nil"/>
              <w:bottom w:val="nil"/>
              <w:right w:val="nil"/>
            </w:tcBorders>
            <w:shd w:val="clear" w:color="auto" w:fill="FFFFFF"/>
            <w:tcMar>
              <w:top w:w="30" w:type="dxa"/>
              <w:left w:w="30" w:type="dxa"/>
              <w:bottom w:w="30" w:type="dxa"/>
              <w:right w:w="30" w:type="dxa"/>
            </w:tcMar>
            <w:vAlign w:val="center"/>
          </w:tcPr>
          <w:p w14:paraId="2C8EB275">
            <w:pPr>
              <w:keepNext/>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2113 ms</w:t>
            </w:r>
          </w:p>
        </w:tc>
      </w:tr>
      <w:tr w14:paraId="5EE88E5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3524"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5983AA77">
            <w:pPr>
              <w:keepNext/>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最大响应时间</w:t>
            </w:r>
          </w:p>
        </w:tc>
        <w:tc>
          <w:tcPr>
            <w:tcW w:w="5352"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06FEFEFB">
            <w:pPr>
              <w:keepNext/>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2157 ms</w:t>
            </w:r>
          </w:p>
        </w:tc>
      </w:tr>
    </w:tbl>
    <w:p w14:paraId="195C3ABE">
      <w:pPr>
        <w:bidi w:val="0"/>
        <w:ind w:firstLine="480" w:firstLineChars="200"/>
        <w:rPr>
          <w:rFonts w:hint="default"/>
        </w:rPr>
      </w:pPr>
      <w:r>
        <w:rPr>
          <w:rFonts w:hint="default"/>
        </w:rPr>
        <w:t>从结果可以看出，在阶梯并发压力下，系统共完成 1499 次上传，失败次数为 0，上传成功率为 100.00%。平均吞吐量达到 3.76 req/s，平均响应时间为 1741 ms，P95 响应时间为 2113 ms。图 3.</w:t>
      </w:r>
      <w:r>
        <w:rPr>
          <w:rFonts w:hint="eastAsia"/>
          <w:lang w:val="en-US" w:eastAsia="zh-CN"/>
        </w:rPr>
        <w:t>22</w:t>
      </w:r>
      <w:r>
        <w:rPr>
          <w:rFonts w:hint="default"/>
        </w:rPr>
        <w:t xml:space="preserve"> 将请求数量和响应时延进行组合展示，可以看出系统在完成大量上传请求的同时没有出现失败请求，分位时延仍保持在 2.2 s 以内。与单次请求时延相比，并发测试下平均响应时间未出现明显恶化，说明系统在当前测试规模下能够维持稳定的存证能力。</w:t>
      </w:r>
    </w:p>
    <w:p w14:paraId="273D8DA5">
      <w:pPr>
        <w:bidi w:val="0"/>
        <w:ind w:firstLine="480" w:firstLineChars="200"/>
        <w:rPr>
          <w:rFonts w:hint="default"/>
        </w:rPr>
      </w:pPr>
      <w:r>
        <w:rPr>
          <w:rFonts w:hint="default"/>
        </w:rPr>
        <w:t>该结果也体现了 Fabric 阶段式处理机制的优势。背书节点可并行执行交易提案，排序服务负责对交易进行统一排序，提交节点再完成验证和账本更新。不同交易批次能够在不同阶段重叠推进，从而缓解单阶段阻塞。对于智能汽车事故追责场景而言，这种处理方式能够支撑多车辆在短时间内上传事故证据摘要，并保证链上记录的可验证性。</w:t>
      </w:r>
    </w:p>
    <w:p w14:paraId="025BC799">
      <w:pPr>
        <w:bidi w:val="0"/>
        <w:rPr>
          <w:rFonts w:hint="default"/>
        </w:rPr>
      </w:pPr>
      <w:r>
        <w:rPr>
          <w:rFonts w:ascii="宋体" w:hAnsi="宋体" w:eastAsia="宋体" w:cs="宋体"/>
          <w:sz w:val="24"/>
          <w:szCs w:val="24"/>
        </w:rPr>
        <w:drawing>
          <wp:inline distT="0" distB="0" distL="114300" distR="114300">
            <wp:extent cx="5468620" cy="2097405"/>
            <wp:effectExtent l="0" t="0" r="8255" b="7620"/>
            <wp:docPr id="25"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descr="IMG_256"/>
                    <pic:cNvPicPr>
                      <a:picLocks noChangeAspect="1"/>
                    </pic:cNvPicPr>
                  </pic:nvPicPr>
                  <pic:blipFill>
                    <a:blip r:embed="rId53"/>
                    <a:srcRect t="14548" b="6922"/>
                    <a:stretch>
                      <a:fillRect/>
                    </a:stretch>
                  </pic:blipFill>
                  <pic:spPr>
                    <a:xfrm>
                      <a:off x="0" y="0"/>
                      <a:ext cx="5468620" cy="2097405"/>
                    </a:xfrm>
                    <a:prstGeom prst="rect">
                      <a:avLst/>
                    </a:prstGeom>
                    <a:noFill/>
                    <a:ln w="9525">
                      <a:noFill/>
                    </a:ln>
                  </pic:spPr>
                </pic:pic>
              </a:graphicData>
            </a:graphic>
          </wp:inline>
        </w:drawing>
      </w:r>
    </w:p>
    <w:p w14:paraId="3A203FFD">
      <w:pPr>
        <w:pStyle w:val="6"/>
        <w:bidi w:val="0"/>
        <w:jc w:val="center"/>
        <w:rPr>
          <w:rFonts w:hint="default"/>
        </w:rPr>
      </w:pPr>
      <w:r>
        <w:rPr>
          <w:rFonts w:hint="default"/>
        </w:rPr>
        <w:t>图 3.</w:t>
      </w:r>
      <w:r>
        <w:rPr>
          <w:rFonts w:hint="eastAsia"/>
          <w:lang w:val="en-US" w:eastAsia="zh-CN"/>
        </w:rPr>
        <w:t>22</w:t>
      </w:r>
      <w:r>
        <w:rPr>
          <w:rFonts w:hint="eastAsia"/>
          <w:lang w:eastAsia="zh-CN"/>
        </w:rPr>
        <w:t>：</w:t>
      </w:r>
      <w:r>
        <w:rPr>
          <w:rFonts w:hint="default"/>
        </w:rPr>
        <w:t>区块链 API 并发压力测试结果图</w:t>
      </w:r>
    </w:p>
    <w:p w14:paraId="6C905D0B">
      <w:pPr>
        <w:pStyle w:val="5"/>
        <w:bidi w:val="0"/>
        <w:rPr>
          <w:rFonts w:hint="default"/>
        </w:rPr>
      </w:pPr>
      <w:r>
        <w:rPr>
          <w:rFonts w:hint="default"/>
        </w:rPr>
        <w:t>3.</w:t>
      </w:r>
      <w:r>
        <w:rPr>
          <w:rFonts w:hint="eastAsia"/>
          <w:lang w:val="en-US" w:eastAsia="zh-CN"/>
        </w:rPr>
        <w:t>3.3</w:t>
      </w:r>
      <w:r>
        <w:rPr>
          <w:rFonts w:hint="default"/>
        </w:rPr>
        <w:t>.4 Fabric 网络资源占用测试</w:t>
      </w:r>
    </w:p>
    <w:p w14:paraId="52222BA1">
      <w:pPr>
        <w:bidi w:val="0"/>
        <w:ind w:firstLine="480" w:firstLineChars="200"/>
        <w:rPr>
          <w:rFonts w:hint="default"/>
        </w:rPr>
      </w:pPr>
      <w:r>
        <w:rPr>
          <w:rFonts w:hint="default"/>
        </w:rPr>
        <w:t>为了评估并发测试期间链网络运行负载，测试过程中同步观察 Fabric 容器资源占用情况。监测对象包括 Org1 Peer、Org2 Peer、Orderer 和命令行客户端等容器，主要关注 CPU 使用率和内存占用</w:t>
      </w:r>
      <w:r>
        <w:rPr>
          <w:rFonts w:hint="eastAsia"/>
          <w:lang w:eastAsia="zh-CN"/>
        </w:rPr>
        <w:t>，</w:t>
      </w:r>
      <w:r>
        <w:rPr>
          <w:rFonts w:hint="eastAsia"/>
          <w:lang w:val="en-US" w:eastAsia="zh-CN"/>
        </w:rPr>
        <w:t>测试结果如表 3.18 所示</w:t>
      </w:r>
      <w:r>
        <w:rPr>
          <w:rFonts w:hint="default"/>
        </w:rPr>
        <w:t>。</w:t>
      </w:r>
    </w:p>
    <w:p w14:paraId="5A18A8A4">
      <w:pPr>
        <w:pStyle w:val="6"/>
        <w:bidi w:val="0"/>
        <w:jc w:val="center"/>
        <w:rPr>
          <w:rFonts w:hint="default"/>
        </w:rPr>
      </w:pPr>
      <w:r>
        <w:rPr>
          <w:rFonts w:hint="default"/>
        </w:rPr>
        <w:t>表 3.</w:t>
      </w:r>
      <w:r>
        <w:rPr>
          <w:rFonts w:hint="eastAsia"/>
          <w:lang w:val="en-US" w:eastAsia="zh-CN"/>
        </w:rPr>
        <w:t>18</w:t>
      </w:r>
      <w:r>
        <w:rPr>
          <w:rFonts w:hint="eastAsia"/>
          <w:lang w:eastAsia="zh-CN"/>
        </w:rPr>
        <w:t>：</w:t>
      </w:r>
      <w:r>
        <w:rPr>
          <w:rFonts w:hint="default"/>
        </w:rPr>
        <w:t>Fabric 网络资源占用情况</w:t>
      </w:r>
    </w:p>
    <w:tbl>
      <w:tblPr>
        <w:tblStyle w:val="13"/>
        <w:tblW w:w="8876"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746"/>
        <w:gridCol w:w="1609"/>
        <w:gridCol w:w="3521"/>
      </w:tblGrid>
      <w:tr w14:paraId="55AE449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tcMar>
              <w:top w:w="30" w:type="dxa"/>
              <w:left w:w="30" w:type="dxa"/>
              <w:bottom w:w="30" w:type="dxa"/>
              <w:right w:w="30" w:type="dxa"/>
            </w:tcMar>
            <w:vAlign w:val="center"/>
          </w:tcPr>
          <w:p w14:paraId="348C3750">
            <w:pPr>
              <w:bidi w:val="0"/>
              <w:snapToGrid w:val="0"/>
              <w:spacing w:line="240" w:lineRule="auto"/>
              <w:ind w:left="0" w:leftChars="0" w:right="0" w:rightChars="0" w:firstLine="0" w:firstLineChars="0"/>
              <w:jc w:val="center"/>
              <w:rPr>
                <w:b/>
                <w:color w:val="000000"/>
                <w:sz w:val="21"/>
                <w:szCs w:val="21"/>
              </w:rPr>
            </w:pPr>
            <w:r>
              <w:rPr>
                <w:b/>
                <w:color w:val="000000"/>
                <w:sz w:val="21"/>
                <w:szCs w:val="21"/>
                <w:lang w:val="en-US" w:eastAsia="zh-CN"/>
              </w:rPr>
              <w:t>节点容器</w:t>
            </w:r>
          </w:p>
        </w:tc>
        <w:tc>
          <w:tcPr>
            <w:tcW w:w="0" w:type="auto"/>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39AFE834">
            <w:pPr>
              <w:bidi w:val="0"/>
              <w:snapToGrid w:val="0"/>
              <w:spacing w:line="240" w:lineRule="auto"/>
              <w:ind w:left="0" w:leftChars="0" w:right="0" w:rightChars="0" w:firstLine="0" w:firstLineChars="0"/>
              <w:jc w:val="center"/>
              <w:rPr>
                <w:b/>
                <w:color w:val="000000"/>
                <w:sz w:val="21"/>
                <w:szCs w:val="21"/>
              </w:rPr>
            </w:pPr>
            <w:r>
              <w:rPr>
                <w:b/>
                <w:color w:val="000000"/>
                <w:sz w:val="21"/>
                <w:szCs w:val="21"/>
                <w:lang w:val="en-US" w:eastAsia="zh-CN"/>
              </w:rPr>
              <w:t>CPU占用</w:t>
            </w:r>
          </w:p>
        </w:tc>
        <w:tc>
          <w:tcPr>
            <w:tcW w:w="3521" w:type="dxa"/>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209B5DEB">
            <w:pPr>
              <w:bidi w:val="0"/>
              <w:snapToGrid w:val="0"/>
              <w:spacing w:line="240" w:lineRule="auto"/>
              <w:ind w:left="0" w:leftChars="0" w:right="0" w:rightChars="0" w:firstLine="0" w:firstLineChars="0"/>
              <w:jc w:val="center"/>
              <w:rPr>
                <w:b/>
                <w:color w:val="000000"/>
                <w:sz w:val="21"/>
                <w:szCs w:val="21"/>
              </w:rPr>
            </w:pPr>
            <w:r>
              <w:rPr>
                <w:b/>
                <w:color w:val="000000"/>
                <w:sz w:val="21"/>
                <w:szCs w:val="21"/>
                <w:lang w:val="en-US" w:eastAsia="zh-CN"/>
              </w:rPr>
              <w:t>内存占用</w:t>
            </w:r>
          </w:p>
        </w:tc>
      </w:tr>
      <w:tr w14:paraId="58FBB76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640E20BB">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peer0.org1.example.com</w:t>
            </w:r>
          </w:p>
        </w:tc>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774F50F1">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约 1.50%</w:t>
            </w:r>
          </w:p>
        </w:tc>
        <w:tc>
          <w:tcPr>
            <w:tcW w:w="3521" w:type="dxa"/>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7BC761CF">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82.45 MiB / 3.777 GiB</w:t>
            </w:r>
          </w:p>
        </w:tc>
      </w:tr>
      <w:tr w14:paraId="298E059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3EA69BDB">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peer0.org2.example.com</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33C076E6">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约 1.31%</w:t>
            </w:r>
          </w:p>
        </w:tc>
        <w:tc>
          <w:tcPr>
            <w:tcW w:w="3521" w:type="dxa"/>
            <w:tcBorders>
              <w:top w:val="nil"/>
              <w:left w:val="nil"/>
              <w:bottom w:val="nil"/>
              <w:right w:val="nil"/>
            </w:tcBorders>
            <w:shd w:val="clear" w:color="auto" w:fill="FFFFFF"/>
            <w:tcMar>
              <w:top w:w="30" w:type="dxa"/>
              <w:left w:w="30" w:type="dxa"/>
              <w:bottom w:w="30" w:type="dxa"/>
              <w:right w:w="30" w:type="dxa"/>
            </w:tcMar>
            <w:vAlign w:val="center"/>
          </w:tcPr>
          <w:p w14:paraId="6F5CFDC5">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50.57 MiB / 3.777 GiB</w:t>
            </w:r>
          </w:p>
        </w:tc>
      </w:tr>
      <w:tr w14:paraId="2320796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35164882">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orderer.example.com</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6A4777EF">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约 0.15%</w:t>
            </w:r>
          </w:p>
        </w:tc>
        <w:tc>
          <w:tcPr>
            <w:tcW w:w="3521" w:type="dxa"/>
            <w:tcBorders>
              <w:top w:val="nil"/>
              <w:left w:val="nil"/>
              <w:bottom w:val="nil"/>
              <w:right w:val="nil"/>
            </w:tcBorders>
            <w:shd w:val="clear" w:color="auto" w:fill="FFFFFF"/>
            <w:tcMar>
              <w:top w:w="30" w:type="dxa"/>
              <w:left w:w="30" w:type="dxa"/>
              <w:bottom w:w="30" w:type="dxa"/>
              <w:right w:w="30" w:type="dxa"/>
            </w:tcMar>
            <w:vAlign w:val="center"/>
          </w:tcPr>
          <w:p w14:paraId="67866D44">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28.93 MiB / 3.777 GiB</w:t>
            </w:r>
          </w:p>
        </w:tc>
      </w:tr>
      <w:tr w14:paraId="0B1A286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746"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74233FF8">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cli</w:t>
            </w:r>
          </w:p>
        </w:tc>
        <w:tc>
          <w:tcPr>
            <w:tcW w:w="1609"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636FCBFD">
            <w:pPr>
              <w:bidi w:val="0"/>
              <w:snapToGrid w:val="0"/>
              <w:spacing w:line="240" w:lineRule="auto"/>
              <w:ind w:left="0" w:leftChars="0" w:right="0" w:rightChars="0" w:firstLine="0" w:firstLineChars="0"/>
              <w:jc w:val="left"/>
              <w:rPr>
                <w:b w:val="0"/>
                <w:color w:val="000000"/>
                <w:sz w:val="21"/>
                <w:szCs w:val="21"/>
              </w:rPr>
            </w:pPr>
            <w:r>
              <w:rPr>
                <w:b w:val="0"/>
                <w:color w:val="000000"/>
                <w:sz w:val="21"/>
                <w:szCs w:val="21"/>
                <w:lang w:val="en-US" w:eastAsia="zh-CN"/>
              </w:rPr>
              <w:t>约 0.00%</w:t>
            </w:r>
          </w:p>
        </w:tc>
        <w:tc>
          <w:tcPr>
            <w:tcW w:w="3521"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19BDC8F9">
            <w:pPr>
              <w:bidi w:val="0"/>
              <w:snapToGrid w:val="0"/>
              <w:spacing w:line="240" w:lineRule="auto"/>
              <w:ind w:left="0" w:leftChars="0" w:right="0" w:rightChars="0" w:firstLine="0" w:firstLineChars="0"/>
              <w:jc w:val="center"/>
              <w:rPr>
                <w:b w:val="0"/>
                <w:color w:val="000000"/>
                <w:sz w:val="21"/>
                <w:szCs w:val="21"/>
              </w:rPr>
            </w:pPr>
            <w:r>
              <w:rPr>
                <w:b w:val="0"/>
                <w:color w:val="000000"/>
                <w:sz w:val="21"/>
                <w:szCs w:val="21"/>
                <w:lang w:val="en-US" w:eastAsia="zh-CN"/>
              </w:rPr>
              <w:t>1.766 MiB / 3.777 GiB</w:t>
            </w:r>
          </w:p>
        </w:tc>
      </w:tr>
    </w:tbl>
    <w:p w14:paraId="57D459D0">
      <w:pPr>
        <w:bidi w:val="0"/>
        <w:ind w:firstLine="480" w:firstLineChars="200"/>
        <w:rPr>
          <w:rFonts w:hint="default"/>
        </w:rPr>
      </w:pPr>
      <w:r>
        <w:rPr>
          <w:rFonts w:hint="default"/>
        </w:rPr>
        <w:t>监测结果显示，在当前并发规模下，各 Fabric 节点 CPU 占用均处于较低水平，Peer 节点内存占用低于 100 MiB，Orderer 节点内存占用约 28.93 MiB。说明当前测试环境下链网络资源余量充足，系统瓶颈并未集中体现在容器资源耗尽，而主要由 Fabric 交易确认流程和接口调用链路决定。</w:t>
      </w:r>
    </w:p>
    <w:p w14:paraId="470E0267">
      <w:pPr>
        <w:bidi w:val="0"/>
        <w:rPr>
          <w:rFonts w:hint="default"/>
        </w:rPr>
      </w:pPr>
    </w:p>
    <w:p w14:paraId="2C04EB42">
      <w:pPr>
        <w:pStyle w:val="3"/>
        <w:bidi w:val="0"/>
      </w:pPr>
      <w:bookmarkStart w:id="44" w:name="_Toc15128"/>
      <w:r>
        <w:t>3.</w:t>
      </w:r>
      <w:r>
        <w:rPr>
          <w:rFonts w:hint="eastAsia"/>
          <w:lang w:val="en-US" w:eastAsia="zh-CN"/>
        </w:rPr>
        <w:t>4</w:t>
      </w:r>
      <w:r>
        <w:t xml:space="preserve"> 云端 AI 事故复盘能力测试</w:t>
      </w:r>
      <w:bookmarkEnd w:id="44"/>
    </w:p>
    <w:p w14:paraId="270E9041">
      <w:pPr>
        <w:pStyle w:val="4"/>
        <w:bidi w:val="0"/>
        <w:rPr>
          <w:rFonts w:hint="eastAsia"/>
          <w:lang w:val="en-US" w:eastAsia="zh-CN"/>
        </w:rPr>
      </w:pPr>
      <w:bookmarkStart w:id="45" w:name="_Toc31340"/>
      <w:r>
        <w:rPr>
          <w:rFonts w:hint="eastAsia"/>
          <w:lang w:val="en-US" w:eastAsia="zh-CN"/>
        </w:rPr>
        <w:t>3.4.1 测试指标</w:t>
      </w:r>
      <w:bookmarkEnd w:id="45"/>
    </w:p>
    <w:p w14:paraId="5A94AEA8">
      <w:pPr>
        <w:bidi w:val="0"/>
        <w:ind w:firstLine="480" w:firstLineChars="200"/>
        <w:rPr>
          <w:rFonts w:hint="eastAsia"/>
        </w:rPr>
      </w:pPr>
      <w:r>
        <w:rPr>
          <w:rFonts w:hint="eastAsia"/>
        </w:rPr>
        <w:t>云端复盘质量指标用于评价大模型生成的事故复盘报告是否能够覆盖关键证据、保持责任解释一致并满足系统解析要求。相关指标如表 3.</w:t>
      </w:r>
      <w:r>
        <w:rPr>
          <w:rFonts w:hint="eastAsia"/>
          <w:lang w:val="en-US" w:eastAsia="zh-CN"/>
        </w:rPr>
        <w:t>19</w:t>
      </w:r>
      <w:r>
        <w:rPr>
          <w:rFonts w:hint="eastAsia"/>
        </w:rPr>
        <w:t xml:space="preserve"> 所示。</w:t>
      </w:r>
    </w:p>
    <w:p w14:paraId="420F930A">
      <w:pPr>
        <w:pStyle w:val="6"/>
        <w:bidi w:val="0"/>
        <w:jc w:val="center"/>
        <w:rPr>
          <w:rFonts w:hint="eastAsia"/>
        </w:rPr>
      </w:pPr>
      <w:r>
        <w:rPr>
          <w:rFonts w:hint="eastAsia"/>
        </w:rPr>
        <w:t>表 3.</w:t>
      </w:r>
      <w:r>
        <w:rPr>
          <w:rFonts w:hint="eastAsia"/>
          <w:lang w:val="en-US" w:eastAsia="zh-CN"/>
        </w:rPr>
        <w:t>19</w:t>
      </w:r>
      <w:r>
        <w:rPr>
          <w:rFonts w:hint="eastAsia"/>
          <w:lang w:eastAsia="zh-CN"/>
        </w:rPr>
        <w:t>：</w:t>
      </w:r>
      <w:r>
        <w:rPr>
          <w:rFonts w:hint="eastAsia"/>
        </w:rPr>
        <w:t>云端复盘质量指标</w:t>
      </w:r>
    </w:p>
    <w:tbl>
      <w:tblPr>
        <w:tblStyle w:val="13"/>
        <w:tblW w:w="8910"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69"/>
        <w:gridCol w:w="3387"/>
        <w:gridCol w:w="4054"/>
      </w:tblGrid>
      <w:tr w14:paraId="59BF06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0" w:type="auto"/>
            <w:tcBorders>
              <w:top w:val="single" w:color="000000" w:sz="12" w:space="0"/>
              <w:bottom w:val="nil"/>
              <w:tl2br w:val="nil"/>
            </w:tcBorders>
            <w:shd w:val="clear" w:color="auto" w:fill="FFFFFF"/>
            <w:vAlign w:val="center"/>
          </w:tcPr>
          <w:p w14:paraId="680BBFFD">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指标名称</w:t>
            </w:r>
          </w:p>
        </w:tc>
        <w:tc>
          <w:tcPr>
            <w:tcW w:w="0" w:type="auto"/>
            <w:tcBorders>
              <w:top w:val="single" w:color="000000" w:sz="12" w:space="0"/>
              <w:bottom w:val="nil"/>
            </w:tcBorders>
            <w:shd w:val="clear" w:color="auto" w:fill="FFFFFF"/>
            <w:vAlign w:val="center"/>
          </w:tcPr>
          <w:p w14:paraId="0C3B19A1">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计算方式</w:t>
            </w:r>
          </w:p>
        </w:tc>
        <w:tc>
          <w:tcPr>
            <w:tcW w:w="4009" w:type="dxa"/>
            <w:tcBorders>
              <w:top w:val="single" w:color="000000" w:sz="12" w:space="0"/>
              <w:bottom w:val="nil"/>
            </w:tcBorders>
            <w:shd w:val="clear" w:color="auto" w:fill="FFFFFF"/>
            <w:vAlign w:val="center"/>
          </w:tcPr>
          <w:p w14:paraId="0D101CE0">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指标含义</w:t>
            </w:r>
          </w:p>
        </w:tc>
      </w:tr>
      <w:tr w14:paraId="28B0CF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single" w:color="000000" w:sz="4" w:space="0"/>
            </w:tcBorders>
            <w:shd w:val="clear" w:color="auto" w:fill="FFFFFF"/>
            <w:vAlign w:val="center"/>
          </w:tcPr>
          <w:p w14:paraId="14C226F3">
            <w:pPr>
              <w:bidi w:val="0"/>
              <w:snapToGrid w:val="0"/>
              <w:spacing w:line="240" w:lineRule="auto"/>
              <w:ind w:left="0" w:leftChars="0" w:right="0" w:rightChars="0" w:firstLine="0" w:firstLineChars="0"/>
              <w:jc w:val="center"/>
              <w:rPr>
                <w:rFonts w:hint="eastAsia" w:ascii="Times New Roman" w:eastAsia="宋体"/>
                <w:b w:val="0"/>
                <w:color w:val="000000"/>
                <w:sz w:val="21"/>
                <w:szCs w:val="21"/>
              </w:rPr>
            </w:pPr>
            <w:r>
              <w:rPr>
                <w:rFonts w:hint="eastAsia" w:ascii="Times New Roman" w:eastAsia="宋体"/>
                <w:b w:val="0"/>
                <w:color w:val="000000"/>
                <w:sz w:val="21"/>
                <w:szCs w:val="21"/>
                <w:lang w:val="en-US" w:eastAsia="zh-CN"/>
              </w:rPr>
              <w:t>关键证据召回率</w:t>
            </w:r>
          </w:p>
        </w:tc>
        <w:tc>
          <w:tcPr>
            <w:tcW w:w="0" w:type="auto"/>
            <w:tcBorders>
              <w:top w:val="single" w:color="000000" w:sz="4" w:space="0"/>
            </w:tcBorders>
            <w:shd w:val="clear" w:color="auto" w:fill="FFFFFF"/>
            <w:vAlign w:val="center"/>
          </w:tcPr>
          <w:p w14:paraId="63204911">
            <w:pPr>
              <w:bidi w:val="0"/>
              <w:snapToGrid w:val="0"/>
              <w:spacing w:line="240" w:lineRule="auto"/>
              <w:ind w:left="0" w:leftChars="0" w:right="0" w:rightChars="0" w:firstLine="0" w:firstLineChars="0"/>
              <w:jc w:val="center"/>
              <w:rPr>
                <w:rFonts w:hint="eastAsia" w:ascii="Times New Roman" w:hAnsi="Cambria Math" w:eastAsia="宋体" w:cs="Times New Roman"/>
                <w:b w:val="0"/>
                <w:i w:val="0"/>
                <w:color w:val="000000"/>
                <w:kern w:val="2"/>
                <w:sz w:val="21"/>
                <w:szCs w:val="21"/>
                <w:lang w:val="en-US" w:eastAsia="zh-CN" w:bidi="ar-SA"/>
              </w:rPr>
            </w:pPr>
            <m:oMathPara>
              <m:oMath>
                <m:r>
                  <m:rPr/>
                  <w:rPr>
                    <w:rFonts w:hint="default" w:ascii="Times New Roman" w:hAnsi="Times New Roman" w:eastAsia="宋体"/>
                    <w:sz w:val="21"/>
                  </w:rPr>
                  <m:t>Re=</m:t>
                </m:r>
                <m:f>
                  <m:fPr>
                    <m:ctrlPr>
                      <w:rPr>
                        <w:rFonts w:hint="default" w:ascii="Cambria Math" w:hAnsi="Cambria Math" w:eastAsia="宋体"/>
                        <w:sz w:val="21"/>
                      </w:rPr>
                    </m:ctrlPr>
                  </m:fPr>
                  <m:num>
                    <m:r>
                      <m:rPr/>
                      <w:rPr>
                        <w:rFonts w:hint="default" w:ascii="Times New Roman" w:hAnsi="Times New Roman" w:eastAsia="宋体"/>
                        <w:sz w:val="21"/>
                      </w:rPr>
                      <m:t>1</m:t>
                    </m:r>
                    <m:ctrlPr>
                      <w:rPr>
                        <w:rFonts w:ascii="Cambria Math" w:hAnsi="Cambria Math" w:eastAsia="宋体"/>
                        <w:sz w:val="21"/>
                      </w:rPr>
                    </m:ctrlPr>
                  </m:num>
                  <m:den>
                    <m:r>
                      <m:rPr/>
                      <w:rPr>
                        <w:rFonts w:hint="default" w:ascii="Times New Roman" w:hAnsi="Times New Roman" w:eastAsia="宋体"/>
                        <w:sz w:val="21"/>
                      </w:rPr>
                      <m:t>N</m:t>
                    </m:r>
                    <m:ctrlPr>
                      <w:rPr>
                        <w:rFonts w:ascii="Cambria Math" w:hAnsi="Cambria Math" w:eastAsia="宋体"/>
                        <w:sz w:val="21"/>
                      </w:rPr>
                    </m:ctrlPr>
                  </m:den>
                </m:f>
                <m:nary>
                  <m:naryPr>
                    <m:chr m:val="∑"/>
                    <m:limLoc m:val="subSup"/>
                    <m:subHide m:val="1"/>
                    <m:supHide m:val="1"/>
                    <m:ctrlPr>
                      <w:rPr>
                        <w:rFonts w:hint="default" w:ascii="Cambria Math" w:hAnsi="Cambria Math" w:eastAsia="宋体"/>
                        <w:sz w:val="21"/>
                      </w:rPr>
                    </m:ctrlPr>
                  </m:naryPr>
                  <m:sub>
                    <m:ctrlPr>
                      <w:rPr>
                        <w:rFonts w:ascii="Cambria Math" w:hAnsi="Cambria Math" w:eastAsia="宋体"/>
                        <w:sz w:val="21"/>
                      </w:rPr>
                    </m:ctrlPr>
                  </m:sub>
                  <m:sup>
                    <m:ctrlPr>
                      <w:rPr>
                        <w:rFonts w:ascii="Cambria Math" w:hAnsi="Cambria Math" w:eastAsia="宋体"/>
                        <w:sz w:val="21"/>
                      </w:rPr>
                    </m:ctrlPr>
                  </m:sup>
                  <m:e>
                    <m:r>
                      <m:rPr/>
                      <w:rPr>
                        <w:rFonts w:hint="default" w:ascii="Times New Roman" w:hAnsi="Times New Roman" w:eastAsia="宋体"/>
                        <w:sz w:val="21"/>
                      </w:rPr>
                      <m:t>R</m:t>
                    </m:r>
                    <m:ctrlPr>
                      <w:rPr>
                        <w:rFonts w:ascii="Cambria Math" w:hAnsi="Cambria Math" w:eastAsia="宋体"/>
                        <w:sz w:val="21"/>
                      </w:rPr>
                    </m:ctrlPr>
                  </m:e>
                </m:nary>
                <m:sSub>
                  <m:sSubPr>
                    <m:ctrlPr>
                      <w:rPr>
                        <w:rFonts w:hint="default" w:ascii="Cambria Math" w:hAnsi="Cambria Math" w:eastAsia="宋体"/>
                        <w:sz w:val="21"/>
                      </w:rPr>
                    </m:ctrlPr>
                  </m:sSubPr>
                  <m:e>
                    <m:r>
                      <m:rPr/>
                      <w:rPr>
                        <w:rFonts w:hint="default" w:ascii="Times New Roman" w:hAnsi="Times New Roman" w:eastAsia="宋体"/>
                        <w:sz w:val="21"/>
                      </w:rPr>
                      <m:t>e</m:t>
                    </m:r>
                    <m:ctrlPr>
                      <w:rPr>
                        <w:rFonts w:ascii="Cambria Math" w:hAnsi="Cambria Math" w:eastAsia="宋体"/>
                        <w:sz w:val="21"/>
                      </w:rPr>
                    </m:ctrlPr>
                  </m:e>
                  <m:sub>
                    <m:r>
                      <m:rPr/>
                      <w:rPr>
                        <w:rFonts w:hint="default" w:ascii="Times New Roman" w:hAnsi="Times New Roman" w:eastAsia="宋体"/>
                        <w:sz w:val="21"/>
                      </w:rPr>
                      <m:t>i</m:t>
                    </m:r>
                    <m:ctrlPr>
                      <w:rPr>
                        <w:rFonts w:ascii="Cambria Math" w:hAnsi="Cambria Math" w:eastAsia="宋体"/>
                        <w:sz w:val="21"/>
                      </w:rPr>
                    </m:ctrlPr>
                  </m:sub>
                </m:sSub>
              </m:oMath>
            </m:oMathPara>
          </w:p>
        </w:tc>
        <w:tc>
          <w:tcPr>
            <w:tcW w:w="4009" w:type="dxa"/>
            <w:tcBorders>
              <w:top w:val="single" w:color="000000" w:sz="4" w:space="0"/>
            </w:tcBorders>
            <w:shd w:val="clear" w:color="auto" w:fill="FFFFFF"/>
            <w:vAlign w:val="center"/>
          </w:tcPr>
          <w:p w14:paraId="1B12BF3C">
            <w:pPr>
              <w:bidi w:val="0"/>
              <w:snapToGrid w:val="0"/>
              <w:spacing w:line="240" w:lineRule="auto"/>
              <w:ind w:left="0" w:leftChars="0" w:right="0" w:rightChars="0" w:firstLine="0" w:firstLineChars="0"/>
              <w:jc w:val="left"/>
              <w:rPr>
                <w:rFonts w:hint="eastAsia" w:ascii="Times New Roman" w:eastAsia="宋体"/>
                <w:b w:val="0"/>
                <w:color w:val="000000"/>
                <w:sz w:val="21"/>
                <w:szCs w:val="21"/>
              </w:rPr>
            </w:pPr>
            <w:r>
              <w:rPr>
                <w:rFonts w:hint="eastAsia" w:ascii="Times New Roman" w:eastAsia="宋体"/>
                <w:b w:val="0"/>
                <w:color w:val="000000"/>
                <w:sz w:val="21"/>
                <w:szCs w:val="21"/>
                <w:lang w:val="en-US" w:eastAsia="zh-CN"/>
              </w:rPr>
              <w:t>衡量报告覆盖输入关键证据的程度</w:t>
            </w:r>
          </w:p>
        </w:tc>
      </w:tr>
      <w:tr w14:paraId="0856F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shd w:val="clear" w:color="auto" w:fill="FFFFFF"/>
            <w:vAlign w:val="center"/>
          </w:tcPr>
          <w:p w14:paraId="608A2D8A">
            <w:pPr>
              <w:bidi w:val="0"/>
              <w:snapToGrid w:val="0"/>
              <w:spacing w:line="240" w:lineRule="auto"/>
              <w:ind w:left="0" w:leftChars="0" w:right="0" w:rightChars="0" w:firstLine="0" w:firstLineChars="0"/>
              <w:jc w:val="center"/>
              <w:rPr>
                <w:rFonts w:hint="eastAsia" w:ascii="Times New Roman" w:eastAsia="宋体"/>
                <w:b w:val="0"/>
                <w:color w:val="000000"/>
                <w:sz w:val="21"/>
                <w:szCs w:val="21"/>
              </w:rPr>
            </w:pPr>
            <w:r>
              <w:rPr>
                <w:rFonts w:hint="eastAsia" w:ascii="Times New Roman" w:eastAsia="宋体"/>
                <w:b w:val="0"/>
                <w:color w:val="000000"/>
                <w:sz w:val="21"/>
                <w:szCs w:val="21"/>
                <w:lang w:val="en-US" w:eastAsia="zh-CN"/>
              </w:rPr>
              <w:t>责任因子一致率</w:t>
            </w:r>
          </w:p>
        </w:tc>
        <w:tc>
          <w:tcPr>
            <w:tcW w:w="0" w:type="auto"/>
            <w:shd w:val="clear" w:color="auto" w:fill="FFFFFF"/>
            <w:vAlign w:val="center"/>
          </w:tcPr>
          <w:p w14:paraId="2C3DD43A">
            <w:pPr>
              <w:bidi w:val="0"/>
              <w:snapToGrid w:val="0"/>
              <w:spacing w:line="240" w:lineRule="auto"/>
              <w:ind w:left="0" w:leftChars="0" w:right="0" w:rightChars="0" w:firstLine="0" w:firstLineChars="0"/>
              <w:jc w:val="center"/>
              <w:rPr>
                <w:rFonts w:hint="eastAsia" w:ascii="Times New Roman" w:hAnsi="Cambria Math" w:eastAsia="宋体" w:cs="Times New Roman"/>
                <w:b w:val="0"/>
                <w:i w:val="0"/>
                <w:color w:val="000000"/>
                <w:kern w:val="2"/>
                <w:sz w:val="21"/>
                <w:szCs w:val="21"/>
                <w:lang w:val="en-US" w:eastAsia="zh-CN" w:bidi="ar-SA"/>
              </w:rPr>
            </w:pPr>
            <m:oMathPara>
              <m:oMath>
                <m:r>
                  <m:rPr/>
                  <w:rPr>
                    <w:rFonts w:hint="default" w:ascii="Times New Roman" w:hAnsi="Times New Roman" w:eastAsia="宋体"/>
                    <w:sz w:val="21"/>
                  </w:rPr>
                  <m:t>Ac</m:t>
                </m:r>
                <m:sSub>
                  <m:sSubPr>
                    <m:ctrlPr>
                      <w:rPr>
                        <w:rFonts w:hint="default" w:ascii="Cambria Math" w:hAnsi="Cambria Math" w:eastAsia="宋体"/>
                        <w:sz w:val="21"/>
                      </w:rPr>
                    </m:ctrlPr>
                  </m:sSubPr>
                  <m:e>
                    <m:r>
                      <m:rPr/>
                      <w:rPr>
                        <w:rFonts w:hint="default" w:ascii="Times New Roman" w:hAnsi="Times New Roman" w:eastAsia="宋体"/>
                        <w:sz w:val="21"/>
                      </w:rPr>
                      <m:t>c</m:t>
                    </m:r>
                    <m:ctrlPr>
                      <w:rPr>
                        <w:rFonts w:ascii="Cambria Math" w:hAnsi="Cambria Math" w:eastAsia="宋体"/>
                        <w:sz w:val="21"/>
                      </w:rPr>
                    </m:ctrlPr>
                  </m:e>
                  <m:sub>
                    <m:r>
                      <m:rPr/>
                      <w:rPr>
                        <w:rFonts w:hint="default" w:ascii="Times New Roman" w:hAnsi="Times New Roman" w:eastAsia="宋体"/>
                        <w:sz w:val="21"/>
                      </w:rPr>
                      <m:t>resp</m:t>
                    </m:r>
                    <m:ctrlPr>
                      <w:rPr>
                        <w:rFonts w:ascii="Cambria Math" w:hAnsi="Cambria Math" w:eastAsia="宋体"/>
                        <w:sz w:val="21"/>
                      </w:rPr>
                    </m:ctrlPr>
                  </m:sub>
                </m:sSub>
                <m:r>
                  <m:rPr/>
                  <w:rPr>
                    <w:rFonts w:hint="default" w:ascii="Times New Roman" w:hAnsi="Times New Roman" w:eastAsia="宋体"/>
                    <w:sz w:val="21"/>
                  </w:rPr>
                  <m:t>=</m:t>
                </m:r>
                <m:f>
                  <m:fPr>
                    <m:ctrlPr>
                      <w:rPr>
                        <w:rFonts w:hint="default" w:ascii="Cambria Math" w:hAnsi="Cambria Math" w:eastAsia="宋体"/>
                        <w:sz w:val="21"/>
                      </w:rPr>
                    </m:ctrlPr>
                  </m:fPr>
                  <m:num>
                    <m:sSub>
                      <m:sSubPr>
                        <m:ctrlPr>
                          <w:rPr>
                            <w:rFonts w:hint="default" w:ascii="Cambria Math" w:hAnsi="Cambria Math" w:eastAsia="宋体"/>
                            <w:sz w:val="21"/>
                          </w:rPr>
                        </m:ctrlPr>
                      </m:sSubPr>
                      <m:e>
                        <m:r>
                          <m:rPr/>
                          <w:rPr>
                            <w:rFonts w:hint="default" w:ascii="Times New Roman" w:hAnsi="Times New Roman" w:eastAsia="宋体"/>
                            <w:sz w:val="21"/>
                          </w:rPr>
                          <m:t>N</m:t>
                        </m:r>
                        <m:ctrlPr>
                          <w:rPr>
                            <w:rFonts w:ascii="Cambria Math" w:hAnsi="Cambria Math" w:eastAsia="宋体"/>
                            <w:sz w:val="21"/>
                          </w:rPr>
                        </m:ctrlPr>
                      </m:e>
                      <m:sub>
                        <m:r>
                          <m:rPr/>
                          <w:rPr>
                            <w:rFonts w:hint="default" w:ascii="Times New Roman" w:hAnsi="Times New Roman" w:eastAsia="宋体"/>
                            <w:sz w:val="21"/>
                          </w:rPr>
                          <m:t>cons</m:t>
                        </m:r>
                        <m:ctrlPr>
                          <w:rPr>
                            <w:rFonts w:ascii="Cambria Math" w:hAnsi="Cambria Math" w:eastAsia="宋体"/>
                            <w:sz w:val="21"/>
                          </w:rPr>
                        </m:ctrlPr>
                      </m:sub>
                    </m:sSub>
                    <m:ctrlPr>
                      <w:rPr>
                        <w:rFonts w:hint="default" w:ascii="Cambria Math" w:hAnsi="Cambria Math" w:eastAsia="宋体"/>
                        <w:sz w:val="21"/>
                      </w:rPr>
                    </m:ctrlPr>
                  </m:num>
                  <m:den>
                    <m:r>
                      <m:rPr/>
                      <w:rPr>
                        <w:rFonts w:hint="default" w:ascii="Times New Roman" w:hAnsi="Times New Roman" w:eastAsia="宋体"/>
                        <w:sz w:val="21"/>
                      </w:rPr>
                      <m:t>N</m:t>
                    </m:r>
                    <m:ctrlPr>
                      <w:rPr>
                        <w:rFonts w:hint="default" w:ascii="Cambria Math" w:hAnsi="Cambria Math" w:eastAsia="宋体"/>
                        <w:sz w:val="21"/>
                      </w:rPr>
                    </m:ctrlPr>
                  </m:den>
                </m:f>
              </m:oMath>
            </m:oMathPara>
          </w:p>
        </w:tc>
        <w:tc>
          <w:tcPr>
            <w:tcW w:w="4009" w:type="dxa"/>
            <w:shd w:val="clear" w:color="auto" w:fill="FFFFFF"/>
            <w:vAlign w:val="center"/>
          </w:tcPr>
          <w:p w14:paraId="7AE8E577">
            <w:pPr>
              <w:bidi w:val="0"/>
              <w:snapToGrid w:val="0"/>
              <w:spacing w:line="240" w:lineRule="auto"/>
              <w:ind w:left="0" w:leftChars="0" w:right="0" w:rightChars="0" w:firstLine="0" w:firstLineChars="0"/>
              <w:jc w:val="left"/>
              <w:rPr>
                <w:rFonts w:hint="eastAsia" w:ascii="Times New Roman" w:eastAsia="宋体"/>
                <w:b w:val="0"/>
                <w:color w:val="000000"/>
                <w:sz w:val="21"/>
                <w:szCs w:val="21"/>
              </w:rPr>
            </w:pPr>
            <w:r>
              <w:rPr>
                <w:rFonts w:hint="eastAsia" w:ascii="Times New Roman" w:eastAsia="宋体"/>
                <w:b w:val="0"/>
                <w:color w:val="000000"/>
                <w:sz w:val="21"/>
                <w:szCs w:val="21"/>
                <w:lang w:val="en-US" w:eastAsia="zh-CN"/>
              </w:rPr>
              <w:t>衡量报告责任解释与端侧责任初判的一致程度</w:t>
            </w:r>
          </w:p>
        </w:tc>
      </w:tr>
      <w:tr w14:paraId="6F4365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shd w:val="clear" w:color="auto" w:fill="FFFFFF"/>
            <w:vAlign w:val="center"/>
          </w:tcPr>
          <w:p w14:paraId="25E625DD">
            <w:pPr>
              <w:bidi w:val="0"/>
              <w:snapToGrid w:val="0"/>
              <w:spacing w:line="240" w:lineRule="auto"/>
              <w:ind w:left="0" w:leftChars="0" w:right="0" w:rightChars="0" w:firstLine="0" w:firstLineChars="0"/>
              <w:jc w:val="center"/>
              <w:rPr>
                <w:rFonts w:hint="eastAsia" w:ascii="Times New Roman" w:eastAsia="宋体"/>
                <w:b w:val="0"/>
                <w:color w:val="000000"/>
                <w:sz w:val="21"/>
                <w:szCs w:val="21"/>
              </w:rPr>
            </w:pPr>
            <w:r>
              <w:rPr>
                <w:rFonts w:hint="eastAsia" w:ascii="Times New Roman" w:eastAsia="宋体"/>
                <w:b w:val="0"/>
                <w:color w:val="000000"/>
                <w:sz w:val="21"/>
                <w:szCs w:val="21"/>
                <w:lang w:val="en-US" w:eastAsia="zh-CN"/>
              </w:rPr>
              <w:t>结构化合规率</w:t>
            </w:r>
          </w:p>
        </w:tc>
        <w:tc>
          <w:tcPr>
            <w:tcW w:w="0" w:type="auto"/>
            <w:shd w:val="clear" w:color="auto" w:fill="FFFFFF"/>
            <w:vAlign w:val="center"/>
          </w:tcPr>
          <w:p w14:paraId="7FF031BD">
            <w:pPr>
              <w:bidi w:val="0"/>
              <w:snapToGrid w:val="0"/>
              <w:spacing w:line="240" w:lineRule="auto"/>
              <w:ind w:left="0" w:leftChars="0" w:right="0" w:rightChars="0" w:firstLine="0" w:firstLineChars="0"/>
              <w:jc w:val="center"/>
              <w:rPr>
                <w:rFonts w:hint="eastAsia" w:ascii="Times New Roman" w:hAnsi="Cambria Math" w:eastAsia="宋体" w:cs="Times New Roman"/>
                <w:b w:val="0"/>
                <w:i w:val="0"/>
                <w:color w:val="000000"/>
                <w:kern w:val="2"/>
                <w:sz w:val="21"/>
                <w:szCs w:val="21"/>
                <w:lang w:val="en-US" w:eastAsia="zh-CN" w:bidi="ar-SA"/>
              </w:rPr>
            </w:pPr>
            <m:oMathPara>
              <m:oMath>
                <m:r>
                  <m:rPr/>
                  <w:rPr>
                    <w:rFonts w:hint="default" w:ascii="Times New Roman" w:hAnsi="Times New Roman" w:eastAsia="宋体"/>
                    <w:sz w:val="21"/>
                  </w:rPr>
                  <m:t>Ac</m:t>
                </m:r>
                <m:sSub>
                  <m:sSubPr>
                    <m:ctrlPr>
                      <w:rPr>
                        <w:rFonts w:hint="default" w:ascii="Cambria Math" w:hAnsi="Cambria Math" w:eastAsia="宋体"/>
                        <w:sz w:val="21"/>
                      </w:rPr>
                    </m:ctrlPr>
                  </m:sSubPr>
                  <m:e>
                    <m:r>
                      <m:rPr/>
                      <w:rPr>
                        <w:rFonts w:hint="default" w:ascii="Times New Roman" w:hAnsi="Times New Roman" w:eastAsia="宋体"/>
                        <w:sz w:val="21"/>
                      </w:rPr>
                      <m:t>c</m:t>
                    </m:r>
                    <m:ctrlPr>
                      <w:rPr>
                        <w:rFonts w:ascii="Cambria Math" w:hAnsi="Cambria Math" w:eastAsia="宋体"/>
                        <w:sz w:val="21"/>
                      </w:rPr>
                    </m:ctrlPr>
                  </m:e>
                  <m:sub>
                    <m:r>
                      <m:rPr/>
                      <w:rPr>
                        <w:rFonts w:hint="default" w:ascii="Times New Roman" w:hAnsi="Times New Roman" w:eastAsia="宋体"/>
                        <w:sz w:val="21"/>
                      </w:rPr>
                      <m:t>json</m:t>
                    </m:r>
                    <m:ctrlPr>
                      <w:rPr>
                        <w:rFonts w:ascii="Cambria Math" w:hAnsi="Cambria Math" w:eastAsia="宋体"/>
                        <w:sz w:val="21"/>
                      </w:rPr>
                    </m:ctrlPr>
                  </m:sub>
                </m:sSub>
                <m:r>
                  <m:rPr/>
                  <w:rPr>
                    <w:rFonts w:hint="default" w:ascii="Times New Roman" w:hAnsi="Times New Roman" w:eastAsia="宋体"/>
                    <w:sz w:val="21"/>
                  </w:rPr>
                  <m:t>=</m:t>
                </m:r>
                <m:f>
                  <m:fPr>
                    <m:ctrlPr>
                      <w:rPr>
                        <w:rFonts w:hint="default" w:ascii="Cambria Math" w:hAnsi="Cambria Math" w:eastAsia="宋体"/>
                        <w:sz w:val="21"/>
                      </w:rPr>
                    </m:ctrlPr>
                  </m:fPr>
                  <m:num>
                    <m:sSub>
                      <m:sSubPr>
                        <m:ctrlPr>
                          <w:rPr>
                            <w:rFonts w:hint="default" w:ascii="Cambria Math" w:hAnsi="Cambria Math" w:eastAsia="宋体"/>
                            <w:sz w:val="21"/>
                          </w:rPr>
                        </m:ctrlPr>
                      </m:sSubPr>
                      <m:e>
                        <m:r>
                          <m:rPr/>
                          <w:rPr>
                            <w:rFonts w:hint="default" w:ascii="Times New Roman" w:hAnsi="Times New Roman" w:eastAsia="宋体"/>
                            <w:sz w:val="21"/>
                          </w:rPr>
                          <m:t>N</m:t>
                        </m:r>
                        <m:ctrlPr>
                          <w:rPr>
                            <w:rFonts w:ascii="Cambria Math" w:hAnsi="Cambria Math" w:eastAsia="宋体"/>
                            <w:sz w:val="21"/>
                          </w:rPr>
                        </m:ctrlPr>
                      </m:e>
                      <m:sub>
                        <m:r>
                          <m:rPr/>
                          <w:rPr>
                            <w:rFonts w:hint="default" w:ascii="Times New Roman" w:hAnsi="Times New Roman" w:eastAsia="宋体"/>
                            <w:sz w:val="21"/>
                          </w:rPr>
                          <m:t>json</m:t>
                        </m:r>
                        <m:ctrlPr>
                          <w:rPr>
                            <w:rFonts w:ascii="Cambria Math" w:hAnsi="Cambria Math" w:eastAsia="宋体"/>
                            <w:sz w:val="21"/>
                          </w:rPr>
                        </m:ctrlPr>
                      </m:sub>
                    </m:sSub>
                    <m:ctrlPr>
                      <w:rPr>
                        <w:rFonts w:hint="default" w:ascii="Cambria Math" w:hAnsi="Cambria Math" w:eastAsia="宋体"/>
                        <w:sz w:val="21"/>
                      </w:rPr>
                    </m:ctrlPr>
                  </m:num>
                  <m:den>
                    <m:r>
                      <m:rPr/>
                      <w:rPr>
                        <w:rFonts w:hint="default" w:ascii="Times New Roman" w:hAnsi="Times New Roman" w:eastAsia="宋体"/>
                        <w:sz w:val="21"/>
                      </w:rPr>
                      <m:t>N</m:t>
                    </m:r>
                    <m:ctrlPr>
                      <w:rPr>
                        <w:rFonts w:hint="default" w:ascii="Cambria Math" w:hAnsi="Cambria Math" w:eastAsia="宋体"/>
                        <w:sz w:val="21"/>
                      </w:rPr>
                    </m:ctrlPr>
                  </m:den>
                </m:f>
              </m:oMath>
            </m:oMathPara>
          </w:p>
        </w:tc>
        <w:tc>
          <w:tcPr>
            <w:tcW w:w="4009" w:type="dxa"/>
            <w:shd w:val="clear" w:color="auto" w:fill="FFFFFF"/>
            <w:vAlign w:val="center"/>
          </w:tcPr>
          <w:p w14:paraId="0F667790">
            <w:pPr>
              <w:bidi w:val="0"/>
              <w:snapToGrid w:val="0"/>
              <w:spacing w:line="240" w:lineRule="auto"/>
              <w:ind w:left="0" w:leftChars="0" w:right="0" w:rightChars="0" w:firstLine="0" w:firstLineChars="0"/>
              <w:jc w:val="left"/>
              <w:rPr>
                <w:rFonts w:hint="eastAsia" w:ascii="Times New Roman" w:eastAsia="宋体"/>
                <w:b w:val="0"/>
                <w:color w:val="000000"/>
                <w:sz w:val="21"/>
                <w:szCs w:val="21"/>
              </w:rPr>
            </w:pPr>
            <w:r>
              <w:rPr>
                <w:rFonts w:hint="eastAsia" w:ascii="Times New Roman" w:eastAsia="宋体"/>
                <w:b w:val="0"/>
                <w:color w:val="000000"/>
                <w:sz w:val="21"/>
                <w:szCs w:val="21"/>
                <w:lang w:val="en-US" w:eastAsia="zh-CN"/>
              </w:rPr>
              <w:t>衡量输出是否符合固定 JSON 结构</w:t>
            </w:r>
          </w:p>
        </w:tc>
      </w:tr>
      <w:tr w14:paraId="2763A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shd w:val="clear" w:color="auto" w:fill="FFFFFF"/>
            <w:vAlign w:val="center"/>
          </w:tcPr>
          <w:p w14:paraId="5FF6E8BA">
            <w:pPr>
              <w:bidi w:val="0"/>
              <w:snapToGrid w:val="0"/>
              <w:spacing w:line="240" w:lineRule="auto"/>
              <w:ind w:left="0" w:leftChars="0" w:right="0" w:rightChars="0" w:firstLine="0" w:firstLineChars="0"/>
              <w:jc w:val="center"/>
              <w:rPr>
                <w:rFonts w:hint="eastAsia" w:ascii="Times New Roman" w:eastAsia="宋体"/>
                <w:b w:val="0"/>
                <w:color w:val="000000"/>
                <w:sz w:val="21"/>
                <w:szCs w:val="21"/>
              </w:rPr>
            </w:pPr>
            <w:r>
              <w:rPr>
                <w:rFonts w:hint="eastAsia" w:ascii="Times New Roman" w:eastAsia="宋体"/>
                <w:b w:val="0"/>
                <w:color w:val="000000"/>
                <w:sz w:val="21"/>
                <w:szCs w:val="21"/>
                <w:lang w:val="en-US" w:eastAsia="zh-CN"/>
              </w:rPr>
              <w:t>九字段齐全率</w:t>
            </w:r>
          </w:p>
        </w:tc>
        <w:tc>
          <w:tcPr>
            <w:tcW w:w="0" w:type="auto"/>
            <w:shd w:val="clear" w:color="auto" w:fill="FFFFFF"/>
            <w:vAlign w:val="center"/>
          </w:tcPr>
          <w:p w14:paraId="0ED8267A">
            <w:pPr>
              <w:bidi w:val="0"/>
              <w:snapToGrid w:val="0"/>
              <w:spacing w:line="240" w:lineRule="auto"/>
              <w:ind w:left="0" w:leftChars="0" w:right="0" w:rightChars="0" w:firstLine="0" w:firstLineChars="0"/>
              <w:jc w:val="center"/>
              <w:rPr>
                <w:rFonts w:hint="eastAsia" w:ascii="Times New Roman" w:hAnsi="Cambria Math" w:eastAsia="宋体" w:cs="Times New Roman"/>
                <w:b w:val="0"/>
                <w:i w:val="0"/>
                <w:color w:val="000000"/>
                <w:kern w:val="2"/>
                <w:sz w:val="21"/>
                <w:szCs w:val="21"/>
                <w:lang w:val="en-US" w:eastAsia="zh-CN" w:bidi="ar-SA"/>
              </w:rPr>
            </w:pPr>
            <m:oMathPara>
              <m:oMath>
                <m:r>
                  <m:rPr/>
                  <w:rPr>
                    <w:rFonts w:hint="default" w:ascii="Times New Roman" w:hAnsi="Times New Roman" w:eastAsia="宋体"/>
                    <w:sz w:val="21"/>
                  </w:rPr>
                  <m:t>Ac</m:t>
                </m:r>
                <m:sSub>
                  <m:sSubPr>
                    <m:ctrlPr>
                      <w:rPr>
                        <w:rFonts w:hint="default" w:ascii="Cambria Math" w:hAnsi="Cambria Math" w:eastAsia="宋体"/>
                        <w:sz w:val="21"/>
                      </w:rPr>
                    </m:ctrlPr>
                  </m:sSubPr>
                  <m:e>
                    <m:r>
                      <m:rPr/>
                      <w:rPr>
                        <w:rFonts w:hint="default" w:ascii="Times New Roman" w:hAnsi="Times New Roman" w:eastAsia="宋体"/>
                        <w:sz w:val="21"/>
                      </w:rPr>
                      <m:t>c</m:t>
                    </m:r>
                    <m:ctrlPr>
                      <w:rPr>
                        <w:rFonts w:ascii="Cambria Math" w:hAnsi="Cambria Math" w:eastAsia="宋体"/>
                        <w:sz w:val="21"/>
                      </w:rPr>
                    </m:ctrlPr>
                  </m:e>
                  <m:sub>
                    <m:r>
                      <m:rPr/>
                      <w:rPr>
                        <w:rFonts w:hint="default" w:ascii="Times New Roman" w:hAnsi="Times New Roman" w:eastAsia="宋体"/>
                        <w:sz w:val="21"/>
                      </w:rPr>
                      <m:t>field</m:t>
                    </m:r>
                    <m:ctrlPr>
                      <w:rPr>
                        <w:rFonts w:ascii="Cambria Math" w:hAnsi="Cambria Math" w:eastAsia="宋体"/>
                        <w:sz w:val="21"/>
                      </w:rPr>
                    </m:ctrlPr>
                  </m:sub>
                </m:sSub>
                <m:r>
                  <m:rPr/>
                  <w:rPr>
                    <w:rFonts w:hint="default" w:ascii="Times New Roman" w:hAnsi="Times New Roman" w:eastAsia="宋体"/>
                    <w:sz w:val="21"/>
                  </w:rPr>
                  <m:t>=</m:t>
                </m:r>
                <m:f>
                  <m:fPr>
                    <m:ctrlPr>
                      <w:rPr>
                        <w:rFonts w:hint="default" w:ascii="Cambria Math" w:hAnsi="Cambria Math" w:eastAsia="宋体"/>
                        <w:sz w:val="21"/>
                      </w:rPr>
                    </m:ctrlPr>
                  </m:fPr>
                  <m:num>
                    <m:sSub>
                      <m:sSubPr>
                        <m:ctrlPr>
                          <w:rPr>
                            <w:rFonts w:hint="default" w:ascii="Cambria Math" w:hAnsi="Cambria Math" w:eastAsia="宋体"/>
                            <w:sz w:val="21"/>
                          </w:rPr>
                        </m:ctrlPr>
                      </m:sSubPr>
                      <m:e>
                        <m:r>
                          <m:rPr/>
                          <w:rPr>
                            <w:rFonts w:hint="default" w:ascii="Times New Roman" w:hAnsi="Times New Roman" w:eastAsia="宋体"/>
                            <w:sz w:val="21"/>
                          </w:rPr>
                          <m:t>N</m:t>
                        </m:r>
                        <m:ctrlPr>
                          <w:rPr>
                            <w:rFonts w:ascii="Cambria Math" w:hAnsi="Cambria Math" w:eastAsia="宋体"/>
                            <w:sz w:val="21"/>
                          </w:rPr>
                        </m:ctrlPr>
                      </m:e>
                      <m:sub>
                        <m:r>
                          <m:rPr/>
                          <w:rPr>
                            <w:rFonts w:hint="default" w:ascii="Times New Roman" w:hAnsi="Times New Roman" w:eastAsia="宋体"/>
                            <w:sz w:val="21"/>
                          </w:rPr>
                          <m:t>full</m:t>
                        </m:r>
                        <m:ctrlPr>
                          <w:rPr>
                            <w:rFonts w:ascii="Cambria Math" w:hAnsi="Cambria Math" w:eastAsia="宋体"/>
                            <w:sz w:val="21"/>
                          </w:rPr>
                        </m:ctrlPr>
                      </m:sub>
                    </m:sSub>
                    <m:ctrlPr>
                      <w:rPr>
                        <w:rFonts w:hint="default" w:ascii="Cambria Math" w:hAnsi="Cambria Math" w:eastAsia="宋体"/>
                        <w:sz w:val="21"/>
                      </w:rPr>
                    </m:ctrlPr>
                  </m:num>
                  <m:den>
                    <m:r>
                      <m:rPr/>
                      <w:rPr>
                        <w:rFonts w:hint="default" w:ascii="Times New Roman" w:hAnsi="Times New Roman" w:eastAsia="宋体"/>
                        <w:sz w:val="21"/>
                      </w:rPr>
                      <m:t>N</m:t>
                    </m:r>
                    <m:ctrlPr>
                      <w:rPr>
                        <w:rFonts w:hint="default" w:ascii="Cambria Math" w:hAnsi="Cambria Math" w:eastAsia="宋体"/>
                        <w:sz w:val="21"/>
                      </w:rPr>
                    </m:ctrlPr>
                  </m:den>
                </m:f>
              </m:oMath>
            </m:oMathPara>
          </w:p>
        </w:tc>
        <w:tc>
          <w:tcPr>
            <w:tcW w:w="4009" w:type="dxa"/>
            <w:shd w:val="clear" w:color="auto" w:fill="FFFFFF"/>
            <w:vAlign w:val="center"/>
          </w:tcPr>
          <w:p w14:paraId="06B04033">
            <w:pPr>
              <w:bidi w:val="0"/>
              <w:snapToGrid w:val="0"/>
              <w:spacing w:line="240" w:lineRule="auto"/>
              <w:ind w:left="0" w:leftChars="0" w:right="0" w:rightChars="0" w:firstLine="0" w:firstLineChars="0"/>
              <w:jc w:val="left"/>
              <w:rPr>
                <w:rFonts w:hint="eastAsia" w:ascii="Times New Roman" w:eastAsia="宋体"/>
                <w:b w:val="0"/>
                <w:color w:val="000000"/>
                <w:sz w:val="21"/>
                <w:szCs w:val="21"/>
              </w:rPr>
            </w:pPr>
            <w:r>
              <w:rPr>
                <w:rFonts w:hint="eastAsia" w:ascii="Times New Roman" w:eastAsia="宋体"/>
                <w:b w:val="0"/>
                <w:color w:val="000000"/>
                <w:sz w:val="21"/>
                <w:szCs w:val="21"/>
                <w:lang w:val="en-US" w:eastAsia="zh-CN"/>
              </w:rPr>
              <w:t>衡量九类复盘字段是否完整返回</w:t>
            </w:r>
          </w:p>
        </w:tc>
      </w:tr>
      <w:tr w14:paraId="22BAE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shd w:val="clear" w:color="auto" w:fill="FFFFFF"/>
            <w:vAlign w:val="center"/>
          </w:tcPr>
          <w:p w14:paraId="1572C6B9">
            <w:pPr>
              <w:bidi w:val="0"/>
              <w:snapToGrid w:val="0"/>
              <w:spacing w:line="240" w:lineRule="auto"/>
              <w:ind w:left="0" w:leftChars="0" w:right="0" w:rightChars="0" w:firstLine="0" w:firstLineChars="0"/>
              <w:jc w:val="center"/>
              <w:rPr>
                <w:rFonts w:hint="eastAsia" w:ascii="Times New Roman" w:eastAsia="宋体"/>
                <w:b w:val="0"/>
                <w:color w:val="000000"/>
                <w:sz w:val="21"/>
                <w:szCs w:val="21"/>
              </w:rPr>
            </w:pPr>
            <w:r>
              <w:rPr>
                <w:rFonts w:hint="eastAsia" w:ascii="Times New Roman" w:eastAsia="宋体"/>
                <w:b w:val="0"/>
                <w:color w:val="000000"/>
                <w:sz w:val="21"/>
                <w:szCs w:val="21"/>
                <w:lang w:val="en-US" w:eastAsia="zh-CN"/>
              </w:rPr>
              <w:t>事实错误率</w:t>
            </w:r>
          </w:p>
        </w:tc>
        <w:tc>
          <w:tcPr>
            <w:tcW w:w="0" w:type="auto"/>
            <w:shd w:val="clear" w:color="auto" w:fill="FFFFFF"/>
            <w:vAlign w:val="center"/>
          </w:tcPr>
          <w:p w14:paraId="20EA273B">
            <w:pPr>
              <w:bidi w:val="0"/>
              <w:snapToGrid w:val="0"/>
              <w:spacing w:line="240" w:lineRule="auto"/>
              <w:ind w:left="0" w:leftChars="0" w:right="0" w:rightChars="0" w:firstLine="0" w:firstLineChars="0"/>
              <w:jc w:val="center"/>
              <w:rPr>
                <w:rFonts w:hint="eastAsia" w:ascii="Times New Roman" w:hAnsi="Cambria Math" w:eastAsia="宋体" w:cs="Times New Roman"/>
                <w:b w:val="0"/>
                <w:i w:val="0"/>
                <w:color w:val="000000"/>
                <w:kern w:val="2"/>
                <w:sz w:val="21"/>
                <w:szCs w:val="21"/>
                <w:lang w:val="en-US" w:eastAsia="zh-CN" w:bidi="ar-SA"/>
              </w:rPr>
            </w:pPr>
            <m:oMathPara>
              <m:oMath>
                <m:r>
                  <m:rPr/>
                  <w:rPr>
                    <w:rFonts w:hint="default" w:ascii="Times New Roman" w:hAnsi="Times New Roman" w:eastAsia="宋体"/>
                    <w:sz w:val="21"/>
                  </w:rPr>
                  <m:t>Er</m:t>
                </m:r>
                <m:sSub>
                  <m:sSubPr>
                    <m:ctrlPr>
                      <w:rPr>
                        <w:rFonts w:hint="default" w:ascii="Cambria Math" w:hAnsi="Cambria Math" w:eastAsia="宋体"/>
                        <w:sz w:val="21"/>
                      </w:rPr>
                    </m:ctrlPr>
                  </m:sSubPr>
                  <m:e>
                    <m:r>
                      <m:rPr/>
                      <w:rPr>
                        <w:rFonts w:hint="default" w:ascii="Times New Roman" w:hAnsi="Times New Roman" w:eastAsia="宋体"/>
                        <w:sz w:val="21"/>
                      </w:rPr>
                      <m:t>r</m:t>
                    </m:r>
                    <m:ctrlPr>
                      <w:rPr>
                        <w:rFonts w:ascii="Cambria Math" w:hAnsi="Cambria Math" w:eastAsia="宋体"/>
                        <w:sz w:val="21"/>
                      </w:rPr>
                    </m:ctrlPr>
                  </m:e>
                  <m:sub>
                    <m:r>
                      <m:rPr/>
                      <w:rPr>
                        <w:rFonts w:hint="default" w:ascii="Times New Roman" w:hAnsi="Times New Roman" w:eastAsia="宋体"/>
                        <w:sz w:val="21"/>
                      </w:rPr>
                      <m:t>fact</m:t>
                    </m:r>
                    <m:ctrlPr>
                      <w:rPr>
                        <w:rFonts w:ascii="Cambria Math" w:hAnsi="Cambria Math" w:eastAsia="宋体"/>
                        <w:sz w:val="21"/>
                      </w:rPr>
                    </m:ctrlPr>
                  </m:sub>
                </m:sSub>
                <m:r>
                  <m:rPr/>
                  <w:rPr>
                    <w:rFonts w:hint="default" w:ascii="Times New Roman" w:hAnsi="Times New Roman" w:eastAsia="宋体"/>
                    <w:sz w:val="21"/>
                  </w:rPr>
                  <m:t>=</m:t>
                </m:r>
                <m:f>
                  <m:fPr>
                    <m:ctrlPr>
                      <w:rPr>
                        <w:rFonts w:hint="default" w:ascii="Cambria Math" w:hAnsi="Cambria Math" w:eastAsia="宋体"/>
                        <w:sz w:val="21"/>
                      </w:rPr>
                    </m:ctrlPr>
                  </m:fPr>
                  <m:num>
                    <m:sSub>
                      <m:sSubPr>
                        <m:ctrlPr>
                          <w:rPr>
                            <w:rFonts w:hint="default" w:ascii="Cambria Math" w:hAnsi="Cambria Math" w:eastAsia="宋体"/>
                            <w:sz w:val="21"/>
                          </w:rPr>
                        </m:ctrlPr>
                      </m:sSubPr>
                      <m:e>
                        <m:r>
                          <m:rPr/>
                          <w:rPr>
                            <w:rFonts w:hint="default" w:ascii="Times New Roman" w:hAnsi="Times New Roman" w:eastAsia="宋体"/>
                            <w:sz w:val="21"/>
                          </w:rPr>
                          <m:t>N</m:t>
                        </m:r>
                        <m:ctrlPr>
                          <w:rPr>
                            <w:rFonts w:ascii="Cambria Math" w:hAnsi="Cambria Math" w:eastAsia="宋体"/>
                            <w:sz w:val="21"/>
                          </w:rPr>
                        </m:ctrlPr>
                      </m:e>
                      <m:sub>
                        <m:r>
                          <m:rPr/>
                          <w:rPr>
                            <w:rFonts w:hint="default" w:ascii="Times New Roman" w:hAnsi="Times New Roman" w:eastAsia="宋体"/>
                            <w:sz w:val="21"/>
                          </w:rPr>
                          <m:t>wrong</m:t>
                        </m:r>
                        <m:ctrlPr>
                          <w:rPr>
                            <w:rFonts w:ascii="Cambria Math" w:hAnsi="Cambria Math" w:eastAsia="宋体"/>
                            <w:sz w:val="21"/>
                          </w:rPr>
                        </m:ctrlPr>
                      </m:sub>
                    </m:sSub>
                    <m:ctrlPr>
                      <w:rPr>
                        <w:rFonts w:hint="default" w:ascii="Cambria Math" w:hAnsi="Cambria Math" w:eastAsia="宋体"/>
                        <w:sz w:val="21"/>
                      </w:rPr>
                    </m:ctrlPr>
                  </m:num>
                  <m:den>
                    <m:sSub>
                      <m:sSubPr>
                        <m:ctrlPr>
                          <w:rPr>
                            <w:rFonts w:hint="default" w:ascii="Cambria Math" w:hAnsi="Cambria Math" w:eastAsia="宋体"/>
                            <w:sz w:val="21"/>
                          </w:rPr>
                        </m:ctrlPr>
                      </m:sSubPr>
                      <m:e>
                        <m:r>
                          <m:rPr/>
                          <w:rPr>
                            <w:rFonts w:hint="default" w:ascii="Times New Roman" w:hAnsi="Times New Roman" w:eastAsia="宋体"/>
                            <w:sz w:val="21"/>
                          </w:rPr>
                          <m:t>N</m:t>
                        </m:r>
                        <m:ctrlPr>
                          <w:rPr>
                            <w:rFonts w:ascii="Cambria Math" w:hAnsi="Cambria Math" w:eastAsia="宋体"/>
                            <w:sz w:val="21"/>
                          </w:rPr>
                        </m:ctrlPr>
                      </m:e>
                      <m:sub>
                        <m:r>
                          <m:rPr/>
                          <w:rPr>
                            <w:rFonts w:hint="default" w:ascii="Times New Roman" w:hAnsi="Times New Roman" w:eastAsia="宋体"/>
                            <w:sz w:val="21"/>
                          </w:rPr>
                          <m:t>claim</m:t>
                        </m:r>
                        <m:ctrlPr>
                          <w:rPr>
                            <w:rFonts w:ascii="Cambria Math" w:hAnsi="Cambria Math" w:eastAsia="宋体"/>
                            <w:sz w:val="21"/>
                          </w:rPr>
                        </m:ctrlPr>
                      </m:sub>
                    </m:sSub>
                    <m:ctrlPr>
                      <w:rPr>
                        <w:rFonts w:hint="default" w:ascii="Cambria Math" w:hAnsi="Cambria Math" w:eastAsia="宋体"/>
                        <w:sz w:val="21"/>
                      </w:rPr>
                    </m:ctrlPr>
                  </m:den>
                </m:f>
              </m:oMath>
            </m:oMathPara>
          </w:p>
        </w:tc>
        <w:tc>
          <w:tcPr>
            <w:tcW w:w="4009" w:type="dxa"/>
            <w:shd w:val="clear" w:color="auto" w:fill="FFFFFF"/>
            <w:vAlign w:val="center"/>
          </w:tcPr>
          <w:p w14:paraId="45666A06">
            <w:pPr>
              <w:bidi w:val="0"/>
              <w:snapToGrid w:val="0"/>
              <w:spacing w:line="240" w:lineRule="auto"/>
              <w:ind w:left="0" w:leftChars="0" w:right="0" w:rightChars="0" w:firstLine="0" w:firstLineChars="0"/>
              <w:jc w:val="left"/>
              <w:rPr>
                <w:rFonts w:hint="eastAsia" w:ascii="Times New Roman" w:eastAsia="宋体"/>
                <w:b w:val="0"/>
                <w:color w:val="000000"/>
                <w:sz w:val="21"/>
                <w:szCs w:val="21"/>
              </w:rPr>
            </w:pPr>
            <w:r>
              <w:rPr>
                <w:rFonts w:hint="eastAsia" w:ascii="Times New Roman" w:eastAsia="宋体"/>
                <w:b w:val="0"/>
                <w:color w:val="000000"/>
                <w:sz w:val="21"/>
                <w:szCs w:val="21"/>
                <w:lang w:val="en-US" w:eastAsia="zh-CN"/>
              </w:rPr>
              <w:t>衡量报告中事实性错误所占比例</w:t>
            </w:r>
          </w:p>
        </w:tc>
      </w:tr>
      <w:tr w14:paraId="27E83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424" w:type="dxa"/>
            <w:tcBorders>
              <w:bottom w:val="single" w:color="000000" w:sz="12" w:space="0"/>
            </w:tcBorders>
            <w:shd w:val="clear" w:color="auto" w:fill="FFFFFF"/>
            <w:vAlign w:val="center"/>
          </w:tcPr>
          <w:p w14:paraId="759238D9">
            <w:pPr>
              <w:bidi w:val="0"/>
              <w:snapToGrid w:val="0"/>
              <w:spacing w:line="240" w:lineRule="auto"/>
              <w:ind w:left="0" w:leftChars="0" w:right="0" w:rightChars="0" w:firstLine="0" w:firstLineChars="0"/>
              <w:jc w:val="center"/>
              <w:rPr>
                <w:rFonts w:hint="eastAsia" w:ascii="Times New Roman" w:eastAsia="宋体"/>
                <w:b w:val="0"/>
                <w:color w:val="000000"/>
                <w:sz w:val="21"/>
                <w:szCs w:val="21"/>
              </w:rPr>
            </w:pPr>
            <w:r>
              <w:rPr>
                <w:rFonts w:hint="eastAsia" w:ascii="Times New Roman" w:eastAsia="宋体"/>
                <w:b w:val="0"/>
                <w:color w:val="000000"/>
                <w:sz w:val="21"/>
                <w:szCs w:val="21"/>
                <w:lang w:val="en-US" w:eastAsia="zh-CN"/>
              </w:rPr>
              <w:t>生产质量指数</w:t>
            </w:r>
          </w:p>
        </w:tc>
        <w:tc>
          <w:tcPr>
            <w:tcW w:w="3357" w:type="dxa"/>
            <w:tcBorders>
              <w:bottom w:val="single" w:color="000000" w:sz="12" w:space="0"/>
            </w:tcBorders>
            <w:shd w:val="clear" w:color="auto" w:fill="FFFFFF"/>
            <w:vAlign w:val="center"/>
          </w:tcPr>
          <w:p w14:paraId="70BC938D">
            <w:pPr>
              <w:bidi w:val="0"/>
              <w:snapToGrid w:val="0"/>
              <w:spacing w:line="240" w:lineRule="auto"/>
              <w:ind w:left="0" w:leftChars="0" w:right="0" w:rightChars="0" w:firstLine="0" w:firstLineChars="0"/>
              <w:jc w:val="center"/>
              <w:rPr>
                <w:rFonts w:hint="eastAsia" w:ascii="Times New Roman" w:hAnsi="Cambria Math" w:eastAsia="宋体" w:cs="Times New Roman"/>
                <w:b w:val="0"/>
                <w:i w:val="0"/>
                <w:color w:val="000000"/>
                <w:kern w:val="2"/>
                <w:sz w:val="21"/>
                <w:szCs w:val="21"/>
                <w:lang w:val="en-US" w:eastAsia="zh-CN" w:bidi="ar-SA"/>
              </w:rPr>
            </w:pPr>
            <m:oMathPara>
              <m:oMath>
                <m:r>
                  <m:rPr/>
                  <w:rPr>
                    <w:rFonts w:hint="default" w:ascii="Times New Roman" w:hAnsi="Times New Roman" w:eastAsia="宋体"/>
                    <w:sz w:val="21"/>
                  </w:rPr>
                  <m:t>PQI=αRe+βAc</m:t>
                </m:r>
                <m:sSub>
                  <m:sSubPr>
                    <m:ctrlPr>
                      <w:rPr>
                        <w:rFonts w:hint="default" w:ascii="Cambria Math" w:hAnsi="Cambria Math" w:eastAsia="宋体"/>
                        <w:sz w:val="21"/>
                      </w:rPr>
                    </m:ctrlPr>
                  </m:sSubPr>
                  <m:e>
                    <m:r>
                      <m:rPr/>
                      <w:rPr>
                        <w:rFonts w:hint="default" w:ascii="Times New Roman" w:hAnsi="Times New Roman" w:eastAsia="宋体"/>
                        <w:sz w:val="21"/>
                      </w:rPr>
                      <m:t>c</m:t>
                    </m:r>
                    <m:ctrlPr>
                      <w:rPr>
                        <w:rFonts w:ascii="Cambria Math" w:hAnsi="Cambria Math" w:eastAsia="宋体"/>
                        <w:sz w:val="21"/>
                      </w:rPr>
                    </m:ctrlPr>
                  </m:e>
                  <m:sub>
                    <m:r>
                      <m:rPr/>
                      <w:rPr>
                        <w:rFonts w:hint="default" w:ascii="Times New Roman" w:hAnsi="Times New Roman" w:eastAsia="宋体"/>
                        <w:sz w:val="21"/>
                      </w:rPr>
                      <m:t>json</m:t>
                    </m:r>
                    <m:ctrlPr>
                      <w:rPr>
                        <w:rFonts w:ascii="Cambria Math" w:hAnsi="Cambria Math" w:eastAsia="宋体"/>
                        <w:sz w:val="21"/>
                      </w:rPr>
                    </m:ctrlPr>
                  </m:sub>
                </m:sSub>
                <m:r>
                  <m:rPr/>
                  <w:rPr>
                    <w:rFonts w:hint="default" w:ascii="Times New Roman" w:hAnsi="Times New Roman" w:eastAsia="宋体"/>
                    <w:sz w:val="21"/>
                  </w:rPr>
                  <m:t>+γAc</m:t>
                </m:r>
                <m:sSub>
                  <m:sSubPr>
                    <m:ctrlPr>
                      <w:rPr>
                        <w:rFonts w:hint="default" w:ascii="Cambria Math" w:hAnsi="Cambria Math" w:eastAsia="宋体"/>
                        <w:sz w:val="21"/>
                      </w:rPr>
                    </m:ctrlPr>
                  </m:sSubPr>
                  <m:e>
                    <m:r>
                      <m:rPr/>
                      <w:rPr>
                        <w:rFonts w:hint="default" w:ascii="Times New Roman" w:hAnsi="Times New Roman" w:eastAsia="宋体"/>
                        <w:sz w:val="21"/>
                      </w:rPr>
                      <m:t>c</m:t>
                    </m:r>
                    <m:ctrlPr>
                      <w:rPr>
                        <w:rFonts w:ascii="Cambria Math" w:hAnsi="Cambria Math" w:eastAsia="宋体"/>
                        <w:sz w:val="21"/>
                      </w:rPr>
                    </m:ctrlPr>
                  </m:e>
                  <m:sub>
                    <m:r>
                      <m:rPr/>
                      <w:rPr>
                        <w:rFonts w:hint="default" w:ascii="Times New Roman" w:hAnsi="Times New Roman" w:eastAsia="宋体"/>
                        <w:sz w:val="21"/>
                      </w:rPr>
                      <m:t>field</m:t>
                    </m:r>
                    <m:ctrlPr>
                      <w:rPr>
                        <w:rFonts w:ascii="Cambria Math" w:hAnsi="Cambria Math" w:eastAsia="宋体"/>
                        <w:sz w:val="21"/>
                      </w:rPr>
                    </m:ctrlPr>
                  </m:sub>
                </m:sSub>
                <m:r>
                  <m:rPr/>
                  <w:rPr>
                    <w:rFonts w:hint="default" w:ascii="Times New Roman" w:hAnsi="Times New Roman" w:eastAsia="宋体"/>
                    <w:sz w:val="21"/>
                  </w:rPr>
                  <m:t>+δRead</m:t>
                </m:r>
              </m:oMath>
            </m:oMathPara>
          </w:p>
        </w:tc>
        <w:tc>
          <w:tcPr>
            <w:tcW w:w="4009" w:type="dxa"/>
            <w:tcBorders>
              <w:bottom w:val="single" w:color="000000" w:sz="12" w:space="0"/>
            </w:tcBorders>
            <w:shd w:val="clear" w:color="auto" w:fill="FFFFFF"/>
            <w:vAlign w:val="center"/>
          </w:tcPr>
          <w:p w14:paraId="57047D20">
            <w:pPr>
              <w:bidi w:val="0"/>
              <w:snapToGrid w:val="0"/>
              <w:spacing w:line="240" w:lineRule="auto"/>
              <w:ind w:left="0" w:leftChars="0" w:right="0" w:rightChars="0" w:firstLine="0" w:firstLineChars="0"/>
              <w:jc w:val="left"/>
              <w:rPr>
                <w:rFonts w:hint="eastAsia" w:ascii="Times New Roman" w:eastAsia="宋体"/>
                <w:b w:val="0"/>
                <w:color w:val="000000"/>
                <w:sz w:val="21"/>
                <w:szCs w:val="21"/>
              </w:rPr>
            </w:pPr>
            <w:r>
              <w:rPr>
                <w:rFonts w:hint="eastAsia" w:ascii="Times New Roman" w:eastAsia="宋体"/>
                <w:b w:val="0"/>
                <w:color w:val="000000"/>
                <w:sz w:val="21"/>
                <w:szCs w:val="21"/>
                <w:lang w:val="en-US" w:eastAsia="zh-CN"/>
              </w:rPr>
              <w:t>综合评价报告生产可用性</w:t>
            </w:r>
          </w:p>
        </w:tc>
      </w:tr>
    </w:tbl>
    <w:p w14:paraId="20353E19">
      <w:pPr>
        <w:bidi w:val="0"/>
        <w:rPr>
          <w:rFonts w:hint="eastAsia"/>
        </w:rPr>
      </w:pPr>
      <w:r>
        <w:rPr>
          <w:rFonts w:hint="eastAsia"/>
        </w:rPr>
        <w:t xml:space="preserve">其中，第 </w:t>
      </w:r>
      <m:oMath>
        <m:r>
          <m:rPr/>
          <w:rPr>
            <w:rFonts w:hint="default" w:ascii="Cambria Math" w:hAnsi="Cambria Math"/>
            <w:sz w:val="24"/>
          </w:rPr>
          <m:t>i</m:t>
        </m:r>
      </m:oMath>
      <w:r>
        <w:rPr>
          <w:rFonts w:hint="eastAsia"/>
        </w:rPr>
        <w:t>个样本的关键证据召回率定义为：</w:t>
      </w:r>
    </w:p>
    <w:p w14:paraId="54D1B51B">
      <w:pPr>
        <w:bidi w:val="0"/>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r>
                <m:rPr/>
                <w:rPr>
                  <w:rFonts w:hint="default" w:ascii="Cambria Math" w:hAnsi="Cambria Math"/>
                  <w:sz w:val="24"/>
                </w:rPr>
                <m:t>R</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f>
                <m:fPr>
                  <m:ctrlPr>
                    <w:rPr>
                      <w:rFonts w:hint="default" w:ascii="Cambria Math" w:hAnsi="Cambria Math"/>
                      <w:sz w:val="24"/>
                    </w:rPr>
                  </m:ctrlPr>
                </m:fPr>
                <m:num>
                  <m:r>
                    <m:rPr/>
                    <w:rPr>
                      <w:rFonts w:hint="default" w:ascii="Cambria Math" w:hAnsi="Cambria Math"/>
                      <w:sz w:val="24"/>
                    </w:rPr>
                    <m:t>|</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E</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E</m:t>
                      </m:r>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Sub>
                  <m:r>
                    <m:rPr/>
                    <w:rPr>
                      <w:rFonts w:hint="default" w:ascii="Cambria Math" w:hAnsi="Cambria Math"/>
                      <w:sz w:val="24"/>
                    </w:rPr>
                    <m:t>|</m:t>
                  </m:r>
                  <m:ctrlPr>
                    <w:rPr>
                      <w:rFonts w:hint="default" w:ascii="Cambria Math" w:hAnsi="Cambria Math"/>
                      <w:sz w:val="24"/>
                    </w:rPr>
                  </m:ctrlPr>
                </m:num>
                <m:den>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E</m:t>
                      </m:r>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Sub>
                  <m:r>
                    <m:rPr/>
                    <w:rPr>
                      <w:rFonts w:hint="default" w:ascii="Cambria Math" w:hAnsi="Cambria Math"/>
                      <w:sz w:val="24"/>
                    </w:rPr>
                    <m:t>|</m:t>
                  </m:r>
                  <m:ctrlPr>
                    <w:rPr>
                      <w:rFonts w:hint="default" w:ascii="Cambria Math" w:hAnsi="Cambria Math"/>
                      <w:sz w:val="24"/>
                    </w:rPr>
                  </m:ctrlPr>
                </m:den>
              </m:f>
              <m:r>
                <m:rPr>
                  <m:sty m:val="p"/>
                </m:rPr>
                <w:rPr>
                  <w:rFonts w:hint="default" w:ascii="Cambria Math" w:hAnsi="Cambria Math"/>
                  <w:sz w:val="24"/>
                  <w:lang w:val="en-US" w:eastAsia="zh-CN"/>
                </w:rPr>
                <m:t>#(3.1)</m:t>
              </m:r>
              <m:ctrlPr>
                <w:rPr>
                  <w:rFonts w:hint="default" w:hAnsi="Cambria Math"/>
                  <w:i w:val="0"/>
                  <w:sz w:val="24"/>
                  <w:lang w:val="en-US" w:eastAsia="zh-CN"/>
                </w:rPr>
              </m:ctrlPr>
            </m:e>
          </m:eqArr>
        </m:oMath>
      </m:oMathPara>
    </w:p>
    <w:p w14:paraId="605D5A40">
      <w:pPr>
        <w:bidi w:val="0"/>
        <w:rPr>
          <w:rFonts w:hint="eastAsia"/>
        </w:rPr>
      </w:pPr>
      <w:r>
        <w:rPr>
          <w:rFonts w:hint="eastAsia"/>
        </w:rPr>
        <w:t>总体关键证据召回率为：</w:t>
      </w:r>
    </w:p>
    <w:p w14:paraId="1E5C1588">
      <w:pPr>
        <w:bidi w:val="0"/>
        <w:rPr>
          <w:rFonts w:hint="eastAsia"/>
        </w:rPr>
      </w:pPr>
      <m:oMath>
        <m:eqArr>
          <m:eqArrPr>
            <m:maxDist m:val="1"/>
            <m:ctrlPr>
              <w:rPr>
                <w:rFonts w:hint="eastAsia"/>
                <w:lang w:val="en-US" w:eastAsia="zh-CN"/>
              </w:rPr>
            </m:ctrlPr>
          </m:eqArrPr>
          <m:e>
            <m:r>
              <m:rPr/>
              <w:rPr>
                <w:rFonts w:hint="default" w:ascii="Cambria Math" w:hAnsi="Cambria Math"/>
                <w:sz w:val="24"/>
              </w:rPr>
              <m:t>Re=</m:t>
            </m:r>
            <m:f>
              <m:fPr>
                <m:ctrlPr>
                  <w:rPr>
                    <w:rFonts w:hint="default" w:ascii="Cambria Math" w:hAnsi="Cambria Math"/>
                    <w:sz w:val="24"/>
                  </w:rPr>
                </m:ctrlPr>
              </m:fPr>
              <m:num>
                <m:r>
                  <m:rPr/>
                  <w:rPr>
                    <w:rFonts w:hint="default" w:ascii="Cambria Math" w:hAnsi="Cambria Math"/>
                    <w:sz w:val="24"/>
                  </w:rPr>
                  <m:t>1</m:t>
                </m:r>
                <m:ctrlPr>
                  <w:rPr>
                    <w:rFonts w:ascii="Cambria Math" w:hAnsi="Cambria Math"/>
                    <w:sz w:val="24"/>
                  </w:rPr>
                </m:ctrlPr>
              </m:num>
              <m:den>
                <m:r>
                  <m:rPr/>
                  <w:rPr>
                    <w:rFonts w:hint="default" w:ascii="Cambria Math" w:hAnsi="Cambria Math"/>
                    <w:sz w:val="24"/>
                  </w:rPr>
                  <m:t>N</m:t>
                </m:r>
                <m:ctrlPr>
                  <w:rPr>
                    <w:rFonts w:ascii="Cambria Math" w:hAnsi="Cambria Math"/>
                    <w:sz w:val="24"/>
                  </w:rPr>
                </m:ctrlPr>
              </m:den>
            </m:f>
            <m:nary>
              <m:naryPr>
                <m:chr m:val="∑"/>
                <m:limLoc m:val="subSup"/>
                <m:ctrlPr>
                  <w:rPr>
                    <w:rFonts w:hint="default" w:ascii="Cambria Math" w:hAnsi="Cambria Math"/>
                    <w:sz w:val="24"/>
                  </w:rPr>
                </m:ctrlPr>
              </m:naryPr>
              <m:sub>
                <m:r>
                  <m:rPr/>
                  <w:rPr>
                    <w:rFonts w:hint="default" w:ascii="Cambria Math" w:hAnsi="Cambria Math"/>
                    <w:sz w:val="24"/>
                  </w:rPr>
                  <m:t>i=1</m:t>
                </m:r>
                <m:ctrlPr>
                  <w:rPr>
                    <w:rFonts w:ascii="Cambria Math" w:hAnsi="Cambria Math"/>
                    <w:sz w:val="24"/>
                  </w:rPr>
                </m:ctrlPr>
              </m:sub>
              <m:sup>
                <m:r>
                  <m:rPr/>
                  <w:rPr>
                    <w:rFonts w:hint="default" w:ascii="Cambria Math" w:hAnsi="Cambria Math"/>
                    <w:sz w:val="24"/>
                  </w:rPr>
                  <m:t>N</m:t>
                </m:r>
                <m:ctrlPr>
                  <w:rPr>
                    <w:rFonts w:ascii="Cambria Math" w:hAnsi="Cambria Math"/>
                    <w:sz w:val="24"/>
                  </w:rPr>
                </m:ctrlPr>
              </m:sup>
              <m:e>
                <m:r>
                  <m:rPr/>
                  <w:rPr>
                    <w:rFonts w:hint="default" w:ascii="Cambria Math" w:hAnsi="Cambria Math"/>
                    <w:sz w:val="24"/>
                  </w:rPr>
                  <m:t>R</m:t>
                </m:r>
                <m:ctrlPr>
                  <w:rPr>
                    <w:rFonts w:ascii="Cambria Math" w:hAnsi="Cambria Math"/>
                    <w:sz w:val="24"/>
                  </w:rPr>
                </m:ctrlPr>
              </m:e>
            </m:nary>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m:sty m:val="p"/>
              </m:rPr>
              <w:rPr>
                <w:rFonts w:hint="default" w:ascii="Cambria Math" w:hAnsi="Cambria Math"/>
                <w:sz w:val="24"/>
                <w:lang w:val="en-US" w:eastAsia="zh-CN"/>
              </w:rPr>
              <m:t>#(3.2)</m:t>
            </m:r>
            <m:ctrlPr>
              <w:rPr>
                <w:rFonts w:hint="eastAsia"/>
                <w:lang w:val="en-US" w:eastAsia="zh-CN"/>
              </w:rPr>
            </m:ctrlPr>
          </m:e>
        </m:eqArr>
      </m:oMath>
      <w:r>
        <w:rPr>
          <w:rFonts w:hint="eastAsia"/>
          <w:lang w:val="en-US" w:eastAsia="zh-CN"/>
        </w:rPr>
        <w:t xml:space="preserve"> </w:t>
      </w:r>
    </w:p>
    <w:p w14:paraId="01970D83">
      <w:pPr>
        <w:bidi w:val="0"/>
        <w:rPr>
          <w:rFonts w:hint="default"/>
          <w:lang w:val="en-US" w:eastAsia="zh-CN"/>
        </w:rPr>
      </w:pPr>
      <w:r>
        <w:rPr>
          <w:rFonts w:hint="eastAsia"/>
        </w:rPr>
        <w:t>式中，</w:t>
      </w:r>
      <m:oMath>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i</m:t>
            </m:r>
            <m:ctrlPr>
              <w:rPr>
                <w:rFonts w:ascii="Cambria Math" w:hAnsi="Cambria Math"/>
              </w:rPr>
            </m:ctrlPr>
          </m:sub>
        </m:sSub>
      </m:oMath>
      <w:r>
        <w:rPr>
          <w:rFonts w:hint="eastAsia"/>
        </w:rPr>
        <w:t xml:space="preserve"> 表示第 </w:t>
      </w:r>
      <m:oMath>
        <m:r>
          <m:rPr>
            <m:sty m:val="p"/>
          </m:rPr>
          <w:rPr>
            <w:rFonts w:hint="default" w:ascii="Times New Roman" w:hAnsi="Times New Roman"/>
          </w:rPr>
          <m:t>i</m:t>
        </m:r>
      </m:oMath>
      <w:r>
        <w:rPr>
          <w:rFonts w:hint="eastAsia"/>
        </w:rPr>
        <w:t xml:space="preserve"> 个事故样本的关键证据集合，</w:t>
      </w:r>
      <m:oMath>
        <m:sSub>
          <m:sSubPr>
            <m:ctrlPr>
              <w:rPr>
                <w:rFonts w:hint="default" w:ascii="Cambria Math" w:hAnsi="Cambria Math"/>
              </w:rPr>
            </m:ctrlPr>
          </m:sSubPr>
          <m:e>
            <m:acc>
              <m:accPr>
                <m:ctrlPr>
                  <w:rPr>
                    <w:rFonts w:hint="default" w:ascii="Cambria Math" w:hAnsi="Cambria Math"/>
                  </w:rPr>
                </m:ctrlPr>
              </m:accPr>
              <m:e>
                <m:r>
                  <m:rPr>
                    <m:sty m:val="p"/>
                  </m:rPr>
                  <w:rPr>
                    <w:rFonts w:hint="default" w:ascii="Times New Roman" w:hAnsi="Times New Roman"/>
                  </w:rPr>
                  <m:t>E</m:t>
                </m:r>
                <m:ctrlPr>
                  <w:rPr>
                    <w:rFonts w:ascii="Cambria Math" w:hAnsi="Cambria Math"/>
                  </w:rPr>
                </m:ctrlPr>
              </m:e>
            </m:acc>
            <m:ctrlPr>
              <w:rPr>
                <w:rFonts w:hint="default" w:ascii="Cambria Math" w:hAnsi="Cambria Math"/>
              </w:rPr>
            </m:ctrlPr>
          </m:e>
          <m:sub>
            <m:r>
              <m:rPr>
                <m:sty m:val="p"/>
              </m:rPr>
              <w:rPr>
                <w:rFonts w:hint="default" w:ascii="Times New Roman" w:hAnsi="Times New Roman"/>
              </w:rPr>
              <m:t>i</m:t>
            </m:r>
            <m:ctrlPr>
              <w:rPr>
                <w:rFonts w:hint="default" w:ascii="Cambria Math" w:hAnsi="Cambria Math"/>
              </w:rPr>
            </m:ctrlPr>
          </m:sub>
        </m:sSub>
      </m:oMath>
      <w:r>
        <w:rPr>
          <w:rFonts w:hint="eastAsia"/>
          <w:lang w:val="en-US" w:eastAsia="zh-CN"/>
        </w:rPr>
        <w:t xml:space="preserve"> </w:t>
      </w:r>
      <w:r>
        <w:rPr>
          <w:rFonts w:hint="eastAsia"/>
        </w:rPr>
        <w:t>表示模型报告中命中的关键证据集合，</w:t>
      </w:r>
      <m:oMath>
        <m:r>
          <m:rPr>
            <m:sty m:val="p"/>
          </m:rPr>
          <w:rPr>
            <w:rFonts w:hint="default" w:ascii="Times New Roman" w:hAnsi="Times New Roman"/>
          </w:rPr>
          <m:t>N</m:t>
        </m:r>
      </m:oMath>
      <w:r>
        <w:rPr>
          <w:rFonts w:hint="eastAsia"/>
          <w:lang w:val="en-US" w:eastAsia="zh-CN"/>
        </w:rPr>
        <w:t xml:space="preserve"> </w:t>
      </w:r>
      <w:r>
        <w:rPr>
          <w:rFonts w:hint="eastAsia"/>
        </w:rPr>
        <w:t>表示样本总数。</w:t>
      </w:r>
      <m:oMath>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cons</m:t>
            </m:r>
            <m:ctrlPr>
              <w:rPr>
                <w:rFonts w:ascii="Cambria Math" w:hAnsi="Cambria Math"/>
              </w:rPr>
            </m:ctrlPr>
          </m:sub>
        </m:sSub>
      </m:oMath>
      <w:r>
        <w:rPr>
          <w:rFonts w:hint="eastAsia"/>
        </w:rPr>
        <w:t>、</w:t>
      </w:r>
      <m:oMath>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json</m:t>
            </m:r>
            <m:ctrlPr>
              <w:rPr>
                <w:rFonts w:ascii="Cambria Math" w:hAnsi="Cambria Math"/>
              </w:rPr>
            </m:ctrlPr>
          </m:sub>
        </m:sSub>
      </m:oMath>
      <w:r>
        <w:rPr>
          <w:rFonts w:hint="eastAsia"/>
        </w:rPr>
        <w:t>、</w:t>
      </w:r>
      <m:oMath>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full</m:t>
            </m:r>
            <m:ctrlPr>
              <w:rPr>
                <w:rFonts w:ascii="Cambria Math" w:hAnsi="Cambria Math"/>
              </w:rPr>
            </m:ctrlPr>
          </m:sub>
        </m:sSub>
      </m:oMath>
      <w:r>
        <w:rPr>
          <w:rFonts w:hint="eastAsia"/>
        </w:rPr>
        <w:t>、</w:t>
      </w:r>
      <m:oMath>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wrong</m:t>
            </m:r>
            <m:ctrlPr>
              <w:rPr>
                <w:rFonts w:ascii="Cambria Math" w:hAnsi="Cambria Math"/>
              </w:rPr>
            </m:ctrlPr>
          </m:sub>
        </m:sSub>
      </m:oMath>
      <w:r>
        <w:rPr>
          <w:rFonts w:hint="eastAsia"/>
        </w:rPr>
        <w:t xml:space="preserve"> 和 </w:t>
      </w:r>
      <m:oMath>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claim</m:t>
            </m:r>
            <m:ctrlPr>
              <w:rPr>
                <w:rFonts w:ascii="Cambria Math" w:hAnsi="Cambria Math"/>
              </w:rPr>
            </m:ctrlPr>
          </m:sub>
        </m:sSub>
      </m:oMath>
      <w:r>
        <w:rPr>
          <w:rFonts w:hint="eastAsia"/>
        </w:rPr>
        <w:t xml:space="preserve"> 分别表示责任一致样本数、结构化合规样本数、字段齐全样本数、事实错误数和事实陈述总数。</w:t>
      </w:r>
      <m:oMath>
        <m:r>
          <m:rPr>
            <m:sty m:val="p"/>
          </m:rPr>
          <w:rPr>
            <w:rFonts w:hint="default" w:ascii="Times New Roman" w:hAnsi="Times New Roman"/>
          </w:rPr>
          <m:t>Read</m:t>
        </m:r>
      </m:oMath>
      <w:r>
        <w:rPr>
          <w:rFonts w:hint="eastAsia"/>
        </w:rPr>
        <w:t xml:space="preserve"> 表示归一化后的可读性评分，</w:t>
      </w:r>
      <m:oMath>
        <m:r>
          <m:rPr>
            <m:sty m:val="p"/>
          </m:rPr>
          <w:rPr>
            <w:rFonts w:hint="default" w:ascii="Times New Roman" w:hAnsi="Times New Roman"/>
          </w:rPr>
          <m:t>α,β,γ,δ</m:t>
        </m:r>
      </m:oMath>
      <w:r>
        <w:rPr>
          <w:rFonts w:hint="eastAsia"/>
        </w:rPr>
        <w:t xml:space="preserve"> 表示各指标权重。</w:t>
      </w:r>
    </w:p>
    <w:p w14:paraId="7C60A3AB">
      <w:pPr>
        <w:pStyle w:val="4"/>
        <w:bidi w:val="0"/>
        <w:rPr>
          <w:rFonts w:hint="eastAsia"/>
        </w:rPr>
      </w:pPr>
      <w:bookmarkStart w:id="46" w:name="_Toc23770"/>
      <w:r>
        <w:rPr>
          <w:rFonts w:hint="eastAsia"/>
        </w:rPr>
        <w:t>3.</w:t>
      </w:r>
      <w:r>
        <w:rPr>
          <w:rFonts w:hint="eastAsia"/>
          <w:lang w:val="en-US" w:eastAsia="zh-CN"/>
        </w:rPr>
        <w:t>4</w:t>
      </w:r>
      <w:r>
        <w:rPr>
          <w:rFonts w:hint="eastAsia"/>
        </w:rPr>
        <w:t>.</w:t>
      </w:r>
      <w:r>
        <w:rPr>
          <w:rFonts w:hint="eastAsia"/>
          <w:lang w:val="en-US" w:eastAsia="zh-CN"/>
        </w:rPr>
        <w:t>2</w:t>
      </w:r>
      <w:r>
        <w:rPr>
          <w:rFonts w:hint="eastAsia"/>
        </w:rPr>
        <w:t xml:space="preserve"> 云端事故复盘主实验</w:t>
      </w:r>
      <w:bookmarkEnd w:id="46"/>
    </w:p>
    <w:p w14:paraId="547B42C6">
      <w:pPr>
        <w:bidi w:val="0"/>
        <w:ind w:firstLine="480" w:firstLineChars="200"/>
        <w:rPr>
          <w:rFonts w:hint="eastAsia"/>
        </w:rPr>
      </w:pPr>
      <w:r>
        <w:rPr>
          <w:rFonts w:hint="eastAsia"/>
        </w:rPr>
        <w:t>主实验用于验证本项目结构化复盘方法相较于模板生成和通用大模型生成是否具有优势。实验设置三组对照：A_D0 为模板生成方法，B_D0 为通用大模型方法，C_D0 为本项目结构化全量方法。三组实验使用相同的 50 组事故样本，区别在于事故材料组织方式和生成约束不同，如表 3.</w:t>
      </w:r>
      <w:r>
        <w:rPr>
          <w:rFonts w:hint="eastAsia"/>
          <w:lang w:val="en-US" w:eastAsia="zh-CN"/>
        </w:rPr>
        <w:t>20</w:t>
      </w:r>
      <w:r>
        <w:rPr>
          <w:rFonts w:hint="eastAsia"/>
        </w:rPr>
        <w:t xml:space="preserve"> 所示。</w:t>
      </w:r>
    </w:p>
    <w:p w14:paraId="17533401">
      <w:pPr>
        <w:pStyle w:val="6"/>
        <w:bidi w:val="0"/>
        <w:jc w:val="center"/>
        <w:rPr>
          <w:rFonts w:hint="eastAsia"/>
        </w:rPr>
      </w:pPr>
      <w:r>
        <w:rPr>
          <w:rFonts w:hint="eastAsia"/>
        </w:rPr>
        <w:t>表 3.</w:t>
      </w:r>
      <w:r>
        <w:rPr>
          <w:rFonts w:hint="eastAsia"/>
          <w:lang w:val="en-US" w:eastAsia="zh-CN"/>
        </w:rPr>
        <w:t>20</w:t>
      </w:r>
      <w:r>
        <w:rPr>
          <w:rFonts w:hint="eastAsia"/>
          <w:lang w:eastAsia="zh-CN"/>
        </w:rPr>
        <w:t>：</w:t>
      </w:r>
      <w:r>
        <w:rPr>
          <w:rFonts w:hint="eastAsia"/>
        </w:rPr>
        <w:t>云端事故复盘主实验组设置</w:t>
      </w:r>
    </w:p>
    <w:tbl>
      <w:tblPr>
        <w:tblStyle w:val="13"/>
        <w:tblW w:w="9036" w:type="dxa"/>
        <w:tblInd w:w="15"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29"/>
        <w:gridCol w:w="1249"/>
        <w:gridCol w:w="2566"/>
        <w:gridCol w:w="2466"/>
        <w:gridCol w:w="1926"/>
      </w:tblGrid>
      <w:tr w14:paraId="2606A10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trPr>
        <w:tc>
          <w:tcPr>
            <w:tcW w:w="830" w:type="dxa"/>
            <w:tcBorders>
              <w:top w:val="single" w:color="000000" w:sz="12" w:space="0"/>
              <w:left w:val="nil"/>
              <w:bottom w:val="single" w:color="000000" w:sz="4" w:space="0"/>
              <w:right w:val="nil"/>
              <w:tl2br w:val="nil"/>
            </w:tcBorders>
            <w:shd w:val="clear" w:color="auto" w:fill="FFFFFF"/>
            <w:tcMar>
              <w:top w:w="30" w:type="dxa"/>
              <w:left w:w="30" w:type="dxa"/>
              <w:bottom w:w="30" w:type="dxa"/>
              <w:right w:w="30" w:type="dxa"/>
            </w:tcMar>
            <w:vAlign w:val="center"/>
          </w:tcPr>
          <w:p w14:paraId="3E00B375">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实验组</w:t>
            </w:r>
          </w:p>
        </w:tc>
        <w:tc>
          <w:tcPr>
            <w:tcW w:w="1249" w:type="dxa"/>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6B0934C8">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方法名称</w:t>
            </w:r>
          </w:p>
        </w:tc>
        <w:tc>
          <w:tcPr>
            <w:tcW w:w="0" w:type="auto"/>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3251E073">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输入内容</w:t>
            </w:r>
          </w:p>
        </w:tc>
        <w:tc>
          <w:tcPr>
            <w:tcW w:w="0" w:type="auto"/>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3EAED948">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方法特点</w:t>
            </w:r>
          </w:p>
        </w:tc>
        <w:tc>
          <w:tcPr>
            <w:tcW w:w="1926" w:type="dxa"/>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572CF04D">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测试目的</w:t>
            </w:r>
          </w:p>
        </w:tc>
      </w:tr>
      <w:tr w14:paraId="2A6F795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rPr>
        <w:tc>
          <w:tcPr>
            <w:tcW w:w="830" w:type="dxa"/>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0AF758B3">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A_D0</w:t>
            </w:r>
          </w:p>
        </w:tc>
        <w:tc>
          <w:tcPr>
            <w:tcW w:w="1249" w:type="dxa"/>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7AF8D5D3">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模板生成</w:t>
            </w:r>
          </w:p>
        </w:tc>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1CBED9EF">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事故基础字段和少量固定信息</w:t>
            </w:r>
          </w:p>
        </w:tc>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31A644CF">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按预设模板填充文本，不进行语义推理</w:t>
            </w:r>
          </w:p>
        </w:tc>
        <w:tc>
          <w:tcPr>
            <w:tcW w:w="1926" w:type="dxa"/>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74FE3C08">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验证固定模板能否覆盖事故证据</w:t>
            </w:r>
          </w:p>
        </w:tc>
      </w:tr>
      <w:tr w14:paraId="4BAC76A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rPr>
        <w:tc>
          <w:tcPr>
            <w:tcW w:w="830" w:type="dxa"/>
            <w:tcBorders>
              <w:top w:val="nil"/>
              <w:left w:val="nil"/>
              <w:bottom w:val="nil"/>
              <w:right w:val="nil"/>
            </w:tcBorders>
            <w:shd w:val="clear" w:color="auto" w:fill="FFFFFF"/>
            <w:tcMar>
              <w:top w:w="30" w:type="dxa"/>
              <w:left w:w="30" w:type="dxa"/>
              <w:bottom w:w="30" w:type="dxa"/>
              <w:right w:w="30" w:type="dxa"/>
            </w:tcMar>
            <w:vAlign w:val="center"/>
          </w:tcPr>
          <w:p w14:paraId="3F3F7090">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B_D0</w:t>
            </w:r>
          </w:p>
        </w:tc>
        <w:tc>
          <w:tcPr>
            <w:tcW w:w="1249" w:type="dxa"/>
            <w:tcBorders>
              <w:top w:val="nil"/>
              <w:left w:val="nil"/>
              <w:bottom w:val="nil"/>
              <w:right w:val="nil"/>
            </w:tcBorders>
            <w:shd w:val="clear" w:color="auto" w:fill="FFFFFF"/>
            <w:tcMar>
              <w:top w:w="30" w:type="dxa"/>
              <w:left w:w="30" w:type="dxa"/>
              <w:bottom w:w="30" w:type="dxa"/>
              <w:right w:w="30" w:type="dxa"/>
            </w:tcMar>
            <w:vAlign w:val="center"/>
          </w:tcPr>
          <w:p w14:paraId="61E7174B">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通用大模型</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27AF293C">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原始事故描述或简化事故材料</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666258BB">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缺少结构化字段约束，主要依赖模型通用生成能力</w:t>
            </w:r>
          </w:p>
        </w:tc>
        <w:tc>
          <w:tcPr>
            <w:tcW w:w="1926" w:type="dxa"/>
            <w:tcBorders>
              <w:top w:val="nil"/>
              <w:left w:val="nil"/>
              <w:bottom w:val="nil"/>
              <w:right w:val="nil"/>
            </w:tcBorders>
            <w:shd w:val="clear" w:color="auto" w:fill="FFFFFF"/>
            <w:tcMar>
              <w:top w:w="30" w:type="dxa"/>
              <w:left w:w="30" w:type="dxa"/>
              <w:bottom w:w="30" w:type="dxa"/>
              <w:right w:w="30" w:type="dxa"/>
            </w:tcMar>
            <w:vAlign w:val="center"/>
          </w:tcPr>
          <w:p w14:paraId="4F7C11AD">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验证无专用约束时的复盘效果</w:t>
            </w:r>
          </w:p>
        </w:tc>
      </w:tr>
      <w:tr w14:paraId="64F0EF5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rPr>
        <w:tc>
          <w:tcPr>
            <w:tcW w:w="830"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30ED0803">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C_D0</w:t>
            </w:r>
          </w:p>
        </w:tc>
        <w:tc>
          <w:tcPr>
            <w:tcW w:w="1249"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44C9BBC6">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本项目结构化方法</w:t>
            </w:r>
          </w:p>
        </w:tc>
        <w:tc>
          <w:tcPr>
            <w:tcW w:w="2566"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52AC111E">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事故信息、关键遥测、责任初判、环境快照和决策链</w:t>
            </w:r>
          </w:p>
        </w:tc>
        <w:tc>
          <w:tcPr>
            <w:tcW w:w="2466"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4A87D1A7">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使用结构化输入和分层提示词，输出固定字段报告</w:t>
            </w:r>
          </w:p>
        </w:tc>
        <w:tc>
          <w:tcPr>
            <w:tcW w:w="1926"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507A11D9">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验证本项目方法对证据覆盖和可读性的提升作用</w:t>
            </w:r>
          </w:p>
        </w:tc>
      </w:tr>
    </w:tbl>
    <w:p w14:paraId="1782C98C">
      <w:pPr>
        <w:bidi w:val="0"/>
        <w:ind w:firstLine="480" w:firstLineChars="200"/>
        <w:rPr>
          <w:rFonts w:hint="eastAsia"/>
        </w:rPr>
      </w:pPr>
      <w:r>
        <w:rPr>
          <w:rFonts w:hint="eastAsia"/>
        </w:rPr>
        <w:t>测试过程中，系统依次读取 50 组事故样本，将其分别输入三种生成方案，并统计每组输出的成功率、关键证据召回率、责任因子一致率、事实错误率和可读性评分。主实验结果如</w:t>
      </w:r>
      <w:r>
        <w:rPr>
          <w:rFonts w:hint="eastAsia"/>
          <w:lang w:val="en-US" w:eastAsia="zh-CN"/>
        </w:rPr>
        <w:t>图</w:t>
      </w:r>
      <w:r>
        <w:rPr>
          <w:rFonts w:hint="eastAsia"/>
        </w:rPr>
        <w:t xml:space="preserve"> 3</w:t>
      </w:r>
      <w:r>
        <w:rPr>
          <w:rFonts w:hint="eastAsia"/>
          <w:lang w:val="en-US" w:eastAsia="zh-CN"/>
        </w:rPr>
        <w:t>.23</w:t>
      </w:r>
      <w:r>
        <w:rPr>
          <w:rFonts w:hint="eastAsia"/>
        </w:rPr>
        <w:t xml:space="preserve"> 所示。</w:t>
      </w:r>
    </w:p>
    <w:p w14:paraId="7A1711AC">
      <w:pPr>
        <w:bidi w:val="0"/>
        <w:jc w:val="both"/>
        <w:rPr>
          <w:rFonts w:hint="eastAsia"/>
        </w:rPr>
      </w:pPr>
      <w:r>
        <w:drawing>
          <wp:inline distT="0" distB="0" distL="114300" distR="114300">
            <wp:extent cx="5586095" cy="3237865"/>
            <wp:effectExtent l="0" t="0" r="0" b="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54"/>
                    <a:srcRect b="4136"/>
                    <a:stretch>
                      <a:fillRect/>
                    </a:stretch>
                  </pic:blipFill>
                  <pic:spPr>
                    <a:xfrm>
                      <a:off x="0" y="0"/>
                      <a:ext cx="5586095" cy="3237865"/>
                    </a:xfrm>
                    <a:prstGeom prst="rect">
                      <a:avLst/>
                    </a:prstGeom>
                    <a:noFill/>
                    <a:ln>
                      <a:noFill/>
                    </a:ln>
                  </pic:spPr>
                </pic:pic>
              </a:graphicData>
            </a:graphic>
          </wp:inline>
        </w:drawing>
      </w:r>
    </w:p>
    <w:p w14:paraId="54E370E3">
      <w:pPr>
        <w:pStyle w:val="6"/>
        <w:bidi w:val="0"/>
        <w:jc w:val="center"/>
        <w:rPr>
          <w:rFonts w:hint="eastAsia"/>
        </w:rPr>
      </w:pPr>
      <w:r>
        <w:rPr>
          <w:rFonts w:hint="eastAsia"/>
        </w:rPr>
        <w:t>图 3.</w:t>
      </w:r>
      <w:r>
        <w:rPr>
          <w:rFonts w:hint="eastAsia"/>
          <w:lang w:val="en-US" w:eastAsia="zh-CN"/>
        </w:rPr>
        <w:t>23</w:t>
      </w:r>
      <w:r>
        <w:rPr>
          <w:rFonts w:hint="eastAsia"/>
          <w:lang w:eastAsia="zh-CN"/>
        </w:rPr>
        <w:t>：</w:t>
      </w:r>
      <w:r>
        <w:rPr>
          <w:rFonts w:hint="eastAsia"/>
        </w:rPr>
        <w:t>云端事故复盘主实验关键指标对比图</w:t>
      </w:r>
    </w:p>
    <w:p w14:paraId="5FC043B5">
      <w:pPr>
        <w:bidi w:val="0"/>
        <w:ind w:firstLine="480" w:firstLineChars="200"/>
        <w:rPr>
          <w:rFonts w:hint="eastAsia"/>
        </w:rPr>
      </w:pPr>
      <w:r>
        <w:rPr>
          <w:rFonts w:hint="eastAsia"/>
        </w:rPr>
        <w:t>由</w:t>
      </w:r>
      <w:r>
        <w:rPr>
          <w:rFonts w:hint="eastAsia"/>
          <w:lang w:val="en-US" w:eastAsia="zh-CN"/>
        </w:rPr>
        <w:t>图</w:t>
      </w:r>
      <w:r>
        <w:rPr>
          <w:rFonts w:hint="eastAsia"/>
        </w:rPr>
        <w:t xml:space="preserve"> 3</w:t>
      </w:r>
      <w:r>
        <w:rPr>
          <w:rFonts w:hint="eastAsia"/>
          <w:lang w:val="en-US" w:eastAsia="zh-CN"/>
        </w:rPr>
        <w:t>.x</w:t>
      </w:r>
      <w:r>
        <w:rPr>
          <w:rFonts w:hint="eastAsia"/>
        </w:rPr>
        <w:t xml:space="preserve"> 可见，三种方法均能完成报告生成，但生成质量差异明显。模板生成方法 A_D0 的责任因子一致率较高，但关键证据召回率仅为 0.0033，说明固定模板虽然可以保留部分预设字段，却难以覆盖事故材料中的关键证据。通用大模型方法 B_D0 的关键证据召回率为 0，责任因子一致率仅为 0.50，说明在缺少结构化输入和输出约束时，模型容易生成泛化描述，难以稳定围绕事故证据展开复盘。本项目方法 C_D0 的关键证据召回率达到 0.8867，可读性评分达到 5.000，说明结构化事故材料和分层提示词能够显著提升报告的证据覆盖能力和表达质量。</w:t>
      </w:r>
    </w:p>
    <w:p w14:paraId="60EA6278">
      <w:pPr>
        <w:pStyle w:val="4"/>
        <w:bidi w:val="0"/>
        <w:rPr>
          <w:rFonts w:hint="eastAsia"/>
        </w:rPr>
      </w:pPr>
      <w:bookmarkStart w:id="47" w:name="_Toc15805"/>
      <w:r>
        <w:rPr>
          <w:rFonts w:hint="eastAsia"/>
        </w:rPr>
        <w:t>3.</w:t>
      </w:r>
      <w:r>
        <w:rPr>
          <w:rFonts w:hint="eastAsia"/>
          <w:lang w:val="en-US" w:eastAsia="zh-CN"/>
        </w:rPr>
        <w:t>4</w:t>
      </w:r>
      <w:r>
        <w:rPr>
          <w:rFonts w:hint="eastAsia"/>
        </w:rPr>
        <w:t>.</w:t>
      </w:r>
      <w:r>
        <w:rPr>
          <w:rFonts w:hint="eastAsia"/>
          <w:lang w:val="en-US" w:eastAsia="zh-CN"/>
        </w:rPr>
        <w:t>3</w:t>
      </w:r>
      <w:r>
        <w:rPr>
          <w:rFonts w:hint="eastAsia"/>
        </w:rPr>
        <w:t xml:space="preserve"> 云端事故复盘消融实验</w:t>
      </w:r>
      <w:bookmarkEnd w:id="47"/>
    </w:p>
    <w:p w14:paraId="4F8D8FFF">
      <w:pPr>
        <w:bidi w:val="0"/>
        <w:ind w:firstLine="480" w:firstLineChars="200"/>
        <w:rPr>
          <w:rFonts w:hint="eastAsia"/>
        </w:rPr>
      </w:pPr>
      <w:r>
        <w:rPr>
          <w:rFonts w:hint="eastAsia"/>
        </w:rPr>
        <w:t>为进一步验证端侧结构化信息对云端复盘结果的贡献，本节以 C_D0 完整方法为基准，分别去除责任分析结果、环境信息、决策链内容，或弱化结构化提示词约束，形成四组消融实验。各组设置如表 3.</w:t>
      </w:r>
      <w:r>
        <w:rPr>
          <w:rFonts w:hint="eastAsia"/>
          <w:lang w:val="en-US" w:eastAsia="zh-CN"/>
        </w:rPr>
        <w:t>21</w:t>
      </w:r>
      <w:r>
        <w:rPr>
          <w:rFonts w:hint="eastAsia"/>
        </w:rPr>
        <w:t xml:space="preserve"> 所示。</w:t>
      </w:r>
    </w:p>
    <w:p w14:paraId="71869368">
      <w:pPr>
        <w:pStyle w:val="6"/>
        <w:bidi w:val="0"/>
        <w:jc w:val="center"/>
        <w:rPr>
          <w:rFonts w:hint="eastAsia"/>
        </w:rPr>
      </w:pPr>
      <w:r>
        <w:rPr>
          <w:rFonts w:hint="eastAsia"/>
        </w:rPr>
        <w:t>表 3.</w:t>
      </w:r>
      <w:r>
        <w:rPr>
          <w:rFonts w:hint="eastAsia"/>
          <w:lang w:val="en-US" w:eastAsia="zh-CN"/>
        </w:rPr>
        <w:t>21</w:t>
      </w:r>
      <w:r>
        <w:rPr>
          <w:rFonts w:hint="eastAsia"/>
          <w:lang w:eastAsia="zh-CN"/>
        </w:rPr>
        <w:t>：</w:t>
      </w:r>
      <w:r>
        <w:rPr>
          <w:rFonts w:hint="eastAsia"/>
        </w:rPr>
        <w:t>云端事故复盘消融实验组设置</w:t>
      </w:r>
    </w:p>
    <w:tbl>
      <w:tblPr>
        <w:tblStyle w:val="13"/>
        <w:tblW w:w="9036" w:type="dxa"/>
        <w:tblInd w:w="15"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51"/>
        <w:gridCol w:w="1481"/>
        <w:gridCol w:w="4188"/>
        <w:gridCol w:w="2516"/>
      </w:tblGrid>
      <w:tr w14:paraId="33DE4E5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trPr>
        <w:tc>
          <w:tcPr>
            <w:tcW w:w="851" w:type="dxa"/>
            <w:tcBorders>
              <w:top w:val="single" w:color="000000" w:sz="12" w:space="0"/>
              <w:left w:val="nil"/>
              <w:bottom w:val="single" w:color="000000" w:sz="4" w:space="0"/>
              <w:right w:val="nil"/>
              <w:tl2br w:val="nil"/>
            </w:tcBorders>
            <w:shd w:val="clear" w:color="auto" w:fill="FFFFFF"/>
            <w:tcMar>
              <w:top w:w="30" w:type="dxa"/>
              <w:left w:w="30" w:type="dxa"/>
              <w:bottom w:w="30" w:type="dxa"/>
              <w:right w:w="30" w:type="dxa"/>
            </w:tcMar>
            <w:vAlign w:val="center"/>
          </w:tcPr>
          <w:p w14:paraId="349631DA">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实验组</w:t>
            </w:r>
          </w:p>
        </w:tc>
        <w:tc>
          <w:tcPr>
            <w:tcW w:w="1481" w:type="dxa"/>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0275D1A4">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消融内容</w:t>
            </w:r>
          </w:p>
        </w:tc>
        <w:tc>
          <w:tcPr>
            <w:tcW w:w="4188" w:type="dxa"/>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0A98ED1E">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输入变化</w:t>
            </w:r>
          </w:p>
        </w:tc>
        <w:tc>
          <w:tcPr>
            <w:tcW w:w="2516" w:type="dxa"/>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2E1BC5CC">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测试目的</w:t>
            </w:r>
          </w:p>
        </w:tc>
      </w:tr>
      <w:tr w14:paraId="4D94DAB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rPr>
        <w:tc>
          <w:tcPr>
            <w:tcW w:w="851" w:type="dxa"/>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15A12F94">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C_D0</w:t>
            </w:r>
          </w:p>
        </w:tc>
        <w:tc>
          <w:tcPr>
            <w:tcW w:w="1481" w:type="dxa"/>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32CBBB8F">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完整方法</w:t>
            </w:r>
          </w:p>
        </w:tc>
        <w:tc>
          <w:tcPr>
            <w:tcW w:w="4188" w:type="dxa"/>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10FD1A25">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保留事故信息、关键遥测、责任初判、环境快照、决策链和结构化提示词</w:t>
            </w:r>
          </w:p>
        </w:tc>
        <w:tc>
          <w:tcPr>
            <w:tcW w:w="2516" w:type="dxa"/>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3C80DCF4">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作为完整方法基准</w:t>
            </w:r>
          </w:p>
        </w:tc>
      </w:tr>
      <w:tr w14:paraId="2CAB5A0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rPr>
        <w:tc>
          <w:tcPr>
            <w:tcW w:w="851" w:type="dxa"/>
            <w:tcBorders>
              <w:top w:val="nil"/>
              <w:left w:val="nil"/>
              <w:bottom w:val="nil"/>
              <w:right w:val="nil"/>
            </w:tcBorders>
            <w:shd w:val="clear" w:color="auto" w:fill="FFFFFF"/>
            <w:tcMar>
              <w:top w:w="30" w:type="dxa"/>
              <w:left w:w="30" w:type="dxa"/>
              <w:bottom w:w="30" w:type="dxa"/>
              <w:right w:w="30" w:type="dxa"/>
            </w:tcMar>
            <w:vAlign w:val="center"/>
          </w:tcPr>
          <w:p w14:paraId="48597BE7">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C_D1</w:t>
            </w:r>
          </w:p>
        </w:tc>
        <w:tc>
          <w:tcPr>
            <w:tcW w:w="1481" w:type="dxa"/>
            <w:tcBorders>
              <w:top w:val="nil"/>
              <w:left w:val="nil"/>
              <w:bottom w:val="nil"/>
              <w:right w:val="nil"/>
            </w:tcBorders>
            <w:shd w:val="clear" w:color="auto" w:fill="FFFFFF"/>
            <w:tcMar>
              <w:top w:w="30" w:type="dxa"/>
              <w:left w:w="30" w:type="dxa"/>
              <w:bottom w:w="30" w:type="dxa"/>
              <w:right w:w="30" w:type="dxa"/>
            </w:tcMar>
            <w:vAlign w:val="center"/>
          </w:tcPr>
          <w:p w14:paraId="4903CBEA">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去掉责任分析结果</w:t>
            </w:r>
          </w:p>
        </w:tc>
        <w:tc>
          <w:tcPr>
            <w:tcW w:w="4188" w:type="dxa"/>
            <w:tcBorders>
              <w:top w:val="nil"/>
              <w:left w:val="nil"/>
              <w:bottom w:val="nil"/>
              <w:right w:val="nil"/>
            </w:tcBorders>
            <w:shd w:val="clear" w:color="auto" w:fill="FFFFFF"/>
            <w:tcMar>
              <w:top w:w="30" w:type="dxa"/>
              <w:left w:w="30" w:type="dxa"/>
              <w:bottom w:w="30" w:type="dxa"/>
              <w:right w:w="30" w:type="dxa"/>
            </w:tcMar>
            <w:vAlign w:val="center"/>
          </w:tcPr>
          <w:p w14:paraId="6CF94455">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移除端侧责任初判信息</w:t>
            </w:r>
          </w:p>
        </w:tc>
        <w:tc>
          <w:tcPr>
            <w:tcW w:w="2516" w:type="dxa"/>
            <w:tcBorders>
              <w:top w:val="nil"/>
              <w:left w:val="nil"/>
              <w:bottom w:val="nil"/>
              <w:right w:val="nil"/>
            </w:tcBorders>
            <w:shd w:val="clear" w:color="auto" w:fill="FFFFFF"/>
            <w:tcMar>
              <w:top w:w="30" w:type="dxa"/>
              <w:left w:w="30" w:type="dxa"/>
              <w:bottom w:w="30" w:type="dxa"/>
              <w:right w:w="30" w:type="dxa"/>
            </w:tcMar>
            <w:vAlign w:val="center"/>
          </w:tcPr>
          <w:p w14:paraId="1324365F">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验证责任初判是否有助于保持责任解释一致</w:t>
            </w:r>
          </w:p>
        </w:tc>
      </w:tr>
      <w:tr w14:paraId="62B8250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rPr>
        <w:tc>
          <w:tcPr>
            <w:tcW w:w="851" w:type="dxa"/>
            <w:tcBorders>
              <w:top w:val="nil"/>
              <w:left w:val="nil"/>
              <w:bottom w:val="nil"/>
              <w:right w:val="nil"/>
            </w:tcBorders>
            <w:shd w:val="clear" w:color="auto" w:fill="FFFFFF"/>
            <w:tcMar>
              <w:top w:w="30" w:type="dxa"/>
              <w:left w:w="30" w:type="dxa"/>
              <w:bottom w:w="30" w:type="dxa"/>
              <w:right w:w="30" w:type="dxa"/>
            </w:tcMar>
            <w:vAlign w:val="center"/>
          </w:tcPr>
          <w:p w14:paraId="1D588272">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C_D2</w:t>
            </w:r>
          </w:p>
        </w:tc>
        <w:tc>
          <w:tcPr>
            <w:tcW w:w="1481" w:type="dxa"/>
            <w:tcBorders>
              <w:top w:val="nil"/>
              <w:left w:val="nil"/>
              <w:bottom w:val="nil"/>
              <w:right w:val="nil"/>
            </w:tcBorders>
            <w:shd w:val="clear" w:color="auto" w:fill="FFFFFF"/>
            <w:tcMar>
              <w:top w:w="30" w:type="dxa"/>
              <w:left w:w="30" w:type="dxa"/>
              <w:bottom w:w="30" w:type="dxa"/>
              <w:right w:w="30" w:type="dxa"/>
            </w:tcMar>
            <w:vAlign w:val="center"/>
          </w:tcPr>
          <w:p w14:paraId="3B8E04B3">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去掉环境信息</w:t>
            </w:r>
          </w:p>
        </w:tc>
        <w:tc>
          <w:tcPr>
            <w:tcW w:w="4188" w:type="dxa"/>
            <w:tcBorders>
              <w:top w:val="nil"/>
              <w:left w:val="nil"/>
              <w:bottom w:val="nil"/>
              <w:right w:val="nil"/>
            </w:tcBorders>
            <w:shd w:val="clear" w:color="auto" w:fill="FFFFFF"/>
            <w:tcMar>
              <w:top w:w="30" w:type="dxa"/>
              <w:left w:w="30" w:type="dxa"/>
              <w:bottom w:w="30" w:type="dxa"/>
              <w:right w:w="30" w:type="dxa"/>
            </w:tcMar>
            <w:vAlign w:val="center"/>
          </w:tcPr>
          <w:p w14:paraId="08591248">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移除天气、道路和场景条件等环境快照</w:t>
            </w:r>
          </w:p>
        </w:tc>
        <w:tc>
          <w:tcPr>
            <w:tcW w:w="2516" w:type="dxa"/>
            <w:tcBorders>
              <w:top w:val="nil"/>
              <w:left w:val="nil"/>
              <w:bottom w:val="nil"/>
              <w:right w:val="nil"/>
            </w:tcBorders>
            <w:shd w:val="clear" w:color="auto" w:fill="FFFFFF"/>
            <w:tcMar>
              <w:top w:w="30" w:type="dxa"/>
              <w:left w:w="30" w:type="dxa"/>
              <w:bottom w:w="30" w:type="dxa"/>
              <w:right w:w="30" w:type="dxa"/>
            </w:tcMar>
            <w:vAlign w:val="center"/>
          </w:tcPr>
          <w:p w14:paraId="581E53FE">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验证环境信息是否影响根因解释和处置建议</w:t>
            </w:r>
          </w:p>
        </w:tc>
      </w:tr>
      <w:tr w14:paraId="77F0E2A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rPr>
        <w:tc>
          <w:tcPr>
            <w:tcW w:w="851" w:type="dxa"/>
            <w:tcBorders>
              <w:top w:val="nil"/>
              <w:left w:val="nil"/>
              <w:bottom w:val="nil"/>
              <w:right w:val="nil"/>
            </w:tcBorders>
            <w:shd w:val="clear" w:color="auto" w:fill="FFFFFF"/>
            <w:tcMar>
              <w:top w:w="30" w:type="dxa"/>
              <w:left w:w="30" w:type="dxa"/>
              <w:bottom w:w="30" w:type="dxa"/>
              <w:right w:w="30" w:type="dxa"/>
            </w:tcMar>
            <w:vAlign w:val="center"/>
          </w:tcPr>
          <w:p w14:paraId="5E832947">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C_D3</w:t>
            </w:r>
          </w:p>
        </w:tc>
        <w:tc>
          <w:tcPr>
            <w:tcW w:w="1481" w:type="dxa"/>
            <w:tcBorders>
              <w:top w:val="nil"/>
              <w:left w:val="nil"/>
              <w:bottom w:val="nil"/>
              <w:right w:val="nil"/>
            </w:tcBorders>
            <w:shd w:val="clear" w:color="auto" w:fill="FFFFFF"/>
            <w:tcMar>
              <w:top w:w="30" w:type="dxa"/>
              <w:left w:w="30" w:type="dxa"/>
              <w:bottom w:w="30" w:type="dxa"/>
              <w:right w:w="30" w:type="dxa"/>
            </w:tcMar>
            <w:vAlign w:val="center"/>
          </w:tcPr>
          <w:p w14:paraId="394C0640">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去掉决策链</w:t>
            </w:r>
          </w:p>
        </w:tc>
        <w:tc>
          <w:tcPr>
            <w:tcW w:w="4188" w:type="dxa"/>
            <w:tcBorders>
              <w:top w:val="nil"/>
              <w:left w:val="nil"/>
              <w:bottom w:val="nil"/>
              <w:right w:val="nil"/>
            </w:tcBorders>
            <w:shd w:val="clear" w:color="auto" w:fill="FFFFFF"/>
            <w:tcMar>
              <w:top w:w="30" w:type="dxa"/>
              <w:left w:w="30" w:type="dxa"/>
              <w:bottom w:w="30" w:type="dxa"/>
              <w:right w:w="30" w:type="dxa"/>
            </w:tcMar>
            <w:vAlign w:val="center"/>
          </w:tcPr>
          <w:p w14:paraId="432F7A4D">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移除系统响应与决策过程记录</w:t>
            </w:r>
          </w:p>
        </w:tc>
        <w:tc>
          <w:tcPr>
            <w:tcW w:w="2516" w:type="dxa"/>
            <w:tcBorders>
              <w:top w:val="nil"/>
              <w:left w:val="nil"/>
              <w:bottom w:val="nil"/>
              <w:right w:val="nil"/>
            </w:tcBorders>
            <w:shd w:val="clear" w:color="auto" w:fill="FFFFFF"/>
            <w:tcMar>
              <w:top w:w="30" w:type="dxa"/>
              <w:left w:w="30" w:type="dxa"/>
              <w:bottom w:w="30" w:type="dxa"/>
              <w:right w:w="30" w:type="dxa"/>
            </w:tcMar>
            <w:vAlign w:val="center"/>
          </w:tcPr>
          <w:p w14:paraId="6A582B6C">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验证决策链是否有助于解释车辆系统行为</w:t>
            </w:r>
          </w:p>
        </w:tc>
      </w:tr>
      <w:tr w14:paraId="19E7B14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rPr>
        <w:tc>
          <w:tcPr>
            <w:tcW w:w="851"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232CA529">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C_D4</w:t>
            </w:r>
          </w:p>
        </w:tc>
        <w:tc>
          <w:tcPr>
            <w:tcW w:w="1481"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1F43F871">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弱化结构化提示</w:t>
            </w:r>
          </w:p>
        </w:tc>
        <w:tc>
          <w:tcPr>
            <w:tcW w:w="4188"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49DD6DE9">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保留输入材料，但降低角色约束、字段约束和格式约束</w:t>
            </w:r>
          </w:p>
        </w:tc>
        <w:tc>
          <w:tcPr>
            <w:tcW w:w="2516"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185DF505">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验证结构化提示词对报告稳定性的影响</w:t>
            </w:r>
          </w:p>
        </w:tc>
      </w:tr>
    </w:tbl>
    <w:p w14:paraId="65F999B3">
      <w:pPr>
        <w:bidi w:val="0"/>
        <w:ind w:firstLine="480" w:firstLineChars="200"/>
        <w:rPr>
          <w:rFonts w:hint="eastAsia"/>
        </w:rPr>
      </w:pPr>
      <w:r>
        <w:rPr>
          <w:rFonts w:hint="eastAsia"/>
        </w:rPr>
        <w:t>测试过程中，每组仍使用相同的 50 组事故样本，仅改变输入信息或提示词约束。实验统计关键证据召回率、责任一致率、事实错误率、可读性评分和证据条数均值，结果如表 3.</w:t>
      </w:r>
      <w:r>
        <w:rPr>
          <w:rFonts w:hint="eastAsia"/>
          <w:lang w:val="en-US" w:eastAsia="zh-CN"/>
        </w:rPr>
        <w:t>22</w:t>
      </w:r>
      <w:r>
        <w:rPr>
          <w:rFonts w:hint="eastAsia"/>
        </w:rPr>
        <w:t xml:space="preserve"> </w:t>
      </w:r>
      <w:r>
        <w:rPr>
          <w:rFonts w:hint="eastAsia"/>
          <w:lang w:val="en-US" w:eastAsia="zh-CN"/>
        </w:rPr>
        <w:t xml:space="preserve">和图 3.24 </w:t>
      </w:r>
      <w:r>
        <w:rPr>
          <w:rFonts w:hint="eastAsia"/>
        </w:rPr>
        <w:t>所示。</w:t>
      </w:r>
    </w:p>
    <w:p w14:paraId="08D4B0C3">
      <w:pPr>
        <w:pStyle w:val="6"/>
        <w:bidi w:val="0"/>
        <w:jc w:val="center"/>
        <w:rPr>
          <w:rFonts w:hint="eastAsia"/>
        </w:rPr>
      </w:pPr>
      <w:r>
        <w:rPr>
          <w:rFonts w:hint="eastAsia"/>
        </w:rPr>
        <w:t>表 3.</w:t>
      </w:r>
      <w:r>
        <w:rPr>
          <w:rFonts w:hint="eastAsia"/>
          <w:lang w:val="en-US" w:eastAsia="zh-CN"/>
        </w:rPr>
        <w:t>22</w:t>
      </w:r>
      <w:r>
        <w:rPr>
          <w:rFonts w:hint="eastAsia"/>
          <w:lang w:eastAsia="zh-CN"/>
        </w:rPr>
        <w:t>：</w:t>
      </w:r>
      <w:r>
        <w:rPr>
          <w:rFonts w:hint="eastAsia"/>
        </w:rPr>
        <w:t>云端事故复盘消融实验结果</w:t>
      </w:r>
    </w:p>
    <w:tbl>
      <w:tblPr>
        <w:tblStyle w:val="13"/>
        <w:tblW w:w="8875"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280"/>
        <w:gridCol w:w="1632"/>
        <w:gridCol w:w="1185"/>
        <w:gridCol w:w="1185"/>
        <w:gridCol w:w="1185"/>
        <w:gridCol w:w="1408"/>
      </w:tblGrid>
      <w:tr w14:paraId="667B8EC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tcMar>
              <w:top w:w="30" w:type="dxa"/>
              <w:left w:w="30" w:type="dxa"/>
              <w:bottom w:w="30" w:type="dxa"/>
              <w:right w:w="30" w:type="dxa"/>
            </w:tcMar>
            <w:vAlign w:val="center"/>
          </w:tcPr>
          <w:p w14:paraId="73DA34AC">
            <w:pPr>
              <w:bidi w:val="0"/>
              <w:snapToGrid w:val="0"/>
              <w:rPr>
                <w:rFonts w:hint="eastAsia"/>
                <w:b w:val="0"/>
                <w:color w:val="000000"/>
                <w:sz w:val="21"/>
                <w:szCs w:val="21"/>
              </w:rPr>
            </w:pPr>
            <w:r>
              <w:rPr>
                <w:rFonts w:hint="eastAsia"/>
                <w:b w:val="0"/>
                <w:color w:val="000000"/>
                <w:sz w:val="21"/>
                <w:szCs w:val="21"/>
                <w:lang w:val="en-US" w:eastAsia="zh-CN"/>
              </w:rPr>
              <w:t>条件</w:t>
            </w:r>
          </w:p>
        </w:tc>
        <w:tc>
          <w:tcPr>
            <w:tcW w:w="0" w:type="auto"/>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1FE758F3">
            <w:pPr>
              <w:bidi w:val="0"/>
              <w:snapToGrid w:val="0"/>
              <w:rPr>
                <w:rFonts w:hint="eastAsia"/>
                <w:b w:val="0"/>
                <w:color w:val="000000"/>
                <w:sz w:val="21"/>
                <w:szCs w:val="21"/>
              </w:rPr>
            </w:pPr>
            <w:r>
              <w:rPr>
                <w:rFonts w:hint="eastAsia"/>
                <w:b w:val="0"/>
                <w:color w:val="000000"/>
                <w:sz w:val="21"/>
                <w:szCs w:val="21"/>
                <w:lang w:val="en-US" w:eastAsia="zh-CN"/>
              </w:rPr>
              <w:t>关键证据召回率</w:t>
            </w:r>
          </w:p>
        </w:tc>
        <w:tc>
          <w:tcPr>
            <w:tcW w:w="0" w:type="auto"/>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2B9914D2">
            <w:pPr>
              <w:bidi w:val="0"/>
              <w:snapToGrid w:val="0"/>
              <w:rPr>
                <w:rFonts w:hint="eastAsia"/>
                <w:b w:val="0"/>
                <w:color w:val="000000"/>
                <w:sz w:val="21"/>
                <w:szCs w:val="21"/>
              </w:rPr>
            </w:pPr>
            <w:r>
              <w:rPr>
                <w:rFonts w:hint="eastAsia"/>
                <w:b w:val="0"/>
                <w:color w:val="000000"/>
                <w:sz w:val="21"/>
                <w:szCs w:val="21"/>
                <w:lang w:val="en-US" w:eastAsia="zh-CN"/>
              </w:rPr>
              <w:t>责任一致率</w:t>
            </w:r>
          </w:p>
        </w:tc>
        <w:tc>
          <w:tcPr>
            <w:tcW w:w="0" w:type="auto"/>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67DADE3B">
            <w:pPr>
              <w:bidi w:val="0"/>
              <w:snapToGrid w:val="0"/>
              <w:rPr>
                <w:rFonts w:hint="eastAsia"/>
                <w:b w:val="0"/>
                <w:color w:val="000000"/>
                <w:sz w:val="21"/>
                <w:szCs w:val="21"/>
              </w:rPr>
            </w:pPr>
            <w:r>
              <w:rPr>
                <w:rFonts w:hint="eastAsia"/>
                <w:b w:val="0"/>
                <w:color w:val="000000"/>
                <w:sz w:val="21"/>
                <w:szCs w:val="21"/>
                <w:lang w:val="en-US" w:eastAsia="zh-CN"/>
              </w:rPr>
              <w:t>事实错误率</w:t>
            </w:r>
          </w:p>
        </w:tc>
        <w:tc>
          <w:tcPr>
            <w:tcW w:w="0" w:type="auto"/>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4E1B7D23">
            <w:pPr>
              <w:bidi w:val="0"/>
              <w:snapToGrid w:val="0"/>
              <w:rPr>
                <w:rFonts w:hint="eastAsia"/>
                <w:b w:val="0"/>
                <w:color w:val="000000"/>
                <w:sz w:val="21"/>
                <w:szCs w:val="21"/>
              </w:rPr>
            </w:pPr>
            <w:r>
              <w:rPr>
                <w:rFonts w:hint="eastAsia"/>
                <w:b w:val="0"/>
                <w:color w:val="000000"/>
                <w:sz w:val="21"/>
                <w:szCs w:val="21"/>
                <w:lang w:val="en-US" w:eastAsia="zh-CN"/>
              </w:rPr>
              <w:t>可读性评分</w:t>
            </w:r>
          </w:p>
        </w:tc>
        <w:tc>
          <w:tcPr>
            <w:tcW w:w="1408" w:type="dxa"/>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23E475E5">
            <w:pPr>
              <w:bidi w:val="0"/>
              <w:snapToGrid w:val="0"/>
              <w:rPr>
                <w:rFonts w:hint="eastAsia"/>
                <w:b w:val="0"/>
                <w:color w:val="000000"/>
                <w:sz w:val="21"/>
                <w:szCs w:val="21"/>
              </w:rPr>
            </w:pPr>
            <w:r>
              <w:rPr>
                <w:rFonts w:hint="eastAsia"/>
                <w:b w:val="0"/>
                <w:color w:val="000000"/>
                <w:sz w:val="21"/>
                <w:szCs w:val="21"/>
                <w:lang w:val="en-US" w:eastAsia="zh-CN"/>
              </w:rPr>
              <w:t>证据条数均值</w:t>
            </w:r>
          </w:p>
        </w:tc>
      </w:tr>
      <w:tr w14:paraId="2947CA9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top"/>
          </w:tcPr>
          <w:p w14:paraId="71510B60">
            <w:pPr>
              <w:bidi w:val="0"/>
              <w:snapToGrid w:val="0"/>
              <w:rPr>
                <w:rFonts w:hint="eastAsia"/>
                <w:b w:val="0"/>
                <w:color w:val="000000"/>
                <w:sz w:val="21"/>
                <w:szCs w:val="21"/>
              </w:rPr>
            </w:pPr>
            <w:r>
              <w:rPr>
                <w:rFonts w:hint="eastAsia"/>
                <w:b w:val="0"/>
                <w:color w:val="000000"/>
                <w:sz w:val="21"/>
                <w:szCs w:val="21"/>
                <w:lang w:val="en-US" w:eastAsia="zh-CN"/>
              </w:rPr>
              <w:t>C_D0 完整方法</w:t>
            </w:r>
          </w:p>
        </w:tc>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top"/>
          </w:tcPr>
          <w:p w14:paraId="2D98B770">
            <w:pPr>
              <w:bidi w:val="0"/>
              <w:snapToGrid w:val="0"/>
              <w:rPr>
                <w:rFonts w:hint="eastAsia"/>
                <w:b w:val="0"/>
                <w:color w:val="000000"/>
                <w:sz w:val="21"/>
                <w:szCs w:val="21"/>
              </w:rPr>
            </w:pPr>
            <w:r>
              <w:rPr>
                <w:rFonts w:hint="eastAsia"/>
                <w:b w:val="0"/>
                <w:color w:val="000000"/>
                <w:sz w:val="21"/>
                <w:szCs w:val="21"/>
                <w:lang w:val="en-US" w:eastAsia="zh-CN"/>
              </w:rPr>
              <w:t>0.8867</w:t>
            </w:r>
          </w:p>
        </w:tc>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top"/>
          </w:tcPr>
          <w:p w14:paraId="5A2336C8">
            <w:pPr>
              <w:bidi w:val="0"/>
              <w:snapToGrid w:val="0"/>
              <w:rPr>
                <w:rFonts w:hint="eastAsia"/>
                <w:b w:val="0"/>
                <w:color w:val="000000"/>
                <w:sz w:val="21"/>
                <w:szCs w:val="21"/>
              </w:rPr>
            </w:pPr>
            <w:r>
              <w:rPr>
                <w:rFonts w:hint="eastAsia"/>
                <w:b w:val="0"/>
                <w:color w:val="000000"/>
                <w:sz w:val="21"/>
                <w:szCs w:val="21"/>
                <w:lang w:val="en-US" w:eastAsia="zh-CN"/>
              </w:rPr>
              <w:t>0.80</w:t>
            </w:r>
          </w:p>
        </w:tc>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top"/>
          </w:tcPr>
          <w:p w14:paraId="414CBB35">
            <w:pPr>
              <w:bidi w:val="0"/>
              <w:snapToGrid w:val="0"/>
              <w:rPr>
                <w:rFonts w:hint="eastAsia"/>
                <w:b w:val="0"/>
                <w:color w:val="000000"/>
                <w:sz w:val="21"/>
                <w:szCs w:val="21"/>
              </w:rPr>
            </w:pPr>
            <w:r>
              <w:rPr>
                <w:rFonts w:hint="eastAsia"/>
                <w:b w:val="0"/>
                <w:color w:val="000000"/>
                <w:sz w:val="21"/>
                <w:szCs w:val="21"/>
                <w:lang w:val="en-US" w:eastAsia="zh-CN"/>
              </w:rPr>
              <w:t>0.0837</w:t>
            </w:r>
          </w:p>
        </w:tc>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top"/>
          </w:tcPr>
          <w:p w14:paraId="45603AE7">
            <w:pPr>
              <w:bidi w:val="0"/>
              <w:snapToGrid w:val="0"/>
              <w:rPr>
                <w:rFonts w:hint="eastAsia"/>
                <w:b w:val="0"/>
                <w:color w:val="000000"/>
                <w:sz w:val="21"/>
                <w:szCs w:val="21"/>
              </w:rPr>
            </w:pPr>
            <w:r>
              <w:rPr>
                <w:rFonts w:hint="eastAsia"/>
                <w:b w:val="0"/>
                <w:color w:val="000000"/>
                <w:sz w:val="21"/>
                <w:szCs w:val="21"/>
                <w:lang w:val="en-US" w:eastAsia="zh-CN"/>
              </w:rPr>
              <w:t>5.000</w:t>
            </w:r>
          </w:p>
        </w:tc>
        <w:tc>
          <w:tcPr>
            <w:tcW w:w="1408" w:type="dxa"/>
            <w:tcBorders>
              <w:top w:val="single" w:color="000000" w:sz="4" w:space="0"/>
              <w:left w:val="nil"/>
              <w:bottom w:val="nil"/>
              <w:right w:val="nil"/>
            </w:tcBorders>
            <w:shd w:val="clear" w:color="auto" w:fill="FFFFFF"/>
            <w:tcMar>
              <w:top w:w="30" w:type="dxa"/>
              <w:left w:w="30" w:type="dxa"/>
              <w:bottom w:w="30" w:type="dxa"/>
              <w:right w:w="30" w:type="dxa"/>
            </w:tcMar>
            <w:vAlign w:val="top"/>
          </w:tcPr>
          <w:p w14:paraId="415CADA7">
            <w:pPr>
              <w:bidi w:val="0"/>
              <w:snapToGrid w:val="0"/>
              <w:rPr>
                <w:rFonts w:hint="eastAsia"/>
                <w:b w:val="0"/>
                <w:color w:val="000000"/>
                <w:sz w:val="21"/>
                <w:szCs w:val="21"/>
              </w:rPr>
            </w:pPr>
            <w:r>
              <w:rPr>
                <w:rFonts w:hint="eastAsia"/>
                <w:b w:val="0"/>
                <w:color w:val="000000"/>
                <w:sz w:val="21"/>
                <w:szCs w:val="21"/>
                <w:lang w:val="en-US" w:eastAsia="zh-CN"/>
              </w:rPr>
              <w:t>5.92</w:t>
            </w:r>
          </w:p>
        </w:tc>
      </w:tr>
      <w:tr w14:paraId="5C78FCD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FFFFFF"/>
            <w:tcMar>
              <w:top w:w="30" w:type="dxa"/>
              <w:left w:w="30" w:type="dxa"/>
              <w:bottom w:w="30" w:type="dxa"/>
              <w:right w:w="30" w:type="dxa"/>
            </w:tcMar>
            <w:vAlign w:val="top"/>
          </w:tcPr>
          <w:p w14:paraId="06F660E2">
            <w:pPr>
              <w:bidi w:val="0"/>
              <w:snapToGrid w:val="0"/>
              <w:rPr>
                <w:rFonts w:hint="eastAsia"/>
                <w:b w:val="0"/>
                <w:color w:val="000000"/>
                <w:sz w:val="21"/>
                <w:szCs w:val="21"/>
              </w:rPr>
            </w:pPr>
            <w:r>
              <w:rPr>
                <w:rFonts w:hint="eastAsia"/>
                <w:b w:val="0"/>
                <w:color w:val="000000"/>
                <w:sz w:val="21"/>
                <w:szCs w:val="21"/>
                <w:lang w:val="en-US" w:eastAsia="zh-CN"/>
              </w:rPr>
              <w:t>C_D1 去掉责任分析</w:t>
            </w:r>
          </w:p>
        </w:tc>
        <w:tc>
          <w:tcPr>
            <w:tcW w:w="0" w:type="auto"/>
            <w:tcBorders>
              <w:top w:val="nil"/>
              <w:left w:val="nil"/>
              <w:bottom w:val="nil"/>
              <w:right w:val="nil"/>
            </w:tcBorders>
            <w:shd w:val="clear" w:color="auto" w:fill="FFFFFF"/>
            <w:tcMar>
              <w:top w:w="30" w:type="dxa"/>
              <w:left w:w="30" w:type="dxa"/>
              <w:bottom w:w="30" w:type="dxa"/>
              <w:right w:w="30" w:type="dxa"/>
            </w:tcMar>
            <w:vAlign w:val="top"/>
          </w:tcPr>
          <w:p w14:paraId="551BB24F">
            <w:pPr>
              <w:bidi w:val="0"/>
              <w:snapToGrid w:val="0"/>
              <w:rPr>
                <w:rFonts w:hint="eastAsia"/>
                <w:b w:val="0"/>
                <w:color w:val="000000"/>
                <w:sz w:val="21"/>
                <w:szCs w:val="21"/>
              </w:rPr>
            </w:pPr>
            <w:r>
              <w:rPr>
                <w:rFonts w:hint="eastAsia"/>
                <w:b w:val="0"/>
                <w:color w:val="000000"/>
                <w:sz w:val="21"/>
                <w:szCs w:val="21"/>
                <w:lang w:val="en-US" w:eastAsia="zh-CN"/>
              </w:rPr>
              <w:t>0.7233</w:t>
            </w:r>
          </w:p>
        </w:tc>
        <w:tc>
          <w:tcPr>
            <w:tcW w:w="0" w:type="auto"/>
            <w:tcBorders>
              <w:top w:val="nil"/>
              <w:left w:val="nil"/>
              <w:bottom w:val="nil"/>
              <w:right w:val="nil"/>
            </w:tcBorders>
            <w:shd w:val="clear" w:color="auto" w:fill="FFFFFF"/>
            <w:tcMar>
              <w:top w:w="30" w:type="dxa"/>
              <w:left w:w="30" w:type="dxa"/>
              <w:bottom w:w="30" w:type="dxa"/>
              <w:right w:w="30" w:type="dxa"/>
            </w:tcMar>
            <w:vAlign w:val="top"/>
          </w:tcPr>
          <w:p w14:paraId="42B3682F">
            <w:pPr>
              <w:bidi w:val="0"/>
              <w:snapToGrid w:val="0"/>
              <w:rPr>
                <w:rFonts w:hint="eastAsia"/>
                <w:b w:val="0"/>
                <w:color w:val="000000"/>
                <w:sz w:val="21"/>
                <w:szCs w:val="21"/>
              </w:rPr>
            </w:pPr>
            <w:r>
              <w:rPr>
                <w:rFonts w:hint="eastAsia"/>
                <w:b w:val="0"/>
                <w:color w:val="000000"/>
                <w:sz w:val="21"/>
                <w:szCs w:val="21"/>
                <w:lang w:val="en-US" w:eastAsia="zh-CN"/>
              </w:rPr>
              <w:t>0.64</w:t>
            </w:r>
          </w:p>
        </w:tc>
        <w:tc>
          <w:tcPr>
            <w:tcW w:w="0" w:type="auto"/>
            <w:tcBorders>
              <w:top w:val="nil"/>
              <w:left w:val="nil"/>
              <w:bottom w:val="nil"/>
              <w:right w:val="nil"/>
            </w:tcBorders>
            <w:shd w:val="clear" w:color="auto" w:fill="FFFFFF"/>
            <w:tcMar>
              <w:top w:w="30" w:type="dxa"/>
              <w:left w:w="30" w:type="dxa"/>
              <w:bottom w:w="30" w:type="dxa"/>
              <w:right w:w="30" w:type="dxa"/>
            </w:tcMar>
            <w:vAlign w:val="top"/>
          </w:tcPr>
          <w:p w14:paraId="4BD93550">
            <w:pPr>
              <w:bidi w:val="0"/>
              <w:snapToGrid w:val="0"/>
              <w:rPr>
                <w:rFonts w:hint="eastAsia"/>
                <w:b w:val="0"/>
                <w:color w:val="000000"/>
                <w:sz w:val="21"/>
                <w:szCs w:val="21"/>
              </w:rPr>
            </w:pPr>
            <w:r>
              <w:rPr>
                <w:rFonts w:hint="eastAsia"/>
                <w:b w:val="0"/>
                <w:color w:val="000000"/>
                <w:sz w:val="21"/>
                <w:szCs w:val="21"/>
                <w:lang w:val="en-US" w:eastAsia="zh-CN"/>
              </w:rPr>
              <w:t>0.0842</w:t>
            </w:r>
          </w:p>
        </w:tc>
        <w:tc>
          <w:tcPr>
            <w:tcW w:w="0" w:type="auto"/>
            <w:tcBorders>
              <w:top w:val="nil"/>
              <w:left w:val="nil"/>
              <w:bottom w:val="nil"/>
              <w:right w:val="nil"/>
            </w:tcBorders>
            <w:shd w:val="clear" w:color="auto" w:fill="FFFFFF"/>
            <w:tcMar>
              <w:top w:w="30" w:type="dxa"/>
              <w:left w:w="30" w:type="dxa"/>
              <w:bottom w:w="30" w:type="dxa"/>
              <w:right w:w="30" w:type="dxa"/>
            </w:tcMar>
            <w:vAlign w:val="top"/>
          </w:tcPr>
          <w:p w14:paraId="130B3728">
            <w:pPr>
              <w:bidi w:val="0"/>
              <w:snapToGrid w:val="0"/>
              <w:rPr>
                <w:rFonts w:hint="eastAsia"/>
                <w:b w:val="0"/>
                <w:color w:val="000000"/>
                <w:sz w:val="21"/>
                <w:szCs w:val="21"/>
              </w:rPr>
            </w:pPr>
            <w:r>
              <w:rPr>
                <w:rFonts w:hint="eastAsia"/>
                <w:b w:val="0"/>
                <w:color w:val="000000"/>
                <w:sz w:val="21"/>
                <w:szCs w:val="21"/>
                <w:lang w:val="en-US" w:eastAsia="zh-CN"/>
              </w:rPr>
              <w:t>5.000</w:t>
            </w:r>
          </w:p>
        </w:tc>
        <w:tc>
          <w:tcPr>
            <w:tcW w:w="1408" w:type="dxa"/>
            <w:tcBorders>
              <w:top w:val="nil"/>
              <w:left w:val="nil"/>
              <w:bottom w:val="nil"/>
              <w:right w:val="nil"/>
            </w:tcBorders>
            <w:shd w:val="clear" w:color="auto" w:fill="FFFFFF"/>
            <w:tcMar>
              <w:top w:w="30" w:type="dxa"/>
              <w:left w:w="30" w:type="dxa"/>
              <w:bottom w:w="30" w:type="dxa"/>
              <w:right w:w="30" w:type="dxa"/>
            </w:tcMar>
            <w:vAlign w:val="top"/>
          </w:tcPr>
          <w:p w14:paraId="5EE86296">
            <w:pPr>
              <w:bidi w:val="0"/>
              <w:snapToGrid w:val="0"/>
              <w:rPr>
                <w:rFonts w:hint="eastAsia"/>
                <w:b w:val="0"/>
                <w:color w:val="000000"/>
                <w:sz w:val="21"/>
                <w:szCs w:val="21"/>
              </w:rPr>
            </w:pPr>
            <w:r>
              <w:rPr>
                <w:rFonts w:hint="eastAsia"/>
                <w:b w:val="0"/>
                <w:color w:val="000000"/>
                <w:sz w:val="21"/>
                <w:szCs w:val="21"/>
                <w:lang w:val="en-US" w:eastAsia="zh-CN"/>
              </w:rPr>
              <w:t>5.64</w:t>
            </w:r>
          </w:p>
        </w:tc>
      </w:tr>
      <w:tr w14:paraId="366D848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FFFFFF"/>
            <w:tcMar>
              <w:top w:w="30" w:type="dxa"/>
              <w:left w:w="30" w:type="dxa"/>
              <w:bottom w:w="30" w:type="dxa"/>
              <w:right w:w="30" w:type="dxa"/>
            </w:tcMar>
            <w:vAlign w:val="top"/>
          </w:tcPr>
          <w:p w14:paraId="4FC827E2">
            <w:pPr>
              <w:bidi w:val="0"/>
              <w:snapToGrid w:val="0"/>
              <w:rPr>
                <w:rFonts w:hint="eastAsia"/>
                <w:b w:val="0"/>
                <w:color w:val="000000"/>
                <w:sz w:val="21"/>
                <w:szCs w:val="21"/>
              </w:rPr>
            </w:pPr>
            <w:r>
              <w:rPr>
                <w:rFonts w:hint="eastAsia"/>
                <w:b w:val="0"/>
                <w:color w:val="000000"/>
                <w:sz w:val="21"/>
                <w:szCs w:val="21"/>
                <w:lang w:val="en-US" w:eastAsia="zh-CN"/>
              </w:rPr>
              <w:t>C_D2 去掉环境信息</w:t>
            </w:r>
          </w:p>
        </w:tc>
        <w:tc>
          <w:tcPr>
            <w:tcW w:w="0" w:type="auto"/>
            <w:tcBorders>
              <w:top w:val="nil"/>
              <w:left w:val="nil"/>
              <w:bottom w:val="nil"/>
              <w:right w:val="nil"/>
            </w:tcBorders>
            <w:shd w:val="clear" w:color="auto" w:fill="FFFFFF"/>
            <w:tcMar>
              <w:top w:w="30" w:type="dxa"/>
              <w:left w:w="30" w:type="dxa"/>
              <w:bottom w:w="30" w:type="dxa"/>
              <w:right w:w="30" w:type="dxa"/>
            </w:tcMar>
            <w:vAlign w:val="top"/>
          </w:tcPr>
          <w:p w14:paraId="14812CDE">
            <w:pPr>
              <w:bidi w:val="0"/>
              <w:snapToGrid w:val="0"/>
              <w:rPr>
                <w:rFonts w:hint="eastAsia"/>
                <w:b w:val="0"/>
                <w:color w:val="000000"/>
                <w:sz w:val="21"/>
                <w:szCs w:val="21"/>
              </w:rPr>
            </w:pPr>
            <w:r>
              <w:rPr>
                <w:rFonts w:hint="eastAsia"/>
                <w:b w:val="0"/>
                <w:color w:val="000000"/>
                <w:sz w:val="21"/>
                <w:szCs w:val="21"/>
                <w:lang w:val="en-US" w:eastAsia="zh-CN"/>
              </w:rPr>
              <w:t>0.9000</w:t>
            </w:r>
          </w:p>
        </w:tc>
        <w:tc>
          <w:tcPr>
            <w:tcW w:w="0" w:type="auto"/>
            <w:tcBorders>
              <w:top w:val="nil"/>
              <w:left w:val="nil"/>
              <w:bottom w:val="nil"/>
              <w:right w:val="nil"/>
            </w:tcBorders>
            <w:shd w:val="clear" w:color="auto" w:fill="FFFFFF"/>
            <w:tcMar>
              <w:top w:w="30" w:type="dxa"/>
              <w:left w:w="30" w:type="dxa"/>
              <w:bottom w:w="30" w:type="dxa"/>
              <w:right w:w="30" w:type="dxa"/>
            </w:tcMar>
            <w:vAlign w:val="top"/>
          </w:tcPr>
          <w:p w14:paraId="1C2DF402">
            <w:pPr>
              <w:bidi w:val="0"/>
              <w:snapToGrid w:val="0"/>
              <w:rPr>
                <w:rFonts w:hint="eastAsia"/>
                <w:b w:val="0"/>
                <w:color w:val="000000"/>
                <w:sz w:val="21"/>
                <w:szCs w:val="21"/>
              </w:rPr>
            </w:pPr>
            <w:r>
              <w:rPr>
                <w:rFonts w:hint="eastAsia"/>
                <w:b w:val="0"/>
                <w:color w:val="000000"/>
                <w:sz w:val="21"/>
                <w:szCs w:val="21"/>
                <w:lang w:val="en-US" w:eastAsia="zh-CN"/>
              </w:rPr>
              <w:t>0.86</w:t>
            </w:r>
          </w:p>
        </w:tc>
        <w:tc>
          <w:tcPr>
            <w:tcW w:w="0" w:type="auto"/>
            <w:tcBorders>
              <w:top w:val="nil"/>
              <w:left w:val="nil"/>
              <w:bottom w:val="nil"/>
              <w:right w:val="nil"/>
            </w:tcBorders>
            <w:shd w:val="clear" w:color="auto" w:fill="FFFFFF"/>
            <w:tcMar>
              <w:top w:w="30" w:type="dxa"/>
              <w:left w:w="30" w:type="dxa"/>
              <w:bottom w:w="30" w:type="dxa"/>
              <w:right w:w="30" w:type="dxa"/>
            </w:tcMar>
            <w:vAlign w:val="top"/>
          </w:tcPr>
          <w:p w14:paraId="72A8A774">
            <w:pPr>
              <w:bidi w:val="0"/>
              <w:snapToGrid w:val="0"/>
              <w:rPr>
                <w:rFonts w:hint="eastAsia"/>
                <w:b w:val="0"/>
                <w:color w:val="000000"/>
                <w:sz w:val="21"/>
                <w:szCs w:val="21"/>
              </w:rPr>
            </w:pPr>
            <w:r>
              <w:rPr>
                <w:rFonts w:hint="eastAsia"/>
                <w:b w:val="0"/>
                <w:color w:val="000000"/>
                <w:sz w:val="21"/>
                <w:szCs w:val="21"/>
                <w:lang w:val="en-US" w:eastAsia="zh-CN"/>
              </w:rPr>
              <w:t>0.0928</w:t>
            </w:r>
          </w:p>
        </w:tc>
        <w:tc>
          <w:tcPr>
            <w:tcW w:w="0" w:type="auto"/>
            <w:tcBorders>
              <w:top w:val="nil"/>
              <w:left w:val="nil"/>
              <w:bottom w:val="nil"/>
              <w:right w:val="nil"/>
            </w:tcBorders>
            <w:shd w:val="clear" w:color="auto" w:fill="FFFFFF"/>
            <w:tcMar>
              <w:top w:w="30" w:type="dxa"/>
              <w:left w:w="30" w:type="dxa"/>
              <w:bottom w:w="30" w:type="dxa"/>
              <w:right w:w="30" w:type="dxa"/>
            </w:tcMar>
            <w:vAlign w:val="top"/>
          </w:tcPr>
          <w:p w14:paraId="2C12161B">
            <w:pPr>
              <w:bidi w:val="0"/>
              <w:snapToGrid w:val="0"/>
              <w:rPr>
                <w:rFonts w:hint="eastAsia"/>
                <w:b w:val="0"/>
                <w:color w:val="000000"/>
                <w:sz w:val="21"/>
                <w:szCs w:val="21"/>
              </w:rPr>
            </w:pPr>
            <w:r>
              <w:rPr>
                <w:rFonts w:hint="eastAsia"/>
                <w:b w:val="0"/>
                <w:color w:val="000000"/>
                <w:sz w:val="21"/>
                <w:szCs w:val="21"/>
                <w:lang w:val="en-US" w:eastAsia="zh-CN"/>
              </w:rPr>
              <w:t>5.000</w:t>
            </w:r>
          </w:p>
        </w:tc>
        <w:tc>
          <w:tcPr>
            <w:tcW w:w="1408" w:type="dxa"/>
            <w:tcBorders>
              <w:top w:val="nil"/>
              <w:left w:val="nil"/>
              <w:bottom w:val="nil"/>
              <w:right w:val="nil"/>
            </w:tcBorders>
            <w:shd w:val="clear" w:color="auto" w:fill="FFFFFF"/>
            <w:tcMar>
              <w:top w:w="30" w:type="dxa"/>
              <w:left w:w="30" w:type="dxa"/>
              <w:bottom w:w="30" w:type="dxa"/>
              <w:right w:w="30" w:type="dxa"/>
            </w:tcMar>
            <w:vAlign w:val="top"/>
          </w:tcPr>
          <w:p w14:paraId="2E7E9273">
            <w:pPr>
              <w:bidi w:val="0"/>
              <w:snapToGrid w:val="0"/>
              <w:rPr>
                <w:rFonts w:hint="eastAsia"/>
                <w:b w:val="0"/>
                <w:color w:val="000000"/>
                <w:sz w:val="21"/>
                <w:szCs w:val="21"/>
              </w:rPr>
            </w:pPr>
            <w:r>
              <w:rPr>
                <w:rFonts w:hint="eastAsia"/>
                <w:b w:val="0"/>
                <w:color w:val="000000"/>
                <w:sz w:val="21"/>
                <w:szCs w:val="21"/>
                <w:lang w:val="en-US" w:eastAsia="zh-CN"/>
              </w:rPr>
              <w:t>5.90</w:t>
            </w:r>
          </w:p>
        </w:tc>
      </w:tr>
      <w:tr w14:paraId="14D022E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FFFFFF"/>
            <w:tcMar>
              <w:top w:w="30" w:type="dxa"/>
              <w:left w:w="30" w:type="dxa"/>
              <w:bottom w:w="30" w:type="dxa"/>
              <w:right w:w="30" w:type="dxa"/>
            </w:tcMar>
            <w:vAlign w:val="top"/>
          </w:tcPr>
          <w:p w14:paraId="1ADA0C80">
            <w:pPr>
              <w:bidi w:val="0"/>
              <w:snapToGrid w:val="0"/>
              <w:rPr>
                <w:rFonts w:hint="eastAsia"/>
                <w:b w:val="0"/>
                <w:color w:val="000000"/>
                <w:sz w:val="21"/>
                <w:szCs w:val="21"/>
              </w:rPr>
            </w:pPr>
            <w:r>
              <w:rPr>
                <w:rFonts w:hint="eastAsia"/>
                <w:b w:val="0"/>
                <w:color w:val="000000"/>
                <w:sz w:val="21"/>
                <w:szCs w:val="21"/>
                <w:lang w:val="en-US" w:eastAsia="zh-CN"/>
              </w:rPr>
              <w:t>C_D3 去掉决策链</w:t>
            </w:r>
          </w:p>
        </w:tc>
        <w:tc>
          <w:tcPr>
            <w:tcW w:w="0" w:type="auto"/>
            <w:tcBorders>
              <w:top w:val="nil"/>
              <w:left w:val="nil"/>
              <w:bottom w:val="nil"/>
              <w:right w:val="nil"/>
            </w:tcBorders>
            <w:shd w:val="clear" w:color="auto" w:fill="FFFFFF"/>
            <w:tcMar>
              <w:top w:w="30" w:type="dxa"/>
              <w:left w:w="30" w:type="dxa"/>
              <w:bottom w:w="30" w:type="dxa"/>
              <w:right w:w="30" w:type="dxa"/>
            </w:tcMar>
            <w:vAlign w:val="top"/>
          </w:tcPr>
          <w:p w14:paraId="4BD4254F">
            <w:pPr>
              <w:bidi w:val="0"/>
              <w:snapToGrid w:val="0"/>
              <w:rPr>
                <w:rFonts w:hint="eastAsia"/>
                <w:b w:val="0"/>
                <w:color w:val="000000"/>
                <w:sz w:val="21"/>
                <w:szCs w:val="21"/>
              </w:rPr>
            </w:pPr>
            <w:r>
              <w:rPr>
                <w:rFonts w:hint="eastAsia"/>
                <w:b w:val="0"/>
                <w:color w:val="000000"/>
                <w:sz w:val="21"/>
                <w:szCs w:val="21"/>
                <w:lang w:val="en-US" w:eastAsia="zh-CN"/>
              </w:rPr>
              <w:t>0.8867</w:t>
            </w:r>
          </w:p>
        </w:tc>
        <w:tc>
          <w:tcPr>
            <w:tcW w:w="0" w:type="auto"/>
            <w:tcBorders>
              <w:top w:val="nil"/>
              <w:left w:val="nil"/>
              <w:bottom w:val="nil"/>
              <w:right w:val="nil"/>
            </w:tcBorders>
            <w:shd w:val="clear" w:color="auto" w:fill="FFFFFF"/>
            <w:tcMar>
              <w:top w:w="30" w:type="dxa"/>
              <w:left w:w="30" w:type="dxa"/>
              <w:bottom w:w="30" w:type="dxa"/>
              <w:right w:w="30" w:type="dxa"/>
            </w:tcMar>
            <w:vAlign w:val="top"/>
          </w:tcPr>
          <w:p w14:paraId="317AC055">
            <w:pPr>
              <w:bidi w:val="0"/>
              <w:snapToGrid w:val="0"/>
              <w:rPr>
                <w:rFonts w:hint="eastAsia"/>
                <w:b w:val="0"/>
                <w:color w:val="000000"/>
                <w:sz w:val="21"/>
                <w:szCs w:val="21"/>
              </w:rPr>
            </w:pPr>
            <w:r>
              <w:rPr>
                <w:rFonts w:hint="eastAsia"/>
                <w:b w:val="0"/>
                <w:color w:val="000000"/>
                <w:sz w:val="21"/>
                <w:szCs w:val="21"/>
                <w:lang w:val="en-US" w:eastAsia="zh-CN"/>
              </w:rPr>
              <w:t>0.76</w:t>
            </w:r>
          </w:p>
        </w:tc>
        <w:tc>
          <w:tcPr>
            <w:tcW w:w="0" w:type="auto"/>
            <w:tcBorders>
              <w:top w:val="nil"/>
              <w:left w:val="nil"/>
              <w:bottom w:val="nil"/>
              <w:right w:val="nil"/>
            </w:tcBorders>
            <w:shd w:val="clear" w:color="auto" w:fill="FFFFFF"/>
            <w:tcMar>
              <w:top w:w="30" w:type="dxa"/>
              <w:left w:w="30" w:type="dxa"/>
              <w:bottom w:w="30" w:type="dxa"/>
              <w:right w:w="30" w:type="dxa"/>
            </w:tcMar>
            <w:vAlign w:val="top"/>
          </w:tcPr>
          <w:p w14:paraId="10889FFD">
            <w:pPr>
              <w:bidi w:val="0"/>
              <w:snapToGrid w:val="0"/>
              <w:rPr>
                <w:rFonts w:hint="eastAsia"/>
                <w:b w:val="0"/>
                <w:color w:val="000000"/>
                <w:sz w:val="21"/>
                <w:szCs w:val="21"/>
              </w:rPr>
            </w:pPr>
            <w:r>
              <w:rPr>
                <w:rFonts w:hint="eastAsia"/>
                <w:b w:val="0"/>
                <w:color w:val="000000"/>
                <w:sz w:val="21"/>
                <w:szCs w:val="21"/>
                <w:lang w:val="en-US" w:eastAsia="zh-CN"/>
              </w:rPr>
              <w:t>0.0920</w:t>
            </w:r>
          </w:p>
        </w:tc>
        <w:tc>
          <w:tcPr>
            <w:tcW w:w="0" w:type="auto"/>
            <w:tcBorders>
              <w:top w:val="nil"/>
              <w:left w:val="nil"/>
              <w:bottom w:val="nil"/>
              <w:right w:val="nil"/>
            </w:tcBorders>
            <w:shd w:val="clear" w:color="auto" w:fill="FFFFFF"/>
            <w:tcMar>
              <w:top w:w="30" w:type="dxa"/>
              <w:left w:w="30" w:type="dxa"/>
              <w:bottom w:w="30" w:type="dxa"/>
              <w:right w:w="30" w:type="dxa"/>
            </w:tcMar>
            <w:vAlign w:val="top"/>
          </w:tcPr>
          <w:p w14:paraId="67BE216E">
            <w:pPr>
              <w:bidi w:val="0"/>
              <w:snapToGrid w:val="0"/>
              <w:rPr>
                <w:rFonts w:hint="eastAsia"/>
                <w:b w:val="0"/>
                <w:color w:val="000000"/>
                <w:sz w:val="21"/>
                <w:szCs w:val="21"/>
              </w:rPr>
            </w:pPr>
            <w:r>
              <w:rPr>
                <w:rFonts w:hint="eastAsia"/>
                <w:b w:val="0"/>
                <w:color w:val="000000"/>
                <w:sz w:val="21"/>
                <w:szCs w:val="21"/>
                <w:lang w:val="en-US" w:eastAsia="zh-CN"/>
              </w:rPr>
              <w:t>5.000</w:t>
            </w:r>
          </w:p>
        </w:tc>
        <w:tc>
          <w:tcPr>
            <w:tcW w:w="1408" w:type="dxa"/>
            <w:tcBorders>
              <w:top w:val="nil"/>
              <w:left w:val="nil"/>
              <w:bottom w:val="nil"/>
              <w:right w:val="nil"/>
            </w:tcBorders>
            <w:shd w:val="clear" w:color="auto" w:fill="FFFFFF"/>
            <w:tcMar>
              <w:top w:w="30" w:type="dxa"/>
              <w:left w:w="30" w:type="dxa"/>
              <w:bottom w:w="30" w:type="dxa"/>
              <w:right w:w="30" w:type="dxa"/>
            </w:tcMar>
            <w:vAlign w:val="top"/>
          </w:tcPr>
          <w:p w14:paraId="27EDB380">
            <w:pPr>
              <w:bidi w:val="0"/>
              <w:snapToGrid w:val="0"/>
              <w:rPr>
                <w:rFonts w:hint="eastAsia"/>
                <w:b w:val="0"/>
                <w:color w:val="000000"/>
                <w:sz w:val="21"/>
                <w:szCs w:val="21"/>
              </w:rPr>
            </w:pPr>
            <w:r>
              <w:rPr>
                <w:rFonts w:hint="eastAsia"/>
                <w:b w:val="0"/>
                <w:color w:val="000000"/>
                <w:sz w:val="21"/>
                <w:szCs w:val="21"/>
                <w:lang w:val="en-US" w:eastAsia="zh-CN"/>
              </w:rPr>
              <w:t>5.92</w:t>
            </w:r>
          </w:p>
        </w:tc>
      </w:tr>
      <w:tr w14:paraId="2CE3A25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jc w:val="center"/>
        </w:trPr>
        <w:tc>
          <w:tcPr>
            <w:tcW w:w="2280" w:type="dxa"/>
            <w:tcBorders>
              <w:top w:val="nil"/>
              <w:left w:val="nil"/>
              <w:bottom w:val="single" w:color="000000" w:sz="12" w:space="0"/>
              <w:right w:val="nil"/>
            </w:tcBorders>
            <w:shd w:val="clear" w:color="auto" w:fill="FFFFFF"/>
            <w:tcMar>
              <w:top w:w="30" w:type="dxa"/>
              <w:left w:w="30" w:type="dxa"/>
              <w:bottom w:w="30" w:type="dxa"/>
              <w:right w:w="30" w:type="dxa"/>
            </w:tcMar>
            <w:vAlign w:val="top"/>
          </w:tcPr>
          <w:p w14:paraId="69FF77ED">
            <w:pPr>
              <w:bidi w:val="0"/>
              <w:snapToGrid w:val="0"/>
              <w:rPr>
                <w:rFonts w:hint="eastAsia"/>
                <w:b w:val="0"/>
                <w:color w:val="000000"/>
                <w:sz w:val="21"/>
                <w:szCs w:val="21"/>
              </w:rPr>
            </w:pPr>
            <w:r>
              <w:rPr>
                <w:rFonts w:hint="eastAsia"/>
                <w:b w:val="0"/>
                <w:color w:val="000000"/>
                <w:sz w:val="21"/>
                <w:szCs w:val="21"/>
                <w:lang w:val="en-US" w:eastAsia="zh-CN"/>
              </w:rPr>
              <w:t>C_D4 弱化结构化提示</w:t>
            </w:r>
          </w:p>
        </w:tc>
        <w:tc>
          <w:tcPr>
            <w:tcW w:w="1632" w:type="dxa"/>
            <w:tcBorders>
              <w:top w:val="nil"/>
              <w:left w:val="nil"/>
              <w:bottom w:val="single" w:color="000000" w:sz="12" w:space="0"/>
              <w:right w:val="nil"/>
            </w:tcBorders>
            <w:shd w:val="clear" w:color="auto" w:fill="FFFFFF"/>
            <w:tcMar>
              <w:top w:w="30" w:type="dxa"/>
              <w:left w:w="30" w:type="dxa"/>
              <w:bottom w:w="30" w:type="dxa"/>
              <w:right w:w="30" w:type="dxa"/>
            </w:tcMar>
            <w:vAlign w:val="top"/>
          </w:tcPr>
          <w:p w14:paraId="0A15A37E">
            <w:pPr>
              <w:bidi w:val="0"/>
              <w:snapToGrid w:val="0"/>
              <w:rPr>
                <w:rFonts w:hint="eastAsia"/>
                <w:b w:val="0"/>
                <w:color w:val="000000"/>
                <w:sz w:val="21"/>
                <w:szCs w:val="21"/>
              </w:rPr>
            </w:pPr>
            <w:r>
              <w:rPr>
                <w:rFonts w:hint="eastAsia"/>
                <w:b w:val="0"/>
                <w:color w:val="000000"/>
                <w:sz w:val="21"/>
                <w:szCs w:val="21"/>
                <w:lang w:val="en-US" w:eastAsia="zh-CN"/>
              </w:rPr>
              <w:t>0.8433</w:t>
            </w:r>
          </w:p>
        </w:tc>
        <w:tc>
          <w:tcPr>
            <w:tcW w:w="1185" w:type="dxa"/>
            <w:tcBorders>
              <w:top w:val="nil"/>
              <w:left w:val="nil"/>
              <w:bottom w:val="single" w:color="000000" w:sz="12" w:space="0"/>
              <w:right w:val="nil"/>
            </w:tcBorders>
            <w:shd w:val="clear" w:color="auto" w:fill="FFFFFF"/>
            <w:tcMar>
              <w:top w:w="30" w:type="dxa"/>
              <w:left w:w="30" w:type="dxa"/>
              <w:bottom w:w="30" w:type="dxa"/>
              <w:right w:w="30" w:type="dxa"/>
            </w:tcMar>
            <w:vAlign w:val="top"/>
          </w:tcPr>
          <w:p w14:paraId="03C1AD23">
            <w:pPr>
              <w:bidi w:val="0"/>
              <w:snapToGrid w:val="0"/>
              <w:rPr>
                <w:rFonts w:hint="eastAsia"/>
                <w:b w:val="0"/>
                <w:color w:val="000000"/>
                <w:sz w:val="21"/>
                <w:szCs w:val="21"/>
              </w:rPr>
            </w:pPr>
            <w:r>
              <w:rPr>
                <w:rFonts w:hint="eastAsia"/>
                <w:b w:val="0"/>
                <w:color w:val="000000"/>
                <w:sz w:val="21"/>
                <w:szCs w:val="21"/>
                <w:lang w:val="en-US" w:eastAsia="zh-CN"/>
              </w:rPr>
              <w:t>0.50</w:t>
            </w:r>
          </w:p>
        </w:tc>
        <w:tc>
          <w:tcPr>
            <w:tcW w:w="1185" w:type="dxa"/>
            <w:tcBorders>
              <w:top w:val="nil"/>
              <w:left w:val="nil"/>
              <w:bottom w:val="single" w:color="000000" w:sz="12" w:space="0"/>
              <w:right w:val="nil"/>
            </w:tcBorders>
            <w:shd w:val="clear" w:color="auto" w:fill="FFFFFF"/>
            <w:tcMar>
              <w:top w:w="30" w:type="dxa"/>
              <w:left w:w="30" w:type="dxa"/>
              <w:bottom w:w="30" w:type="dxa"/>
              <w:right w:w="30" w:type="dxa"/>
            </w:tcMar>
            <w:vAlign w:val="top"/>
          </w:tcPr>
          <w:p w14:paraId="3617C283">
            <w:pPr>
              <w:bidi w:val="0"/>
              <w:snapToGrid w:val="0"/>
              <w:rPr>
                <w:rFonts w:hint="eastAsia"/>
                <w:b w:val="0"/>
                <w:color w:val="000000"/>
                <w:sz w:val="21"/>
                <w:szCs w:val="21"/>
              </w:rPr>
            </w:pPr>
            <w:r>
              <w:rPr>
                <w:rFonts w:hint="eastAsia"/>
                <w:b w:val="0"/>
                <w:color w:val="000000"/>
                <w:sz w:val="21"/>
                <w:szCs w:val="21"/>
                <w:lang w:val="en-US" w:eastAsia="zh-CN"/>
              </w:rPr>
              <w:t>0.0437</w:t>
            </w:r>
          </w:p>
        </w:tc>
        <w:tc>
          <w:tcPr>
            <w:tcW w:w="1185" w:type="dxa"/>
            <w:tcBorders>
              <w:top w:val="nil"/>
              <w:left w:val="nil"/>
              <w:bottom w:val="single" w:color="000000" w:sz="12" w:space="0"/>
              <w:right w:val="nil"/>
            </w:tcBorders>
            <w:shd w:val="clear" w:color="auto" w:fill="FFFFFF"/>
            <w:tcMar>
              <w:top w:w="30" w:type="dxa"/>
              <w:left w:w="30" w:type="dxa"/>
              <w:bottom w:w="30" w:type="dxa"/>
              <w:right w:w="30" w:type="dxa"/>
            </w:tcMar>
            <w:vAlign w:val="top"/>
          </w:tcPr>
          <w:p w14:paraId="2371670D">
            <w:pPr>
              <w:bidi w:val="0"/>
              <w:snapToGrid w:val="0"/>
              <w:rPr>
                <w:rFonts w:hint="eastAsia"/>
                <w:b w:val="0"/>
                <w:color w:val="000000"/>
                <w:sz w:val="21"/>
                <w:szCs w:val="21"/>
              </w:rPr>
            </w:pPr>
            <w:r>
              <w:rPr>
                <w:rFonts w:hint="eastAsia"/>
                <w:b w:val="0"/>
                <w:color w:val="000000"/>
                <w:sz w:val="21"/>
                <w:szCs w:val="21"/>
                <w:lang w:val="en-US" w:eastAsia="zh-CN"/>
              </w:rPr>
              <w:t>4.858</w:t>
            </w:r>
          </w:p>
        </w:tc>
        <w:tc>
          <w:tcPr>
            <w:tcW w:w="1408" w:type="dxa"/>
            <w:tcBorders>
              <w:top w:val="nil"/>
              <w:left w:val="nil"/>
              <w:bottom w:val="single" w:color="000000" w:sz="12" w:space="0"/>
              <w:right w:val="nil"/>
            </w:tcBorders>
            <w:shd w:val="clear" w:color="auto" w:fill="FFFFFF"/>
            <w:tcMar>
              <w:top w:w="30" w:type="dxa"/>
              <w:left w:w="30" w:type="dxa"/>
              <w:bottom w:w="30" w:type="dxa"/>
              <w:right w:w="30" w:type="dxa"/>
            </w:tcMar>
            <w:vAlign w:val="top"/>
          </w:tcPr>
          <w:p w14:paraId="19721101">
            <w:pPr>
              <w:bidi w:val="0"/>
              <w:snapToGrid w:val="0"/>
              <w:rPr>
                <w:rFonts w:hint="eastAsia"/>
                <w:b w:val="0"/>
                <w:color w:val="000000"/>
                <w:sz w:val="21"/>
                <w:szCs w:val="21"/>
              </w:rPr>
            </w:pPr>
            <w:r>
              <w:rPr>
                <w:rFonts w:hint="eastAsia"/>
                <w:b w:val="0"/>
                <w:color w:val="000000"/>
                <w:sz w:val="21"/>
                <w:szCs w:val="21"/>
                <w:lang w:val="en-US" w:eastAsia="zh-CN"/>
              </w:rPr>
              <w:t>5.74</w:t>
            </w:r>
          </w:p>
        </w:tc>
      </w:tr>
    </w:tbl>
    <w:p w14:paraId="6B26437A">
      <w:pPr>
        <w:bidi w:val="0"/>
        <w:rPr>
          <w:rFonts w:hint="eastAsia"/>
        </w:rPr>
      </w:pPr>
      <w:r>
        <w:drawing>
          <wp:inline distT="0" distB="0" distL="114300" distR="114300">
            <wp:extent cx="5574030" cy="2181860"/>
            <wp:effectExtent l="0" t="0" r="0" b="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55"/>
                    <a:srcRect t="11605" b="7185"/>
                    <a:stretch>
                      <a:fillRect/>
                    </a:stretch>
                  </pic:blipFill>
                  <pic:spPr>
                    <a:xfrm>
                      <a:off x="0" y="0"/>
                      <a:ext cx="5574030" cy="2181860"/>
                    </a:xfrm>
                    <a:prstGeom prst="rect">
                      <a:avLst/>
                    </a:prstGeom>
                    <a:noFill/>
                    <a:ln>
                      <a:noFill/>
                    </a:ln>
                  </pic:spPr>
                </pic:pic>
              </a:graphicData>
            </a:graphic>
          </wp:inline>
        </w:drawing>
      </w:r>
    </w:p>
    <w:p w14:paraId="06AA808A">
      <w:pPr>
        <w:pStyle w:val="6"/>
        <w:bidi w:val="0"/>
        <w:jc w:val="center"/>
        <w:rPr>
          <w:rFonts w:hint="eastAsia"/>
        </w:rPr>
      </w:pPr>
      <w:r>
        <w:rPr>
          <w:rFonts w:hint="eastAsia"/>
        </w:rPr>
        <w:t>图 3.</w:t>
      </w:r>
      <w:r>
        <w:rPr>
          <w:rFonts w:hint="eastAsia"/>
          <w:lang w:val="en-US" w:eastAsia="zh-CN"/>
        </w:rPr>
        <w:t>24</w:t>
      </w:r>
      <w:r>
        <w:rPr>
          <w:rFonts w:hint="eastAsia"/>
          <w:lang w:eastAsia="zh-CN"/>
        </w:rPr>
        <w:t>：</w:t>
      </w:r>
      <w:r>
        <w:rPr>
          <w:rFonts w:hint="eastAsia"/>
        </w:rPr>
        <w:t>云端事故复盘消融实验关键指标变化图</w:t>
      </w:r>
    </w:p>
    <w:p w14:paraId="2D72F217">
      <w:pPr>
        <w:bidi w:val="0"/>
        <w:ind w:firstLine="480" w:firstLineChars="200"/>
        <w:rPr>
          <w:rFonts w:hint="eastAsia"/>
        </w:rPr>
      </w:pPr>
      <w:r>
        <w:rPr>
          <w:rFonts w:hint="eastAsia"/>
        </w:rPr>
        <w:t>从消融结果可以看出，端侧责任初判对云端复盘具有明显支撑作用。去掉责任分析结果后，关键证据召回率由 0.8867 降至 0.7233，责任一致率由 0.80 降至 0.64，说明责任初判不仅是端侧输出结果，也为云端模型提供了重要的归因边界。去掉决策链后，责任一致率下降至 0.76，事实错误率上升至 0.0920，说明系统响应过程有助于模型理解事故中车辆系统的行为。弱化结构化提示后，责任一致率下降至 0.50，可读性评分下降至 4.858，说明提示词结构约束会直接影响报告的稳定性和责任表达质量。</w:t>
      </w:r>
    </w:p>
    <w:p w14:paraId="66293CE4">
      <w:pPr>
        <w:pStyle w:val="4"/>
        <w:bidi w:val="0"/>
        <w:rPr>
          <w:rFonts w:hint="eastAsia"/>
        </w:rPr>
      </w:pPr>
      <w:bookmarkStart w:id="48" w:name="_Toc1596"/>
      <w:r>
        <w:rPr>
          <w:rFonts w:hint="eastAsia"/>
        </w:rPr>
        <w:t>3.</w:t>
      </w:r>
      <w:r>
        <w:rPr>
          <w:rFonts w:hint="eastAsia"/>
          <w:lang w:val="en-US" w:eastAsia="zh-CN"/>
        </w:rPr>
        <w:t>4</w:t>
      </w:r>
      <w:r>
        <w:rPr>
          <w:rFonts w:hint="eastAsia"/>
        </w:rPr>
        <w:t>.</w:t>
      </w:r>
      <w:r>
        <w:rPr>
          <w:rFonts w:hint="eastAsia"/>
          <w:lang w:val="en-US" w:eastAsia="zh-CN"/>
        </w:rPr>
        <w:t>4</w:t>
      </w:r>
      <w:r>
        <w:rPr>
          <w:rFonts w:hint="eastAsia"/>
        </w:rPr>
        <w:t xml:space="preserve"> 提示词工程实验</w:t>
      </w:r>
      <w:bookmarkEnd w:id="48"/>
    </w:p>
    <w:p w14:paraId="6163E4C5">
      <w:pPr>
        <w:bidi w:val="0"/>
        <w:ind w:firstLine="480" w:firstLineChars="200"/>
        <w:rPr>
          <w:rFonts w:hint="eastAsia"/>
        </w:rPr>
      </w:pPr>
      <w:r>
        <w:rPr>
          <w:rFonts w:hint="eastAsia"/>
        </w:rPr>
        <w:t>为验证第二章中结构化提示词分层设计的有效性，本节进一步开展提示词工程实验。第二章将云端事故复盘提示词划分为角色定位层、证据装配层、因果复盘层、格式输出层和可信校验层。实验围绕这些层次设置 10 组提示词策略，用于比较单一提示方式、局部增强策略和完整分层提示词之间的差异。实验组设置如表 3.</w:t>
      </w:r>
      <w:r>
        <w:rPr>
          <w:rFonts w:hint="eastAsia"/>
          <w:lang w:val="en-US" w:eastAsia="zh-CN"/>
        </w:rPr>
        <w:t>23</w:t>
      </w:r>
      <w:r>
        <w:rPr>
          <w:rFonts w:hint="eastAsia"/>
        </w:rPr>
        <w:t xml:space="preserve"> 所示。</w:t>
      </w:r>
    </w:p>
    <w:p w14:paraId="4CCD6A35">
      <w:pPr>
        <w:pStyle w:val="6"/>
        <w:bidi w:val="0"/>
        <w:jc w:val="center"/>
        <w:rPr>
          <w:rFonts w:hint="eastAsia"/>
        </w:rPr>
      </w:pPr>
      <w:r>
        <w:rPr>
          <w:rFonts w:hint="eastAsia"/>
        </w:rPr>
        <w:t>表 3.</w:t>
      </w:r>
      <w:r>
        <w:rPr>
          <w:rFonts w:hint="eastAsia"/>
          <w:lang w:val="en-US" w:eastAsia="zh-CN"/>
        </w:rPr>
        <w:t>23</w:t>
      </w:r>
      <w:r>
        <w:rPr>
          <w:rFonts w:hint="eastAsia"/>
          <w:lang w:eastAsia="zh-CN"/>
        </w:rPr>
        <w:t>：</w:t>
      </w:r>
      <w:r>
        <w:rPr>
          <w:rFonts w:hint="eastAsia"/>
        </w:rPr>
        <w:t>提示词工程实验组与提示词层次对应关系</w:t>
      </w:r>
    </w:p>
    <w:tbl>
      <w:tblPr>
        <w:tblStyle w:val="13"/>
        <w:tblW w:w="9036" w:type="dxa"/>
        <w:tblInd w:w="15"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437"/>
        <w:gridCol w:w="1264"/>
        <w:gridCol w:w="1596"/>
        <w:gridCol w:w="2816"/>
        <w:gridCol w:w="1923"/>
      </w:tblGrid>
      <w:tr w14:paraId="0377789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trPr>
        <w:tc>
          <w:tcPr>
            <w:tcW w:w="0" w:type="auto"/>
            <w:tcBorders>
              <w:top w:val="single" w:color="000000" w:sz="12" w:space="0"/>
              <w:left w:val="nil"/>
              <w:bottom w:val="single" w:color="000000" w:sz="4" w:space="0"/>
              <w:right w:val="nil"/>
              <w:tl2br w:val="nil"/>
            </w:tcBorders>
            <w:shd w:val="clear" w:color="auto" w:fill="FFFFFF"/>
            <w:tcMar>
              <w:top w:w="30" w:type="dxa"/>
              <w:left w:w="30" w:type="dxa"/>
              <w:bottom w:w="30" w:type="dxa"/>
              <w:right w:w="30" w:type="dxa"/>
            </w:tcMar>
            <w:vAlign w:val="center"/>
          </w:tcPr>
          <w:p w14:paraId="644E3801">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实验组</w:t>
            </w:r>
          </w:p>
        </w:tc>
        <w:tc>
          <w:tcPr>
            <w:tcW w:w="1264" w:type="dxa"/>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152BBF69">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Prompt类型</w:t>
            </w:r>
          </w:p>
        </w:tc>
        <w:tc>
          <w:tcPr>
            <w:tcW w:w="1596" w:type="dxa"/>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2F071C5D">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对应提示词层次</w:t>
            </w:r>
          </w:p>
        </w:tc>
        <w:tc>
          <w:tcPr>
            <w:tcW w:w="0" w:type="auto"/>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3A24A552">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设计特点</w:t>
            </w:r>
          </w:p>
        </w:tc>
        <w:tc>
          <w:tcPr>
            <w:tcW w:w="1923" w:type="dxa"/>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1C1E9FE9">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测试目的</w:t>
            </w:r>
          </w:p>
        </w:tc>
      </w:tr>
      <w:tr w14:paraId="1D169E9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rPr>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7D63357D">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BASELINE_D0</w:t>
            </w:r>
          </w:p>
        </w:tc>
        <w:tc>
          <w:tcPr>
            <w:tcW w:w="1264" w:type="dxa"/>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085500D8">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普通 Prompt</w:t>
            </w:r>
          </w:p>
        </w:tc>
        <w:tc>
          <w:tcPr>
            <w:tcW w:w="1596" w:type="dxa"/>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497312F5">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无明确分层</w:t>
            </w:r>
          </w:p>
        </w:tc>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073CA64C">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仅给出事故复盘请求，缺少角色、证据和格式约束</w:t>
            </w:r>
          </w:p>
        </w:tc>
        <w:tc>
          <w:tcPr>
            <w:tcW w:w="1923" w:type="dxa"/>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26FEC545">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验证无结构约束时的基础生成能力</w:t>
            </w:r>
          </w:p>
        </w:tc>
      </w:tr>
      <w:tr w14:paraId="6AEABE5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70A7BFAD">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P1_D0</w:t>
            </w:r>
          </w:p>
        </w:tc>
        <w:tc>
          <w:tcPr>
            <w:tcW w:w="1264" w:type="dxa"/>
            <w:tcBorders>
              <w:top w:val="nil"/>
              <w:left w:val="nil"/>
              <w:bottom w:val="nil"/>
              <w:right w:val="nil"/>
            </w:tcBorders>
            <w:shd w:val="clear" w:color="auto" w:fill="FFFFFF"/>
            <w:tcMar>
              <w:top w:w="30" w:type="dxa"/>
              <w:left w:w="30" w:type="dxa"/>
              <w:bottom w:w="30" w:type="dxa"/>
              <w:right w:w="30" w:type="dxa"/>
            </w:tcMar>
            <w:vAlign w:val="center"/>
          </w:tcPr>
          <w:p w14:paraId="4E6FB29C">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Role Prompt</w:t>
            </w:r>
          </w:p>
        </w:tc>
        <w:tc>
          <w:tcPr>
            <w:tcW w:w="1596" w:type="dxa"/>
            <w:tcBorders>
              <w:top w:val="nil"/>
              <w:left w:val="nil"/>
              <w:bottom w:val="nil"/>
              <w:right w:val="nil"/>
            </w:tcBorders>
            <w:shd w:val="clear" w:color="auto" w:fill="FFFFFF"/>
            <w:tcMar>
              <w:top w:w="30" w:type="dxa"/>
              <w:left w:w="30" w:type="dxa"/>
              <w:bottom w:w="30" w:type="dxa"/>
              <w:right w:w="30" w:type="dxa"/>
            </w:tcMar>
            <w:vAlign w:val="center"/>
          </w:tcPr>
          <w:p w14:paraId="3E9D063E">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角色定位层</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2BF05311">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强化模型的事故分析专家身份和分析立场</w:t>
            </w:r>
          </w:p>
        </w:tc>
        <w:tc>
          <w:tcPr>
            <w:tcW w:w="1923" w:type="dxa"/>
            <w:tcBorders>
              <w:top w:val="nil"/>
              <w:left w:val="nil"/>
              <w:bottom w:val="nil"/>
              <w:right w:val="nil"/>
            </w:tcBorders>
            <w:shd w:val="clear" w:color="auto" w:fill="FFFFFF"/>
            <w:tcMar>
              <w:top w:w="30" w:type="dxa"/>
              <w:left w:w="30" w:type="dxa"/>
              <w:bottom w:w="30" w:type="dxa"/>
              <w:right w:w="30" w:type="dxa"/>
            </w:tcMar>
            <w:vAlign w:val="center"/>
          </w:tcPr>
          <w:p w14:paraId="0FBAFB36">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验证角色设定对分析边界的影响</w:t>
            </w:r>
          </w:p>
        </w:tc>
      </w:tr>
      <w:tr w14:paraId="4A570A9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418B1824">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P2_D0</w:t>
            </w:r>
          </w:p>
        </w:tc>
        <w:tc>
          <w:tcPr>
            <w:tcW w:w="1264" w:type="dxa"/>
            <w:tcBorders>
              <w:top w:val="nil"/>
              <w:left w:val="nil"/>
              <w:bottom w:val="nil"/>
              <w:right w:val="nil"/>
            </w:tcBorders>
            <w:shd w:val="clear" w:color="auto" w:fill="FFFFFF"/>
            <w:tcMar>
              <w:top w:w="30" w:type="dxa"/>
              <w:left w:w="30" w:type="dxa"/>
              <w:bottom w:w="30" w:type="dxa"/>
              <w:right w:w="30" w:type="dxa"/>
            </w:tcMar>
            <w:vAlign w:val="center"/>
          </w:tcPr>
          <w:p w14:paraId="22ED6DDD">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Structured Prompt</w:t>
            </w:r>
          </w:p>
        </w:tc>
        <w:tc>
          <w:tcPr>
            <w:tcW w:w="1596" w:type="dxa"/>
            <w:tcBorders>
              <w:top w:val="nil"/>
              <w:left w:val="nil"/>
              <w:bottom w:val="nil"/>
              <w:right w:val="nil"/>
            </w:tcBorders>
            <w:shd w:val="clear" w:color="auto" w:fill="FFFFFF"/>
            <w:tcMar>
              <w:top w:w="30" w:type="dxa"/>
              <w:left w:w="30" w:type="dxa"/>
              <w:bottom w:w="30" w:type="dxa"/>
              <w:right w:w="30" w:type="dxa"/>
            </w:tcMar>
            <w:vAlign w:val="center"/>
          </w:tcPr>
          <w:p w14:paraId="4D36A1CB">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格式输出层</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6D8C3505">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要求模型按固定字段输出结构化结果</w:t>
            </w:r>
          </w:p>
        </w:tc>
        <w:tc>
          <w:tcPr>
            <w:tcW w:w="1923" w:type="dxa"/>
            <w:tcBorders>
              <w:top w:val="nil"/>
              <w:left w:val="nil"/>
              <w:bottom w:val="nil"/>
              <w:right w:val="nil"/>
            </w:tcBorders>
            <w:shd w:val="clear" w:color="auto" w:fill="FFFFFF"/>
            <w:tcMar>
              <w:top w:w="30" w:type="dxa"/>
              <w:left w:w="30" w:type="dxa"/>
              <w:bottom w:w="30" w:type="dxa"/>
              <w:right w:w="30" w:type="dxa"/>
            </w:tcMar>
            <w:vAlign w:val="center"/>
          </w:tcPr>
          <w:p w14:paraId="79045923">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验证结构化格式对系统解析稳定性的作用</w:t>
            </w:r>
          </w:p>
        </w:tc>
      </w:tr>
      <w:tr w14:paraId="778927D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2C0B7755">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P3_D0</w:t>
            </w:r>
          </w:p>
        </w:tc>
        <w:tc>
          <w:tcPr>
            <w:tcW w:w="1264" w:type="dxa"/>
            <w:tcBorders>
              <w:top w:val="nil"/>
              <w:left w:val="nil"/>
              <w:bottom w:val="nil"/>
              <w:right w:val="nil"/>
            </w:tcBorders>
            <w:shd w:val="clear" w:color="auto" w:fill="FFFFFF"/>
            <w:tcMar>
              <w:top w:w="30" w:type="dxa"/>
              <w:left w:w="30" w:type="dxa"/>
              <w:bottom w:w="30" w:type="dxa"/>
              <w:right w:w="30" w:type="dxa"/>
            </w:tcMar>
            <w:vAlign w:val="center"/>
          </w:tcPr>
          <w:p w14:paraId="49C654E3">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CoT Prompt</w:t>
            </w:r>
          </w:p>
        </w:tc>
        <w:tc>
          <w:tcPr>
            <w:tcW w:w="1596" w:type="dxa"/>
            <w:tcBorders>
              <w:top w:val="nil"/>
              <w:left w:val="nil"/>
              <w:bottom w:val="nil"/>
              <w:right w:val="nil"/>
            </w:tcBorders>
            <w:shd w:val="clear" w:color="auto" w:fill="FFFFFF"/>
            <w:tcMar>
              <w:top w:w="30" w:type="dxa"/>
              <w:left w:w="30" w:type="dxa"/>
              <w:bottom w:w="30" w:type="dxa"/>
              <w:right w:w="30" w:type="dxa"/>
            </w:tcMar>
            <w:vAlign w:val="center"/>
          </w:tcPr>
          <w:p w14:paraId="2B2E7BAE">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因果复盘层</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591F45DA">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强调事故过程、原因推理和责任解释顺序</w:t>
            </w:r>
          </w:p>
        </w:tc>
        <w:tc>
          <w:tcPr>
            <w:tcW w:w="1923" w:type="dxa"/>
            <w:tcBorders>
              <w:top w:val="nil"/>
              <w:left w:val="nil"/>
              <w:bottom w:val="nil"/>
              <w:right w:val="nil"/>
            </w:tcBorders>
            <w:shd w:val="clear" w:color="auto" w:fill="FFFFFF"/>
            <w:tcMar>
              <w:top w:w="30" w:type="dxa"/>
              <w:left w:w="30" w:type="dxa"/>
              <w:bottom w:w="30" w:type="dxa"/>
              <w:right w:w="30" w:type="dxa"/>
            </w:tcMar>
            <w:vAlign w:val="center"/>
          </w:tcPr>
          <w:p w14:paraId="5DBBA667">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验证显式推理组织对复盘逻辑的影响</w:t>
            </w:r>
          </w:p>
        </w:tc>
      </w:tr>
      <w:tr w14:paraId="7EE0CBD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19620928">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P4_D0</w:t>
            </w:r>
          </w:p>
        </w:tc>
        <w:tc>
          <w:tcPr>
            <w:tcW w:w="1264" w:type="dxa"/>
            <w:tcBorders>
              <w:top w:val="nil"/>
              <w:left w:val="nil"/>
              <w:bottom w:val="nil"/>
              <w:right w:val="nil"/>
            </w:tcBorders>
            <w:shd w:val="clear" w:color="auto" w:fill="FFFFFF"/>
            <w:tcMar>
              <w:top w:w="30" w:type="dxa"/>
              <w:left w:w="30" w:type="dxa"/>
              <w:bottom w:w="30" w:type="dxa"/>
              <w:right w:w="30" w:type="dxa"/>
            </w:tcMar>
            <w:vAlign w:val="center"/>
          </w:tcPr>
          <w:p w14:paraId="034587DD">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Few-shot Prompt</w:t>
            </w:r>
          </w:p>
        </w:tc>
        <w:tc>
          <w:tcPr>
            <w:tcW w:w="1596" w:type="dxa"/>
            <w:tcBorders>
              <w:top w:val="nil"/>
              <w:left w:val="nil"/>
              <w:bottom w:val="nil"/>
              <w:right w:val="nil"/>
            </w:tcBorders>
            <w:shd w:val="clear" w:color="auto" w:fill="FFFFFF"/>
            <w:tcMar>
              <w:top w:w="30" w:type="dxa"/>
              <w:left w:w="30" w:type="dxa"/>
              <w:bottom w:w="30" w:type="dxa"/>
              <w:right w:w="30" w:type="dxa"/>
            </w:tcMar>
            <w:vAlign w:val="center"/>
          </w:tcPr>
          <w:p w14:paraId="54639028">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格式输出层、因果复盘层</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2AEEB05D">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通过示例引导模型学习报告结构和分析方式</w:t>
            </w:r>
          </w:p>
        </w:tc>
        <w:tc>
          <w:tcPr>
            <w:tcW w:w="1923" w:type="dxa"/>
            <w:tcBorders>
              <w:top w:val="nil"/>
              <w:left w:val="nil"/>
              <w:bottom w:val="nil"/>
              <w:right w:val="nil"/>
            </w:tcBorders>
            <w:shd w:val="clear" w:color="auto" w:fill="FFFFFF"/>
            <w:tcMar>
              <w:top w:w="30" w:type="dxa"/>
              <w:left w:w="30" w:type="dxa"/>
              <w:bottom w:w="30" w:type="dxa"/>
              <w:right w:w="30" w:type="dxa"/>
            </w:tcMar>
            <w:vAlign w:val="center"/>
          </w:tcPr>
          <w:p w14:paraId="1E9AB3BF">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验证样例约束对生成稳定性的影响</w:t>
            </w:r>
          </w:p>
        </w:tc>
      </w:tr>
      <w:tr w14:paraId="09B3C92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0592B583">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P5_D0</w:t>
            </w:r>
          </w:p>
        </w:tc>
        <w:tc>
          <w:tcPr>
            <w:tcW w:w="1264" w:type="dxa"/>
            <w:tcBorders>
              <w:top w:val="nil"/>
              <w:left w:val="nil"/>
              <w:bottom w:val="nil"/>
              <w:right w:val="nil"/>
            </w:tcBorders>
            <w:shd w:val="clear" w:color="auto" w:fill="FFFFFF"/>
            <w:tcMar>
              <w:top w:w="30" w:type="dxa"/>
              <w:left w:w="30" w:type="dxa"/>
              <w:bottom w:w="30" w:type="dxa"/>
              <w:right w:w="30" w:type="dxa"/>
            </w:tcMar>
            <w:vAlign w:val="center"/>
          </w:tcPr>
          <w:p w14:paraId="7D48D45B">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可信性约束 Prompt</w:t>
            </w:r>
          </w:p>
        </w:tc>
        <w:tc>
          <w:tcPr>
            <w:tcW w:w="1596" w:type="dxa"/>
            <w:tcBorders>
              <w:top w:val="nil"/>
              <w:left w:val="nil"/>
              <w:bottom w:val="nil"/>
              <w:right w:val="nil"/>
            </w:tcBorders>
            <w:shd w:val="clear" w:color="auto" w:fill="FFFFFF"/>
            <w:tcMar>
              <w:top w:w="30" w:type="dxa"/>
              <w:left w:w="30" w:type="dxa"/>
              <w:bottom w:w="30" w:type="dxa"/>
              <w:right w:w="30" w:type="dxa"/>
            </w:tcMar>
            <w:vAlign w:val="center"/>
          </w:tcPr>
          <w:p w14:paraId="7FC4D1CA">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可信校验层</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2412ACFB">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强调证据边界、不确定性说明和禁止越界归责</w:t>
            </w:r>
          </w:p>
        </w:tc>
        <w:tc>
          <w:tcPr>
            <w:tcW w:w="1923" w:type="dxa"/>
            <w:tcBorders>
              <w:top w:val="nil"/>
              <w:left w:val="nil"/>
              <w:bottom w:val="nil"/>
              <w:right w:val="nil"/>
            </w:tcBorders>
            <w:shd w:val="clear" w:color="auto" w:fill="FFFFFF"/>
            <w:tcMar>
              <w:top w:w="30" w:type="dxa"/>
              <w:left w:w="30" w:type="dxa"/>
              <w:bottom w:w="30" w:type="dxa"/>
              <w:right w:w="30" w:type="dxa"/>
            </w:tcMar>
            <w:vAlign w:val="center"/>
          </w:tcPr>
          <w:p w14:paraId="2CE8DE35">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验证可信约束对事实性和责任表达的影响</w:t>
            </w:r>
          </w:p>
        </w:tc>
      </w:tr>
      <w:tr w14:paraId="3ABC62B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0FB36CB2">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P6_D0</w:t>
            </w:r>
          </w:p>
        </w:tc>
        <w:tc>
          <w:tcPr>
            <w:tcW w:w="1264" w:type="dxa"/>
            <w:tcBorders>
              <w:top w:val="nil"/>
              <w:left w:val="nil"/>
              <w:bottom w:val="nil"/>
              <w:right w:val="nil"/>
            </w:tcBorders>
            <w:shd w:val="clear" w:color="auto" w:fill="FFFFFF"/>
            <w:tcMar>
              <w:top w:w="30" w:type="dxa"/>
              <w:left w:w="30" w:type="dxa"/>
              <w:bottom w:w="30" w:type="dxa"/>
              <w:right w:w="30" w:type="dxa"/>
            </w:tcMar>
            <w:vAlign w:val="center"/>
          </w:tcPr>
          <w:p w14:paraId="75EDE354">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增量语义 Prompt</w:t>
            </w:r>
          </w:p>
        </w:tc>
        <w:tc>
          <w:tcPr>
            <w:tcW w:w="1596" w:type="dxa"/>
            <w:tcBorders>
              <w:top w:val="nil"/>
              <w:left w:val="nil"/>
              <w:bottom w:val="nil"/>
              <w:right w:val="nil"/>
            </w:tcBorders>
            <w:shd w:val="clear" w:color="auto" w:fill="FFFFFF"/>
            <w:tcMar>
              <w:top w:w="30" w:type="dxa"/>
              <w:left w:w="30" w:type="dxa"/>
              <w:bottom w:w="30" w:type="dxa"/>
              <w:right w:w="30" w:type="dxa"/>
            </w:tcMar>
            <w:vAlign w:val="center"/>
          </w:tcPr>
          <w:p w14:paraId="279DE611">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证据装配层、因果复盘层</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516BB3D2">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强化输入证据之间的语义关系和分析顺序</w:t>
            </w:r>
          </w:p>
        </w:tc>
        <w:tc>
          <w:tcPr>
            <w:tcW w:w="1923" w:type="dxa"/>
            <w:tcBorders>
              <w:top w:val="nil"/>
              <w:left w:val="nil"/>
              <w:bottom w:val="nil"/>
              <w:right w:val="nil"/>
            </w:tcBorders>
            <w:shd w:val="clear" w:color="auto" w:fill="FFFFFF"/>
            <w:tcMar>
              <w:top w:w="30" w:type="dxa"/>
              <w:left w:w="30" w:type="dxa"/>
              <w:bottom w:w="30" w:type="dxa"/>
              <w:right w:w="30" w:type="dxa"/>
            </w:tcMar>
            <w:vAlign w:val="center"/>
          </w:tcPr>
          <w:p w14:paraId="12688B1E">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验证语义组织对关键证据召回的影响</w:t>
            </w:r>
          </w:p>
        </w:tc>
      </w:tr>
      <w:tr w14:paraId="3E050FF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0CF196D1">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A_D0</w:t>
            </w:r>
          </w:p>
        </w:tc>
        <w:tc>
          <w:tcPr>
            <w:tcW w:w="1264" w:type="dxa"/>
            <w:tcBorders>
              <w:top w:val="nil"/>
              <w:left w:val="nil"/>
              <w:bottom w:val="nil"/>
              <w:right w:val="nil"/>
            </w:tcBorders>
            <w:shd w:val="clear" w:color="auto" w:fill="FFFFFF"/>
            <w:tcMar>
              <w:top w:w="30" w:type="dxa"/>
              <w:left w:w="30" w:type="dxa"/>
              <w:bottom w:w="30" w:type="dxa"/>
              <w:right w:w="30" w:type="dxa"/>
            </w:tcMar>
            <w:vAlign w:val="center"/>
          </w:tcPr>
          <w:p w14:paraId="50642ED4">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模板生成</w:t>
            </w:r>
          </w:p>
        </w:tc>
        <w:tc>
          <w:tcPr>
            <w:tcW w:w="1596" w:type="dxa"/>
            <w:tcBorders>
              <w:top w:val="nil"/>
              <w:left w:val="nil"/>
              <w:bottom w:val="nil"/>
              <w:right w:val="nil"/>
            </w:tcBorders>
            <w:shd w:val="clear" w:color="auto" w:fill="FFFFFF"/>
            <w:tcMar>
              <w:top w:w="30" w:type="dxa"/>
              <w:left w:w="30" w:type="dxa"/>
              <w:bottom w:w="30" w:type="dxa"/>
              <w:right w:w="30" w:type="dxa"/>
            </w:tcMar>
            <w:vAlign w:val="center"/>
          </w:tcPr>
          <w:p w14:paraId="5A05DB12">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无大模型提示层</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4CA072EE">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使用固定模板生成事故说明</w:t>
            </w:r>
          </w:p>
        </w:tc>
        <w:tc>
          <w:tcPr>
            <w:tcW w:w="1923" w:type="dxa"/>
            <w:tcBorders>
              <w:top w:val="nil"/>
              <w:left w:val="nil"/>
              <w:bottom w:val="nil"/>
              <w:right w:val="nil"/>
            </w:tcBorders>
            <w:shd w:val="clear" w:color="auto" w:fill="FFFFFF"/>
            <w:tcMar>
              <w:top w:w="30" w:type="dxa"/>
              <w:left w:w="30" w:type="dxa"/>
              <w:bottom w:w="30" w:type="dxa"/>
              <w:right w:w="30" w:type="dxa"/>
            </w:tcMar>
            <w:vAlign w:val="center"/>
          </w:tcPr>
          <w:p w14:paraId="1451EB5F">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作为非生成式方法对照</w:t>
            </w:r>
          </w:p>
        </w:tc>
      </w:tr>
      <w:tr w14:paraId="52C866E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6491CC16">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B_D0</w:t>
            </w:r>
          </w:p>
        </w:tc>
        <w:tc>
          <w:tcPr>
            <w:tcW w:w="1264" w:type="dxa"/>
            <w:tcBorders>
              <w:top w:val="nil"/>
              <w:left w:val="nil"/>
              <w:bottom w:val="nil"/>
              <w:right w:val="nil"/>
            </w:tcBorders>
            <w:shd w:val="clear" w:color="auto" w:fill="FFFFFF"/>
            <w:tcMar>
              <w:top w:w="30" w:type="dxa"/>
              <w:left w:w="30" w:type="dxa"/>
              <w:bottom w:w="30" w:type="dxa"/>
              <w:right w:w="30" w:type="dxa"/>
            </w:tcMar>
            <w:vAlign w:val="center"/>
          </w:tcPr>
          <w:p w14:paraId="6E56B633">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通用大模型</w:t>
            </w:r>
          </w:p>
        </w:tc>
        <w:tc>
          <w:tcPr>
            <w:tcW w:w="1596" w:type="dxa"/>
            <w:tcBorders>
              <w:top w:val="nil"/>
              <w:left w:val="nil"/>
              <w:bottom w:val="nil"/>
              <w:right w:val="nil"/>
            </w:tcBorders>
            <w:shd w:val="clear" w:color="auto" w:fill="FFFFFF"/>
            <w:tcMar>
              <w:top w:w="30" w:type="dxa"/>
              <w:left w:w="30" w:type="dxa"/>
              <w:bottom w:w="30" w:type="dxa"/>
              <w:right w:w="30" w:type="dxa"/>
            </w:tcMar>
            <w:vAlign w:val="center"/>
          </w:tcPr>
          <w:p w14:paraId="308C8D4A">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弱提示层</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2F4F29B7">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输入事故材料后直接生成自然语言报告</w:t>
            </w:r>
          </w:p>
        </w:tc>
        <w:tc>
          <w:tcPr>
            <w:tcW w:w="1923" w:type="dxa"/>
            <w:tcBorders>
              <w:top w:val="nil"/>
              <w:left w:val="nil"/>
              <w:bottom w:val="nil"/>
              <w:right w:val="nil"/>
            </w:tcBorders>
            <w:shd w:val="clear" w:color="auto" w:fill="FFFFFF"/>
            <w:tcMar>
              <w:top w:w="30" w:type="dxa"/>
              <w:left w:w="30" w:type="dxa"/>
              <w:bottom w:w="30" w:type="dxa"/>
              <w:right w:w="30" w:type="dxa"/>
            </w:tcMar>
            <w:vAlign w:val="center"/>
          </w:tcPr>
          <w:p w14:paraId="1DC18430">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作为通用生成能力对照</w:t>
            </w:r>
          </w:p>
        </w:tc>
      </w:tr>
      <w:tr w14:paraId="0F7AD07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rPr>
        <w:tc>
          <w:tcPr>
            <w:tcW w:w="1437"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4CCA7873">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C_D0</w:t>
            </w:r>
          </w:p>
        </w:tc>
        <w:tc>
          <w:tcPr>
            <w:tcW w:w="1264"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7B8B571E">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结构化全量生产版</w:t>
            </w:r>
          </w:p>
        </w:tc>
        <w:tc>
          <w:tcPr>
            <w:tcW w:w="1596"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62A9F443">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五层完整提示词</w:t>
            </w:r>
          </w:p>
        </w:tc>
        <w:tc>
          <w:tcPr>
            <w:tcW w:w="2816"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2024FB1B">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综合角色定位、证据装配、因果复盘、格式输出和可信校验</w:t>
            </w:r>
          </w:p>
        </w:tc>
        <w:tc>
          <w:tcPr>
            <w:tcW w:w="1923"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308D95D2">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验证当前生产提示词的综合效果</w:t>
            </w:r>
          </w:p>
        </w:tc>
      </w:tr>
    </w:tbl>
    <w:p w14:paraId="537A69D6">
      <w:pPr>
        <w:bidi w:val="0"/>
        <w:ind w:firstLine="480" w:firstLineChars="200"/>
        <w:rPr>
          <w:rFonts w:hint="eastAsia"/>
        </w:rPr>
      </w:pPr>
      <w:r>
        <w:rPr>
          <w:rFonts w:hint="eastAsia"/>
        </w:rPr>
        <w:t>提示词工程实验采用生产质量指数 PQI、证据召回率、结构化合规率和九字段齐全率作为主要评价指标。实验结果节选如表 3.</w:t>
      </w:r>
      <w:r>
        <w:rPr>
          <w:rFonts w:hint="eastAsia"/>
          <w:lang w:val="en-US" w:eastAsia="zh-CN"/>
        </w:rPr>
        <w:t>24</w:t>
      </w:r>
      <w:r>
        <w:rPr>
          <w:rFonts w:hint="eastAsia"/>
        </w:rPr>
        <w:t xml:space="preserve"> 所示。</w:t>
      </w:r>
    </w:p>
    <w:p w14:paraId="2B267240">
      <w:pPr>
        <w:pStyle w:val="6"/>
        <w:bidi w:val="0"/>
        <w:jc w:val="center"/>
        <w:rPr>
          <w:rFonts w:hint="eastAsia"/>
        </w:rPr>
      </w:pPr>
      <w:r>
        <w:rPr>
          <w:rFonts w:hint="eastAsia"/>
        </w:rPr>
        <w:t>表 3.</w:t>
      </w:r>
      <w:r>
        <w:rPr>
          <w:rFonts w:hint="eastAsia"/>
          <w:lang w:val="en-US" w:eastAsia="zh-CN"/>
        </w:rPr>
        <w:t>24</w:t>
      </w:r>
      <w:r>
        <w:rPr>
          <w:rFonts w:hint="eastAsia"/>
          <w:lang w:eastAsia="zh-CN"/>
        </w:rPr>
        <w:t>：</w:t>
      </w:r>
      <w:r>
        <w:rPr>
          <w:rFonts w:hint="eastAsia"/>
        </w:rPr>
        <w:t>提示词工程实验结果节选</w:t>
      </w:r>
    </w:p>
    <w:tbl>
      <w:tblPr>
        <w:tblStyle w:val="13"/>
        <w:tblW w:w="8999"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529"/>
        <w:gridCol w:w="1588"/>
        <w:gridCol w:w="2027"/>
        <w:gridCol w:w="712"/>
        <w:gridCol w:w="1226"/>
        <w:gridCol w:w="1458"/>
        <w:gridCol w:w="1459"/>
      </w:tblGrid>
      <w:tr w14:paraId="70DF83EE">
        <w:tblPrEx>
          <w:shd w:val="clear" w:color="auto" w:fill="auto"/>
          <w:tblCellMar>
            <w:top w:w="0" w:type="dxa"/>
            <w:left w:w="0" w:type="dxa"/>
            <w:bottom w:w="0" w:type="dxa"/>
            <w:right w:w="0"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tcMar>
              <w:top w:w="30" w:type="dxa"/>
              <w:left w:w="30" w:type="dxa"/>
              <w:bottom w:w="30" w:type="dxa"/>
              <w:right w:w="30" w:type="dxa"/>
            </w:tcMar>
            <w:vAlign w:val="center"/>
          </w:tcPr>
          <w:p w14:paraId="420B8379">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排名</w:t>
            </w:r>
          </w:p>
        </w:tc>
        <w:tc>
          <w:tcPr>
            <w:tcW w:w="0" w:type="auto"/>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050AEEDE">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条件</w:t>
            </w:r>
          </w:p>
        </w:tc>
        <w:tc>
          <w:tcPr>
            <w:tcW w:w="0" w:type="auto"/>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27E761C2">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Prompt类型</w:t>
            </w:r>
          </w:p>
        </w:tc>
        <w:tc>
          <w:tcPr>
            <w:tcW w:w="0" w:type="auto"/>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364386F4">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PQI</w:t>
            </w:r>
          </w:p>
        </w:tc>
        <w:tc>
          <w:tcPr>
            <w:tcW w:w="0" w:type="auto"/>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216D9F45">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证据召回率</w:t>
            </w:r>
          </w:p>
        </w:tc>
        <w:tc>
          <w:tcPr>
            <w:tcW w:w="0" w:type="auto"/>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13A8BADC">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结构化合规率</w:t>
            </w:r>
          </w:p>
        </w:tc>
        <w:tc>
          <w:tcPr>
            <w:tcW w:w="1459" w:type="dxa"/>
            <w:tcBorders>
              <w:top w:val="single" w:color="000000" w:sz="12" w:space="0"/>
              <w:left w:val="nil"/>
              <w:bottom w:val="single" w:color="000000" w:sz="4" w:space="0"/>
              <w:right w:val="nil"/>
            </w:tcBorders>
            <w:shd w:val="clear" w:color="auto" w:fill="FFFFFF"/>
            <w:tcMar>
              <w:top w:w="30" w:type="dxa"/>
              <w:left w:w="30" w:type="dxa"/>
              <w:bottom w:w="30" w:type="dxa"/>
              <w:right w:w="30" w:type="dxa"/>
            </w:tcMar>
            <w:vAlign w:val="center"/>
          </w:tcPr>
          <w:p w14:paraId="33A5B0DE">
            <w:pPr>
              <w:bidi w:val="0"/>
              <w:snapToGrid w:val="0"/>
              <w:spacing w:line="240" w:lineRule="auto"/>
              <w:ind w:left="0" w:leftChars="0" w:right="0" w:rightChars="0" w:firstLine="0" w:firstLineChars="0"/>
              <w:jc w:val="center"/>
              <w:rPr>
                <w:rFonts w:hint="eastAsia"/>
                <w:b/>
                <w:color w:val="000000"/>
                <w:sz w:val="21"/>
                <w:szCs w:val="21"/>
              </w:rPr>
            </w:pPr>
            <w:r>
              <w:rPr>
                <w:rFonts w:hint="eastAsia"/>
                <w:b/>
                <w:color w:val="000000"/>
                <w:sz w:val="21"/>
                <w:szCs w:val="21"/>
                <w:lang w:val="en-US" w:eastAsia="zh-CN"/>
              </w:rPr>
              <w:t>九字段齐全率</w:t>
            </w:r>
          </w:p>
        </w:tc>
      </w:tr>
      <w:tr w14:paraId="775BC2A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5B8861D2">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1</w:t>
            </w:r>
          </w:p>
        </w:tc>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396010BC">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C_D0</w:t>
            </w:r>
          </w:p>
        </w:tc>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0BA80C3D">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结构化全量生产版</w:t>
            </w:r>
          </w:p>
        </w:tc>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13C632B3">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97.71</w:t>
            </w:r>
          </w:p>
        </w:tc>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51E80A81">
            <w:pPr>
              <w:bidi w:val="0"/>
              <w:snapToGrid w:val="0"/>
              <w:spacing w:line="240" w:lineRule="auto"/>
              <w:ind w:left="0" w:leftChars="0" w:right="0" w:rightChars="0" w:firstLine="0" w:firstLineChars="0"/>
              <w:jc w:val="right"/>
              <w:rPr>
                <w:rFonts w:hint="eastAsia"/>
                <w:b w:val="0"/>
                <w:color w:val="000000"/>
                <w:sz w:val="21"/>
                <w:szCs w:val="21"/>
              </w:rPr>
            </w:pPr>
            <w:r>
              <w:rPr>
                <w:rFonts w:hint="eastAsia"/>
                <w:b w:val="0"/>
                <w:color w:val="000000"/>
                <w:sz w:val="21"/>
                <w:szCs w:val="21"/>
                <w:lang w:val="en-US" w:eastAsia="zh-CN"/>
              </w:rPr>
              <w:t>0.9033</w:t>
            </w:r>
          </w:p>
        </w:tc>
        <w:tc>
          <w:tcPr>
            <w:tcW w:w="0" w:type="auto"/>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17590180">
            <w:pPr>
              <w:bidi w:val="0"/>
              <w:snapToGrid w:val="0"/>
              <w:spacing w:line="240" w:lineRule="auto"/>
              <w:ind w:left="0" w:leftChars="0" w:right="0" w:rightChars="0" w:firstLine="0" w:firstLineChars="0"/>
              <w:jc w:val="right"/>
              <w:rPr>
                <w:rFonts w:hint="eastAsia"/>
                <w:b w:val="0"/>
                <w:color w:val="000000"/>
                <w:sz w:val="21"/>
                <w:szCs w:val="21"/>
              </w:rPr>
            </w:pPr>
            <w:r>
              <w:rPr>
                <w:rFonts w:hint="eastAsia"/>
                <w:b w:val="0"/>
                <w:color w:val="000000"/>
                <w:sz w:val="21"/>
                <w:szCs w:val="21"/>
                <w:lang w:val="en-US" w:eastAsia="zh-CN"/>
              </w:rPr>
              <w:t>1.00</w:t>
            </w:r>
          </w:p>
        </w:tc>
        <w:tc>
          <w:tcPr>
            <w:tcW w:w="1459" w:type="dxa"/>
            <w:tcBorders>
              <w:top w:val="single" w:color="000000" w:sz="4" w:space="0"/>
              <w:left w:val="nil"/>
              <w:bottom w:val="nil"/>
              <w:right w:val="nil"/>
            </w:tcBorders>
            <w:shd w:val="clear" w:color="auto" w:fill="FFFFFF"/>
            <w:tcMar>
              <w:top w:w="30" w:type="dxa"/>
              <w:left w:w="30" w:type="dxa"/>
              <w:bottom w:w="30" w:type="dxa"/>
              <w:right w:w="30" w:type="dxa"/>
            </w:tcMar>
            <w:vAlign w:val="center"/>
          </w:tcPr>
          <w:p w14:paraId="6671EAA4">
            <w:pPr>
              <w:bidi w:val="0"/>
              <w:snapToGrid w:val="0"/>
              <w:spacing w:line="240" w:lineRule="auto"/>
              <w:ind w:left="0" w:leftChars="0" w:right="0" w:rightChars="0" w:firstLine="0" w:firstLineChars="0"/>
              <w:jc w:val="right"/>
              <w:rPr>
                <w:rFonts w:hint="eastAsia"/>
                <w:b w:val="0"/>
                <w:color w:val="000000"/>
                <w:sz w:val="21"/>
                <w:szCs w:val="21"/>
              </w:rPr>
            </w:pPr>
            <w:r>
              <w:rPr>
                <w:rFonts w:hint="eastAsia"/>
                <w:b w:val="0"/>
                <w:color w:val="000000"/>
                <w:sz w:val="21"/>
                <w:szCs w:val="21"/>
                <w:lang w:val="en-US" w:eastAsia="zh-CN"/>
              </w:rPr>
              <w:t>1.00</w:t>
            </w:r>
          </w:p>
        </w:tc>
      </w:tr>
      <w:tr w14:paraId="6C2F9ED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203ABF42">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2</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5FCCE5C4">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P6_D0</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2BD258B4">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增量语义 Prompt</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0662BE3E">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97.68</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511A0653">
            <w:pPr>
              <w:bidi w:val="0"/>
              <w:snapToGrid w:val="0"/>
              <w:spacing w:line="240" w:lineRule="auto"/>
              <w:ind w:left="0" w:leftChars="0" w:right="0" w:rightChars="0" w:firstLine="0" w:firstLineChars="0"/>
              <w:jc w:val="right"/>
              <w:rPr>
                <w:rFonts w:hint="eastAsia"/>
                <w:b w:val="0"/>
                <w:color w:val="000000"/>
                <w:sz w:val="21"/>
                <w:szCs w:val="21"/>
              </w:rPr>
            </w:pPr>
            <w:r>
              <w:rPr>
                <w:rFonts w:hint="eastAsia"/>
                <w:b w:val="0"/>
                <w:color w:val="000000"/>
                <w:sz w:val="21"/>
                <w:szCs w:val="21"/>
                <w:lang w:val="en-US" w:eastAsia="zh-CN"/>
              </w:rPr>
              <w:t>0.9000</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68E58441">
            <w:pPr>
              <w:bidi w:val="0"/>
              <w:snapToGrid w:val="0"/>
              <w:spacing w:line="240" w:lineRule="auto"/>
              <w:ind w:left="0" w:leftChars="0" w:right="0" w:rightChars="0" w:firstLine="0" w:firstLineChars="0"/>
              <w:jc w:val="right"/>
              <w:rPr>
                <w:rFonts w:hint="eastAsia"/>
                <w:b w:val="0"/>
                <w:color w:val="000000"/>
                <w:sz w:val="21"/>
                <w:szCs w:val="21"/>
              </w:rPr>
            </w:pPr>
            <w:r>
              <w:rPr>
                <w:rFonts w:hint="eastAsia"/>
                <w:b w:val="0"/>
                <w:color w:val="000000"/>
                <w:sz w:val="21"/>
                <w:szCs w:val="21"/>
                <w:lang w:val="en-US" w:eastAsia="zh-CN"/>
              </w:rPr>
              <w:t>1.00</w:t>
            </w:r>
          </w:p>
        </w:tc>
        <w:tc>
          <w:tcPr>
            <w:tcW w:w="1459" w:type="dxa"/>
            <w:tcBorders>
              <w:top w:val="nil"/>
              <w:left w:val="nil"/>
              <w:bottom w:val="nil"/>
              <w:right w:val="nil"/>
            </w:tcBorders>
            <w:shd w:val="clear" w:color="auto" w:fill="FFFFFF"/>
            <w:tcMar>
              <w:top w:w="30" w:type="dxa"/>
              <w:left w:w="30" w:type="dxa"/>
              <w:bottom w:w="30" w:type="dxa"/>
              <w:right w:w="30" w:type="dxa"/>
            </w:tcMar>
            <w:vAlign w:val="center"/>
          </w:tcPr>
          <w:p w14:paraId="7580E1F1">
            <w:pPr>
              <w:bidi w:val="0"/>
              <w:snapToGrid w:val="0"/>
              <w:spacing w:line="240" w:lineRule="auto"/>
              <w:ind w:left="0" w:leftChars="0" w:right="0" w:rightChars="0" w:firstLine="0" w:firstLineChars="0"/>
              <w:jc w:val="right"/>
              <w:rPr>
                <w:rFonts w:hint="eastAsia"/>
                <w:b w:val="0"/>
                <w:color w:val="000000"/>
                <w:sz w:val="21"/>
                <w:szCs w:val="21"/>
              </w:rPr>
            </w:pPr>
            <w:r>
              <w:rPr>
                <w:rFonts w:hint="eastAsia"/>
                <w:b w:val="0"/>
                <w:color w:val="000000"/>
                <w:sz w:val="21"/>
                <w:szCs w:val="21"/>
                <w:lang w:val="en-US" w:eastAsia="zh-CN"/>
              </w:rPr>
              <w:t>1.00</w:t>
            </w:r>
          </w:p>
        </w:tc>
      </w:tr>
      <w:tr w14:paraId="0F6C7F6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6F458144">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3</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5240BAD5">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P5_D0</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0780B748">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可信性约束 Prompt</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4EE2ECCA">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97.50</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6C3F65BB">
            <w:pPr>
              <w:bidi w:val="0"/>
              <w:snapToGrid w:val="0"/>
              <w:spacing w:line="240" w:lineRule="auto"/>
              <w:ind w:left="0" w:leftChars="0" w:right="0" w:rightChars="0" w:firstLine="0" w:firstLineChars="0"/>
              <w:jc w:val="right"/>
              <w:rPr>
                <w:rFonts w:hint="eastAsia"/>
                <w:b w:val="0"/>
                <w:color w:val="000000"/>
                <w:sz w:val="21"/>
                <w:szCs w:val="21"/>
              </w:rPr>
            </w:pPr>
            <w:r>
              <w:rPr>
                <w:rFonts w:hint="eastAsia"/>
                <w:b w:val="0"/>
                <w:color w:val="000000"/>
                <w:sz w:val="21"/>
                <w:szCs w:val="21"/>
                <w:lang w:val="en-US" w:eastAsia="zh-CN"/>
              </w:rPr>
              <w:t>0.8900</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16575847">
            <w:pPr>
              <w:bidi w:val="0"/>
              <w:snapToGrid w:val="0"/>
              <w:spacing w:line="240" w:lineRule="auto"/>
              <w:ind w:left="0" w:leftChars="0" w:right="0" w:rightChars="0" w:firstLine="0" w:firstLineChars="0"/>
              <w:jc w:val="right"/>
              <w:rPr>
                <w:rFonts w:hint="eastAsia"/>
                <w:b w:val="0"/>
                <w:color w:val="000000"/>
                <w:sz w:val="21"/>
                <w:szCs w:val="21"/>
              </w:rPr>
            </w:pPr>
            <w:r>
              <w:rPr>
                <w:rFonts w:hint="eastAsia"/>
                <w:b w:val="0"/>
                <w:color w:val="000000"/>
                <w:sz w:val="21"/>
                <w:szCs w:val="21"/>
                <w:lang w:val="en-US" w:eastAsia="zh-CN"/>
              </w:rPr>
              <w:t>1.00</w:t>
            </w:r>
          </w:p>
        </w:tc>
        <w:tc>
          <w:tcPr>
            <w:tcW w:w="1459" w:type="dxa"/>
            <w:tcBorders>
              <w:top w:val="nil"/>
              <w:left w:val="nil"/>
              <w:bottom w:val="nil"/>
              <w:right w:val="nil"/>
            </w:tcBorders>
            <w:shd w:val="clear" w:color="auto" w:fill="FFFFFF"/>
            <w:tcMar>
              <w:top w:w="30" w:type="dxa"/>
              <w:left w:w="30" w:type="dxa"/>
              <w:bottom w:w="30" w:type="dxa"/>
              <w:right w:w="30" w:type="dxa"/>
            </w:tcMar>
            <w:vAlign w:val="center"/>
          </w:tcPr>
          <w:p w14:paraId="5EB06422">
            <w:pPr>
              <w:bidi w:val="0"/>
              <w:snapToGrid w:val="0"/>
              <w:spacing w:line="240" w:lineRule="auto"/>
              <w:ind w:left="0" w:leftChars="0" w:right="0" w:rightChars="0" w:firstLine="0" w:firstLineChars="0"/>
              <w:jc w:val="right"/>
              <w:rPr>
                <w:rFonts w:hint="eastAsia"/>
                <w:b w:val="0"/>
                <w:color w:val="000000"/>
                <w:sz w:val="21"/>
                <w:szCs w:val="21"/>
              </w:rPr>
            </w:pPr>
            <w:r>
              <w:rPr>
                <w:rFonts w:hint="eastAsia"/>
                <w:b w:val="0"/>
                <w:color w:val="000000"/>
                <w:sz w:val="21"/>
                <w:szCs w:val="21"/>
                <w:lang w:val="en-US" w:eastAsia="zh-CN"/>
              </w:rPr>
              <w:t>1.00</w:t>
            </w:r>
          </w:p>
        </w:tc>
      </w:tr>
      <w:tr w14:paraId="184FC87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57723CBE">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4</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018E1C1D">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P2_D0</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53DC2EE5">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Structured Prompt</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3C90F0A3">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96.56</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33BC7933">
            <w:pPr>
              <w:bidi w:val="0"/>
              <w:snapToGrid w:val="0"/>
              <w:spacing w:line="240" w:lineRule="auto"/>
              <w:ind w:left="0" w:leftChars="0" w:right="0" w:rightChars="0" w:firstLine="0" w:firstLineChars="0"/>
              <w:jc w:val="right"/>
              <w:rPr>
                <w:rFonts w:hint="eastAsia"/>
                <w:b w:val="0"/>
                <w:color w:val="000000"/>
                <w:sz w:val="21"/>
                <w:szCs w:val="21"/>
              </w:rPr>
            </w:pPr>
            <w:r>
              <w:rPr>
                <w:rFonts w:hint="eastAsia"/>
                <w:b w:val="0"/>
                <w:color w:val="000000"/>
                <w:sz w:val="21"/>
                <w:szCs w:val="21"/>
                <w:lang w:val="en-US" w:eastAsia="zh-CN"/>
              </w:rPr>
              <w:t>0.9400</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1DEDEA30">
            <w:pPr>
              <w:bidi w:val="0"/>
              <w:snapToGrid w:val="0"/>
              <w:spacing w:line="240" w:lineRule="auto"/>
              <w:ind w:left="0" w:leftChars="0" w:right="0" w:rightChars="0" w:firstLine="0" w:firstLineChars="0"/>
              <w:jc w:val="right"/>
              <w:rPr>
                <w:rFonts w:hint="eastAsia"/>
                <w:b w:val="0"/>
                <w:color w:val="000000"/>
                <w:sz w:val="21"/>
                <w:szCs w:val="21"/>
              </w:rPr>
            </w:pPr>
            <w:r>
              <w:rPr>
                <w:rFonts w:hint="eastAsia"/>
                <w:b w:val="0"/>
                <w:color w:val="000000"/>
                <w:sz w:val="21"/>
                <w:szCs w:val="21"/>
                <w:lang w:val="en-US" w:eastAsia="zh-CN"/>
              </w:rPr>
              <w:t>0.98</w:t>
            </w:r>
          </w:p>
        </w:tc>
        <w:tc>
          <w:tcPr>
            <w:tcW w:w="1459" w:type="dxa"/>
            <w:tcBorders>
              <w:top w:val="nil"/>
              <w:left w:val="nil"/>
              <w:bottom w:val="nil"/>
              <w:right w:val="nil"/>
            </w:tcBorders>
            <w:shd w:val="clear" w:color="auto" w:fill="FFFFFF"/>
            <w:tcMar>
              <w:top w:w="30" w:type="dxa"/>
              <w:left w:w="30" w:type="dxa"/>
              <w:bottom w:w="30" w:type="dxa"/>
              <w:right w:w="30" w:type="dxa"/>
            </w:tcMar>
            <w:vAlign w:val="center"/>
          </w:tcPr>
          <w:p w14:paraId="64F3FC8B">
            <w:pPr>
              <w:bidi w:val="0"/>
              <w:snapToGrid w:val="0"/>
              <w:spacing w:line="240" w:lineRule="auto"/>
              <w:ind w:left="0" w:leftChars="0" w:right="0" w:rightChars="0" w:firstLine="0" w:firstLineChars="0"/>
              <w:jc w:val="right"/>
              <w:rPr>
                <w:rFonts w:hint="eastAsia"/>
                <w:b w:val="0"/>
                <w:color w:val="000000"/>
                <w:sz w:val="21"/>
                <w:szCs w:val="21"/>
              </w:rPr>
            </w:pPr>
            <w:r>
              <w:rPr>
                <w:rFonts w:hint="eastAsia"/>
                <w:b w:val="0"/>
                <w:color w:val="000000"/>
                <w:sz w:val="21"/>
                <w:szCs w:val="21"/>
                <w:lang w:val="en-US" w:eastAsia="zh-CN"/>
              </w:rPr>
              <w:t>0.96</w:t>
            </w:r>
          </w:p>
        </w:tc>
      </w:tr>
      <w:tr w14:paraId="1284404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092543BE">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5</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26642CF5">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P4_D0</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6A625226">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Few-shot Prompt</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4D28C70D">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95.99</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3BD6B401">
            <w:pPr>
              <w:bidi w:val="0"/>
              <w:snapToGrid w:val="0"/>
              <w:spacing w:line="240" w:lineRule="auto"/>
              <w:ind w:left="0" w:leftChars="0" w:right="0" w:rightChars="0" w:firstLine="0" w:firstLineChars="0"/>
              <w:jc w:val="right"/>
              <w:rPr>
                <w:rFonts w:hint="eastAsia"/>
                <w:b w:val="0"/>
                <w:color w:val="000000"/>
                <w:sz w:val="21"/>
                <w:szCs w:val="21"/>
              </w:rPr>
            </w:pPr>
            <w:r>
              <w:rPr>
                <w:rFonts w:hint="eastAsia"/>
                <w:b w:val="0"/>
                <w:color w:val="000000"/>
                <w:sz w:val="21"/>
                <w:szCs w:val="21"/>
                <w:lang w:val="en-US" w:eastAsia="zh-CN"/>
              </w:rPr>
              <w:t>0.8833</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0D514069">
            <w:pPr>
              <w:bidi w:val="0"/>
              <w:snapToGrid w:val="0"/>
              <w:spacing w:line="240" w:lineRule="auto"/>
              <w:ind w:left="0" w:leftChars="0" w:right="0" w:rightChars="0" w:firstLine="0" w:firstLineChars="0"/>
              <w:jc w:val="right"/>
              <w:rPr>
                <w:rFonts w:hint="eastAsia"/>
                <w:b w:val="0"/>
                <w:color w:val="000000"/>
                <w:sz w:val="21"/>
                <w:szCs w:val="21"/>
              </w:rPr>
            </w:pPr>
            <w:r>
              <w:rPr>
                <w:rFonts w:hint="eastAsia"/>
                <w:b w:val="0"/>
                <w:color w:val="000000"/>
                <w:sz w:val="21"/>
                <w:szCs w:val="21"/>
                <w:lang w:val="en-US" w:eastAsia="zh-CN"/>
              </w:rPr>
              <w:t>1.00</w:t>
            </w:r>
          </w:p>
        </w:tc>
        <w:tc>
          <w:tcPr>
            <w:tcW w:w="1459" w:type="dxa"/>
            <w:tcBorders>
              <w:top w:val="nil"/>
              <w:left w:val="nil"/>
              <w:bottom w:val="nil"/>
              <w:right w:val="nil"/>
            </w:tcBorders>
            <w:shd w:val="clear" w:color="auto" w:fill="FFFFFF"/>
            <w:tcMar>
              <w:top w:w="30" w:type="dxa"/>
              <w:left w:w="30" w:type="dxa"/>
              <w:bottom w:w="30" w:type="dxa"/>
              <w:right w:w="30" w:type="dxa"/>
            </w:tcMar>
            <w:vAlign w:val="center"/>
          </w:tcPr>
          <w:p w14:paraId="110D666D">
            <w:pPr>
              <w:bidi w:val="0"/>
              <w:snapToGrid w:val="0"/>
              <w:spacing w:line="240" w:lineRule="auto"/>
              <w:ind w:left="0" w:leftChars="0" w:right="0" w:rightChars="0" w:firstLine="0" w:firstLineChars="0"/>
              <w:jc w:val="right"/>
              <w:rPr>
                <w:rFonts w:hint="eastAsia"/>
                <w:b w:val="0"/>
                <w:color w:val="000000"/>
                <w:sz w:val="21"/>
                <w:szCs w:val="21"/>
              </w:rPr>
            </w:pPr>
            <w:r>
              <w:rPr>
                <w:rFonts w:hint="eastAsia"/>
                <w:b w:val="0"/>
                <w:color w:val="000000"/>
                <w:sz w:val="21"/>
                <w:szCs w:val="21"/>
                <w:lang w:val="en-US" w:eastAsia="zh-CN"/>
              </w:rPr>
              <w:t>0.94</w:t>
            </w:r>
          </w:p>
        </w:tc>
      </w:tr>
      <w:tr w14:paraId="13B8F5F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1E317DD3">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6</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4B2EFBC9">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P3_D0</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49D5487E">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CoT Prompt</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0B1C8659">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95.79</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4B78622D">
            <w:pPr>
              <w:bidi w:val="0"/>
              <w:snapToGrid w:val="0"/>
              <w:spacing w:line="240" w:lineRule="auto"/>
              <w:ind w:left="0" w:leftChars="0" w:right="0" w:rightChars="0" w:firstLine="0" w:firstLineChars="0"/>
              <w:jc w:val="right"/>
              <w:rPr>
                <w:rFonts w:hint="eastAsia"/>
                <w:b w:val="0"/>
                <w:color w:val="000000"/>
                <w:sz w:val="21"/>
                <w:szCs w:val="21"/>
              </w:rPr>
            </w:pPr>
            <w:r>
              <w:rPr>
                <w:rFonts w:hint="eastAsia"/>
                <w:b w:val="0"/>
                <w:color w:val="000000"/>
                <w:sz w:val="21"/>
                <w:szCs w:val="21"/>
                <w:lang w:val="en-US" w:eastAsia="zh-CN"/>
              </w:rPr>
              <w:t>0.9633</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0AB249CF">
            <w:pPr>
              <w:bidi w:val="0"/>
              <w:snapToGrid w:val="0"/>
              <w:spacing w:line="240" w:lineRule="auto"/>
              <w:ind w:left="0" w:leftChars="0" w:right="0" w:rightChars="0" w:firstLine="0" w:firstLineChars="0"/>
              <w:jc w:val="right"/>
              <w:rPr>
                <w:rFonts w:hint="eastAsia"/>
                <w:b w:val="0"/>
                <w:color w:val="000000"/>
                <w:sz w:val="21"/>
                <w:szCs w:val="21"/>
              </w:rPr>
            </w:pPr>
            <w:r>
              <w:rPr>
                <w:rFonts w:hint="eastAsia"/>
                <w:b w:val="0"/>
                <w:color w:val="000000"/>
                <w:sz w:val="21"/>
                <w:szCs w:val="21"/>
                <w:lang w:val="en-US" w:eastAsia="zh-CN"/>
              </w:rPr>
              <w:t>1.00</w:t>
            </w:r>
          </w:p>
        </w:tc>
        <w:tc>
          <w:tcPr>
            <w:tcW w:w="1459" w:type="dxa"/>
            <w:tcBorders>
              <w:top w:val="nil"/>
              <w:left w:val="nil"/>
              <w:bottom w:val="nil"/>
              <w:right w:val="nil"/>
            </w:tcBorders>
            <w:shd w:val="clear" w:color="auto" w:fill="FFFFFF"/>
            <w:tcMar>
              <w:top w:w="30" w:type="dxa"/>
              <w:left w:w="30" w:type="dxa"/>
              <w:bottom w:w="30" w:type="dxa"/>
              <w:right w:w="30" w:type="dxa"/>
            </w:tcMar>
            <w:vAlign w:val="center"/>
          </w:tcPr>
          <w:p w14:paraId="01F28F73">
            <w:pPr>
              <w:bidi w:val="0"/>
              <w:snapToGrid w:val="0"/>
              <w:spacing w:line="240" w:lineRule="auto"/>
              <w:ind w:left="0" w:leftChars="0" w:right="0" w:rightChars="0" w:firstLine="0" w:firstLineChars="0"/>
              <w:jc w:val="right"/>
              <w:rPr>
                <w:rFonts w:hint="eastAsia"/>
                <w:b w:val="0"/>
                <w:color w:val="000000"/>
                <w:sz w:val="21"/>
                <w:szCs w:val="21"/>
              </w:rPr>
            </w:pPr>
            <w:r>
              <w:rPr>
                <w:rFonts w:hint="eastAsia"/>
                <w:b w:val="0"/>
                <w:color w:val="000000"/>
                <w:sz w:val="21"/>
                <w:szCs w:val="21"/>
                <w:lang w:val="en-US" w:eastAsia="zh-CN"/>
              </w:rPr>
              <w:t>0.86</w:t>
            </w:r>
          </w:p>
        </w:tc>
      </w:tr>
      <w:tr w14:paraId="4B5E11E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6D17B07F">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7</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65D88FB1">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BASELINE_D0</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2509D6C2">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普通 Prompt</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55B10579">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91.50</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29CD7900">
            <w:pPr>
              <w:bidi w:val="0"/>
              <w:snapToGrid w:val="0"/>
              <w:spacing w:line="240" w:lineRule="auto"/>
              <w:ind w:left="0" w:leftChars="0" w:right="0" w:rightChars="0" w:firstLine="0" w:firstLineChars="0"/>
              <w:jc w:val="right"/>
              <w:rPr>
                <w:rFonts w:hint="eastAsia"/>
                <w:b w:val="0"/>
                <w:color w:val="000000"/>
                <w:sz w:val="21"/>
                <w:szCs w:val="21"/>
              </w:rPr>
            </w:pPr>
            <w:r>
              <w:rPr>
                <w:rFonts w:hint="eastAsia"/>
                <w:b w:val="0"/>
                <w:color w:val="000000"/>
                <w:sz w:val="21"/>
                <w:szCs w:val="21"/>
                <w:lang w:val="en-US" w:eastAsia="zh-CN"/>
              </w:rPr>
              <w:t>0.9933</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062F730F">
            <w:pPr>
              <w:bidi w:val="0"/>
              <w:snapToGrid w:val="0"/>
              <w:spacing w:line="240" w:lineRule="auto"/>
              <w:ind w:left="0" w:leftChars="0" w:right="0" w:rightChars="0" w:firstLine="0" w:firstLineChars="0"/>
              <w:jc w:val="right"/>
              <w:rPr>
                <w:rFonts w:hint="eastAsia"/>
                <w:b w:val="0"/>
                <w:color w:val="000000"/>
                <w:sz w:val="21"/>
                <w:szCs w:val="21"/>
              </w:rPr>
            </w:pPr>
            <w:r>
              <w:rPr>
                <w:rFonts w:hint="eastAsia"/>
                <w:b w:val="0"/>
                <w:color w:val="000000"/>
                <w:sz w:val="21"/>
                <w:szCs w:val="21"/>
                <w:lang w:val="en-US" w:eastAsia="zh-CN"/>
              </w:rPr>
              <w:t>0.90</w:t>
            </w:r>
          </w:p>
        </w:tc>
        <w:tc>
          <w:tcPr>
            <w:tcW w:w="1459" w:type="dxa"/>
            <w:tcBorders>
              <w:top w:val="nil"/>
              <w:left w:val="nil"/>
              <w:bottom w:val="nil"/>
              <w:right w:val="nil"/>
            </w:tcBorders>
            <w:shd w:val="clear" w:color="auto" w:fill="FFFFFF"/>
            <w:tcMar>
              <w:top w:w="30" w:type="dxa"/>
              <w:left w:w="30" w:type="dxa"/>
              <w:bottom w:w="30" w:type="dxa"/>
              <w:right w:w="30" w:type="dxa"/>
            </w:tcMar>
            <w:vAlign w:val="center"/>
          </w:tcPr>
          <w:p w14:paraId="1DF6BF99">
            <w:pPr>
              <w:bidi w:val="0"/>
              <w:snapToGrid w:val="0"/>
              <w:spacing w:line="240" w:lineRule="auto"/>
              <w:ind w:left="0" w:leftChars="0" w:right="0" w:rightChars="0" w:firstLine="0" w:firstLineChars="0"/>
              <w:jc w:val="right"/>
              <w:rPr>
                <w:rFonts w:hint="eastAsia"/>
                <w:b w:val="0"/>
                <w:color w:val="000000"/>
                <w:sz w:val="21"/>
                <w:szCs w:val="21"/>
              </w:rPr>
            </w:pPr>
            <w:r>
              <w:rPr>
                <w:rFonts w:hint="eastAsia"/>
                <w:b w:val="0"/>
                <w:color w:val="000000"/>
                <w:sz w:val="21"/>
                <w:szCs w:val="21"/>
                <w:lang w:val="en-US" w:eastAsia="zh-CN"/>
              </w:rPr>
              <w:t>0.96</w:t>
            </w:r>
          </w:p>
        </w:tc>
      </w:tr>
      <w:tr w14:paraId="08A5B6A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36921CE9">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8</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44BE99AA">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P1_D0</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0D2AC58A">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Role Prompt</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354037E7">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90.82</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5D0FE805">
            <w:pPr>
              <w:bidi w:val="0"/>
              <w:snapToGrid w:val="0"/>
              <w:spacing w:line="240" w:lineRule="auto"/>
              <w:ind w:left="0" w:leftChars="0" w:right="0" w:rightChars="0" w:firstLine="0" w:firstLineChars="0"/>
              <w:jc w:val="right"/>
              <w:rPr>
                <w:rFonts w:hint="eastAsia"/>
                <w:b w:val="0"/>
                <w:color w:val="000000"/>
                <w:sz w:val="21"/>
                <w:szCs w:val="21"/>
              </w:rPr>
            </w:pPr>
            <w:r>
              <w:rPr>
                <w:rFonts w:hint="eastAsia"/>
                <w:b w:val="0"/>
                <w:color w:val="000000"/>
                <w:sz w:val="21"/>
                <w:szCs w:val="21"/>
                <w:lang w:val="en-US" w:eastAsia="zh-CN"/>
              </w:rPr>
              <w:t>0.9900</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5B970F12">
            <w:pPr>
              <w:bidi w:val="0"/>
              <w:snapToGrid w:val="0"/>
              <w:spacing w:line="240" w:lineRule="auto"/>
              <w:ind w:left="0" w:leftChars="0" w:right="0" w:rightChars="0" w:firstLine="0" w:firstLineChars="0"/>
              <w:jc w:val="right"/>
              <w:rPr>
                <w:rFonts w:hint="eastAsia"/>
                <w:b w:val="0"/>
                <w:color w:val="000000"/>
                <w:sz w:val="21"/>
                <w:szCs w:val="21"/>
              </w:rPr>
            </w:pPr>
            <w:r>
              <w:rPr>
                <w:rFonts w:hint="eastAsia"/>
                <w:b w:val="0"/>
                <w:color w:val="000000"/>
                <w:sz w:val="21"/>
                <w:szCs w:val="21"/>
                <w:lang w:val="en-US" w:eastAsia="zh-CN"/>
              </w:rPr>
              <w:t>0.9286</w:t>
            </w:r>
          </w:p>
        </w:tc>
        <w:tc>
          <w:tcPr>
            <w:tcW w:w="1459" w:type="dxa"/>
            <w:tcBorders>
              <w:top w:val="nil"/>
              <w:left w:val="nil"/>
              <w:bottom w:val="nil"/>
              <w:right w:val="nil"/>
            </w:tcBorders>
            <w:shd w:val="clear" w:color="auto" w:fill="FFFFFF"/>
            <w:tcMar>
              <w:top w:w="30" w:type="dxa"/>
              <w:left w:w="30" w:type="dxa"/>
              <w:bottom w:w="30" w:type="dxa"/>
              <w:right w:w="30" w:type="dxa"/>
            </w:tcMar>
            <w:vAlign w:val="center"/>
          </w:tcPr>
          <w:p w14:paraId="0B9D5A57">
            <w:pPr>
              <w:bidi w:val="0"/>
              <w:snapToGrid w:val="0"/>
              <w:spacing w:line="240" w:lineRule="auto"/>
              <w:ind w:left="0" w:leftChars="0" w:right="0" w:rightChars="0" w:firstLine="0" w:firstLineChars="0"/>
              <w:jc w:val="right"/>
              <w:rPr>
                <w:rFonts w:hint="eastAsia"/>
                <w:b w:val="0"/>
                <w:color w:val="000000"/>
                <w:sz w:val="21"/>
                <w:szCs w:val="21"/>
              </w:rPr>
            </w:pPr>
            <w:r>
              <w:rPr>
                <w:rFonts w:hint="eastAsia"/>
                <w:b w:val="0"/>
                <w:color w:val="000000"/>
                <w:sz w:val="21"/>
                <w:szCs w:val="21"/>
                <w:lang w:val="en-US" w:eastAsia="zh-CN"/>
              </w:rPr>
              <w:t>0.96</w:t>
            </w:r>
          </w:p>
        </w:tc>
      </w:tr>
      <w:tr w14:paraId="4DF0E71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30EDFFF8">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9</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5EA7F132">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A_D0</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2FF46AA0">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模板生成</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43A52F83">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8.69</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6CC93FE3">
            <w:pPr>
              <w:bidi w:val="0"/>
              <w:snapToGrid w:val="0"/>
              <w:spacing w:line="240" w:lineRule="auto"/>
              <w:ind w:left="0" w:leftChars="0" w:right="0" w:rightChars="0" w:firstLine="0" w:firstLineChars="0"/>
              <w:jc w:val="right"/>
              <w:rPr>
                <w:rFonts w:hint="eastAsia"/>
                <w:b w:val="0"/>
                <w:color w:val="000000"/>
                <w:sz w:val="21"/>
                <w:szCs w:val="21"/>
              </w:rPr>
            </w:pPr>
            <w:r>
              <w:rPr>
                <w:rFonts w:hint="eastAsia"/>
                <w:b w:val="0"/>
                <w:color w:val="000000"/>
                <w:sz w:val="21"/>
                <w:szCs w:val="21"/>
                <w:lang w:val="en-US" w:eastAsia="zh-CN"/>
              </w:rPr>
              <w:t>0.0033</w:t>
            </w:r>
          </w:p>
        </w:tc>
        <w:tc>
          <w:tcPr>
            <w:tcW w:w="0" w:type="auto"/>
            <w:tcBorders>
              <w:top w:val="nil"/>
              <w:left w:val="nil"/>
              <w:bottom w:val="nil"/>
              <w:right w:val="nil"/>
            </w:tcBorders>
            <w:shd w:val="clear" w:color="auto" w:fill="FFFFFF"/>
            <w:tcMar>
              <w:top w:w="30" w:type="dxa"/>
              <w:left w:w="30" w:type="dxa"/>
              <w:bottom w:w="30" w:type="dxa"/>
              <w:right w:w="30" w:type="dxa"/>
            </w:tcMar>
            <w:vAlign w:val="center"/>
          </w:tcPr>
          <w:p w14:paraId="41C1E73F">
            <w:pPr>
              <w:bidi w:val="0"/>
              <w:snapToGrid w:val="0"/>
              <w:spacing w:line="240" w:lineRule="auto"/>
              <w:ind w:left="0" w:leftChars="0" w:right="0" w:rightChars="0" w:firstLine="0" w:firstLineChars="0"/>
              <w:jc w:val="right"/>
              <w:rPr>
                <w:rFonts w:hint="eastAsia"/>
                <w:b w:val="0"/>
                <w:color w:val="000000"/>
                <w:sz w:val="21"/>
                <w:szCs w:val="21"/>
              </w:rPr>
            </w:pPr>
            <w:r>
              <w:rPr>
                <w:rFonts w:hint="eastAsia"/>
                <w:b w:val="0"/>
                <w:color w:val="000000"/>
                <w:sz w:val="21"/>
                <w:szCs w:val="21"/>
                <w:lang w:val="en-US" w:eastAsia="zh-CN"/>
              </w:rPr>
              <w:t>0.0371</w:t>
            </w:r>
          </w:p>
        </w:tc>
        <w:tc>
          <w:tcPr>
            <w:tcW w:w="1459" w:type="dxa"/>
            <w:tcBorders>
              <w:top w:val="nil"/>
              <w:left w:val="nil"/>
              <w:bottom w:val="nil"/>
              <w:right w:val="nil"/>
            </w:tcBorders>
            <w:shd w:val="clear" w:color="auto" w:fill="FFFFFF"/>
            <w:tcMar>
              <w:top w:w="30" w:type="dxa"/>
              <w:left w:w="30" w:type="dxa"/>
              <w:bottom w:w="30" w:type="dxa"/>
              <w:right w:w="30" w:type="dxa"/>
            </w:tcMar>
            <w:vAlign w:val="center"/>
          </w:tcPr>
          <w:p w14:paraId="7B29AAD1">
            <w:pPr>
              <w:bidi w:val="0"/>
              <w:snapToGrid w:val="0"/>
              <w:spacing w:line="240" w:lineRule="auto"/>
              <w:ind w:left="0" w:leftChars="0" w:right="0" w:rightChars="0" w:firstLine="0" w:firstLineChars="0"/>
              <w:jc w:val="right"/>
              <w:rPr>
                <w:rFonts w:hint="eastAsia"/>
                <w:b w:val="0"/>
                <w:color w:val="000000"/>
                <w:sz w:val="21"/>
                <w:szCs w:val="21"/>
              </w:rPr>
            </w:pPr>
            <w:r>
              <w:rPr>
                <w:rFonts w:hint="eastAsia"/>
                <w:b w:val="0"/>
                <w:color w:val="000000"/>
                <w:sz w:val="21"/>
                <w:szCs w:val="21"/>
                <w:lang w:val="en-US" w:eastAsia="zh-CN"/>
              </w:rPr>
              <w:t>0.08</w:t>
            </w:r>
          </w:p>
        </w:tc>
      </w:tr>
      <w:tr w14:paraId="5529451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29"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40ED9C83">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10</w:t>
            </w:r>
          </w:p>
        </w:tc>
        <w:tc>
          <w:tcPr>
            <w:tcW w:w="1588"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579E68DD">
            <w:pPr>
              <w:bidi w:val="0"/>
              <w:snapToGrid w:val="0"/>
              <w:spacing w:line="240" w:lineRule="auto"/>
              <w:ind w:left="0" w:leftChars="0" w:right="0" w:rightChars="0" w:firstLine="0" w:firstLineChars="0"/>
              <w:jc w:val="center"/>
              <w:rPr>
                <w:rFonts w:hint="eastAsia"/>
                <w:b w:val="0"/>
                <w:color w:val="000000"/>
                <w:sz w:val="21"/>
                <w:szCs w:val="21"/>
              </w:rPr>
            </w:pPr>
            <w:r>
              <w:rPr>
                <w:rFonts w:hint="eastAsia"/>
                <w:b w:val="0"/>
                <w:color w:val="000000"/>
                <w:sz w:val="21"/>
                <w:szCs w:val="21"/>
                <w:lang w:val="en-US" w:eastAsia="zh-CN"/>
              </w:rPr>
              <w:t>B_D0</w:t>
            </w:r>
          </w:p>
        </w:tc>
        <w:tc>
          <w:tcPr>
            <w:tcW w:w="2027"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00335659">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通用大模型</w:t>
            </w:r>
          </w:p>
        </w:tc>
        <w:tc>
          <w:tcPr>
            <w:tcW w:w="712"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2BB7F35B">
            <w:pPr>
              <w:bidi w:val="0"/>
              <w:snapToGrid w:val="0"/>
              <w:spacing w:line="240" w:lineRule="auto"/>
              <w:ind w:left="0" w:leftChars="0" w:right="0" w:rightChars="0" w:firstLine="0" w:firstLineChars="0"/>
              <w:jc w:val="left"/>
              <w:rPr>
                <w:rFonts w:hint="eastAsia"/>
                <w:b w:val="0"/>
                <w:color w:val="000000"/>
                <w:sz w:val="21"/>
                <w:szCs w:val="21"/>
              </w:rPr>
            </w:pPr>
            <w:r>
              <w:rPr>
                <w:rFonts w:hint="eastAsia"/>
                <w:b w:val="0"/>
                <w:color w:val="000000"/>
                <w:sz w:val="21"/>
                <w:szCs w:val="21"/>
                <w:lang w:val="en-US" w:eastAsia="zh-CN"/>
              </w:rPr>
              <w:t>5.61</w:t>
            </w:r>
          </w:p>
        </w:tc>
        <w:tc>
          <w:tcPr>
            <w:tcW w:w="1226"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44267128">
            <w:pPr>
              <w:bidi w:val="0"/>
              <w:snapToGrid w:val="0"/>
              <w:spacing w:line="240" w:lineRule="auto"/>
              <w:ind w:left="0" w:leftChars="0" w:right="0" w:rightChars="0" w:firstLine="0" w:firstLineChars="0"/>
              <w:jc w:val="right"/>
              <w:rPr>
                <w:rFonts w:hint="eastAsia"/>
                <w:b w:val="0"/>
                <w:color w:val="000000"/>
                <w:sz w:val="21"/>
                <w:szCs w:val="21"/>
              </w:rPr>
            </w:pPr>
            <w:r>
              <w:rPr>
                <w:rFonts w:hint="eastAsia"/>
                <w:b w:val="0"/>
                <w:color w:val="000000"/>
                <w:sz w:val="21"/>
                <w:szCs w:val="21"/>
                <w:lang w:val="en-US" w:eastAsia="zh-CN"/>
              </w:rPr>
              <w:t>0.0000</w:t>
            </w:r>
          </w:p>
        </w:tc>
        <w:tc>
          <w:tcPr>
            <w:tcW w:w="1458"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652C7CFE">
            <w:pPr>
              <w:bidi w:val="0"/>
              <w:snapToGrid w:val="0"/>
              <w:spacing w:line="240" w:lineRule="auto"/>
              <w:ind w:left="0" w:leftChars="0" w:right="0" w:rightChars="0" w:firstLine="0" w:firstLineChars="0"/>
              <w:jc w:val="right"/>
              <w:rPr>
                <w:rFonts w:hint="eastAsia"/>
                <w:b w:val="0"/>
                <w:color w:val="000000"/>
                <w:sz w:val="21"/>
                <w:szCs w:val="21"/>
              </w:rPr>
            </w:pPr>
            <w:r>
              <w:rPr>
                <w:rFonts w:hint="eastAsia"/>
                <w:b w:val="0"/>
                <w:color w:val="000000"/>
                <w:sz w:val="21"/>
                <w:szCs w:val="21"/>
                <w:lang w:val="en-US" w:eastAsia="zh-CN"/>
              </w:rPr>
              <w:t>0.0514</w:t>
            </w:r>
          </w:p>
        </w:tc>
        <w:tc>
          <w:tcPr>
            <w:tcW w:w="1459" w:type="dxa"/>
            <w:tcBorders>
              <w:top w:val="nil"/>
              <w:left w:val="nil"/>
              <w:bottom w:val="single" w:color="000000" w:sz="12" w:space="0"/>
              <w:right w:val="nil"/>
            </w:tcBorders>
            <w:shd w:val="clear" w:color="auto" w:fill="FFFFFF"/>
            <w:tcMar>
              <w:top w:w="30" w:type="dxa"/>
              <w:left w:w="30" w:type="dxa"/>
              <w:bottom w:w="30" w:type="dxa"/>
              <w:right w:w="30" w:type="dxa"/>
            </w:tcMar>
            <w:vAlign w:val="center"/>
          </w:tcPr>
          <w:p w14:paraId="5EB5B34B">
            <w:pPr>
              <w:bidi w:val="0"/>
              <w:snapToGrid w:val="0"/>
              <w:spacing w:line="240" w:lineRule="auto"/>
              <w:ind w:left="0" w:leftChars="0" w:right="0" w:rightChars="0" w:firstLine="0" w:firstLineChars="0"/>
              <w:jc w:val="right"/>
              <w:rPr>
                <w:rFonts w:hint="eastAsia"/>
                <w:b w:val="0"/>
                <w:color w:val="000000"/>
                <w:sz w:val="21"/>
                <w:szCs w:val="21"/>
              </w:rPr>
            </w:pPr>
            <w:r>
              <w:rPr>
                <w:rFonts w:hint="eastAsia"/>
                <w:b w:val="0"/>
                <w:color w:val="000000"/>
                <w:sz w:val="21"/>
                <w:szCs w:val="21"/>
                <w:lang w:val="en-US" w:eastAsia="zh-CN"/>
              </w:rPr>
              <w:t>0.00</w:t>
            </w:r>
          </w:p>
        </w:tc>
      </w:tr>
    </w:tbl>
    <w:p w14:paraId="1545CD21">
      <w:pPr>
        <w:pStyle w:val="6"/>
        <w:bidi w:val="0"/>
        <w:jc w:val="center"/>
        <w:rPr>
          <w:rFonts w:hint="eastAsia"/>
        </w:rPr>
      </w:pPr>
      <w:r>
        <w:rPr>
          <w:rFonts w:ascii="宋体" w:hAnsi="宋体" w:eastAsia="宋体" w:cs="宋体"/>
          <w:sz w:val="24"/>
          <w:szCs w:val="24"/>
        </w:rPr>
        <w:drawing>
          <wp:inline distT="0" distB="0" distL="114300" distR="114300">
            <wp:extent cx="5311140" cy="2239645"/>
            <wp:effectExtent l="0" t="0" r="0" b="0"/>
            <wp:docPr id="2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descr="IMG_256"/>
                    <pic:cNvPicPr>
                      <a:picLocks noChangeAspect="1"/>
                    </pic:cNvPicPr>
                  </pic:nvPicPr>
                  <pic:blipFill>
                    <a:blip r:embed="rId56"/>
                    <a:srcRect t="5649" b="11674"/>
                    <a:stretch>
                      <a:fillRect/>
                    </a:stretch>
                  </pic:blipFill>
                  <pic:spPr>
                    <a:xfrm>
                      <a:off x="0" y="0"/>
                      <a:ext cx="5311140" cy="2239645"/>
                    </a:xfrm>
                    <a:prstGeom prst="rect">
                      <a:avLst/>
                    </a:prstGeom>
                    <a:noFill/>
                    <a:ln w="9525">
                      <a:noFill/>
                    </a:ln>
                  </pic:spPr>
                </pic:pic>
              </a:graphicData>
            </a:graphic>
          </wp:inline>
        </w:drawing>
      </w:r>
    </w:p>
    <w:p w14:paraId="7920CEA6">
      <w:pPr>
        <w:pStyle w:val="6"/>
        <w:bidi w:val="0"/>
        <w:jc w:val="center"/>
        <w:rPr>
          <w:rFonts w:hint="eastAsia"/>
        </w:rPr>
      </w:pPr>
      <w:r>
        <w:rPr>
          <w:rFonts w:hint="eastAsia"/>
        </w:rPr>
        <w:t>图 3.</w:t>
      </w:r>
      <w:r>
        <w:rPr>
          <w:rFonts w:hint="eastAsia"/>
          <w:lang w:val="en-US" w:eastAsia="zh-CN"/>
        </w:rPr>
        <w:t>25</w:t>
      </w:r>
      <w:r>
        <w:rPr>
          <w:rFonts w:hint="eastAsia"/>
          <w:lang w:eastAsia="zh-CN"/>
        </w:rPr>
        <w:t>：</w:t>
      </w:r>
      <w:r>
        <w:rPr>
          <w:rFonts w:hint="eastAsia"/>
        </w:rPr>
        <w:t>不同提示词策略 PQI 排名对比图</w:t>
      </w:r>
    </w:p>
    <w:p w14:paraId="2C04EB46">
      <w:pPr>
        <w:bidi w:val="0"/>
        <w:ind w:firstLine="480" w:firstLineChars="200"/>
        <w:rPr>
          <w:rFonts w:hint="eastAsia" w:ascii="宋体" w:hAnsi="宋体" w:cs="DFKai-SB"/>
          <w:bCs/>
          <w:sz w:val="24"/>
        </w:rPr>
      </w:pPr>
      <w:r>
        <w:rPr>
          <w:rFonts w:hint="eastAsia"/>
        </w:rPr>
        <w:t>由表 3.1</w:t>
      </w:r>
      <w:r>
        <w:rPr>
          <w:rFonts w:hint="eastAsia"/>
          <w:lang w:val="en-US" w:eastAsia="zh-CN"/>
        </w:rPr>
        <w:t>6 和图 3.25</w:t>
      </w:r>
      <w:r>
        <w:rPr>
          <w:rFonts w:hint="eastAsia"/>
        </w:rPr>
        <w:t xml:space="preserve"> 可见，C_D0 在 10 组提示词策略中 PQI 排名第一，达到 97.71，结构化合规率和九字段齐全率均为 1.00。虽然部分提示词策略在单一指标上表现较高，例如普通 Prompt 和 CoT Prompt 的证据召回率较高，但其结构化稳定性或字段完整性存在下降。事故追责报告不仅需要生成更多内容，还需要能够被系统稳定解析并进入后续核验流程。因此，C_D0 在证据召回、字段完整、结构合规和可读性之间取得了更均衡的效果，更适合作为云端 AI 模块的生产方案。</w:t>
      </w:r>
    </w:p>
    <w:p w14:paraId="57A4667D">
      <w:pPr>
        <w:autoSpaceDE w:val="0"/>
        <w:autoSpaceDN w:val="0"/>
        <w:adjustRightInd w:val="0"/>
        <w:spacing w:line="360" w:lineRule="auto"/>
        <w:rPr>
          <w:rFonts w:hint="eastAsia" w:ascii="宋体" w:hAnsi="宋体" w:cs="DFKai-SB"/>
          <w:bCs/>
          <w:sz w:val="24"/>
        </w:rPr>
      </w:pPr>
    </w:p>
    <w:p w14:paraId="3BA40627">
      <w:pPr>
        <w:autoSpaceDE w:val="0"/>
        <w:autoSpaceDN w:val="0"/>
        <w:adjustRightInd w:val="0"/>
        <w:spacing w:line="360" w:lineRule="auto"/>
        <w:rPr>
          <w:rFonts w:hint="eastAsia" w:ascii="宋体" w:hAnsi="宋体" w:cs="DFKai-SB"/>
          <w:bCs/>
          <w:sz w:val="24"/>
        </w:rPr>
      </w:pPr>
    </w:p>
    <w:p w14:paraId="3FBB98D7">
      <w:pPr>
        <w:autoSpaceDE w:val="0"/>
        <w:autoSpaceDN w:val="0"/>
        <w:adjustRightInd w:val="0"/>
        <w:spacing w:line="360" w:lineRule="auto"/>
        <w:rPr>
          <w:rFonts w:hint="eastAsia" w:ascii="宋体" w:hAnsi="宋体" w:cs="DFKai-SB"/>
          <w:bCs/>
          <w:sz w:val="24"/>
        </w:rPr>
        <w:sectPr>
          <w:pgSz w:w="11906" w:h="16838"/>
          <w:pgMar w:top="1440" w:right="1466" w:bottom="1440" w:left="1620" w:header="851" w:footer="992" w:gutter="0"/>
          <w:cols w:space="425" w:num="1"/>
          <w:docGrid w:type="lines" w:linePitch="312" w:charSpace="0"/>
        </w:sectPr>
      </w:pPr>
    </w:p>
    <w:p w14:paraId="2C04EB47">
      <w:pPr>
        <w:pStyle w:val="2"/>
        <w:jc w:val="center"/>
        <w:rPr>
          <w:rFonts w:ascii="黑体" w:eastAsia="黑体"/>
          <w:sz w:val="32"/>
          <w:szCs w:val="32"/>
        </w:rPr>
      </w:pPr>
      <w:bookmarkStart w:id="49" w:name="_Toc33965497"/>
      <w:bookmarkStart w:id="50" w:name="_Toc8247"/>
      <w:r>
        <w:rPr>
          <w:rFonts w:hint="eastAsia" w:ascii="黑体" w:eastAsia="黑体"/>
          <w:sz w:val="32"/>
          <w:szCs w:val="32"/>
        </w:rPr>
        <w:t>第四章 创新性说明</w:t>
      </w:r>
      <w:bookmarkEnd w:id="49"/>
      <w:bookmarkEnd w:id="50"/>
    </w:p>
    <w:p w14:paraId="45BB0C7B">
      <w:pPr>
        <w:ind w:firstLine="480" w:firstLineChars="200"/>
        <w:jc w:val="left"/>
        <w:rPr>
          <w:bCs/>
          <w:sz w:val="24"/>
        </w:rPr>
      </w:pPr>
      <w:r>
        <w:rPr>
          <w:rFonts w:hint="default"/>
          <w:bCs/>
          <w:sz w:val="24"/>
        </w:rPr>
        <w:t>本项目面向智能汽车事故追责中取证滞后、过程难解释、证据难采信和高并发存证压力等问题，构建了端侧取证、云端复盘和联盟链存证协同的可信追责系统。其创新性具体体现在以下几个方面：</w:t>
      </w:r>
    </w:p>
    <w:p w14:paraId="61CD8C93">
      <w:pPr>
        <w:ind w:firstLine="482" w:firstLineChars="200"/>
        <w:jc w:val="left"/>
        <w:rPr>
          <w:rFonts w:hint="default"/>
          <w:b/>
          <w:bCs w:val="0"/>
          <w:sz w:val="24"/>
        </w:rPr>
      </w:pPr>
      <w:r>
        <w:rPr>
          <w:rFonts w:hint="default"/>
          <w:b/>
          <w:bCs w:val="0"/>
          <w:sz w:val="24"/>
        </w:rPr>
        <w:t>一、面向事故瞬间证据流失的端侧实时取证机制</w:t>
      </w:r>
    </w:p>
    <w:p w14:paraId="158912C8">
      <w:pPr>
        <w:ind w:firstLine="480" w:firstLineChars="200"/>
        <w:jc w:val="left"/>
        <w:rPr>
          <w:rFonts w:hint="default"/>
          <w:bCs/>
          <w:sz w:val="24"/>
        </w:rPr>
      </w:pPr>
      <w:r>
        <w:rPr>
          <w:rFonts w:hint="default"/>
          <w:bCs/>
          <w:sz w:val="24"/>
        </w:rPr>
        <w:t>传统事故处理方式容易遗漏事故发生前后的关键车辆状态，难以完整还原驾驶操作与车辆响应过程。本项目在端侧设计连续采样与滑动窗口取证机制，使系统在事故发生前持续保留近期车辆状态，并在异常触发后固定关键片段。该机制使事故取证由事后追查转向实时保全，能够缓解关键片段丢失和证据链断裂问题。</w:t>
      </w:r>
    </w:p>
    <w:p w14:paraId="4E16DE80">
      <w:pPr>
        <w:ind w:firstLine="482" w:firstLineChars="200"/>
        <w:jc w:val="left"/>
        <w:rPr>
          <w:rFonts w:hint="default"/>
          <w:b/>
          <w:bCs w:val="0"/>
          <w:sz w:val="24"/>
        </w:rPr>
      </w:pPr>
      <w:r>
        <w:rPr>
          <w:rFonts w:hint="default"/>
          <w:b/>
          <w:bCs w:val="0"/>
          <w:sz w:val="24"/>
        </w:rPr>
        <w:t>二、面向事故数据难解读的端云协同分析方法</w:t>
      </w:r>
    </w:p>
    <w:p w14:paraId="2400A06F">
      <w:pPr>
        <w:ind w:firstLine="480" w:firstLineChars="200"/>
        <w:jc w:val="left"/>
        <w:rPr>
          <w:rFonts w:hint="default"/>
          <w:bCs/>
          <w:sz w:val="24"/>
        </w:rPr>
      </w:pPr>
      <w:r>
        <w:rPr>
          <w:rFonts w:hint="default"/>
          <w:bCs/>
          <w:sz w:val="24"/>
        </w:rPr>
        <w:t>传统事故系统往往只提供原始数据或单一告警结果，缺少面向追责场景的结构化解释能力。本项目将端侧可解释初判与云端大模型复盘结合起来，先从事故窗口中提取可审计的责任线索和风险特征，再基于结构化证据和分层提示词生成事故摘要、根因判断、过程重建和关键证据说明。该方法既保留端侧分析的即时性，又利用云端模型提升事故解释能力，使事故数据从数值记录转化为可阅读且可复核的事故说明。</w:t>
      </w:r>
    </w:p>
    <w:p w14:paraId="4136C0A0">
      <w:pPr>
        <w:ind w:firstLine="482" w:firstLineChars="200"/>
        <w:jc w:val="left"/>
        <w:rPr>
          <w:rFonts w:hint="default"/>
          <w:b/>
          <w:bCs w:val="0"/>
          <w:sz w:val="24"/>
        </w:rPr>
      </w:pPr>
      <w:r>
        <w:rPr>
          <w:rFonts w:hint="default"/>
          <w:b/>
          <w:bCs w:val="0"/>
          <w:sz w:val="24"/>
        </w:rPr>
        <w:t>三、面向事故数据集中上报的高并发可信存证机制</w:t>
      </w:r>
    </w:p>
    <w:p w14:paraId="53576CC1">
      <w:pPr>
        <w:ind w:firstLine="480" w:firstLineChars="200"/>
        <w:jc w:val="left"/>
        <w:rPr>
          <w:rFonts w:hint="default"/>
          <w:bCs/>
          <w:sz w:val="24"/>
        </w:rPr>
      </w:pPr>
      <w:r>
        <w:rPr>
          <w:rFonts w:hint="default"/>
          <w:bCs/>
          <w:sz w:val="24"/>
        </w:rPr>
        <w:t>智能网联汽车规模化运行后，事故预警和异常事件可能在复杂路况中集中上报，传统中心化存储或直接上链方式容易面临接口拥塞和链上写入压力。本项目采用轻量化上链设计，将完整事故材料保存在链下，将关键摘要和索引凭证写入 Fabric 联盟链，并结合 Fabric 分阶段交易处理机制提升并发稳定性。该机制既减少链上交易负载，又保留后续核验所需的可信凭证，能够更好适应多车辆同时上报事故证据的场景。</w:t>
      </w:r>
    </w:p>
    <w:p w14:paraId="727489DD">
      <w:pPr>
        <w:ind w:firstLine="482" w:firstLineChars="200"/>
        <w:jc w:val="left"/>
        <w:rPr>
          <w:rFonts w:hint="default"/>
          <w:b/>
          <w:bCs w:val="0"/>
          <w:sz w:val="24"/>
        </w:rPr>
      </w:pPr>
      <w:r>
        <w:rPr>
          <w:rFonts w:hint="default"/>
          <w:b/>
          <w:bCs w:val="0"/>
          <w:sz w:val="24"/>
        </w:rPr>
        <w:t>四、面向复杂追责链路的端云链一体化系统设计</w:t>
      </w:r>
    </w:p>
    <w:p w14:paraId="3ADBDA52">
      <w:pPr>
        <w:ind w:firstLine="480" w:firstLineChars="200"/>
        <w:jc w:val="left"/>
        <w:rPr>
          <w:rFonts w:hint="default"/>
          <w:bCs/>
          <w:sz w:val="24"/>
        </w:rPr>
      </w:pPr>
      <w:r>
        <w:rPr>
          <w:rFonts w:hint="default"/>
          <w:bCs/>
          <w:sz w:val="24"/>
        </w:rPr>
        <w:t>现有方案往往只解决事故记录、事故分析或证据存储中的某一环节，难以支撑从事故发生到责任核验的完整流程。本项目将端侧事故取证、端侧初步研判、云端因果复盘、链上可信存证和查询核验统一组织，形成面向智能汽车事故追责的协同技术链路。端侧负责保全事实，云端负责解释过程，区块链负责固化凭证，查询端负责核验证据，从而提升事故追责过程中的证据完整性、解释清晰度和结果可信度。</w:t>
      </w:r>
    </w:p>
    <w:p w14:paraId="2C04EB4E">
      <w:pPr>
        <w:autoSpaceDE w:val="0"/>
        <w:autoSpaceDN w:val="0"/>
        <w:adjustRightInd w:val="0"/>
        <w:spacing w:line="360" w:lineRule="auto"/>
        <w:rPr>
          <w:rFonts w:hint="eastAsia" w:ascii="宋体" w:hAnsi="宋体" w:cs="DFKai-SB"/>
          <w:bCs/>
          <w:sz w:val="24"/>
        </w:rPr>
        <w:sectPr>
          <w:pgSz w:w="11906" w:h="16838"/>
          <w:pgMar w:top="1440" w:right="1466" w:bottom="1440" w:left="1620" w:header="851" w:footer="992" w:gutter="0"/>
          <w:cols w:space="425" w:num="1"/>
          <w:docGrid w:type="lines" w:linePitch="312" w:charSpace="0"/>
        </w:sectPr>
      </w:pPr>
    </w:p>
    <w:p w14:paraId="2C04EB4F">
      <w:pPr>
        <w:pStyle w:val="2"/>
        <w:jc w:val="center"/>
        <w:rPr>
          <w:rFonts w:ascii="黑体" w:eastAsia="黑体"/>
          <w:sz w:val="32"/>
          <w:szCs w:val="32"/>
        </w:rPr>
      </w:pPr>
      <w:bookmarkStart w:id="51" w:name="_Toc6418"/>
      <w:bookmarkStart w:id="52" w:name="_Toc33965498"/>
      <w:r>
        <w:rPr>
          <w:rFonts w:hint="eastAsia" w:ascii="黑体" w:eastAsia="黑体"/>
          <w:sz w:val="32"/>
          <w:szCs w:val="32"/>
        </w:rPr>
        <w:t>第五章 总结</w:t>
      </w:r>
      <w:bookmarkEnd w:id="51"/>
      <w:bookmarkEnd w:id="52"/>
    </w:p>
    <w:p w14:paraId="7238FD41">
      <w:pPr>
        <w:pStyle w:val="3"/>
        <w:bidi w:val="0"/>
        <w:rPr>
          <w:rFonts w:hint="eastAsia"/>
        </w:rPr>
      </w:pPr>
      <w:bookmarkStart w:id="53" w:name="_Toc13964"/>
      <w:r>
        <w:rPr>
          <w:rFonts w:hint="eastAsia"/>
        </w:rPr>
        <w:t>5.1 工作总结</w:t>
      </w:r>
      <w:bookmarkEnd w:id="53"/>
    </w:p>
    <w:p w14:paraId="5AFEB6A1">
      <w:pPr>
        <w:bidi w:val="0"/>
        <w:ind w:firstLine="480" w:firstLineChars="200"/>
        <w:rPr>
          <w:rFonts w:hint="eastAsia"/>
        </w:rPr>
      </w:pPr>
      <w:r>
        <w:rPr>
          <w:rFonts w:hint="eastAsia"/>
        </w:rPr>
        <w:t>本文围绕智能汽车事故追责中数据易丢失、过程难解释、证据难采信和并发存证压力等问题，设计并实现了溯安行：面向智能汽车事故溯源追责的区块链可信存证系统。系统以端侧实时取证为基础，以云端 AI 事故复盘为解释支撑，以 Fabric 联盟链可信存证为核验手段，形成了从事故发生、证据生成、事故分析到链上核验的完整技术链路。</w:t>
      </w:r>
    </w:p>
    <w:p w14:paraId="41F63052">
      <w:pPr>
        <w:bidi w:val="0"/>
        <w:ind w:firstLine="480" w:firstLineChars="200"/>
        <w:rPr>
          <w:rFonts w:hint="eastAsia"/>
        </w:rPr>
      </w:pPr>
      <w:r>
        <w:rPr>
          <w:rFonts w:hint="eastAsia"/>
        </w:rPr>
        <w:t>在端侧，系统通过连续采样与滑动窗口机制保留事故前后的关键车辆状态，并将事故基础信息、关键遥测、责任初判、环境上下文和决策链组织为结构化证据包。在云端，系统基于结构化输入和分层提示词调用大语言模型，生成事故摘要、根因判断、过程重建、关键证据和处置建议等复盘结果，使原始事故数据转化为更易理解和复核的事故报告。在链端，系统采用轻量化上链方式，将完整证据保存在链下，将 Hash 摘要、交易编号、时间戳和设备标识等凭证写入 Fabric 联盟链，从而支撑事故证据的完整性校验和可信追溯。</w:t>
      </w:r>
    </w:p>
    <w:p w14:paraId="7A0CC115">
      <w:pPr>
        <w:bidi w:val="0"/>
        <w:ind w:firstLine="480" w:firstLineChars="200"/>
        <w:rPr>
          <w:rFonts w:hint="eastAsia"/>
        </w:rPr>
      </w:pPr>
      <w:r>
        <w:rPr>
          <w:rFonts w:hint="eastAsia"/>
        </w:rPr>
        <w:t>通过系统测试可以看出，本项目能够完成事故证据生成、云端复盘、链上存证和查询核验等核心流程。云端 AI 测试表明，结构化证据和分层提示词能够提升事故复盘结果的完整性和稳定性；区块链功能测试表明，系统能够完成证据上链、Hash 查询、防篡改校验和异常输入拦截；性能测试表明，轻量化上链设计能够在不同数据规模和并发压力下保持较稳定的存证能力。总体而言，本项目为智能汽车事故追责提供了一种兼顾实时取证、智能解释和可信存证的技术方案。</w:t>
      </w:r>
    </w:p>
    <w:p w14:paraId="11B3F05D">
      <w:pPr>
        <w:pStyle w:val="3"/>
        <w:bidi w:val="0"/>
        <w:rPr>
          <w:rFonts w:hint="eastAsia"/>
        </w:rPr>
      </w:pPr>
      <w:bookmarkStart w:id="54" w:name="_Toc28844"/>
      <w:r>
        <w:rPr>
          <w:rFonts w:hint="eastAsia"/>
        </w:rPr>
        <w:t>5.2 未来工作</w:t>
      </w:r>
      <w:bookmarkEnd w:id="54"/>
    </w:p>
    <w:p w14:paraId="3C8310EA">
      <w:pPr>
        <w:bidi w:val="0"/>
        <w:rPr>
          <w:rFonts w:hint="eastAsia"/>
        </w:rPr>
      </w:pPr>
      <w:r>
        <w:rPr>
          <w:rFonts w:hint="eastAsia"/>
        </w:rPr>
        <w:t>为了进一步提升系统在真实智能汽车场景中的适用性，后续工作可从以下几个方面继续完善：</w:t>
      </w:r>
    </w:p>
    <w:p w14:paraId="71B27635">
      <w:pPr>
        <w:bidi w:val="0"/>
        <w:ind w:firstLine="480" w:firstLineChars="200"/>
        <w:rPr>
          <w:rFonts w:hint="eastAsia"/>
        </w:rPr>
      </w:pPr>
      <w:r>
        <w:rPr>
          <w:rFonts w:hint="eastAsia" w:ascii="微软雅黑" w:hAnsi="微软雅黑" w:eastAsia="微软雅黑" w:cs="微软雅黑"/>
        </w:rPr>
        <w:t>①</w:t>
      </w:r>
      <w:r>
        <w:rPr>
          <w:rFonts w:hint="eastAsia" w:ascii="微软雅黑" w:hAnsi="微软雅黑" w:eastAsia="微软雅黑" w:cs="微软雅黑"/>
          <w:lang w:val="en-US" w:eastAsia="zh-CN"/>
        </w:rPr>
        <w:t xml:space="preserve"> </w:t>
      </w:r>
      <w:r>
        <w:rPr>
          <w:rFonts w:hint="eastAsia"/>
        </w:rPr>
        <w:t>提升事故责任分析的精细化程度。当前端侧责任初判主要用于形成可解释责任线索，云端 AI 复盘则进一步生成综合分析报告。未来可引入更丰富的事故场景样本和专家标注数据，优化责任因子权重、严重度预测和风险识别模型，使系统在复杂人机共驾事故中具备更细粒度的责任辅助分析能力。</w:t>
      </w:r>
    </w:p>
    <w:p w14:paraId="14226E79">
      <w:pPr>
        <w:bidi w:val="0"/>
        <w:ind w:firstLine="480" w:firstLineChars="200"/>
        <w:rPr>
          <w:rFonts w:hint="eastAsia"/>
        </w:rPr>
      </w:pPr>
      <w:r>
        <w:rPr>
          <w:rFonts w:hint="eastAsia" w:ascii="微软雅黑" w:hAnsi="微软雅黑" w:eastAsia="微软雅黑" w:cs="微软雅黑"/>
        </w:rPr>
        <w:t>②</w:t>
      </w:r>
      <w:r>
        <w:rPr>
          <w:rFonts w:hint="eastAsia"/>
        </w:rPr>
        <w:t xml:space="preserve"> 完善云端 AI 复盘的可信评估体系。现阶段系统已通过主实验、消融实验和提示词工程实验验证结构化复盘方法的有效性。后续可进一步扩大事故样本规模，引入更多真实事故场景和多模态材料，对复盘结果的事实一致性、因果合理性和证据覆盖度进行长期评估，降低大模型生成过程中的不确定性。</w:t>
      </w:r>
    </w:p>
    <w:p w14:paraId="7C78F112">
      <w:pPr>
        <w:bidi w:val="0"/>
        <w:ind w:firstLine="480" w:firstLineChars="200"/>
        <w:rPr>
          <w:rFonts w:hint="eastAsia"/>
        </w:rPr>
      </w:pPr>
      <w:r>
        <w:rPr>
          <w:rFonts w:hint="eastAsia" w:ascii="微软雅黑" w:hAnsi="微软雅黑" w:eastAsia="微软雅黑" w:cs="微软雅黑"/>
        </w:rPr>
        <w:t>③</w:t>
      </w:r>
      <w:r>
        <w:rPr>
          <w:rFonts w:hint="eastAsia"/>
        </w:rPr>
        <w:t xml:space="preserve"> 优化区块链存证性能与多主体部署机制。当前系统基于 Fabric 测试网络完成了轻量化上链、查询核验和并发压力测试。未来可进一步引入异步队列、批量上链、背书策略优化和多机构节点部署，使系统更好适配车企、保险机构、第三方检测机构和监管平台共同参与的真实追责环境。</w:t>
      </w:r>
    </w:p>
    <w:p w14:paraId="755F11BD">
      <w:pPr>
        <w:bidi w:val="0"/>
        <w:ind w:firstLine="480" w:firstLineChars="200"/>
        <w:rPr>
          <w:rFonts w:hint="eastAsia"/>
        </w:rPr>
      </w:pPr>
      <w:r>
        <w:rPr>
          <w:rFonts w:hint="eastAsia" w:ascii="微软雅黑" w:hAnsi="微软雅黑" w:eastAsia="微软雅黑" w:cs="微软雅黑"/>
        </w:rPr>
        <w:t>④</w:t>
      </w:r>
      <w:r>
        <w:rPr>
          <w:rFonts w:hint="eastAsia"/>
        </w:rPr>
        <w:t xml:space="preserve"> 扩展车路云一体化应用场景。随着智能网联汽车和车路云一体化持续推进，事故追责将不再局限于单车数据。未来可将路侧感知、交通信号、道路环境和云控平台数据纳入证据体系，形成更完整的事故溯源链路，为城市级交通安全治理和智能汽车监管提供支撑。</w:t>
      </w:r>
    </w:p>
    <w:p w14:paraId="2C04EB50">
      <w:pPr>
        <w:autoSpaceDE w:val="0"/>
        <w:autoSpaceDN w:val="0"/>
        <w:adjustRightInd w:val="0"/>
        <w:spacing w:line="360" w:lineRule="auto"/>
        <w:rPr>
          <w:rFonts w:hint="eastAsia" w:ascii="宋体" w:hAnsi="宋体" w:cs="DFKai-SB"/>
          <w:bCs/>
          <w:sz w:val="24"/>
        </w:rPr>
      </w:pPr>
    </w:p>
    <w:p w14:paraId="2C04EB51">
      <w:pPr>
        <w:autoSpaceDE w:val="0"/>
        <w:autoSpaceDN w:val="0"/>
        <w:adjustRightInd w:val="0"/>
        <w:spacing w:line="360" w:lineRule="auto"/>
        <w:rPr>
          <w:rFonts w:hint="eastAsia" w:ascii="宋体" w:hAnsi="宋体" w:cs="DFKai-SB"/>
          <w:bCs/>
          <w:sz w:val="24"/>
        </w:rPr>
      </w:pPr>
    </w:p>
    <w:p w14:paraId="2C04EB52">
      <w:pPr>
        <w:autoSpaceDE w:val="0"/>
        <w:autoSpaceDN w:val="0"/>
        <w:adjustRightInd w:val="0"/>
        <w:spacing w:line="360" w:lineRule="auto"/>
        <w:rPr>
          <w:rFonts w:hint="eastAsia" w:ascii="宋体" w:hAnsi="宋体" w:cs="DFKai-SB"/>
          <w:bCs/>
          <w:sz w:val="24"/>
        </w:rPr>
      </w:pPr>
    </w:p>
    <w:p w14:paraId="2C04EB53">
      <w:pPr>
        <w:autoSpaceDE w:val="0"/>
        <w:autoSpaceDN w:val="0"/>
        <w:adjustRightInd w:val="0"/>
        <w:spacing w:line="360" w:lineRule="auto"/>
        <w:rPr>
          <w:rFonts w:hint="eastAsia" w:ascii="宋体" w:hAnsi="宋体" w:cs="DFKai-SB"/>
          <w:bCs/>
          <w:sz w:val="24"/>
        </w:rPr>
      </w:pPr>
    </w:p>
    <w:p w14:paraId="2C04EB54">
      <w:pPr>
        <w:autoSpaceDE w:val="0"/>
        <w:autoSpaceDN w:val="0"/>
        <w:adjustRightInd w:val="0"/>
        <w:spacing w:line="360" w:lineRule="auto"/>
        <w:rPr>
          <w:rFonts w:hint="eastAsia" w:ascii="宋体" w:hAnsi="宋体" w:cs="DFKai-SB"/>
          <w:bCs/>
          <w:sz w:val="24"/>
        </w:rPr>
      </w:pPr>
    </w:p>
    <w:p w14:paraId="2C04EB55">
      <w:pPr>
        <w:autoSpaceDE w:val="0"/>
        <w:autoSpaceDN w:val="0"/>
        <w:adjustRightInd w:val="0"/>
        <w:spacing w:line="360" w:lineRule="auto"/>
        <w:rPr>
          <w:rFonts w:hint="eastAsia" w:ascii="宋体" w:hAnsi="宋体" w:cs="DFKai-SB"/>
          <w:bCs/>
          <w:sz w:val="24"/>
        </w:rPr>
        <w:sectPr>
          <w:pgSz w:w="11906" w:h="16838"/>
          <w:pgMar w:top="1440" w:right="1466" w:bottom="1440" w:left="1620" w:header="851" w:footer="992" w:gutter="0"/>
          <w:cols w:space="425" w:num="1"/>
          <w:docGrid w:type="lines" w:linePitch="312" w:charSpace="0"/>
        </w:sectPr>
      </w:pPr>
    </w:p>
    <w:p w14:paraId="2C04EB56">
      <w:pPr>
        <w:pStyle w:val="2"/>
        <w:rPr>
          <w:rFonts w:ascii="黑体" w:eastAsia="黑体"/>
          <w:sz w:val="32"/>
          <w:szCs w:val="32"/>
        </w:rPr>
      </w:pPr>
      <w:bookmarkStart w:id="55" w:name="_Toc19087"/>
      <w:bookmarkStart w:id="56" w:name="_Toc33965499"/>
      <w:r>
        <w:rPr>
          <w:rFonts w:hint="eastAsia" w:ascii="黑体" w:eastAsia="黑体"/>
          <w:sz w:val="32"/>
          <w:szCs w:val="32"/>
        </w:rPr>
        <w:t>参考文献</w:t>
      </w:r>
      <w:bookmarkEnd w:id="55"/>
      <w:bookmarkEnd w:id="56"/>
      <w:r>
        <w:rPr>
          <w:rFonts w:hint="eastAsia" w:ascii="黑体" w:eastAsia="黑体"/>
          <w:sz w:val="32"/>
          <w:szCs w:val="32"/>
        </w:rPr>
        <w:t xml:space="preserve"> </w:t>
      </w:r>
    </w:p>
    <w:p w14:paraId="1E9B6BA3">
      <w:pPr>
        <w:jc w:val="left"/>
      </w:pPr>
      <w:r>
        <w:t>[1]公安部交通管理局. 2025年全国机动车保有量达4.69亿辆 驾驶人达5.59亿人[EB/OL]. (2026-01-26)[2026-05-15].</w:t>
      </w:r>
    </w:p>
    <w:p w14:paraId="5C1F9A85">
      <w:pPr>
        <w:jc w:val="left"/>
      </w:pPr>
      <w:r>
        <w:t>[2]工业和信息化部, 公安部, 自然资源部, 等. 关于公布智能网联汽车“车路云一体化”应用试点城市名单的通知[EB/OL]. (2024-07-03)[2026-05-15].</w:t>
      </w:r>
    </w:p>
    <w:p w14:paraId="73A60AD6">
      <w:pPr>
        <w:jc w:val="left"/>
      </w:pPr>
      <w:r>
        <w:t>[3]中国智能交通产业联盟. 车路云一体化试点实施研究报告[R/OL]. 2025.</w:t>
      </w:r>
    </w:p>
    <w:p w14:paraId="51B337A0">
      <w:pPr>
        <w:jc w:val="left"/>
      </w:pPr>
      <w:r>
        <w:t>[4]上海市智能网联汽车测试与示范推进工作小组. 上海市智能网联汽车发展报告（2025年度）[R/OL]. 2026.</w:t>
      </w:r>
    </w:p>
    <w:p w14:paraId="49BB6291">
      <w:pPr>
        <w:jc w:val="left"/>
      </w:pPr>
      <w:r>
        <w:t>[5]国家互联网信息办公室, 国家发展和改革委员会, 工业和信息化部, 等. 汽车数据安全管理若干规定（试行）[EB/OL]. (2021-08-16)[2026-05-15].</w:t>
      </w:r>
    </w:p>
    <w:p w14:paraId="76FD93CF">
      <w:pPr>
        <w:jc w:val="left"/>
      </w:pPr>
      <w:r>
        <w:t>[6]工业和信息化部. 三项智能网联汽车强制性国家标准正式发布[EB/OL]. (2024-08-27)[2026-05-15].</w:t>
      </w:r>
    </w:p>
    <w:p w14:paraId="54A7E455">
      <w:pPr>
        <w:jc w:val="left"/>
      </w:pPr>
      <w:r>
        <w:t>[7]澎湃新闻. 小米SU7高速上爆燃，安徽铜陵市已成立工作组调查原因[EB/OL]. (2025-04-01)[2026-05-15].</w:t>
      </w:r>
    </w:p>
    <w:p w14:paraId="6AABB1A3">
      <w:pPr>
        <w:jc w:val="left"/>
      </w:pPr>
      <w:r>
        <w:t>[8]EMQ. 吉利汽车：基于EMQX打造承载全球300万+车辆的智能网联数据中枢[EB/OL]. (2026-04-08)[2026-05-15].</w:t>
      </w:r>
    </w:p>
    <w:p w14:paraId="175B12C6">
      <w:pPr>
        <w:jc w:val="left"/>
      </w:pPr>
      <w:r>
        <w:t>[9]EMQ. 千万级车联网MQTT消息平台架构设计[EB/OL]. (2022-03-21)[2026-05-15].</w:t>
      </w:r>
    </w:p>
    <w:p w14:paraId="6F02EF26">
      <w:pPr>
        <w:jc w:val="left"/>
      </w:pPr>
      <w:r>
        <w:t>[10]中兴通讯. 5G V2X车路云一体化打造智慧交通新范式[EB/OL]. (2025-07-03)[2026-05-15].</w:t>
      </w:r>
    </w:p>
    <w:p w14:paraId="39B4C56D">
      <w:pPr>
        <w:jc w:val="left"/>
      </w:pPr>
      <w:r>
        <w:t>[11]Fay R, Robinette R, Deering D, et al. Using Event Data Recorders in Collision Reconstruction[R]. SAE Technical Paper 2002-01-0535, 2002.</w:t>
      </w:r>
    </w:p>
    <w:p w14:paraId="1F4C0D51">
      <w:pPr>
        <w:jc w:val="left"/>
      </w:pPr>
      <w:r>
        <w:t>[12]Kusano K D, Gabler H C. Accident Reconstruction with Data Recorded by Electronic Control Units in Vehicles with a Pre-crash Safety System[R]. SAE Technical Paper 2018-01-1440, 2018.</w:t>
      </w:r>
    </w:p>
    <w:p w14:paraId="33FA59A9">
      <w:pPr>
        <w:jc w:val="left"/>
      </w:pPr>
      <w:r>
        <w:t>[13]Sun H, et al. ACAV: A Framework for Automatic Causality Analysis in Autonomous Vehicle Accident Recordings[C]//Proceedings of ICSE 2024. 2024.</w:t>
      </w:r>
    </w:p>
    <w:p w14:paraId="0F07153D">
      <w:pPr>
        <w:jc w:val="left"/>
      </w:pPr>
      <w:r>
        <w:t>[14]Xu C, et al. AccidentGPT: Large Multi-Modal Foundation Model for Traffic Accident Analysis[EB/OL]. arXiv:2401.03040, 2024.</w:t>
      </w:r>
    </w:p>
    <w:p w14:paraId="62BA25E9">
      <w:pPr>
        <w:jc w:val="left"/>
      </w:pPr>
      <w:r>
        <w:t>[15]Zhen H, Yang J J. CrashSage: A large language model-centered framework for contextual and interpretable traffic crash analysis[J]. Artificial Intelligence for Transportation, 2025, 3-4: 100030.</w:t>
      </w:r>
    </w:p>
    <w:p w14:paraId="237B0828">
      <w:pPr>
        <w:jc w:val="left"/>
      </w:pPr>
      <w:r>
        <w:t>[16]Piao X, Ding H, Song H. Performance Analysis of Endorsement in Hyperledger Fabric Concerning Endorsement Policies[J]. Electronics, 2023, 12(20): 4322.</w:t>
      </w:r>
    </w:p>
    <w:p w14:paraId="652D9EC7">
      <w:pPr>
        <w:jc w:val="left"/>
      </w:pPr>
      <w:r>
        <w:t>[1</w:t>
      </w:r>
      <w:r>
        <w:rPr>
          <w:rFonts w:hint="eastAsia"/>
          <w:lang w:val="en-US" w:eastAsia="zh-CN"/>
        </w:rPr>
        <w:t>7</w:t>
      </w:r>
      <w:r>
        <w:t>]Liu L, Chen C, Pei Q, et al. Vehicular Edge Computing and Networking: A Survey[J]. Mobile Networks and Applications, 2021, 26: 1145-1168.</w:t>
      </w:r>
    </w:p>
    <w:p w14:paraId="2C04EB58">
      <w:pPr>
        <w:autoSpaceDE w:val="0"/>
        <w:autoSpaceDN w:val="0"/>
        <w:adjustRightInd w:val="0"/>
        <w:spacing w:line="360" w:lineRule="auto"/>
        <w:jc w:val="left"/>
        <w:rPr>
          <w:rFonts w:hint="default" w:ascii="Times New Roman" w:hAnsi="Times New Roman" w:cs="Times New Roman"/>
          <w:bCs/>
          <w:sz w:val="24"/>
        </w:rPr>
      </w:pPr>
      <w:r>
        <w:rPr>
          <w:rFonts w:hint="default" w:ascii="Times New Roman" w:hAnsi="Times New Roman" w:cs="Times New Roman"/>
          <w:bCs/>
          <w:sz w:val="24"/>
        </w:rPr>
        <w:t>[18] Android Open Source Project. What is Android Automotive?[EB/OL]. [2026-05-17].</w:t>
      </w:r>
      <w:r>
        <w:rPr>
          <w:rFonts w:hint="default" w:ascii="Times New Roman" w:hAnsi="Times New Roman" w:cs="Times New Roman"/>
          <w:bCs/>
          <w:sz w:val="24"/>
        </w:rPr>
        <w:br w:type="textWrapping"/>
      </w:r>
      <w:r>
        <w:rPr>
          <w:rFonts w:hint="default" w:ascii="Times New Roman" w:hAnsi="Times New Roman" w:cs="Times New Roman"/>
          <w:bCs/>
          <w:sz w:val="24"/>
        </w:rPr>
        <w:t>[19] Android Open Source Project. Overview of Vehicle HAL[EB/OL]. [2026-05-17].</w:t>
      </w:r>
      <w:r>
        <w:rPr>
          <w:rFonts w:hint="default" w:ascii="Times New Roman" w:hAnsi="Times New Roman" w:cs="Times New Roman"/>
          <w:bCs/>
          <w:sz w:val="24"/>
        </w:rPr>
        <w:br w:type="textWrapping"/>
      </w:r>
      <w:r>
        <w:rPr>
          <w:rFonts w:hint="default" w:ascii="Times New Roman" w:hAnsi="Times New Roman" w:cs="Times New Roman"/>
          <w:bCs/>
          <w:sz w:val="24"/>
        </w:rPr>
        <w:t>[20] Androulaki E, Barger A, Bortnikov V, et al. Hyperledger Fabric: A Distributed Operating System for Permissioned Blockchains[C]//Proceedings of the Thirteenth EuroSys Conference. 2018: 1-15.</w:t>
      </w:r>
    </w:p>
    <w:p w14:paraId="58C6767D">
      <w:pPr>
        <w:widowControl w:val="0"/>
        <w:autoSpaceDE w:val="0"/>
        <w:autoSpaceDN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[21] Yao Y, Atkins E M. The Smart Black Box: A Value-Driven Automotive Event Data Recorder[C]//2018 21st International Conference on Intelligent Transportation Systems (ITSC). 2018: 973-978.</w:t>
      </w:r>
    </w:p>
    <w:p w14:paraId="5BD489C7">
      <w:pPr>
        <w:widowControl w:val="0"/>
        <w:autoSpaceDE w:val="0"/>
        <w:autoSpaceDN w:val="0"/>
        <w:spacing w:line="360" w:lineRule="auto"/>
        <w:ind w:left="0" w:leftChars="0" w:firstLine="0" w:firstLineChar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[22] Rudin C. Stop explaining black box machine learning models for high stakes decisions and use interpretable models instead[J]. Nature Machine Intelligence, 2019, 1(5): 206-215.</w:t>
      </w:r>
    </w:p>
    <w:p w14:paraId="2C04EB59">
      <w:pPr>
        <w:widowControl w:val="0"/>
        <w:autoSpaceDE w:val="0"/>
        <w:autoSpaceDN w:val="0"/>
        <w:spacing w:line="360" w:lineRule="auto"/>
        <w:ind w:left="0" w:leftChars="0" w:firstLine="0" w:firstLineChar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[23] Wu S, Cui Z, Zhang H, et al. Interpretable Trajectory Prediction for Autonomous Vehicles via Counterfactual Responsibility[C]//2023 IEEE International Conference on Robotics and Automation (ICRA). 2023.</w:t>
      </w:r>
    </w:p>
    <w:p w14:paraId="1F4382A2">
      <w:pPr>
        <w:widowControl w:val="0"/>
        <w:autoSpaceDE w:val="0"/>
        <w:autoSpaceDN w:val="0"/>
        <w:spacing w:line="360" w:lineRule="auto"/>
        <w:ind w:left="0" w:leftChars="0" w:firstLine="0" w:firstLineChar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[24] Zhou D, Schärli N, Hou L, et al. Least-to-Most Prompting Enables Complex Reasoning in Large Language Models[C]//International Conference on Learning Representations. 2023.</w:t>
      </w:r>
    </w:p>
    <w:p w14:paraId="29C89800">
      <w:pPr>
        <w:widowControl w:val="0"/>
        <w:autoSpaceDE w:val="0"/>
        <w:autoSpaceDN w:val="0"/>
        <w:spacing w:line="360" w:lineRule="auto"/>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[25] Khot T, Trivedi H, Finlayson M, et al. Decomposed Prompting: A Modular Approach for Solving Complex Tasks[C]//International Conference on Learning Representations. 2023.</w:t>
      </w:r>
    </w:p>
    <w:p w14:paraId="2861FCAD">
      <w:pPr>
        <w:widowControl w:val="0"/>
        <w:autoSpaceDE w:val="0"/>
        <w:autoSpaceDN w:val="0"/>
        <w:spacing w:line="360" w:lineRule="auto"/>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[26] Wang L, Xu W, Lan Y, et al. Plan-and-Solve Prompting: Improving Zero-Shot Chain-of-Thought Reasoning by Large Language Models[C]//Proceedings of the 61st Annual Meeting of the Association for Computational Linguistics. 2023: 2609-2634.</w:t>
      </w:r>
    </w:p>
    <w:p w14:paraId="60F1D0D1">
      <w:pPr>
        <w:widowControl w:val="0"/>
        <w:autoSpaceDE w:val="0"/>
        <w:autoSpaceDN w:val="0"/>
        <w:spacing w:line="360" w:lineRule="auto"/>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[27] Wei J, Wang X, Schuurmans D, et al. Chain-of-Thought Prompting Elicits Reasoning in Large Language Models[C]//Advances in Neural Information Processing Systems. 2022, 35: 24824-24837.</w:t>
      </w:r>
    </w:p>
    <w:p w14:paraId="0A35960E">
      <w:pPr>
        <w:widowControl w:val="0"/>
        <w:autoSpaceDE w:val="0"/>
        <w:autoSpaceDN w:val="0"/>
        <w:spacing w:line="360" w:lineRule="auto"/>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[28] Lewis P, Perez E, Piktus A, et al. Retrieval-Augmented Generation for Knowledge-Intensive NLP Tasks[C]//Advances in Neural Information Processing Systems. 2020, 33: 9459-9474.</w:t>
      </w:r>
    </w:p>
    <w:p w14:paraId="3C8484B2">
      <w:pPr>
        <w:widowControl w:val="0"/>
        <w:autoSpaceDE w:val="0"/>
        <w:autoSpaceDN w:val="0"/>
        <w:spacing w:line="360" w:lineRule="auto"/>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[2</w:t>
      </w:r>
      <w:r>
        <w:rPr>
          <w:rFonts w:hint="eastAsia" w:ascii="Times New Roman" w:hAnsi="Times New Roman" w:eastAsia="宋体" w:cs="Times New Roman"/>
          <w:kern w:val="2"/>
          <w:sz w:val="24"/>
          <w:szCs w:val="24"/>
          <w:lang w:val="en-US" w:eastAsia="zh-CN" w:bidi="ar-SA"/>
        </w:rPr>
        <w:t>9</w:t>
      </w:r>
      <w:r>
        <w:rPr>
          <w:rFonts w:hint="default" w:ascii="Times New Roman" w:hAnsi="Times New Roman" w:eastAsia="宋体" w:cs="Times New Roman"/>
          <w:kern w:val="2"/>
          <w:sz w:val="24"/>
          <w:szCs w:val="24"/>
          <w:lang w:val="en-US" w:eastAsia="zh-CN" w:bidi="ar-SA"/>
        </w:rPr>
        <w:t>] National Institute of Standards and Technology. Secure Hash Standard (SHS): FIPS PUB 180-4[S]. 2015.</w:t>
      </w:r>
    </w:p>
    <w:p w14:paraId="545F010A">
      <w:pPr>
        <w:widowControl w:val="0"/>
        <w:autoSpaceDE w:val="0"/>
        <w:autoSpaceDN w:val="0"/>
        <w:spacing w:line="360" w:lineRule="auto"/>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30</w:t>
      </w:r>
      <w:r>
        <w:rPr>
          <w:rFonts w:hint="default" w:ascii="Times New Roman" w:hAnsi="Times New Roman" w:eastAsia="宋体" w:cs="Times New Roman"/>
          <w:kern w:val="2"/>
          <w:sz w:val="24"/>
          <w:szCs w:val="24"/>
          <w:lang w:val="en-US" w:eastAsia="zh-CN" w:bidi="ar-SA"/>
        </w:rPr>
        <w:t>] Gorenflo C, Lee S, Golab L, Keshav S. FastFabric: Scaling Hyperledger Fabric to 20000 Transactions per Second[J]. International Journal of Network Management, 2020, 30(5): e2099.</w:t>
      </w:r>
    </w:p>
    <w:p w14:paraId="0AE66AC1">
      <w:pPr>
        <w:widowControl w:val="0"/>
        <w:autoSpaceDE w:val="0"/>
        <w:autoSpaceDN w:val="0"/>
        <w:spacing w:line="360" w:lineRule="auto"/>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31</w:t>
      </w:r>
      <w:r>
        <w:rPr>
          <w:rFonts w:hint="default" w:ascii="Times New Roman" w:hAnsi="Times New Roman" w:eastAsia="宋体" w:cs="Times New Roman"/>
          <w:kern w:val="2"/>
          <w:sz w:val="24"/>
          <w:szCs w:val="24"/>
          <w:lang w:val="en-US" w:eastAsia="zh-CN" w:bidi="ar-SA"/>
        </w:rPr>
        <w:t>] Thakkar P, Nathan S, Viswanathan B. Performance Benchmarking and Optimizing Hyperledger Fabric Blockchain Platform[C]//2018 IEEE 26th International Symposium on Modeling, Analysis, and Simulation of Computer and Telecommunication Systems. 2018: 264-276.</w:t>
      </w:r>
    </w:p>
    <w:p w14:paraId="2C04EB5B">
      <w:pPr>
        <w:autoSpaceDE w:val="0"/>
        <w:autoSpaceDN w:val="0"/>
        <w:adjustRightInd w:val="0"/>
        <w:spacing w:line="360" w:lineRule="auto"/>
        <w:rPr>
          <w:rFonts w:hint="default" w:ascii="宋体" w:hAnsi="宋体" w:eastAsia="宋体" w:cs="DFKai-SB"/>
          <w:bCs/>
          <w:sz w:val="24"/>
          <w:lang w:val="en-US" w:eastAsia="zh-CN"/>
        </w:rPr>
      </w:pPr>
    </w:p>
    <w:p w14:paraId="3C664246">
      <w:bookmarkStart w:id="57" w:name="_GoBack"/>
      <w:bookmarkEnd w:id="57"/>
    </w:p>
    <w:sectPr>
      <w:pgSz w:w="11906" w:h="16838"/>
      <w:pgMar w:top="1440" w:right="1466" w:bottom="1440" w:left="162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DFKai-SB">
    <w:altName w:val="Microsoft JhengHei Light"/>
    <w:panose1 w:val="00000000000000000000"/>
    <w:charset w:val="88"/>
    <w:family w:val="script"/>
    <w:pitch w:val="default"/>
    <w:sig w:usb0="00000000" w:usb1="00000000" w:usb2="00000016" w:usb3="00000000" w:csb0="00100001" w:csb1="00000000"/>
  </w:font>
  <w:font w:name="Microsoft JhengHei Light">
    <w:panose1 w:val="020B0304030504040204"/>
    <w:charset w:val="88"/>
    <w:family w:val="auto"/>
    <w:pitch w:val="default"/>
    <w:sig w:usb0="800002A7" w:usb1="28CF4400" w:usb2="00000016" w:usb3="00000000" w:csb0="00100009"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92B3FB">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7AC154">
                          <w:pPr>
                            <w:pStyle w:val="8"/>
                          </w:pPr>
                          <w:r>
                            <w:fldChar w:fldCharType="begin"/>
                          </w:r>
                          <w:r>
                            <w:instrText xml:space="preserve"> PAGE  \* MERGEFORMAT </w:instrText>
                          </w:r>
                          <w:r>
                            <w:fldChar w:fldCharType="separate"/>
                          </w:r>
                          <w:r>
                            <w:t>①</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307AC154">
                    <w:pPr>
                      <w:pStyle w:val="8"/>
                    </w:pPr>
                    <w:r>
                      <w:fldChar w:fldCharType="begin"/>
                    </w:r>
                    <w:r>
                      <w:instrText xml:space="preserve"> PAGE  \* MERGEFORMAT </w:instrText>
                    </w:r>
                    <w:r>
                      <w:fldChar w:fldCharType="separate"/>
                    </w:r>
                    <w:r>
                      <w:t>①</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4EB5D">
    <w:pPr>
      <w:pStyle w:val="8"/>
      <w:framePr w:wrap="around" w:vAnchor="text" w:hAnchor="margin" w:xAlign="center" w:y="1"/>
      <w:rPr>
        <w:rStyle w:val="16"/>
      </w:rPr>
    </w:pPr>
    <w:r>
      <w:rPr>
        <w:rStyle w:val="16"/>
      </w:rPr>
      <w:fldChar w:fldCharType="begin"/>
    </w:r>
    <w:r>
      <w:rPr>
        <w:rStyle w:val="16"/>
      </w:rPr>
      <w:instrText xml:space="preserve">PAGE  </w:instrText>
    </w:r>
    <w:r>
      <w:rPr>
        <w:rStyle w:val="16"/>
      </w:rPr>
      <w:fldChar w:fldCharType="end"/>
    </w:r>
  </w:p>
  <w:p w14:paraId="2C04EB5E">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4EB5F">
    <w:pPr>
      <w:pStyle w:val="8"/>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599B87">
                          <w:pPr>
                            <w:pStyle w:val="8"/>
                            <w:jc w:val="center"/>
                          </w:pPr>
                          <w:r>
                            <w:rPr>
                              <w:rFonts w:hint="eastAsia"/>
                              <w:szCs w:val="21"/>
                            </w:rPr>
                            <w:t xml:space="preserve">第 </w:t>
                          </w:r>
                          <w:r>
                            <w:rPr>
                              <w:szCs w:val="21"/>
                            </w:rPr>
                            <w:fldChar w:fldCharType="begin"/>
                          </w:r>
                          <w:r>
                            <w:rPr>
                              <w:szCs w:val="21"/>
                            </w:rPr>
                            <w:instrText xml:space="preserve"> PAGE </w:instrText>
                          </w:r>
                          <w:r>
                            <w:rPr>
                              <w:szCs w:val="21"/>
                            </w:rPr>
                            <w:fldChar w:fldCharType="separate"/>
                          </w:r>
                          <w:r>
                            <w:rPr>
                              <w:szCs w:val="21"/>
                            </w:rPr>
                            <w:t>6</w:t>
                          </w:r>
                          <w:r>
                            <w:rPr>
                              <w:szCs w:val="21"/>
                            </w:rPr>
                            <w:fldChar w:fldCharType="end"/>
                          </w:r>
                          <w:r>
                            <w:rPr>
                              <w:rFonts w:hint="eastAsia"/>
                              <w:szCs w:val="21"/>
                            </w:rPr>
                            <w:t xml:space="preserve"> 页 共</w:t>
                          </w:r>
                          <w:r>
                            <w:rPr>
                              <w:rFonts w:hint="eastAsia"/>
                              <w:szCs w:val="21"/>
                              <w:lang w:val="en-US" w:eastAsia="zh-CN"/>
                            </w:rPr>
                            <w:t xml:space="preserve"> 88</w:t>
                          </w:r>
                          <w:r>
                            <w:rPr>
                              <w:rFonts w:hint="eastAsia"/>
                              <w:szCs w:val="21"/>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78599B87">
                    <w:pPr>
                      <w:pStyle w:val="8"/>
                      <w:jc w:val="center"/>
                    </w:pPr>
                    <w:r>
                      <w:rPr>
                        <w:rFonts w:hint="eastAsia"/>
                        <w:szCs w:val="21"/>
                      </w:rPr>
                      <w:t xml:space="preserve">第 </w:t>
                    </w:r>
                    <w:r>
                      <w:rPr>
                        <w:szCs w:val="21"/>
                      </w:rPr>
                      <w:fldChar w:fldCharType="begin"/>
                    </w:r>
                    <w:r>
                      <w:rPr>
                        <w:szCs w:val="21"/>
                      </w:rPr>
                      <w:instrText xml:space="preserve"> PAGE </w:instrText>
                    </w:r>
                    <w:r>
                      <w:rPr>
                        <w:szCs w:val="21"/>
                      </w:rPr>
                      <w:fldChar w:fldCharType="separate"/>
                    </w:r>
                    <w:r>
                      <w:rPr>
                        <w:szCs w:val="21"/>
                      </w:rPr>
                      <w:t>6</w:t>
                    </w:r>
                    <w:r>
                      <w:rPr>
                        <w:szCs w:val="21"/>
                      </w:rPr>
                      <w:fldChar w:fldCharType="end"/>
                    </w:r>
                    <w:r>
                      <w:rPr>
                        <w:rFonts w:hint="eastAsia"/>
                        <w:szCs w:val="21"/>
                      </w:rPr>
                      <w:t xml:space="preserve"> 页 共</w:t>
                    </w:r>
                    <w:r>
                      <w:rPr>
                        <w:rFonts w:hint="eastAsia"/>
                        <w:szCs w:val="21"/>
                        <w:lang w:val="en-US" w:eastAsia="zh-CN"/>
                      </w:rPr>
                      <w:t xml:space="preserve"> 88</w:t>
                    </w:r>
                    <w:r>
                      <w:rPr>
                        <w:rFonts w:hint="eastAsia"/>
                        <w:szCs w:val="21"/>
                      </w:rP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p>
  </w:footnote>
  <w:footnote w:type="continuationSeparator" w:id="1">
    <w:p>
      <w:pPr>
        <w:spacing w:line="36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C58CC6"/>
    <w:multiLevelType w:val="singleLevel"/>
    <w:tmpl w:val="A3C58CC6"/>
    <w:lvl w:ilvl="0" w:tentative="0">
      <w:start w:val="2"/>
      <w:numFmt w:val="decimal"/>
      <w:suff w:val="space"/>
      <w:lvlText w:val="(%1)"/>
      <w:lvlJc w:val="left"/>
    </w:lvl>
  </w:abstractNum>
  <w:abstractNum w:abstractNumId="1">
    <w:nsid w:val="BAEB8178"/>
    <w:multiLevelType w:val="singleLevel"/>
    <w:tmpl w:val="BAEB8178"/>
    <w:lvl w:ilvl="0" w:tentative="0">
      <w:start w:val="1"/>
      <w:numFmt w:val="decimal"/>
      <w:suff w:val="nothing"/>
      <w:lvlText w:val="（%1）"/>
      <w:lvlJc w:val="left"/>
    </w:lvl>
  </w:abstractNum>
  <w:abstractNum w:abstractNumId="2">
    <w:nsid w:val="4390096E"/>
    <w:multiLevelType w:val="singleLevel"/>
    <w:tmpl w:val="4390096E"/>
    <w:lvl w:ilvl="0" w:tentative="0">
      <w:start w:val="1"/>
      <w:numFmt w:val="decimal"/>
      <w:suff w:val="nothing"/>
      <w:lvlText w:val="（%1）"/>
      <w:lvlJc w:val="left"/>
    </w:lvl>
  </w:abstractNum>
  <w:abstractNum w:abstractNumId="3">
    <w:nsid w:val="79C9863A"/>
    <w:multiLevelType w:val="singleLevel"/>
    <w:tmpl w:val="79C9863A"/>
    <w:lvl w:ilvl="0" w:tentative="0">
      <w:start w:val="1"/>
      <w:numFmt w:val="decimal"/>
      <w:suff w:val="nothing"/>
      <w:lvlText w:val="（%1）"/>
      <w:lvlJc w:val="left"/>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NjMDFlOGIyZTljZjIzYzRmYmM3YTdjYzkyZmRjNTgifQ=="/>
  </w:docVars>
  <w:rsids>
    <w:rsidRoot w:val="00840819"/>
    <w:rsid w:val="00073EEA"/>
    <w:rsid w:val="000B295B"/>
    <w:rsid w:val="0012253A"/>
    <w:rsid w:val="001B67F9"/>
    <w:rsid w:val="001F4517"/>
    <w:rsid w:val="00275F44"/>
    <w:rsid w:val="00283AEB"/>
    <w:rsid w:val="002D2C68"/>
    <w:rsid w:val="003352F7"/>
    <w:rsid w:val="003E28F4"/>
    <w:rsid w:val="004017A4"/>
    <w:rsid w:val="00404C1B"/>
    <w:rsid w:val="00424691"/>
    <w:rsid w:val="00475304"/>
    <w:rsid w:val="004C302D"/>
    <w:rsid w:val="004C3E11"/>
    <w:rsid w:val="005011AC"/>
    <w:rsid w:val="005706DD"/>
    <w:rsid w:val="00575B69"/>
    <w:rsid w:val="00594406"/>
    <w:rsid w:val="00626450"/>
    <w:rsid w:val="00676CF0"/>
    <w:rsid w:val="00685973"/>
    <w:rsid w:val="006D00F8"/>
    <w:rsid w:val="006E4B47"/>
    <w:rsid w:val="00735E04"/>
    <w:rsid w:val="007A0845"/>
    <w:rsid w:val="007E7F65"/>
    <w:rsid w:val="00804CF0"/>
    <w:rsid w:val="008233AA"/>
    <w:rsid w:val="00840819"/>
    <w:rsid w:val="00847112"/>
    <w:rsid w:val="0087039D"/>
    <w:rsid w:val="00882AD1"/>
    <w:rsid w:val="009A0979"/>
    <w:rsid w:val="009C1255"/>
    <w:rsid w:val="009C2B14"/>
    <w:rsid w:val="009C4E76"/>
    <w:rsid w:val="009F377B"/>
    <w:rsid w:val="00A247AB"/>
    <w:rsid w:val="00A77804"/>
    <w:rsid w:val="00B36150"/>
    <w:rsid w:val="00B4751C"/>
    <w:rsid w:val="00B62FE5"/>
    <w:rsid w:val="00B74C5D"/>
    <w:rsid w:val="00BB4589"/>
    <w:rsid w:val="00BD34E2"/>
    <w:rsid w:val="00BE16EA"/>
    <w:rsid w:val="00C56672"/>
    <w:rsid w:val="00CE5C25"/>
    <w:rsid w:val="00D570F5"/>
    <w:rsid w:val="00DC1EF7"/>
    <w:rsid w:val="00E33C39"/>
    <w:rsid w:val="00E47070"/>
    <w:rsid w:val="00E94B67"/>
    <w:rsid w:val="00EB12B1"/>
    <w:rsid w:val="00EC00DA"/>
    <w:rsid w:val="00F72284"/>
    <w:rsid w:val="00F7709C"/>
    <w:rsid w:val="00F85321"/>
    <w:rsid w:val="00F913E8"/>
    <w:rsid w:val="01053EA0"/>
    <w:rsid w:val="01081B3E"/>
    <w:rsid w:val="010C6BCE"/>
    <w:rsid w:val="01366D3A"/>
    <w:rsid w:val="013872C4"/>
    <w:rsid w:val="01435D27"/>
    <w:rsid w:val="0191079E"/>
    <w:rsid w:val="01B02493"/>
    <w:rsid w:val="01C247F0"/>
    <w:rsid w:val="02075ADB"/>
    <w:rsid w:val="02542E65"/>
    <w:rsid w:val="025B68D5"/>
    <w:rsid w:val="02634379"/>
    <w:rsid w:val="02752E4B"/>
    <w:rsid w:val="02A60F20"/>
    <w:rsid w:val="02C809E6"/>
    <w:rsid w:val="03190CB5"/>
    <w:rsid w:val="031A60A6"/>
    <w:rsid w:val="034104E4"/>
    <w:rsid w:val="03516FBF"/>
    <w:rsid w:val="035A3AEC"/>
    <w:rsid w:val="035F2DD5"/>
    <w:rsid w:val="03820DC6"/>
    <w:rsid w:val="03B72EC1"/>
    <w:rsid w:val="03D37A53"/>
    <w:rsid w:val="03E20231"/>
    <w:rsid w:val="03FE7EAB"/>
    <w:rsid w:val="042D3832"/>
    <w:rsid w:val="044D5A79"/>
    <w:rsid w:val="05597B30"/>
    <w:rsid w:val="058E7D29"/>
    <w:rsid w:val="05D362F1"/>
    <w:rsid w:val="05F31C91"/>
    <w:rsid w:val="060C7EB6"/>
    <w:rsid w:val="066F164B"/>
    <w:rsid w:val="068602C1"/>
    <w:rsid w:val="068B641C"/>
    <w:rsid w:val="06943B8E"/>
    <w:rsid w:val="06AE68E0"/>
    <w:rsid w:val="073756D9"/>
    <w:rsid w:val="073F20F3"/>
    <w:rsid w:val="07770ECE"/>
    <w:rsid w:val="079E3E7E"/>
    <w:rsid w:val="0825371E"/>
    <w:rsid w:val="086842D1"/>
    <w:rsid w:val="08752E31"/>
    <w:rsid w:val="08E72603"/>
    <w:rsid w:val="08E72D2A"/>
    <w:rsid w:val="090573DB"/>
    <w:rsid w:val="09304B39"/>
    <w:rsid w:val="095C26A9"/>
    <w:rsid w:val="09960EC9"/>
    <w:rsid w:val="09980A13"/>
    <w:rsid w:val="09BF208D"/>
    <w:rsid w:val="09D83256"/>
    <w:rsid w:val="09E54A69"/>
    <w:rsid w:val="0A1A46C3"/>
    <w:rsid w:val="0A425302"/>
    <w:rsid w:val="0A5B7E05"/>
    <w:rsid w:val="0A8C6210"/>
    <w:rsid w:val="0A9F2860"/>
    <w:rsid w:val="0AA516C4"/>
    <w:rsid w:val="0ABA1017"/>
    <w:rsid w:val="0AC51722"/>
    <w:rsid w:val="0B184CB2"/>
    <w:rsid w:val="0B1A79B2"/>
    <w:rsid w:val="0B670BE4"/>
    <w:rsid w:val="0B6B4275"/>
    <w:rsid w:val="0B79519A"/>
    <w:rsid w:val="0B8373EF"/>
    <w:rsid w:val="0B9539CD"/>
    <w:rsid w:val="0BC973C5"/>
    <w:rsid w:val="0BDD7D3A"/>
    <w:rsid w:val="0C6B516E"/>
    <w:rsid w:val="0CEE03C4"/>
    <w:rsid w:val="0D021D85"/>
    <w:rsid w:val="0DBB4F33"/>
    <w:rsid w:val="0DE34399"/>
    <w:rsid w:val="0DFA0F36"/>
    <w:rsid w:val="0E252130"/>
    <w:rsid w:val="0E325320"/>
    <w:rsid w:val="0E5816C8"/>
    <w:rsid w:val="0E825B5E"/>
    <w:rsid w:val="0E997A65"/>
    <w:rsid w:val="0F7F0EF9"/>
    <w:rsid w:val="0F95411B"/>
    <w:rsid w:val="0FE54AC9"/>
    <w:rsid w:val="0FFC6BA5"/>
    <w:rsid w:val="10013E9E"/>
    <w:rsid w:val="101A3EF6"/>
    <w:rsid w:val="10AD196B"/>
    <w:rsid w:val="10DD5A17"/>
    <w:rsid w:val="112C778A"/>
    <w:rsid w:val="117A1FB8"/>
    <w:rsid w:val="11967A2A"/>
    <w:rsid w:val="11B92D2F"/>
    <w:rsid w:val="11CC6555"/>
    <w:rsid w:val="11EA5AEF"/>
    <w:rsid w:val="121E178F"/>
    <w:rsid w:val="124064FE"/>
    <w:rsid w:val="12642A7B"/>
    <w:rsid w:val="12847AFA"/>
    <w:rsid w:val="12A104FF"/>
    <w:rsid w:val="12D531FB"/>
    <w:rsid w:val="12E8124F"/>
    <w:rsid w:val="131F6C1D"/>
    <w:rsid w:val="135C2579"/>
    <w:rsid w:val="1389504F"/>
    <w:rsid w:val="13D83EAC"/>
    <w:rsid w:val="14150A03"/>
    <w:rsid w:val="142B7323"/>
    <w:rsid w:val="14587163"/>
    <w:rsid w:val="145B58F4"/>
    <w:rsid w:val="14777F31"/>
    <w:rsid w:val="147B7347"/>
    <w:rsid w:val="14CA57D9"/>
    <w:rsid w:val="15034E08"/>
    <w:rsid w:val="150A2F86"/>
    <w:rsid w:val="151A11AA"/>
    <w:rsid w:val="15524D41"/>
    <w:rsid w:val="15690030"/>
    <w:rsid w:val="15E556D2"/>
    <w:rsid w:val="15F9409B"/>
    <w:rsid w:val="161872CC"/>
    <w:rsid w:val="166C1B2E"/>
    <w:rsid w:val="16C140C3"/>
    <w:rsid w:val="16CD4133"/>
    <w:rsid w:val="16F63E20"/>
    <w:rsid w:val="17201528"/>
    <w:rsid w:val="17242980"/>
    <w:rsid w:val="17325B9E"/>
    <w:rsid w:val="175D0F94"/>
    <w:rsid w:val="178C7B30"/>
    <w:rsid w:val="18017DAB"/>
    <w:rsid w:val="185E1763"/>
    <w:rsid w:val="18953A7E"/>
    <w:rsid w:val="18A33803"/>
    <w:rsid w:val="18C9135D"/>
    <w:rsid w:val="19216677"/>
    <w:rsid w:val="19385315"/>
    <w:rsid w:val="195B37A8"/>
    <w:rsid w:val="19640835"/>
    <w:rsid w:val="19740ACF"/>
    <w:rsid w:val="198555C1"/>
    <w:rsid w:val="198A0945"/>
    <w:rsid w:val="1A2A76E4"/>
    <w:rsid w:val="1A5823C6"/>
    <w:rsid w:val="1A98346B"/>
    <w:rsid w:val="1B220DDC"/>
    <w:rsid w:val="1B3F427A"/>
    <w:rsid w:val="1B420BD4"/>
    <w:rsid w:val="1B761423"/>
    <w:rsid w:val="1BA36B65"/>
    <w:rsid w:val="1BCD3F87"/>
    <w:rsid w:val="1BCE327E"/>
    <w:rsid w:val="1BDC7FC4"/>
    <w:rsid w:val="1BF91AF2"/>
    <w:rsid w:val="1C0E5DE6"/>
    <w:rsid w:val="1C135BC8"/>
    <w:rsid w:val="1C3A6A8C"/>
    <w:rsid w:val="1C857158"/>
    <w:rsid w:val="1C886977"/>
    <w:rsid w:val="1C8F32EB"/>
    <w:rsid w:val="1C947772"/>
    <w:rsid w:val="1CB2349F"/>
    <w:rsid w:val="1CEB6A59"/>
    <w:rsid w:val="1D0A73B1"/>
    <w:rsid w:val="1D577345"/>
    <w:rsid w:val="1DA125C3"/>
    <w:rsid w:val="1DBA476B"/>
    <w:rsid w:val="1DC1221D"/>
    <w:rsid w:val="1DC745C9"/>
    <w:rsid w:val="1DD80D03"/>
    <w:rsid w:val="1DDA2008"/>
    <w:rsid w:val="1E2D59B3"/>
    <w:rsid w:val="1E885624"/>
    <w:rsid w:val="1EA85480"/>
    <w:rsid w:val="1ECD0317"/>
    <w:rsid w:val="1ECF381A"/>
    <w:rsid w:val="1EEF7D3E"/>
    <w:rsid w:val="1EF86BDC"/>
    <w:rsid w:val="1EFB6432"/>
    <w:rsid w:val="1F0437F7"/>
    <w:rsid w:val="1F240D25"/>
    <w:rsid w:val="1F4275B2"/>
    <w:rsid w:val="1F5844BB"/>
    <w:rsid w:val="1F5E5F75"/>
    <w:rsid w:val="1F652A9E"/>
    <w:rsid w:val="1F693A18"/>
    <w:rsid w:val="1F6E6D87"/>
    <w:rsid w:val="1F8461BD"/>
    <w:rsid w:val="1F936DDB"/>
    <w:rsid w:val="1F974FE3"/>
    <w:rsid w:val="1F994934"/>
    <w:rsid w:val="1FA6387D"/>
    <w:rsid w:val="1FCD6C57"/>
    <w:rsid w:val="20746C50"/>
    <w:rsid w:val="20751963"/>
    <w:rsid w:val="20816A63"/>
    <w:rsid w:val="20AB586A"/>
    <w:rsid w:val="20BA367F"/>
    <w:rsid w:val="20C94425"/>
    <w:rsid w:val="20EA1DAD"/>
    <w:rsid w:val="20F50FF3"/>
    <w:rsid w:val="21187D51"/>
    <w:rsid w:val="21A93F47"/>
    <w:rsid w:val="21F53D83"/>
    <w:rsid w:val="21FC7B27"/>
    <w:rsid w:val="22861BB4"/>
    <w:rsid w:val="2297354C"/>
    <w:rsid w:val="22BC4355"/>
    <w:rsid w:val="22D1722D"/>
    <w:rsid w:val="2303547D"/>
    <w:rsid w:val="234C38D6"/>
    <w:rsid w:val="23671B57"/>
    <w:rsid w:val="23853F8C"/>
    <w:rsid w:val="23C94FA2"/>
    <w:rsid w:val="24394AB8"/>
    <w:rsid w:val="243C3420"/>
    <w:rsid w:val="244A35AA"/>
    <w:rsid w:val="24553074"/>
    <w:rsid w:val="24A86E33"/>
    <w:rsid w:val="24D456F9"/>
    <w:rsid w:val="250A44A9"/>
    <w:rsid w:val="25A83C0F"/>
    <w:rsid w:val="25B06295"/>
    <w:rsid w:val="25EA5D3C"/>
    <w:rsid w:val="25FB07A9"/>
    <w:rsid w:val="260971F7"/>
    <w:rsid w:val="261B6D15"/>
    <w:rsid w:val="2649655F"/>
    <w:rsid w:val="26830982"/>
    <w:rsid w:val="26A038AE"/>
    <w:rsid w:val="26AF4526"/>
    <w:rsid w:val="26BE554B"/>
    <w:rsid w:val="26D149F5"/>
    <w:rsid w:val="26E869A5"/>
    <w:rsid w:val="270C409F"/>
    <w:rsid w:val="271B299E"/>
    <w:rsid w:val="272571C7"/>
    <w:rsid w:val="273D46C2"/>
    <w:rsid w:val="276A07A5"/>
    <w:rsid w:val="27AF0600"/>
    <w:rsid w:val="27D22B63"/>
    <w:rsid w:val="28287CEE"/>
    <w:rsid w:val="289468F5"/>
    <w:rsid w:val="28C478E9"/>
    <w:rsid w:val="292A336C"/>
    <w:rsid w:val="29381D5F"/>
    <w:rsid w:val="29A504DF"/>
    <w:rsid w:val="29D15596"/>
    <w:rsid w:val="29E37561"/>
    <w:rsid w:val="2A092A4B"/>
    <w:rsid w:val="2A0B6F8A"/>
    <w:rsid w:val="2A470B29"/>
    <w:rsid w:val="2A4D466A"/>
    <w:rsid w:val="2A811143"/>
    <w:rsid w:val="2A86394A"/>
    <w:rsid w:val="2B073965"/>
    <w:rsid w:val="2B1E77E7"/>
    <w:rsid w:val="2B2A2FD9"/>
    <w:rsid w:val="2B5B780D"/>
    <w:rsid w:val="2B7D7783"/>
    <w:rsid w:val="2B857EDF"/>
    <w:rsid w:val="2B991065"/>
    <w:rsid w:val="2C016606"/>
    <w:rsid w:val="2C74287C"/>
    <w:rsid w:val="2CC55886"/>
    <w:rsid w:val="2CE03BB2"/>
    <w:rsid w:val="2CE11366"/>
    <w:rsid w:val="2CE5527B"/>
    <w:rsid w:val="2D470997"/>
    <w:rsid w:val="2D8D2F3E"/>
    <w:rsid w:val="2DD37B2E"/>
    <w:rsid w:val="2E0A6195"/>
    <w:rsid w:val="2E295ED6"/>
    <w:rsid w:val="2E791CCC"/>
    <w:rsid w:val="2E9D1A0C"/>
    <w:rsid w:val="2F122114"/>
    <w:rsid w:val="2F17377A"/>
    <w:rsid w:val="2F2D07B2"/>
    <w:rsid w:val="2F2D4FF3"/>
    <w:rsid w:val="2F722F15"/>
    <w:rsid w:val="2F9C692C"/>
    <w:rsid w:val="2FAF353A"/>
    <w:rsid w:val="2FBC4D08"/>
    <w:rsid w:val="2FCD0DD6"/>
    <w:rsid w:val="2FDE1594"/>
    <w:rsid w:val="301E5640"/>
    <w:rsid w:val="3076073F"/>
    <w:rsid w:val="312A4E39"/>
    <w:rsid w:val="316D28B4"/>
    <w:rsid w:val="318254C8"/>
    <w:rsid w:val="31B74867"/>
    <w:rsid w:val="320F198F"/>
    <w:rsid w:val="3221139E"/>
    <w:rsid w:val="325E612F"/>
    <w:rsid w:val="32901DB4"/>
    <w:rsid w:val="32961B0D"/>
    <w:rsid w:val="32B77AC3"/>
    <w:rsid w:val="32C83D55"/>
    <w:rsid w:val="32CE76E8"/>
    <w:rsid w:val="32E274CD"/>
    <w:rsid w:val="32FB72B2"/>
    <w:rsid w:val="330F7364"/>
    <w:rsid w:val="339C09C3"/>
    <w:rsid w:val="33C87900"/>
    <w:rsid w:val="33CA7A40"/>
    <w:rsid w:val="33F3539D"/>
    <w:rsid w:val="34110FF9"/>
    <w:rsid w:val="342A79A4"/>
    <w:rsid w:val="343447A0"/>
    <w:rsid w:val="344A48C2"/>
    <w:rsid w:val="34632279"/>
    <w:rsid w:val="3483280E"/>
    <w:rsid w:val="349D0BDD"/>
    <w:rsid w:val="34A53ED9"/>
    <w:rsid w:val="34D00132"/>
    <w:rsid w:val="350E5C43"/>
    <w:rsid w:val="350F349A"/>
    <w:rsid w:val="353E7629"/>
    <w:rsid w:val="355A681F"/>
    <w:rsid w:val="357F7038"/>
    <w:rsid w:val="35F13A8D"/>
    <w:rsid w:val="365B2DB7"/>
    <w:rsid w:val="369C2C78"/>
    <w:rsid w:val="36EE26AB"/>
    <w:rsid w:val="37D02E41"/>
    <w:rsid w:val="37E549C4"/>
    <w:rsid w:val="396B4BF2"/>
    <w:rsid w:val="396B6FBE"/>
    <w:rsid w:val="397F11FB"/>
    <w:rsid w:val="39BD7B67"/>
    <w:rsid w:val="39BF2767"/>
    <w:rsid w:val="3A7C7B70"/>
    <w:rsid w:val="3A954083"/>
    <w:rsid w:val="3A9601D5"/>
    <w:rsid w:val="3AD354E6"/>
    <w:rsid w:val="3B856EE2"/>
    <w:rsid w:val="3B8771F3"/>
    <w:rsid w:val="3B883AF7"/>
    <w:rsid w:val="3B9A4359"/>
    <w:rsid w:val="3BAE2FF9"/>
    <w:rsid w:val="3BDF3B42"/>
    <w:rsid w:val="3C067321"/>
    <w:rsid w:val="3C801BC8"/>
    <w:rsid w:val="3C88075E"/>
    <w:rsid w:val="3C8A61A4"/>
    <w:rsid w:val="3C9E707E"/>
    <w:rsid w:val="3CDE5C4B"/>
    <w:rsid w:val="3D864DFE"/>
    <w:rsid w:val="3D8F6522"/>
    <w:rsid w:val="3DA1524A"/>
    <w:rsid w:val="3DA53248"/>
    <w:rsid w:val="3E091B54"/>
    <w:rsid w:val="3E8D412D"/>
    <w:rsid w:val="3EB45FDE"/>
    <w:rsid w:val="3EC03881"/>
    <w:rsid w:val="3F692A15"/>
    <w:rsid w:val="3F703557"/>
    <w:rsid w:val="3F8B6DD8"/>
    <w:rsid w:val="3F924981"/>
    <w:rsid w:val="3FAE7C86"/>
    <w:rsid w:val="3FEF3CEA"/>
    <w:rsid w:val="3FFE3893"/>
    <w:rsid w:val="405B16DF"/>
    <w:rsid w:val="407A5C73"/>
    <w:rsid w:val="408056C3"/>
    <w:rsid w:val="40C761D4"/>
    <w:rsid w:val="40E42B8A"/>
    <w:rsid w:val="411A31FF"/>
    <w:rsid w:val="41673C55"/>
    <w:rsid w:val="418F47D2"/>
    <w:rsid w:val="42795B9B"/>
    <w:rsid w:val="42E17B48"/>
    <w:rsid w:val="43554284"/>
    <w:rsid w:val="43704B39"/>
    <w:rsid w:val="43713BB4"/>
    <w:rsid w:val="43823E4F"/>
    <w:rsid w:val="438A50B6"/>
    <w:rsid w:val="439B4DB3"/>
    <w:rsid w:val="43BC0209"/>
    <w:rsid w:val="43EC2FD6"/>
    <w:rsid w:val="43F22ACD"/>
    <w:rsid w:val="4411661B"/>
    <w:rsid w:val="44153BD1"/>
    <w:rsid w:val="443E03E3"/>
    <w:rsid w:val="446B3DCC"/>
    <w:rsid w:val="44CD5C33"/>
    <w:rsid w:val="44F86563"/>
    <w:rsid w:val="450F4657"/>
    <w:rsid w:val="45730502"/>
    <w:rsid w:val="45A03813"/>
    <w:rsid w:val="462C5BD6"/>
    <w:rsid w:val="4663778A"/>
    <w:rsid w:val="466F5403"/>
    <w:rsid w:val="46707BA3"/>
    <w:rsid w:val="468E27CD"/>
    <w:rsid w:val="46B04006"/>
    <w:rsid w:val="473C746D"/>
    <w:rsid w:val="47473280"/>
    <w:rsid w:val="47626028"/>
    <w:rsid w:val="47FE6B56"/>
    <w:rsid w:val="47FF09BA"/>
    <w:rsid w:val="48162DD5"/>
    <w:rsid w:val="484D0086"/>
    <w:rsid w:val="48527179"/>
    <w:rsid w:val="48E26B1E"/>
    <w:rsid w:val="48E35EEA"/>
    <w:rsid w:val="48E94252"/>
    <w:rsid w:val="49057E75"/>
    <w:rsid w:val="49080199"/>
    <w:rsid w:val="4977096A"/>
    <w:rsid w:val="49895735"/>
    <w:rsid w:val="49D97D36"/>
    <w:rsid w:val="49DE368B"/>
    <w:rsid w:val="49F4421A"/>
    <w:rsid w:val="49FB7DDB"/>
    <w:rsid w:val="4A205F2C"/>
    <w:rsid w:val="4A67089F"/>
    <w:rsid w:val="4A9A12C0"/>
    <w:rsid w:val="4AA556AC"/>
    <w:rsid w:val="4B6F5741"/>
    <w:rsid w:val="4BB41A6E"/>
    <w:rsid w:val="4BF316AA"/>
    <w:rsid w:val="4C0B6D51"/>
    <w:rsid w:val="4C261B07"/>
    <w:rsid w:val="4C3925A5"/>
    <w:rsid w:val="4C547660"/>
    <w:rsid w:val="4C5639AD"/>
    <w:rsid w:val="4C722FB9"/>
    <w:rsid w:val="4C9B5863"/>
    <w:rsid w:val="4D210A97"/>
    <w:rsid w:val="4D5048A0"/>
    <w:rsid w:val="4D54798D"/>
    <w:rsid w:val="4D700028"/>
    <w:rsid w:val="4D717F8E"/>
    <w:rsid w:val="4DC15FB4"/>
    <w:rsid w:val="4DC41787"/>
    <w:rsid w:val="4DE51ADA"/>
    <w:rsid w:val="4DF427AC"/>
    <w:rsid w:val="4E2B47CD"/>
    <w:rsid w:val="4E6D1482"/>
    <w:rsid w:val="4E8C7CE9"/>
    <w:rsid w:val="4ED96379"/>
    <w:rsid w:val="4F167C4E"/>
    <w:rsid w:val="4F1D0732"/>
    <w:rsid w:val="4F691C49"/>
    <w:rsid w:val="4F94457F"/>
    <w:rsid w:val="4F9D711A"/>
    <w:rsid w:val="5031210E"/>
    <w:rsid w:val="504A12BE"/>
    <w:rsid w:val="5057605B"/>
    <w:rsid w:val="50621E6E"/>
    <w:rsid w:val="506A727A"/>
    <w:rsid w:val="50701184"/>
    <w:rsid w:val="50E41142"/>
    <w:rsid w:val="50E833CC"/>
    <w:rsid w:val="50EA7B34"/>
    <w:rsid w:val="51231542"/>
    <w:rsid w:val="51987CEC"/>
    <w:rsid w:val="51E45789"/>
    <w:rsid w:val="52016097"/>
    <w:rsid w:val="520E4D2A"/>
    <w:rsid w:val="520F53AD"/>
    <w:rsid w:val="522272D4"/>
    <w:rsid w:val="52723CFA"/>
    <w:rsid w:val="52883E4C"/>
    <w:rsid w:val="529E2C4F"/>
    <w:rsid w:val="52AB413E"/>
    <w:rsid w:val="52D4387D"/>
    <w:rsid w:val="531567EC"/>
    <w:rsid w:val="532C5467"/>
    <w:rsid w:val="532F27EE"/>
    <w:rsid w:val="5357444A"/>
    <w:rsid w:val="53B04AD9"/>
    <w:rsid w:val="54523B81"/>
    <w:rsid w:val="54633B09"/>
    <w:rsid w:val="546B5E83"/>
    <w:rsid w:val="546D3F89"/>
    <w:rsid w:val="54712A0E"/>
    <w:rsid w:val="548C31C2"/>
    <w:rsid w:val="54A361DE"/>
    <w:rsid w:val="54BC28B8"/>
    <w:rsid w:val="54E90592"/>
    <w:rsid w:val="55126AE0"/>
    <w:rsid w:val="55497815"/>
    <w:rsid w:val="554A487A"/>
    <w:rsid w:val="557E1851"/>
    <w:rsid w:val="55922A70"/>
    <w:rsid w:val="55943F83"/>
    <w:rsid w:val="55AC24D2"/>
    <w:rsid w:val="55DE14CA"/>
    <w:rsid w:val="55F85C97"/>
    <w:rsid w:val="563C3467"/>
    <w:rsid w:val="56473B5E"/>
    <w:rsid w:val="56534319"/>
    <w:rsid w:val="56CF7EF9"/>
    <w:rsid w:val="56D83050"/>
    <w:rsid w:val="56E209C5"/>
    <w:rsid w:val="56EB567D"/>
    <w:rsid w:val="56FB2042"/>
    <w:rsid w:val="572768E6"/>
    <w:rsid w:val="578C2FC3"/>
    <w:rsid w:val="57917791"/>
    <w:rsid w:val="579706B0"/>
    <w:rsid w:val="57A7185E"/>
    <w:rsid w:val="57F24B59"/>
    <w:rsid w:val="59D872AA"/>
    <w:rsid w:val="59F574FE"/>
    <w:rsid w:val="5A6F0209"/>
    <w:rsid w:val="5A6F296E"/>
    <w:rsid w:val="5A7E1904"/>
    <w:rsid w:val="5A9023E4"/>
    <w:rsid w:val="5A976931"/>
    <w:rsid w:val="5AAC5659"/>
    <w:rsid w:val="5AEA5F7A"/>
    <w:rsid w:val="5B0868C9"/>
    <w:rsid w:val="5B306BB7"/>
    <w:rsid w:val="5B3A7BC3"/>
    <w:rsid w:val="5B98036D"/>
    <w:rsid w:val="5BA33C64"/>
    <w:rsid w:val="5BFC793A"/>
    <w:rsid w:val="5C2F4B32"/>
    <w:rsid w:val="5CCA661D"/>
    <w:rsid w:val="5CE1534A"/>
    <w:rsid w:val="5D227DEB"/>
    <w:rsid w:val="5D2E6FEF"/>
    <w:rsid w:val="5D500C10"/>
    <w:rsid w:val="5D7333F7"/>
    <w:rsid w:val="5D7E2271"/>
    <w:rsid w:val="5DCD1351"/>
    <w:rsid w:val="5DDF358F"/>
    <w:rsid w:val="5E046318"/>
    <w:rsid w:val="5E17116A"/>
    <w:rsid w:val="5E8072DA"/>
    <w:rsid w:val="5EDA2E3C"/>
    <w:rsid w:val="5F47185C"/>
    <w:rsid w:val="5F4F6C69"/>
    <w:rsid w:val="5F850ED3"/>
    <w:rsid w:val="5FD96BCD"/>
    <w:rsid w:val="5FDF108A"/>
    <w:rsid w:val="600F2399"/>
    <w:rsid w:val="60485BB9"/>
    <w:rsid w:val="604F49DC"/>
    <w:rsid w:val="609F5D58"/>
    <w:rsid w:val="60DF5496"/>
    <w:rsid w:val="610D086E"/>
    <w:rsid w:val="6124035E"/>
    <w:rsid w:val="61430134"/>
    <w:rsid w:val="6198048B"/>
    <w:rsid w:val="621525B8"/>
    <w:rsid w:val="625C58C6"/>
    <w:rsid w:val="62B249B4"/>
    <w:rsid w:val="62BB7F8A"/>
    <w:rsid w:val="62ED4E04"/>
    <w:rsid w:val="634F1670"/>
    <w:rsid w:val="636C452A"/>
    <w:rsid w:val="636D667E"/>
    <w:rsid w:val="63E17185"/>
    <w:rsid w:val="63F94DAE"/>
    <w:rsid w:val="64061D04"/>
    <w:rsid w:val="64362CFA"/>
    <w:rsid w:val="644F42F4"/>
    <w:rsid w:val="64693149"/>
    <w:rsid w:val="64804768"/>
    <w:rsid w:val="64F67403"/>
    <w:rsid w:val="65033441"/>
    <w:rsid w:val="656D3290"/>
    <w:rsid w:val="657D7AF2"/>
    <w:rsid w:val="65B05059"/>
    <w:rsid w:val="65DD1420"/>
    <w:rsid w:val="666B22F3"/>
    <w:rsid w:val="66BF6EA0"/>
    <w:rsid w:val="66C764AB"/>
    <w:rsid w:val="676F0098"/>
    <w:rsid w:val="67826BDE"/>
    <w:rsid w:val="67996803"/>
    <w:rsid w:val="67CE48E7"/>
    <w:rsid w:val="67E67D6C"/>
    <w:rsid w:val="681B7D03"/>
    <w:rsid w:val="685D4B88"/>
    <w:rsid w:val="689E04E4"/>
    <w:rsid w:val="68F75D97"/>
    <w:rsid w:val="693B59B8"/>
    <w:rsid w:val="69B96006"/>
    <w:rsid w:val="6AB31849"/>
    <w:rsid w:val="6AB846BB"/>
    <w:rsid w:val="6AF36585"/>
    <w:rsid w:val="6B2370D5"/>
    <w:rsid w:val="6B426304"/>
    <w:rsid w:val="6B4524B7"/>
    <w:rsid w:val="6B4C3344"/>
    <w:rsid w:val="6B556078"/>
    <w:rsid w:val="6BA3128D"/>
    <w:rsid w:val="6BAB3EFF"/>
    <w:rsid w:val="6BE041EE"/>
    <w:rsid w:val="6BFA38B5"/>
    <w:rsid w:val="6C173352"/>
    <w:rsid w:val="6C342795"/>
    <w:rsid w:val="6C8574C7"/>
    <w:rsid w:val="6C8824FD"/>
    <w:rsid w:val="6CD7419C"/>
    <w:rsid w:val="6CE766C5"/>
    <w:rsid w:val="6CF144B9"/>
    <w:rsid w:val="6D1662B7"/>
    <w:rsid w:val="6D260D22"/>
    <w:rsid w:val="6D336BEC"/>
    <w:rsid w:val="6D342338"/>
    <w:rsid w:val="6D351D7E"/>
    <w:rsid w:val="6DB8732C"/>
    <w:rsid w:val="6E312A10"/>
    <w:rsid w:val="6EE008B5"/>
    <w:rsid w:val="6EFB6D71"/>
    <w:rsid w:val="6F154A4C"/>
    <w:rsid w:val="6F4351AA"/>
    <w:rsid w:val="6F697C94"/>
    <w:rsid w:val="700A6939"/>
    <w:rsid w:val="70157E72"/>
    <w:rsid w:val="702754DC"/>
    <w:rsid w:val="70853FB1"/>
    <w:rsid w:val="70B879E1"/>
    <w:rsid w:val="70BB05FF"/>
    <w:rsid w:val="70F8119F"/>
    <w:rsid w:val="713779A1"/>
    <w:rsid w:val="7140061E"/>
    <w:rsid w:val="71527F65"/>
    <w:rsid w:val="71617E94"/>
    <w:rsid w:val="71980BBF"/>
    <w:rsid w:val="71CF4C44"/>
    <w:rsid w:val="71DC6154"/>
    <w:rsid w:val="71DD0CA3"/>
    <w:rsid w:val="722162DF"/>
    <w:rsid w:val="7238752D"/>
    <w:rsid w:val="732D5E85"/>
    <w:rsid w:val="735314CD"/>
    <w:rsid w:val="735F4F8D"/>
    <w:rsid w:val="736C2CDB"/>
    <w:rsid w:val="738C3CA1"/>
    <w:rsid w:val="73A711B1"/>
    <w:rsid w:val="73ED1162"/>
    <w:rsid w:val="7483729E"/>
    <w:rsid w:val="74F0120D"/>
    <w:rsid w:val="752B15CB"/>
    <w:rsid w:val="752F304D"/>
    <w:rsid w:val="75630B78"/>
    <w:rsid w:val="75E8027D"/>
    <w:rsid w:val="75FA49E1"/>
    <w:rsid w:val="76846AE7"/>
    <w:rsid w:val="76970586"/>
    <w:rsid w:val="769C1001"/>
    <w:rsid w:val="76F971C0"/>
    <w:rsid w:val="770D5E61"/>
    <w:rsid w:val="771B406A"/>
    <w:rsid w:val="7724443B"/>
    <w:rsid w:val="78902BEB"/>
    <w:rsid w:val="78C00D2A"/>
    <w:rsid w:val="78C43EAD"/>
    <w:rsid w:val="79044717"/>
    <w:rsid w:val="79130468"/>
    <w:rsid w:val="794E3E11"/>
    <w:rsid w:val="79501926"/>
    <w:rsid w:val="79DE7C47"/>
    <w:rsid w:val="7A03073A"/>
    <w:rsid w:val="7A717781"/>
    <w:rsid w:val="7A992B33"/>
    <w:rsid w:val="7AA9664C"/>
    <w:rsid w:val="7B3639AE"/>
    <w:rsid w:val="7B49113F"/>
    <w:rsid w:val="7BBB07B9"/>
    <w:rsid w:val="7BBE774C"/>
    <w:rsid w:val="7BF74E3B"/>
    <w:rsid w:val="7C4B59F8"/>
    <w:rsid w:val="7C617B9C"/>
    <w:rsid w:val="7C801E31"/>
    <w:rsid w:val="7C94028B"/>
    <w:rsid w:val="7CED2038"/>
    <w:rsid w:val="7D1D59E3"/>
    <w:rsid w:val="7D443A12"/>
    <w:rsid w:val="7D4E19E9"/>
    <w:rsid w:val="7D6342C7"/>
    <w:rsid w:val="7D964EFE"/>
    <w:rsid w:val="7D9F66B2"/>
    <w:rsid w:val="7DA01972"/>
    <w:rsid w:val="7DDC134B"/>
    <w:rsid w:val="7DF62BFD"/>
    <w:rsid w:val="7E000B16"/>
    <w:rsid w:val="7E024E93"/>
    <w:rsid w:val="7E15481B"/>
    <w:rsid w:val="7E352599"/>
    <w:rsid w:val="7E6A37F4"/>
    <w:rsid w:val="7E826F9A"/>
    <w:rsid w:val="7F500E45"/>
    <w:rsid w:val="7F9751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0"/>
    <w:qFormat/>
    <w:uiPriority w:val="0"/>
    <w:pPr>
      <w:keepNext/>
      <w:keepLines/>
      <w:spacing w:before="340" w:after="330" w:line="578" w:lineRule="auto"/>
      <w:outlineLvl w:val="0"/>
    </w:pPr>
    <w:rPr>
      <w:b/>
      <w:bCs/>
      <w:kern w:val="44"/>
      <w:sz w:val="44"/>
      <w:szCs w:val="44"/>
      <w:lang w:val="zh-CN"/>
    </w:rPr>
  </w:style>
  <w:style w:type="paragraph" w:styleId="3">
    <w:name w:val="heading 2"/>
    <w:basedOn w:val="1"/>
    <w:next w:val="1"/>
    <w:link w:val="26"/>
    <w:unhideWhenUsed/>
    <w:qFormat/>
    <w:uiPriority w:val="9"/>
    <w:pPr>
      <w:keepNext/>
      <w:keepLines/>
      <w:spacing w:before="260" w:after="260" w:line="416" w:lineRule="auto"/>
      <w:outlineLvl w:val="1"/>
    </w:pPr>
    <w:rPr>
      <w:rFonts w:eastAsia="黑体" w:cstheme="majorBidi"/>
      <w:b/>
      <w:bCs/>
      <w:sz w:val="32"/>
      <w:szCs w:val="32"/>
    </w:rPr>
  </w:style>
  <w:style w:type="paragraph" w:styleId="4">
    <w:name w:val="heading 3"/>
    <w:basedOn w:val="1"/>
    <w:next w:val="1"/>
    <w:link w:val="23"/>
    <w:unhideWhenUsed/>
    <w:qFormat/>
    <w:uiPriority w:val="0"/>
    <w:pPr>
      <w:keepNext/>
      <w:keepLines/>
      <w:spacing w:before="260" w:beforeLines="0" w:beforeAutospacing="0" w:after="260" w:afterLines="0" w:afterAutospacing="0" w:line="413" w:lineRule="auto"/>
      <w:outlineLvl w:val="2"/>
    </w:pPr>
    <w:rPr>
      <w:rFonts w:eastAsia="黑体"/>
      <w:b/>
      <w:sz w:val="30"/>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link w:val="28"/>
    <w:unhideWhenUsed/>
    <w:qFormat/>
    <w:uiPriority w:val="0"/>
    <w:pPr>
      <w:jc w:val="center"/>
    </w:pPr>
    <w:rPr>
      <w:rFonts w:eastAsia="楷体"/>
      <w:sz w:val="21"/>
    </w:rPr>
  </w:style>
  <w:style w:type="paragraph" w:styleId="7">
    <w:name w:val="toc 3"/>
    <w:basedOn w:val="1"/>
    <w:next w:val="1"/>
    <w:qFormat/>
    <w:uiPriority w:val="0"/>
    <w:pPr>
      <w:ind w:left="840" w:leftChars="400"/>
    </w:pPr>
  </w:style>
  <w:style w:type="paragraph" w:styleId="8">
    <w:name w:val="footer"/>
    <w:basedOn w:val="1"/>
    <w:link w:val="19"/>
    <w:qFormat/>
    <w:uiPriority w:val="0"/>
    <w:pPr>
      <w:tabs>
        <w:tab w:val="center" w:pos="4153"/>
        <w:tab w:val="right" w:pos="8306"/>
      </w:tabs>
      <w:snapToGrid w:val="0"/>
      <w:jc w:val="left"/>
    </w:pPr>
    <w:rPr>
      <w:sz w:val="18"/>
      <w:szCs w:val="18"/>
      <w:lang w:val="zh-CN"/>
    </w:rPr>
  </w:style>
  <w:style w:type="paragraph" w:styleId="9">
    <w:name w:val="header"/>
    <w:basedOn w:val="1"/>
    <w:link w:val="18"/>
    <w:qFormat/>
    <w:uiPriority w:val="0"/>
    <w:pPr>
      <w:pBdr>
        <w:bottom w:val="single" w:color="auto" w:sz="6" w:space="1"/>
      </w:pBdr>
      <w:tabs>
        <w:tab w:val="center" w:pos="4153"/>
        <w:tab w:val="right" w:pos="8306"/>
      </w:tabs>
      <w:snapToGrid w:val="0"/>
      <w:jc w:val="center"/>
    </w:pPr>
    <w:rPr>
      <w:sz w:val="18"/>
      <w:szCs w:val="18"/>
      <w:lang w:val="zh-CN"/>
    </w:rPr>
  </w:style>
  <w:style w:type="paragraph" w:styleId="10">
    <w:name w:val="toc 1"/>
    <w:basedOn w:val="1"/>
    <w:next w:val="1"/>
    <w:qFormat/>
    <w:uiPriority w:val="39"/>
    <w:rPr>
      <w:sz w:val="28"/>
    </w:rPr>
  </w:style>
  <w:style w:type="paragraph" w:styleId="11">
    <w:name w:val="toc 2"/>
    <w:basedOn w:val="1"/>
    <w:next w:val="1"/>
    <w:qFormat/>
    <w:uiPriority w:val="0"/>
    <w:pPr>
      <w:ind w:left="420" w:leftChars="200"/>
    </w:p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5">
    <w:name w:val="Strong"/>
    <w:basedOn w:val="14"/>
    <w:qFormat/>
    <w:uiPriority w:val="0"/>
    <w:rPr>
      <w:b/>
    </w:rPr>
  </w:style>
  <w:style w:type="character" w:styleId="16">
    <w:name w:val="page number"/>
    <w:basedOn w:val="14"/>
    <w:qFormat/>
    <w:uiPriority w:val="0"/>
  </w:style>
  <w:style w:type="character" w:styleId="17">
    <w:name w:val="Hyperlink"/>
    <w:qFormat/>
    <w:uiPriority w:val="99"/>
    <w:rPr>
      <w:color w:val="000066"/>
      <w:u w:val="none"/>
    </w:rPr>
  </w:style>
  <w:style w:type="character" w:customStyle="1" w:styleId="18">
    <w:name w:val="页眉 字符"/>
    <w:link w:val="9"/>
    <w:qFormat/>
    <w:uiPriority w:val="0"/>
    <w:rPr>
      <w:kern w:val="2"/>
      <w:sz w:val="18"/>
      <w:szCs w:val="18"/>
    </w:rPr>
  </w:style>
  <w:style w:type="character" w:customStyle="1" w:styleId="19">
    <w:name w:val="页脚 字符"/>
    <w:link w:val="8"/>
    <w:qFormat/>
    <w:uiPriority w:val="0"/>
    <w:rPr>
      <w:kern w:val="2"/>
      <w:sz w:val="18"/>
      <w:szCs w:val="18"/>
    </w:rPr>
  </w:style>
  <w:style w:type="character" w:customStyle="1" w:styleId="20">
    <w:name w:val="标题 1 字符"/>
    <w:link w:val="2"/>
    <w:qFormat/>
    <w:uiPriority w:val="0"/>
    <w:rPr>
      <w:b/>
      <w:bCs/>
      <w:kern w:val="44"/>
      <w:sz w:val="44"/>
      <w:szCs w:val="44"/>
    </w:rPr>
  </w:style>
  <w:style w:type="paragraph" w:customStyle="1" w:styleId="21">
    <w:name w:val="正文1"/>
    <w:basedOn w:val="1"/>
    <w:qFormat/>
    <w:uiPriority w:val="0"/>
    <w:pPr>
      <w:ind w:firstLine="420" w:firstLineChars="200"/>
    </w:pPr>
    <w:rPr>
      <w:szCs w:val="20"/>
    </w:rPr>
  </w:style>
  <w:style w:type="paragraph" w:customStyle="1" w:styleId="22">
    <w:name w:val="样式2"/>
    <w:basedOn w:val="3"/>
    <w:qFormat/>
    <w:uiPriority w:val="0"/>
    <w:rPr>
      <w:rFonts w:ascii="宋体" w:hAnsi="宋体"/>
      <w:sz w:val="30"/>
      <w:szCs w:val="30"/>
    </w:rPr>
  </w:style>
  <w:style w:type="character" w:customStyle="1" w:styleId="23">
    <w:name w:val="标题 3 Char"/>
    <w:link w:val="4"/>
    <w:qFormat/>
    <w:uiPriority w:val="0"/>
    <w:rPr>
      <w:rFonts w:ascii="Times New Roman" w:hAnsi="Times New Roman" w:eastAsia="黑体"/>
      <w:b/>
      <w:sz w:val="30"/>
    </w:rPr>
  </w:style>
  <w:style w:type="paragraph" w:customStyle="1" w:styleId="24">
    <w:name w:val="Table Text"/>
    <w:basedOn w:val="1"/>
    <w:semiHidden/>
    <w:qFormat/>
    <w:uiPriority w:val="0"/>
    <w:rPr>
      <w:rFonts w:ascii="宋体" w:hAnsi="宋体" w:eastAsia="宋体" w:cs="宋体"/>
      <w:sz w:val="24"/>
      <w:szCs w:val="24"/>
      <w:lang w:val="en-US" w:eastAsia="en-US" w:bidi="ar-SA"/>
    </w:rPr>
  </w:style>
  <w:style w:type="table" w:customStyle="1" w:styleId="25">
    <w:name w:val="Table Normal"/>
    <w:semiHidden/>
    <w:unhideWhenUsed/>
    <w:qFormat/>
    <w:uiPriority w:val="0"/>
    <w:tblPr>
      <w:tblCellMar>
        <w:top w:w="0" w:type="dxa"/>
        <w:left w:w="0" w:type="dxa"/>
        <w:bottom w:w="0" w:type="dxa"/>
        <w:right w:w="0" w:type="dxa"/>
      </w:tblCellMar>
    </w:tblPr>
  </w:style>
  <w:style w:type="character" w:customStyle="1" w:styleId="26">
    <w:name w:val="标题 2 Char"/>
    <w:link w:val="3"/>
    <w:qFormat/>
    <w:uiPriority w:val="9"/>
    <w:rPr>
      <w:rFonts w:eastAsia="黑体" w:cstheme="majorBidi"/>
      <w:b/>
      <w:bCs/>
      <w:sz w:val="32"/>
      <w:szCs w:val="32"/>
    </w:rPr>
  </w:style>
  <w:style w:type="paragraph" w:styleId="27">
    <w:name w:val="List Paragraph"/>
    <w:qFormat/>
    <w:uiPriority w:val="0"/>
    <w:pPr>
      <w:jc w:val="left"/>
    </w:pPr>
    <w:rPr>
      <w:rFonts w:asciiTheme="minorHAnsi" w:hAnsiTheme="minorHAnsi" w:eastAsiaTheme="minorEastAsia" w:cstheme="minorBidi"/>
      <w:sz w:val="24"/>
      <w:szCs w:val="24"/>
    </w:rPr>
  </w:style>
  <w:style w:type="character" w:customStyle="1" w:styleId="28">
    <w:name w:val="题注 Char"/>
    <w:link w:val="6"/>
    <w:qFormat/>
    <w:uiPriority w:val="0"/>
    <w:rPr>
      <w:rFonts w:eastAsia="楷体"/>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0" Type="http://schemas.openxmlformats.org/officeDocument/2006/relationships/fontTable" Target="fontTable.xml"/><Relationship Id="rId6" Type="http://schemas.openxmlformats.org/officeDocument/2006/relationships/footer" Target="footer2.xml"/><Relationship Id="rId59" Type="http://schemas.openxmlformats.org/officeDocument/2006/relationships/customXml" Target="../customXml/item2.xml"/><Relationship Id="rId58" Type="http://schemas.openxmlformats.org/officeDocument/2006/relationships/numbering" Target="numbering.xml"/><Relationship Id="rId57" Type="http://schemas.openxmlformats.org/officeDocument/2006/relationships/customXml" Target="../customXml/item1.xml"/><Relationship Id="rId56" Type="http://schemas.openxmlformats.org/officeDocument/2006/relationships/image" Target="media/image48.png"/><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footer" Target="footer1.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sv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75EA83B-8138-47F9-9BC9-779B2DCA4A02}">
  <ds:schemaRefs/>
</ds:datastoreItem>
</file>

<file path=docProps/app.xml><?xml version="1.0" encoding="utf-8"?>
<Properties xmlns="http://schemas.openxmlformats.org/officeDocument/2006/extended-properties" xmlns:vt="http://schemas.openxmlformats.org/officeDocument/2006/docPropsVTypes">
  <Template>Normal.dotm</Template>
  <Pages>92</Pages>
  <Words>15475</Words>
  <Characters>16281</Characters>
  <Lines>9</Lines>
  <Paragraphs>2</Paragraphs>
  <TotalTime>7</TotalTime>
  <ScaleCrop>false</ScaleCrop>
  <LinksUpToDate>false</LinksUpToDate>
  <CharactersWithSpaces>16772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2024-04-05T12:59:00Z</dcterms:created>
  <dc:creator>lukeyoyo</dc:creator>
  <cp:lastModifiedBy>王焕</cp:lastModifiedBy>
  <dcterms:modified xsi:type="dcterms:W3CDTF">2026-05-26T03:30:38Z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B4B410206C964BECA95B7F8AA1717094_13</vt:lpwstr>
  </property>
  <property fmtid="{D5CDD505-2E9C-101B-9397-08002B2CF9AE}" pid="4" name="KSOTemplateDocerSaveRecord">
    <vt:lpwstr>eyJoZGlkIjoiM2Y3ODI1YjQzOTUyNzQxYzE0YTdhYjJiNjgwNTUyYWUiLCJ1c2VySWQiOiIxNjYyNTMxMjM2In0=</vt:lpwstr>
  </property>
</Properties>
</file>