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AC92" w14:textId="5E19C3AA" w:rsidR="007431EA" w:rsidRDefault="00453BF9">
      <w:pPr>
        <w:spacing w:after="0"/>
        <w:jc w:val="center"/>
      </w:pPr>
      <w:r>
        <w:rPr>
          <w:rFonts w:ascii="Arial" w:eastAsia="Arial" w:hAnsi="Arial" w:cs="Arial"/>
          <w:b/>
          <w:color w:val="163A2B"/>
          <w:sz w:val="60"/>
        </w:rPr>
        <w:t>AGR</w:t>
      </w:r>
      <w:r w:rsidR="00F128D1">
        <w:rPr>
          <w:rFonts w:ascii="Arial" w:eastAsia="Arial" w:hAnsi="Arial" w:cs="Arial"/>
          <w:b/>
          <w:color w:val="163A2B"/>
          <w:sz w:val="60"/>
        </w:rPr>
        <w:t>I</w:t>
      </w:r>
      <w:r>
        <w:rPr>
          <w:rFonts w:ascii="Arial" w:eastAsia="Arial" w:hAnsi="Arial" w:cs="Arial"/>
          <w:b/>
          <w:color w:val="163A2B"/>
          <w:sz w:val="60"/>
        </w:rPr>
        <w:t>GUARDIAN</w:t>
      </w:r>
    </w:p>
    <w:p w14:paraId="2A7623B3" w14:textId="77777777" w:rsidR="007431EA" w:rsidRDefault="00453BF9">
      <w:pPr>
        <w:spacing w:after="270" w:line="265" w:lineRule="auto"/>
        <w:ind w:left="10" w:hanging="10"/>
        <w:jc w:val="center"/>
      </w:pPr>
      <w:r>
        <w:rPr>
          <w:rFonts w:ascii="Arial" w:eastAsia="Arial" w:hAnsi="Arial" w:cs="Arial"/>
          <w:color w:val="42665A"/>
          <w:sz w:val="26"/>
        </w:rPr>
        <w:t>Project Overview</w:t>
      </w:r>
    </w:p>
    <w:p w14:paraId="11444885" w14:textId="77777777" w:rsidR="007431EA" w:rsidRDefault="00453BF9">
      <w:pPr>
        <w:spacing w:after="604"/>
        <w:ind w:left="2473"/>
      </w:pPr>
      <w:r>
        <w:rPr>
          <w:noProof/>
        </w:rPr>
        <mc:AlternateContent>
          <mc:Choice Requires="wpg">
            <w:drawing>
              <wp:inline distT="0" distB="0" distL="0" distR="0" wp14:anchorId="60125680" wp14:editId="3A8D5972">
                <wp:extent cx="2899008" cy="19050"/>
                <wp:effectExtent l="0" t="0" r="0" b="0"/>
                <wp:docPr id="4335" name="Group 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9008" cy="19050"/>
                          <a:chOff x="0" y="0"/>
                          <a:chExt cx="2899008" cy="190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2899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9008">
                                <a:moveTo>
                                  <a:pt x="0" y="0"/>
                                </a:moveTo>
                                <a:lnTo>
                                  <a:pt x="2899008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70A88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5" style="width:228.268pt;height:1.5pt;mso-position-horizontal-relative:char;mso-position-vertical-relative:line" coordsize="28990,190">
                <v:shape id="Shape 11" style="position:absolute;width:28990;height:0;left:0;top:0;" coordsize="2899008,0" path="m0,0l2899008,0">
                  <v:stroke weight="1.5pt" endcap="round" joinstyle="miter" miterlimit="10" on="true" color="#70a889"/>
                  <v:fill on="false" color="#000000" opacity="0"/>
                </v:shape>
              </v:group>
            </w:pict>
          </mc:Fallback>
        </mc:AlternateContent>
      </w:r>
    </w:p>
    <w:p w14:paraId="039EDC87" w14:textId="77777777" w:rsidR="007431EA" w:rsidRDefault="00453BF9">
      <w:pPr>
        <w:spacing w:after="849" w:line="265" w:lineRule="auto"/>
        <w:ind w:left="10" w:hanging="10"/>
        <w:jc w:val="center"/>
      </w:pPr>
      <w:r>
        <w:rPr>
          <w:rFonts w:ascii="Arial" w:eastAsia="Arial" w:hAnsi="Arial" w:cs="Arial"/>
          <w:color w:val="42665A"/>
          <w:sz w:val="26"/>
        </w:rPr>
        <w:t xml:space="preserve">An AI-assisted agricultural monitoring and irrigation concept designed around a simple loop: </w:t>
      </w:r>
      <w:r>
        <w:rPr>
          <w:rFonts w:ascii="Arial" w:eastAsia="Arial" w:hAnsi="Arial" w:cs="Arial"/>
          <w:b/>
          <w:color w:val="42665A"/>
          <w:sz w:val="26"/>
        </w:rPr>
        <w:t xml:space="preserve">Sense </w:t>
      </w:r>
      <w:r>
        <w:rPr>
          <w:rFonts w:ascii="Segoe UI Symbol" w:eastAsia="Segoe UI Symbol" w:hAnsi="Segoe UI Symbol" w:cs="Segoe UI Symbol"/>
          <w:color w:val="42665A"/>
          <w:sz w:val="26"/>
        </w:rPr>
        <w:t>→</w:t>
      </w:r>
      <w:r>
        <w:rPr>
          <w:rFonts w:ascii="Arial" w:eastAsia="Arial" w:hAnsi="Arial" w:cs="Arial"/>
          <w:b/>
          <w:color w:val="42665A"/>
          <w:sz w:val="26"/>
        </w:rPr>
        <w:t xml:space="preserve"> Understand </w:t>
      </w:r>
      <w:r>
        <w:rPr>
          <w:rFonts w:ascii="Segoe UI Symbol" w:eastAsia="Segoe UI Symbol" w:hAnsi="Segoe UI Symbol" w:cs="Segoe UI Symbol"/>
          <w:color w:val="42665A"/>
          <w:sz w:val="26"/>
        </w:rPr>
        <w:t>→</w:t>
      </w:r>
      <w:r>
        <w:rPr>
          <w:rFonts w:ascii="Arial" w:eastAsia="Arial" w:hAnsi="Arial" w:cs="Arial"/>
          <w:b/>
          <w:color w:val="42665A"/>
          <w:sz w:val="26"/>
        </w:rPr>
        <w:t xml:space="preserve"> Decide </w:t>
      </w:r>
      <w:r>
        <w:rPr>
          <w:rFonts w:ascii="Segoe UI Symbol" w:eastAsia="Segoe UI Symbol" w:hAnsi="Segoe UI Symbol" w:cs="Segoe UI Symbol"/>
          <w:color w:val="42665A"/>
          <w:sz w:val="26"/>
        </w:rPr>
        <w:t>→</w:t>
      </w:r>
      <w:r>
        <w:rPr>
          <w:rFonts w:ascii="Arial" w:eastAsia="Arial" w:hAnsi="Arial" w:cs="Arial"/>
          <w:b/>
          <w:color w:val="42665A"/>
          <w:sz w:val="26"/>
        </w:rPr>
        <w:t xml:space="preserve"> Act </w:t>
      </w:r>
      <w:r>
        <w:rPr>
          <w:rFonts w:ascii="Segoe UI Symbol" w:eastAsia="Segoe UI Symbol" w:hAnsi="Segoe UI Symbol" w:cs="Segoe UI Symbol"/>
          <w:color w:val="42665A"/>
          <w:sz w:val="26"/>
        </w:rPr>
        <w:t>→</w:t>
      </w:r>
      <w:r>
        <w:rPr>
          <w:rFonts w:ascii="Arial" w:eastAsia="Arial" w:hAnsi="Arial" w:cs="Arial"/>
          <w:b/>
          <w:color w:val="42665A"/>
          <w:sz w:val="26"/>
        </w:rPr>
        <w:t xml:space="preserve"> Observe again.</w:t>
      </w:r>
    </w:p>
    <w:tbl>
      <w:tblPr>
        <w:tblStyle w:val="TableGrid"/>
        <w:tblW w:w="8334" w:type="dxa"/>
        <w:tblInd w:w="589" w:type="dxa"/>
        <w:tblCellMar>
          <w:top w:w="214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5953"/>
      </w:tblGrid>
      <w:tr w:rsidR="007431EA" w14:paraId="04C51743" w14:textId="77777777">
        <w:trPr>
          <w:trHeight w:val="560"/>
        </w:trPr>
        <w:tc>
          <w:tcPr>
            <w:tcW w:w="2381" w:type="dxa"/>
            <w:tcBorders>
              <w:top w:val="single" w:sz="5" w:space="0" w:color="CAD8CF"/>
              <w:left w:val="single" w:sz="5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  <w:vAlign w:val="center"/>
          </w:tcPr>
          <w:p w14:paraId="007EE217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Project focus</w:t>
            </w:r>
          </w:p>
        </w:tc>
        <w:tc>
          <w:tcPr>
            <w:tcW w:w="5953" w:type="dxa"/>
            <w:tcBorders>
              <w:top w:val="single" w:sz="5" w:space="0" w:color="CAD8CF"/>
              <w:left w:val="single" w:sz="3" w:space="0" w:color="D7E0DA"/>
              <w:bottom w:val="single" w:sz="3" w:space="0" w:color="D7E0DA"/>
              <w:right w:val="single" w:sz="5" w:space="0" w:color="CAD8CF"/>
            </w:tcBorders>
            <w:vAlign w:val="center"/>
          </w:tcPr>
          <w:p w14:paraId="1EB444E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Physical AI for agricultural environments</w:t>
            </w:r>
          </w:p>
        </w:tc>
      </w:tr>
      <w:tr w:rsidR="007431EA" w14:paraId="763CD1E6" w14:textId="77777777">
        <w:trPr>
          <w:trHeight w:val="560"/>
        </w:trPr>
        <w:tc>
          <w:tcPr>
            <w:tcW w:w="2381" w:type="dxa"/>
            <w:tcBorders>
              <w:top w:val="single" w:sz="3" w:space="0" w:color="D7E0DA"/>
              <w:left w:val="single" w:sz="5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  <w:vAlign w:val="center"/>
          </w:tcPr>
          <w:p w14:paraId="181A182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Initial approach</w:t>
            </w:r>
          </w:p>
        </w:tc>
        <w:tc>
          <w:tcPr>
            <w:tcW w:w="5953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5" w:space="0" w:color="CAD8CF"/>
            </w:tcBorders>
            <w:vAlign w:val="center"/>
          </w:tcPr>
          <w:p w14:paraId="3C1E6CB3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Simulation-first, with a path toward sensors and hardware</w:t>
            </w:r>
          </w:p>
        </w:tc>
      </w:tr>
      <w:tr w:rsidR="007431EA" w14:paraId="1690267A" w14:textId="77777777">
        <w:trPr>
          <w:trHeight w:val="840"/>
        </w:trPr>
        <w:tc>
          <w:tcPr>
            <w:tcW w:w="2381" w:type="dxa"/>
            <w:tcBorders>
              <w:top w:val="single" w:sz="3" w:space="0" w:color="D7E0DA"/>
              <w:left w:val="single" w:sz="5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164D5600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AI direction</w:t>
            </w:r>
          </w:p>
        </w:tc>
        <w:tc>
          <w:tcPr>
            <w:tcW w:w="5953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5" w:space="0" w:color="CAD8CF"/>
            </w:tcBorders>
            <w:vAlign w:val="center"/>
          </w:tcPr>
          <w:p w14:paraId="2FE8F1C7" w14:textId="77777777" w:rsidR="007431EA" w:rsidRDefault="00453BF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26332D"/>
                <w:sz w:val="19"/>
              </w:rPr>
              <w:t>Nebius</w:t>
            </w:r>
            <w:proofErr w:type="spellEnd"/>
            <w:r>
              <w:rPr>
                <w:rFonts w:ascii="Arial" w:eastAsia="Arial" w:hAnsi="Arial" w:cs="Arial"/>
                <w:color w:val="26332D"/>
                <w:sz w:val="19"/>
              </w:rPr>
              <w:t xml:space="preserve"> Token Factory inference with a suitable NVIDIA open model, subject to availability and testing</w:t>
            </w:r>
          </w:p>
        </w:tc>
      </w:tr>
      <w:tr w:rsidR="007431EA" w14:paraId="6D6CE6C6" w14:textId="77777777">
        <w:trPr>
          <w:trHeight w:val="840"/>
        </w:trPr>
        <w:tc>
          <w:tcPr>
            <w:tcW w:w="2381" w:type="dxa"/>
            <w:tcBorders>
              <w:top w:val="single" w:sz="3" w:space="0" w:color="D7E0DA"/>
              <w:left w:val="single" w:sz="5" w:space="0" w:color="CAD8CF"/>
              <w:bottom w:val="single" w:sz="5" w:space="0" w:color="CAD8CF"/>
              <w:right w:val="single" w:sz="3" w:space="0" w:color="D7E0DA"/>
            </w:tcBorders>
            <w:shd w:val="clear" w:color="auto" w:fill="EAF2EC"/>
          </w:tcPr>
          <w:p w14:paraId="3320DF3A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Current status</w:t>
            </w:r>
          </w:p>
        </w:tc>
        <w:tc>
          <w:tcPr>
            <w:tcW w:w="5953" w:type="dxa"/>
            <w:tcBorders>
              <w:top w:val="single" w:sz="3" w:space="0" w:color="D7E0DA"/>
              <w:left w:val="single" w:sz="3" w:space="0" w:color="D7E0DA"/>
              <w:bottom w:val="single" w:sz="5" w:space="0" w:color="CAD8CF"/>
              <w:right w:val="single" w:sz="5" w:space="0" w:color="CAD8CF"/>
            </w:tcBorders>
            <w:vAlign w:val="center"/>
          </w:tcPr>
          <w:p w14:paraId="0F2083CC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Concept and development plan; hardware and model integration are not yet confirmed</w:t>
            </w:r>
          </w:p>
        </w:tc>
      </w:tr>
    </w:tbl>
    <w:p w14:paraId="05DE2694" w14:textId="77777777" w:rsidR="007431EA" w:rsidRDefault="00453BF9">
      <w:pPr>
        <w:spacing w:after="0"/>
      </w:pPr>
      <w:r>
        <w:rPr>
          <w:rFonts w:ascii="Arial" w:eastAsia="Arial" w:hAnsi="Arial" w:cs="Arial"/>
          <w:color w:val="53635A"/>
          <w:sz w:val="16"/>
        </w:rPr>
        <w:t>Prepared as a working overview to guide implementation, testing, and eventual hackathon presentation.</w:t>
      </w:r>
    </w:p>
    <w:p w14:paraId="367ABDEE" w14:textId="77777777" w:rsidR="007431EA" w:rsidRDefault="00453BF9">
      <w:pPr>
        <w:pStyle w:val="Heading1"/>
        <w:ind w:left="363" w:hanging="378"/>
      </w:pPr>
      <w:r>
        <w:t>Project Summary</w:t>
      </w:r>
    </w:p>
    <w:p w14:paraId="1DD515DA" w14:textId="77777777" w:rsidR="007431EA" w:rsidRDefault="00453BF9">
      <w:pPr>
        <w:spacing w:after="117" w:line="308" w:lineRule="auto"/>
        <w:ind w:left="-5" w:hanging="10"/>
      </w:pPr>
      <w:proofErr w:type="spellStart"/>
      <w:r>
        <w:rPr>
          <w:rFonts w:ascii="Arial" w:eastAsia="Arial" w:hAnsi="Arial" w:cs="Arial"/>
          <w:color w:val="26332D"/>
          <w:sz w:val="19"/>
        </w:rPr>
        <w:t>AgroGuardian</w:t>
      </w:r>
      <w:proofErr w:type="spellEnd"/>
      <w:r>
        <w:rPr>
          <w:rFonts w:ascii="Arial" w:eastAsia="Arial" w:hAnsi="Arial" w:cs="Arial"/>
          <w:color w:val="26332D"/>
          <w:sz w:val="19"/>
        </w:rPr>
        <w:t xml:space="preserve"> is a proposed AI-assisted system for moni</w:t>
      </w:r>
      <w:r>
        <w:rPr>
          <w:rFonts w:ascii="Arial" w:eastAsia="Arial" w:hAnsi="Arial" w:cs="Arial"/>
          <w:color w:val="26332D"/>
          <w:sz w:val="19"/>
        </w:rPr>
        <w:t>toring agricultural conditions and helping manage irrigation. It combines environmental readings and, where available, camera observations with a decision process that can recommend safe actions. The first version will use simulated sensor data so the soft</w:t>
      </w:r>
      <w:r>
        <w:rPr>
          <w:rFonts w:ascii="Arial" w:eastAsia="Arial" w:hAnsi="Arial" w:cs="Arial"/>
          <w:color w:val="26332D"/>
          <w:sz w:val="19"/>
        </w:rPr>
        <w:t>ware can be developed and tested before physical hardware is introduced.</w:t>
      </w:r>
    </w:p>
    <w:p w14:paraId="12B3FD20" w14:textId="77777777" w:rsidR="007431EA" w:rsidRDefault="00453BF9">
      <w:pPr>
        <w:spacing w:after="350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The goal is to demonstrate a complete, observable loop: the system receives measurements, interprets the current situation, chooses from a limited set of actions, applies safety check</w:t>
      </w:r>
      <w:r>
        <w:rPr>
          <w:rFonts w:ascii="Arial" w:eastAsia="Arial" w:hAnsi="Arial" w:cs="Arial"/>
          <w:color w:val="26332D"/>
          <w:sz w:val="19"/>
        </w:rPr>
        <w:t>s, performs a simulated action, and records what happened.</w:t>
      </w:r>
    </w:p>
    <w:p w14:paraId="1E027F8E" w14:textId="77777777" w:rsidR="007431EA" w:rsidRDefault="00453BF9">
      <w:pPr>
        <w:pStyle w:val="Heading1"/>
        <w:ind w:left="363" w:hanging="378"/>
      </w:pPr>
      <w:r>
        <w:t>Problem and Proposed Value</w:t>
      </w:r>
    </w:p>
    <w:p w14:paraId="60E436A3" w14:textId="77777777" w:rsidR="007431EA" w:rsidRDefault="00453BF9">
      <w:pPr>
        <w:spacing w:after="180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Agricultural environments can change throughout the day. Soil moisture, temperature, humidity, light, and obstacles may affect irrigation decisions or the safe movement o</w:t>
      </w:r>
      <w:r>
        <w:rPr>
          <w:rFonts w:ascii="Arial" w:eastAsia="Arial" w:hAnsi="Arial" w:cs="Arial"/>
          <w:color w:val="26332D"/>
          <w:sz w:val="19"/>
        </w:rPr>
        <w:t>f a mobile platform. A monitoring system can bring these signals together and provide a clearer operational picture.</w:t>
      </w:r>
    </w:p>
    <w:p w14:paraId="2E10F311" w14:textId="77777777" w:rsidR="007431EA" w:rsidRDefault="00453BF9">
      <w:pPr>
        <w:pStyle w:val="Heading2"/>
      </w:pPr>
      <w:r>
        <w:t>Proposed value</w:t>
      </w:r>
    </w:p>
    <w:p w14:paraId="5B49A393" w14:textId="77777777" w:rsidR="007431EA" w:rsidRDefault="00453BF9">
      <w:pPr>
        <w:numPr>
          <w:ilvl w:val="0"/>
          <w:numId w:val="1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Combine several sensor readings in one place.</w:t>
      </w:r>
    </w:p>
    <w:p w14:paraId="3315146C" w14:textId="77777777" w:rsidR="007431EA" w:rsidRDefault="00453BF9">
      <w:pPr>
        <w:numPr>
          <w:ilvl w:val="0"/>
          <w:numId w:val="1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Identify conditions that may require attention, such as low soil moisture or excessive temperature.</w:t>
      </w:r>
    </w:p>
    <w:p w14:paraId="4ABD3ACA" w14:textId="77777777" w:rsidR="007431EA" w:rsidRDefault="00453BF9">
      <w:pPr>
        <w:numPr>
          <w:ilvl w:val="0"/>
          <w:numId w:val="1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Recommend bounded actions, such as a short irrigation cycle or an alert to the operator.</w:t>
      </w:r>
    </w:p>
    <w:p w14:paraId="58854321" w14:textId="77777777" w:rsidR="007431EA" w:rsidRDefault="00453BF9">
      <w:pPr>
        <w:numPr>
          <w:ilvl w:val="0"/>
          <w:numId w:val="1"/>
        </w:numPr>
        <w:spacing w:after="387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Keep a record of observations, decisions, safety checks, and action</w:t>
      </w:r>
      <w:r>
        <w:rPr>
          <w:rFonts w:ascii="Arial" w:eastAsia="Arial" w:hAnsi="Arial" w:cs="Arial"/>
          <w:color w:val="26332D"/>
          <w:sz w:val="18"/>
        </w:rPr>
        <w:t>s for review.</w:t>
      </w:r>
    </w:p>
    <w:p w14:paraId="0B6D2A79" w14:textId="77777777" w:rsidR="007431EA" w:rsidRDefault="00453BF9">
      <w:pPr>
        <w:pStyle w:val="Heading1"/>
        <w:spacing w:after="0"/>
        <w:ind w:left="363" w:hanging="378"/>
      </w:pPr>
      <w:r>
        <w:lastRenderedPageBreak/>
        <w:t>Core Operating Loop</w:t>
      </w:r>
    </w:p>
    <w:tbl>
      <w:tblPr>
        <w:tblStyle w:val="TableGrid"/>
        <w:tblW w:w="8504" w:type="dxa"/>
        <w:tblInd w:w="504" w:type="dxa"/>
        <w:tblCellMar>
          <w:top w:w="19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701"/>
        <w:gridCol w:w="1701"/>
        <w:gridCol w:w="1701"/>
        <w:gridCol w:w="1701"/>
      </w:tblGrid>
      <w:tr w:rsidR="007431EA" w14:paraId="42EFB3A5" w14:textId="77777777">
        <w:trPr>
          <w:trHeight w:val="1640"/>
        </w:trPr>
        <w:tc>
          <w:tcPr>
            <w:tcW w:w="1701" w:type="dxa"/>
            <w:tcBorders>
              <w:top w:val="single" w:sz="4" w:space="0" w:color="CAD8CF"/>
              <w:left w:val="single" w:sz="4" w:space="0" w:color="CAD8CF"/>
              <w:bottom w:val="single" w:sz="4" w:space="0" w:color="CAD8CF"/>
              <w:right w:val="single" w:sz="3" w:space="0" w:color="CAD8CF"/>
            </w:tcBorders>
            <w:shd w:val="clear" w:color="auto" w:fill="F2F6F3"/>
          </w:tcPr>
          <w:p w14:paraId="7603237E" w14:textId="77777777" w:rsidR="007431EA" w:rsidRDefault="00453BF9">
            <w:pPr>
              <w:spacing w:after="44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1. SENSE</w:t>
            </w:r>
          </w:p>
          <w:p w14:paraId="71759A2C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Read simulated or real sensors.</w:t>
            </w:r>
          </w:p>
        </w:tc>
        <w:tc>
          <w:tcPr>
            <w:tcW w:w="1701" w:type="dxa"/>
            <w:tcBorders>
              <w:top w:val="single" w:sz="4" w:space="0" w:color="CAD8CF"/>
              <w:left w:val="single" w:sz="3" w:space="0" w:color="CAD8CF"/>
              <w:bottom w:val="single" w:sz="4" w:space="0" w:color="CAD8CF"/>
              <w:right w:val="single" w:sz="3" w:space="0" w:color="CAD8CF"/>
            </w:tcBorders>
            <w:shd w:val="clear" w:color="auto" w:fill="F2F6F3"/>
            <w:vAlign w:val="center"/>
          </w:tcPr>
          <w:p w14:paraId="47A87E7F" w14:textId="77777777" w:rsidR="007431EA" w:rsidRDefault="00453BF9">
            <w:pPr>
              <w:spacing w:after="44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2.</w:t>
            </w:r>
          </w:p>
          <w:p w14:paraId="2609B95C" w14:textId="77777777" w:rsidR="007431EA" w:rsidRDefault="00453BF9">
            <w:pPr>
              <w:spacing w:after="44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UNDERSTAND</w:t>
            </w:r>
          </w:p>
          <w:p w14:paraId="5E18D57D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Summarize the current conditions.</w:t>
            </w:r>
          </w:p>
        </w:tc>
        <w:tc>
          <w:tcPr>
            <w:tcW w:w="1701" w:type="dxa"/>
            <w:tcBorders>
              <w:top w:val="single" w:sz="4" w:space="0" w:color="CAD8CF"/>
              <w:left w:val="single" w:sz="3" w:space="0" w:color="CAD8CF"/>
              <w:bottom w:val="single" w:sz="4" w:space="0" w:color="CAD8CF"/>
              <w:right w:val="single" w:sz="3" w:space="0" w:color="CAD8CF"/>
            </w:tcBorders>
            <w:shd w:val="clear" w:color="auto" w:fill="F2F6F3"/>
          </w:tcPr>
          <w:p w14:paraId="79C2F8CB" w14:textId="77777777" w:rsidR="007431EA" w:rsidRDefault="00453BF9">
            <w:pPr>
              <w:spacing w:after="0" w:line="308" w:lineRule="auto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 xml:space="preserve">3. DECIDE </w:t>
            </w:r>
            <w:r>
              <w:rPr>
                <w:rFonts w:ascii="Arial" w:eastAsia="Arial" w:hAnsi="Arial" w:cs="Arial"/>
                <w:color w:val="26332D"/>
                <w:sz w:val="19"/>
              </w:rPr>
              <w:t>Choose an</w:t>
            </w:r>
          </w:p>
          <w:p w14:paraId="47CF8286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allowed action.</w:t>
            </w:r>
          </w:p>
        </w:tc>
        <w:tc>
          <w:tcPr>
            <w:tcW w:w="1701" w:type="dxa"/>
            <w:tcBorders>
              <w:top w:val="single" w:sz="4" w:space="0" w:color="CAD8CF"/>
              <w:left w:val="single" w:sz="3" w:space="0" w:color="CAD8CF"/>
              <w:bottom w:val="single" w:sz="4" w:space="0" w:color="CAD8CF"/>
              <w:right w:val="single" w:sz="3" w:space="0" w:color="CAD8CF"/>
            </w:tcBorders>
            <w:shd w:val="clear" w:color="auto" w:fill="F2F6F3"/>
          </w:tcPr>
          <w:p w14:paraId="7ECF3567" w14:textId="77777777" w:rsidR="007431EA" w:rsidRDefault="00453BF9">
            <w:pPr>
              <w:spacing w:after="0"/>
              <w:ind w:right="208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 xml:space="preserve">4. ACT </w:t>
            </w:r>
            <w:r>
              <w:rPr>
                <w:rFonts w:ascii="Arial" w:eastAsia="Arial" w:hAnsi="Arial" w:cs="Arial"/>
                <w:color w:val="26332D"/>
                <w:sz w:val="19"/>
              </w:rPr>
              <w:t>Run the safety-checked action.</w:t>
            </w:r>
          </w:p>
        </w:tc>
        <w:tc>
          <w:tcPr>
            <w:tcW w:w="1701" w:type="dxa"/>
            <w:tcBorders>
              <w:top w:val="single" w:sz="4" w:space="0" w:color="CAD8CF"/>
              <w:left w:val="single" w:sz="3" w:space="0" w:color="CAD8CF"/>
              <w:bottom w:val="single" w:sz="4" w:space="0" w:color="CAD8CF"/>
              <w:right w:val="single" w:sz="4" w:space="0" w:color="CAD8CF"/>
            </w:tcBorders>
            <w:shd w:val="clear" w:color="auto" w:fill="F2F6F3"/>
          </w:tcPr>
          <w:p w14:paraId="6E40B1BE" w14:textId="77777777" w:rsidR="007431EA" w:rsidRDefault="00453BF9">
            <w:pPr>
              <w:spacing w:after="0"/>
              <w:ind w:right="7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 xml:space="preserve">5. OBSERVE </w:t>
            </w:r>
            <w:r>
              <w:rPr>
                <w:rFonts w:ascii="Arial" w:eastAsia="Arial" w:hAnsi="Arial" w:cs="Arial"/>
                <w:color w:val="26332D"/>
                <w:sz w:val="19"/>
              </w:rPr>
              <w:t>Check and log the result.</w:t>
            </w:r>
          </w:p>
        </w:tc>
      </w:tr>
    </w:tbl>
    <w:p w14:paraId="00CB90E5" w14:textId="77777777" w:rsidR="007431EA" w:rsidRDefault="00453BF9">
      <w:pPr>
        <w:spacing w:after="350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Illustrative inputs: temperature, humidity, soil moisture, light level, camera observations, and distance to an obstacle. Exact sensors and thresholds will be decided during implementation and testing.</w:t>
      </w:r>
    </w:p>
    <w:p w14:paraId="1C824D67" w14:textId="77777777" w:rsidR="007431EA" w:rsidRDefault="00453BF9">
      <w:pPr>
        <w:pStyle w:val="Heading1"/>
        <w:spacing w:after="0"/>
        <w:ind w:left="363" w:hanging="378"/>
      </w:pPr>
      <w:r>
        <w:t>Proposed Architecture</w:t>
      </w:r>
    </w:p>
    <w:tbl>
      <w:tblPr>
        <w:tblStyle w:val="TableGrid"/>
        <w:tblW w:w="8504" w:type="dxa"/>
        <w:tblInd w:w="504" w:type="dxa"/>
        <w:tblCellMar>
          <w:top w:w="174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7431EA" w14:paraId="459E5362" w14:textId="77777777">
        <w:trPr>
          <w:trHeight w:val="720"/>
        </w:trPr>
        <w:tc>
          <w:tcPr>
            <w:tcW w:w="2268" w:type="dxa"/>
            <w:tcBorders>
              <w:top w:val="single" w:sz="4" w:space="0" w:color="CAD8CF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4DE02257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Sensor layer</w:t>
            </w:r>
          </w:p>
        </w:tc>
        <w:tc>
          <w:tcPr>
            <w:tcW w:w="6236" w:type="dxa"/>
            <w:tcBorders>
              <w:top w:val="single" w:sz="4" w:space="0" w:color="CAD8CF"/>
              <w:left w:val="single" w:sz="3" w:space="0" w:color="D7E0DA"/>
              <w:bottom w:val="single" w:sz="3" w:space="0" w:color="D7E0DA"/>
              <w:right w:val="single" w:sz="4" w:space="0" w:color="CAD8CF"/>
            </w:tcBorders>
          </w:tcPr>
          <w:p w14:paraId="2A92323F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Initially simulated</w:t>
            </w:r>
            <w:r>
              <w:rPr>
                <w:rFonts w:ascii="Arial" w:eastAsia="Arial" w:hAnsi="Arial" w:cs="Arial"/>
                <w:color w:val="26332D"/>
                <w:sz w:val="19"/>
              </w:rPr>
              <w:t xml:space="preserve"> sensor readings; later, physical sensors or a robotics simulator.</w:t>
            </w:r>
          </w:p>
        </w:tc>
      </w:tr>
      <w:tr w:rsidR="007431EA" w14:paraId="2F1D6901" w14:textId="77777777">
        <w:trPr>
          <w:trHeight w:val="720"/>
        </w:trPr>
        <w:tc>
          <w:tcPr>
            <w:tcW w:w="2268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65F1AECA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Agent / orchestration</w:t>
            </w:r>
          </w:p>
        </w:tc>
        <w:tc>
          <w:tcPr>
            <w:tcW w:w="6236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</w:tcPr>
          <w:p w14:paraId="03CB7392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Python code gathers readings, prepares context, requests a model recommendation, and logs the result.</w:t>
            </w:r>
          </w:p>
        </w:tc>
      </w:tr>
      <w:tr w:rsidR="007431EA" w14:paraId="20B389AE" w14:textId="77777777">
        <w:trPr>
          <w:trHeight w:val="1000"/>
        </w:trPr>
        <w:tc>
          <w:tcPr>
            <w:tcW w:w="2268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16521159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Model inference</w:t>
            </w:r>
          </w:p>
        </w:tc>
        <w:tc>
          <w:tcPr>
            <w:tcW w:w="6236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</w:tcPr>
          <w:p w14:paraId="65704FD5" w14:textId="77777777" w:rsidR="007431EA" w:rsidRDefault="00453BF9">
            <w:pPr>
              <w:spacing w:after="0"/>
              <w:ind w:right="15"/>
            </w:pPr>
            <w:proofErr w:type="spellStart"/>
            <w:r>
              <w:rPr>
                <w:rFonts w:ascii="Arial" w:eastAsia="Arial" w:hAnsi="Arial" w:cs="Arial"/>
                <w:color w:val="26332D"/>
                <w:sz w:val="19"/>
              </w:rPr>
              <w:t>Nebius</w:t>
            </w:r>
            <w:proofErr w:type="spellEnd"/>
            <w:r>
              <w:rPr>
                <w:rFonts w:ascii="Arial" w:eastAsia="Arial" w:hAnsi="Arial" w:cs="Arial"/>
                <w:color w:val="26332D"/>
                <w:sz w:val="19"/>
              </w:rPr>
              <w:t xml:space="preserve"> Token Factory API calling a suitable NVIDIA open model, such as a compatible </w:t>
            </w:r>
            <w:proofErr w:type="spellStart"/>
            <w:r>
              <w:rPr>
                <w:rFonts w:ascii="Arial" w:eastAsia="Arial" w:hAnsi="Arial" w:cs="Arial"/>
                <w:color w:val="26332D"/>
                <w:sz w:val="19"/>
              </w:rPr>
              <w:t>Nemotron</w:t>
            </w:r>
            <w:proofErr w:type="spellEnd"/>
            <w:r>
              <w:rPr>
                <w:rFonts w:ascii="Arial" w:eastAsia="Arial" w:hAnsi="Arial" w:cs="Arial"/>
                <w:color w:val="26332D"/>
                <w:sz w:val="19"/>
              </w:rPr>
              <w:t xml:space="preserve"> model, after checking current availability and API details.</w:t>
            </w:r>
          </w:p>
        </w:tc>
      </w:tr>
      <w:tr w:rsidR="007431EA" w14:paraId="663753F0" w14:textId="77777777">
        <w:trPr>
          <w:trHeight w:val="720"/>
        </w:trPr>
        <w:tc>
          <w:tcPr>
            <w:tcW w:w="2268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22B58FE3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Safety controller</w:t>
            </w:r>
          </w:p>
        </w:tc>
        <w:tc>
          <w:tcPr>
            <w:tcW w:w="6236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</w:tcPr>
          <w:p w14:paraId="2A5DA95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Deterministic rules validate every proposed action against thresholds, actuator avai</w:t>
            </w:r>
            <w:r>
              <w:rPr>
                <w:rFonts w:ascii="Arial" w:eastAsia="Arial" w:hAnsi="Arial" w:cs="Arial"/>
                <w:color w:val="26332D"/>
                <w:sz w:val="19"/>
              </w:rPr>
              <w:t>lability, and time/duration limits.</w:t>
            </w:r>
          </w:p>
        </w:tc>
      </w:tr>
      <w:tr w:rsidR="007431EA" w14:paraId="4A0229C7" w14:textId="77777777">
        <w:trPr>
          <w:trHeight w:val="720"/>
        </w:trPr>
        <w:tc>
          <w:tcPr>
            <w:tcW w:w="2268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EAF2EC"/>
          </w:tcPr>
          <w:p w14:paraId="739C0164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Action layer</w:t>
            </w:r>
          </w:p>
        </w:tc>
        <w:tc>
          <w:tcPr>
            <w:tcW w:w="6236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</w:tcPr>
          <w:p w14:paraId="42EE460D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Initially simulated actions; later, controlled interfaces to a pump, alert system, or mobile platform.</w:t>
            </w:r>
          </w:p>
        </w:tc>
      </w:tr>
      <w:tr w:rsidR="007431EA" w14:paraId="27E2B2FF" w14:textId="77777777">
        <w:trPr>
          <w:trHeight w:val="440"/>
        </w:trPr>
        <w:tc>
          <w:tcPr>
            <w:tcW w:w="2268" w:type="dxa"/>
            <w:tcBorders>
              <w:top w:val="single" w:sz="3" w:space="0" w:color="D7E0DA"/>
              <w:left w:val="single" w:sz="4" w:space="0" w:color="CAD8CF"/>
              <w:bottom w:val="single" w:sz="4" w:space="0" w:color="CAD8CF"/>
              <w:right w:val="single" w:sz="3" w:space="0" w:color="D7E0DA"/>
            </w:tcBorders>
            <w:shd w:val="clear" w:color="auto" w:fill="EAF2EC"/>
          </w:tcPr>
          <w:p w14:paraId="500994F4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Monitoring / logs</w:t>
            </w:r>
          </w:p>
        </w:tc>
        <w:tc>
          <w:tcPr>
            <w:tcW w:w="6236" w:type="dxa"/>
            <w:tcBorders>
              <w:top w:val="single" w:sz="3" w:space="0" w:color="D7E0DA"/>
              <w:left w:val="single" w:sz="3" w:space="0" w:color="D7E0DA"/>
              <w:bottom w:val="single" w:sz="4" w:space="0" w:color="CAD8CF"/>
              <w:right w:val="single" w:sz="4" w:space="0" w:color="CAD8CF"/>
            </w:tcBorders>
          </w:tcPr>
          <w:p w14:paraId="1AA4306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Readable terminal output first, with a possible dashboard added later.</w:t>
            </w:r>
          </w:p>
        </w:tc>
      </w:tr>
    </w:tbl>
    <w:p w14:paraId="3EF99B9B" w14:textId="77777777" w:rsidR="007431EA" w:rsidRDefault="00453BF9">
      <w:pPr>
        <w:pStyle w:val="Heading1"/>
        <w:ind w:left="363" w:hanging="378"/>
      </w:pPr>
      <w:r>
        <w:t>Safety and Reliability</w:t>
      </w:r>
    </w:p>
    <w:p w14:paraId="08D36147" w14:textId="77777777" w:rsidR="007431EA" w:rsidRDefault="00453BF9">
      <w:pPr>
        <w:pBdr>
          <w:top w:val="single" w:sz="5" w:space="0" w:color="B7CDBD"/>
          <w:left w:val="single" w:sz="5" w:space="0" w:color="B7CDBD"/>
          <w:bottom w:val="single" w:sz="5" w:space="0" w:color="B7CDBD"/>
          <w:right w:val="single" w:sz="5" w:space="0" w:color="B7CDBD"/>
        </w:pBdr>
        <w:shd w:val="clear" w:color="auto" w:fill="EAF2EC"/>
        <w:spacing w:after="87" w:line="313" w:lineRule="auto"/>
        <w:ind w:left="-5" w:hanging="10"/>
      </w:pPr>
      <w:r>
        <w:rPr>
          <w:rFonts w:ascii="Arial" w:eastAsia="Arial" w:hAnsi="Arial" w:cs="Arial"/>
          <w:b/>
          <w:color w:val="163A2B"/>
          <w:sz w:val="20"/>
        </w:rPr>
        <w:t>The language model should not directly control motors or irrigation hardware. It should only propose an action from a defined list. A separate deterministic controller must approve, modify, or reject that proposal before any action is executed.</w:t>
      </w:r>
    </w:p>
    <w:p w14:paraId="30479DB6" w14:textId="77777777" w:rsidR="007431EA" w:rsidRDefault="00453BF9">
      <w:pPr>
        <w:numPr>
          <w:ilvl w:val="0"/>
          <w:numId w:val="2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Set explici</w:t>
      </w:r>
      <w:r>
        <w:rPr>
          <w:rFonts w:ascii="Arial" w:eastAsia="Arial" w:hAnsi="Arial" w:cs="Arial"/>
          <w:color w:val="26332D"/>
          <w:sz w:val="18"/>
        </w:rPr>
        <w:t>t minimum and maximum limits for irrigation duration and other actuator commands.</w:t>
      </w:r>
    </w:p>
    <w:p w14:paraId="467A1C71" w14:textId="77777777" w:rsidR="007431EA" w:rsidRDefault="00453BF9">
      <w:pPr>
        <w:numPr>
          <w:ilvl w:val="0"/>
          <w:numId w:val="2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Reject unknown actions and malformed model responses.</w:t>
      </w:r>
    </w:p>
    <w:p w14:paraId="55A20646" w14:textId="77777777" w:rsidR="007431EA" w:rsidRDefault="00453BF9">
      <w:pPr>
        <w:numPr>
          <w:ilvl w:val="0"/>
          <w:numId w:val="2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Check sensor validity and actuator availability before execution.</w:t>
      </w:r>
    </w:p>
    <w:p w14:paraId="43D7827F" w14:textId="77777777" w:rsidR="007431EA" w:rsidRDefault="00453BF9">
      <w:pPr>
        <w:numPr>
          <w:ilvl w:val="0"/>
          <w:numId w:val="2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Use safe defaults when readings or model responses are</w:t>
      </w:r>
      <w:r>
        <w:rPr>
          <w:rFonts w:ascii="Arial" w:eastAsia="Arial" w:hAnsi="Arial" w:cs="Arial"/>
          <w:color w:val="26332D"/>
          <w:sz w:val="18"/>
        </w:rPr>
        <w:t xml:space="preserve"> missing.</w:t>
      </w:r>
    </w:p>
    <w:p w14:paraId="3DB61E86" w14:textId="77777777" w:rsidR="007431EA" w:rsidRDefault="00453BF9">
      <w:pPr>
        <w:numPr>
          <w:ilvl w:val="0"/>
          <w:numId w:val="2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Log the sensor values, proposed action, safety decision, executed action, and result.</w:t>
      </w:r>
    </w:p>
    <w:p w14:paraId="0EBDD319" w14:textId="77777777" w:rsidR="007431EA" w:rsidRDefault="00453BF9">
      <w:pPr>
        <w:numPr>
          <w:ilvl w:val="0"/>
          <w:numId w:val="2"/>
        </w:numPr>
        <w:spacing w:after="387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Keep all hardware disconnected or in simulation mode until the safety checks are tested.</w:t>
      </w:r>
    </w:p>
    <w:p w14:paraId="23582673" w14:textId="77777777" w:rsidR="007431EA" w:rsidRDefault="00453BF9">
      <w:pPr>
        <w:pStyle w:val="Heading1"/>
        <w:ind w:left="363" w:hanging="378"/>
      </w:pPr>
      <w:r>
        <w:t>Initial Software Structure</w:t>
      </w:r>
    </w:p>
    <w:p w14:paraId="07C7BE61" w14:textId="77777777" w:rsidR="007431EA" w:rsidRDefault="00453BF9">
      <w:pPr>
        <w:spacing w:after="0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A small Python repository keeps the first milestone easy to run and understand. The structure can expand when a dashboard, robotics simulator, or hardware interface is added.</w:t>
      </w:r>
    </w:p>
    <w:tbl>
      <w:tblPr>
        <w:tblStyle w:val="TableGrid"/>
        <w:tblW w:w="9471" w:type="dxa"/>
        <w:tblInd w:w="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71"/>
      </w:tblGrid>
      <w:tr w:rsidR="007431EA" w14:paraId="5A7F382C" w14:textId="77777777">
        <w:trPr>
          <w:trHeight w:val="3800"/>
        </w:trPr>
        <w:tc>
          <w:tcPr>
            <w:tcW w:w="9471" w:type="dxa"/>
            <w:tcBorders>
              <w:top w:val="single" w:sz="4" w:space="0" w:color="D5DED8"/>
              <w:left w:val="single" w:sz="4" w:space="0" w:color="D5DED8"/>
              <w:bottom w:val="single" w:sz="4" w:space="0" w:color="D5DED8"/>
              <w:right w:val="single" w:sz="4" w:space="0" w:color="D5DED8"/>
            </w:tcBorders>
            <w:shd w:val="clear" w:color="auto" w:fill="F2F5F3"/>
            <w:vAlign w:val="center"/>
          </w:tcPr>
          <w:p w14:paraId="14DF5659" w14:textId="171C0AD2" w:rsidR="007431EA" w:rsidRDefault="00F128D1">
            <w:pPr>
              <w:spacing w:after="7" w:line="268" w:lineRule="auto"/>
              <w:ind w:right="7562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lastRenderedPageBreak/>
              <w:t>agriguardian</w:t>
            </w:r>
            <w:proofErr w:type="spellEnd"/>
            <w:r w:rsidR="00453BF9">
              <w:rPr>
                <w:rFonts w:ascii="Courier New" w:eastAsia="Courier New" w:hAnsi="Courier New" w:cs="Courier New"/>
                <w:sz w:val="16"/>
              </w:rPr>
              <w:t xml:space="preserve">/ </w:t>
            </w:r>
            <w:r w:rsidR="00453BF9"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 w:rsidR="00453BF9">
              <w:rPr>
                <w:rFonts w:ascii="Courier New" w:eastAsia="Courier New" w:hAnsi="Courier New" w:cs="Courier New"/>
                <w:sz w:val="16"/>
              </w:rPr>
              <w:t xml:space="preserve"> backend/</w:t>
            </w:r>
          </w:p>
          <w:p w14:paraId="57005645" w14:textId="77777777" w:rsidR="007431EA" w:rsidRDefault="00453BF9">
            <w:pPr>
              <w:spacing w:after="15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agent/</w:t>
            </w:r>
          </w:p>
          <w:p w14:paraId="42FA68E9" w14:textId="77777777" w:rsidR="007431EA" w:rsidRDefault="00453BF9">
            <w:pPr>
              <w:spacing w:after="14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agent.py</w:t>
            </w:r>
          </w:p>
          <w:p w14:paraId="1B97964D" w14:textId="77777777" w:rsidR="007431EA" w:rsidRDefault="00453BF9">
            <w:pPr>
              <w:spacing w:after="18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tools/</w:t>
            </w:r>
          </w:p>
          <w:p w14:paraId="216DD1C7" w14:textId="77777777" w:rsidR="007431EA" w:rsidRDefault="00453BF9">
            <w:pPr>
              <w:spacing w:after="17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rob</w:t>
            </w:r>
            <w:r>
              <w:rPr>
                <w:rFonts w:ascii="Courier New" w:eastAsia="Courier New" w:hAnsi="Courier New" w:cs="Courier New"/>
                <w:sz w:val="16"/>
              </w:rPr>
              <w:t>ot_tools.py</w:t>
            </w:r>
          </w:p>
          <w:p w14:paraId="0D1595EA" w14:textId="77777777" w:rsidR="007431EA" w:rsidRDefault="00453BF9">
            <w:pPr>
              <w:spacing w:after="18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safety/</w:t>
            </w:r>
          </w:p>
          <w:p w14:paraId="1024E496" w14:textId="77777777" w:rsidR="007431EA" w:rsidRDefault="00453BF9">
            <w:pPr>
              <w:spacing w:after="17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controller.py</w:t>
            </w:r>
          </w:p>
          <w:p w14:paraId="72621945" w14:textId="77777777" w:rsidR="007431EA" w:rsidRDefault="00453BF9">
            <w:pPr>
              <w:spacing w:after="22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sensors/</w:t>
            </w:r>
          </w:p>
          <w:p w14:paraId="3870508C" w14:textId="77777777" w:rsidR="007431EA" w:rsidRDefault="00453BF9">
            <w:pPr>
              <w:spacing w:after="18"/>
            </w:pP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simulated_sensors.py</w:t>
            </w:r>
          </w:p>
          <w:p w14:paraId="47CED4AA" w14:textId="77777777" w:rsidR="007431EA" w:rsidRDefault="00453BF9">
            <w:pPr>
              <w:spacing w:after="20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tests/</w:t>
            </w:r>
          </w:p>
          <w:p w14:paraId="64C1545F" w14:textId="77777777" w:rsidR="007431EA" w:rsidRDefault="00453BF9">
            <w:pPr>
              <w:spacing w:after="21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</w:t>
            </w:r>
            <w:proofErr w:type="gramStart"/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.example</w:t>
            </w:r>
            <w:proofErr w:type="spellEnd"/>
          </w:p>
          <w:p w14:paraId="67CEBFD0" w14:textId="77777777" w:rsidR="007431EA" w:rsidRDefault="00453BF9">
            <w:pPr>
              <w:spacing w:after="23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</w:t>
            </w:r>
            <w:proofErr w:type="gramStart"/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gitignore</w:t>
            </w:r>
            <w:proofErr w:type="spellEnd"/>
            <w:proofErr w:type="gramEnd"/>
          </w:p>
          <w:p w14:paraId="01A17FB5" w14:textId="77777777" w:rsidR="007431EA" w:rsidRDefault="00453BF9">
            <w:pPr>
              <w:spacing w:after="21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requirements.txt</w:t>
            </w:r>
          </w:p>
          <w:p w14:paraId="2BAD00DF" w14:textId="77777777" w:rsidR="007431EA" w:rsidRDefault="00453BF9">
            <w:pPr>
              <w:spacing w:after="17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README.md</w:t>
            </w:r>
          </w:p>
          <w:p w14:paraId="270734BF" w14:textId="77777777" w:rsidR="007431EA" w:rsidRDefault="00453BF9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6"/>
              </w:rPr>
              <w:t>■■■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run.py</w:t>
            </w:r>
          </w:p>
        </w:tc>
      </w:tr>
    </w:tbl>
    <w:p w14:paraId="5D9ADBB1" w14:textId="77777777" w:rsidR="007431EA" w:rsidRDefault="00453BF9">
      <w:pPr>
        <w:spacing w:after="117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 xml:space="preserve">The actual repository may differ as implementation proceeds. Keep API keys in a local .env file, exclude that file from Git, and commit only a </w:t>
      </w:r>
      <w:proofErr w:type="gramStart"/>
      <w:r>
        <w:rPr>
          <w:rFonts w:ascii="Arial" w:eastAsia="Arial" w:hAnsi="Arial" w:cs="Arial"/>
          <w:color w:val="26332D"/>
          <w:sz w:val="19"/>
        </w:rPr>
        <w:t>safe .</w:t>
      </w:r>
      <w:proofErr w:type="spellStart"/>
      <w:r>
        <w:rPr>
          <w:rFonts w:ascii="Arial" w:eastAsia="Arial" w:hAnsi="Arial" w:cs="Arial"/>
          <w:color w:val="26332D"/>
          <w:sz w:val="19"/>
        </w:rPr>
        <w:t>env</w:t>
      </w:r>
      <w:proofErr w:type="gramEnd"/>
      <w:r>
        <w:rPr>
          <w:rFonts w:ascii="Arial" w:eastAsia="Arial" w:hAnsi="Arial" w:cs="Arial"/>
          <w:color w:val="26332D"/>
          <w:sz w:val="19"/>
        </w:rPr>
        <w:t>.example</w:t>
      </w:r>
      <w:proofErr w:type="spellEnd"/>
      <w:r>
        <w:rPr>
          <w:rFonts w:ascii="Arial" w:eastAsia="Arial" w:hAnsi="Arial" w:cs="Arial"/>
          <w:color w:val="26332D"/>
          <w:sz w:val="19"/>
        </w:rPr>
        <w:t xml:space="preserve"> containing placeholder values.</w:t>
      </w:r>
    </w:p>
    <w:p w14:paraId="18EB0672" w14:textId="77777777" w:rsidR="007431EA" w:rsidRDefault="00453BF9">
      <w:pPr>
        <w:pStyle w:val="Heading1"/>
        <w:spacing w:after="0"/>
        <w:ind w:left="363" w:hanging="378"/>
      </w:pPr>
      <w:r>
        <w:t>Development Roadmap</w:t>
      </w:r>
    </w:p>
    <w:tbl>
      <w:tblPr>
        <w:tblStyle w:val="TableGrid"/>
        <w:tblW w:w="8504" w:type="dxa"/>
        <w:tblInd w:w="504" w:type="dxa"/>
        <w:tblCellMar>
          <w:top w:w="17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8"/>
        <w:gridCol w:w="3515"/>
        <w:gridCol w:w="3231"/>
      </w:tblGrid>
      <w:tr w:rsidR="007431EA" w14:paraId="623EAAEB" w14:textId="77777777">
        <w:trPr>
          <w:trHeight w:val="480"/>
        </w:trPr>
        <w:tc>
          <w:tcPr>
            <w:tcW w:w="1757" w:type="dxa"/>
            <w:tcBorders>
              <w:top w:val="single" w:sz="4" w:space="0" w:color="CAD8CF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163A2B"/>
            <w:vAlign w:val="center"/>
          </w:tcPr>
          <w:p w14:paraId="0B630188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Stage</w:t>
            </w:r>
          </w:p>
        </w:tc>
        <w:tc>
          <w:tcPr>
            <w:tcW w:w="3515" w:type="dxa"/>
            <w:tcBorders>
              <w:top w:val="single" w:sz="4" w:space="0" w:color="CAD8CF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163A2B"/>
            <w:vAlign w:val="center"/>
          </w:tcPr>
          <w:p w14:paraId="703E8822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Deliverable</w:t>
            </w:r>
          </w:p>
        </w:tc>
        <w:tc>
          <w:tcPr>
            <w:tcW w:w="3231" w:type="dxa"/>
            <w:tcBorders>
              <w:top w:val="single" w:sz="4" w:space="0" w:color="CAD8CF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163A2B"/>
            <w:vAlign w:val="center"/>
          </w:tcPr>
          <w:p w14:paraId="29F9765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b/>
                <w:color w:val="26332D"/>
                <w:sz w:val="19"/>
              </w:rPr>
              <w:t>Completion check</w:t>
            </w:r>
          </w:p>
        </w:tc>
      </w:tr>
      <w:tr w:rsidR="007431EA" w14:paraId="72918C8E" w14:textId="77777777">
        <w:trPr>
          <w:trHeight w:val="76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FFFFFF"/>
          </w:tcPr>
          <w:p w14:paraId="192FF11C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1. Local prototype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FFFFFF"/>
            <w:vAlign w:val="center"/>
          </w:tcPr>
          <w:p w14:paraId="5F417CB0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Simulated sensors and deterministic safety rules.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FFFFFF"/>
            <w:vAlign w:val="center"/>
          </w:tcPr>
          <w:p w14:paraId="6E594AA5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The program runs and prints readings plus a safe action.</w:t>
            </w:r>
          </w:p>
        </w:tc>
      </w:tr>
      <w:tr w:rsidR="007431EA" w14:paraId="5D0B693F" w14:textId="77777777">
        <w:trPr>
          <w:trHeight w:val="76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F5F8F6"/>
            <w:vAlign w:val="center"/>
          </w:tcPr>
          <w:p w14:paraId="54CA2416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2. Model integration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F5F8F6"/>
            <w:vAlign w:val="center"/>
          </w:tcPr>
          <w:p w14:paraId="69D74D9C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 xml:space="preserve">Call a compatible NVIDIA model through </w:t>
            </w:r>
            <w:proofErr w:type="spellStart"/>
            <w:r>
              <w:rPr>
                <w:rFonts w:ascii="Arial" w:eastAsia="Arial" w:hAnsi="Arial" w:cs="Arial"/>
                <w:color w:val="26332D"/>
                <w:sz w:val="19"/>
              </w:rPr>
              <w:t>Nebius</w:t>
            </w:r>
            <w:proofErr w:type="spellEnd"/>
            <w:r>
              <w:rPr>
                <w:rFonts w:ascii="Arial" w:eastAsia="Arial" w:hAnsi="Arial" w:cs="Arial"/>
                <w:color w:val="26332D"/>
                <w:sz w:val="19"/>
              </w:rPr>
              <w:t xml:space="preserve"> Token Factory.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F5F8F6"/>
            <w:vAlign w:val="center"/>
          </w:tcPr>
          <w:p w14:paraId="03C94FEA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The runtime makes a real API call and handles failures.</w:t>
            </w:r>
          </w:p>
        </w:tc>
      </w:tr>
      <w:tr w:rsidR="007431EA" w14:paraId="15E3E6D3" w14:textId="77777777">
        <w:trPr>
          <w:trHeight w:val="76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FFFFFF"/>
          </w:tcPr>
          <w:p w14:paraId="19D17A4B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3. Action tools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FFFFFF"/>
            <w:vAlign w:val="center"/>
          </w:tcPr>
          <w:p w14:paraId="144D5203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 xml:space="preserve">Define a small </w:t>
            </w:r>
            <w:proofErr w:type="spellStart"/>
            <w:r>
              <w:rPr>
                <w:rFonts w:ascii="Arial" w:eastAsia="Arial" w:hAnsi="Arial" w:cs="Arial"/>
                <w:color w:val="26332D"/>
                <w:sz w:val="19"/>
              </w:rPr>
              <w:t>allowlist</w:t>
            </w:r>
            <w:proofErr w:type="spellEnd"/>
            <w:r>
              <w:rPr>
                <w:rFonts w:ascii="Arial" w:eastAsia="Arial" w:hAnsi="Arial" w:cs="Arial"/>
                <w:color w:val="26332D"/>
                <w:sz w:val="19"/>
              </w:rPr>
              <w:t xml:space="preserve"> of possible actions.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FFFFFF"/>
            <w:vAlign w:val="center"/>
          </w:tcPr>
          <w:p w14:paraId="754FEA7E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Unsafe, unknown, or out-of-range actions are rejected.</w:t>
            </w:r>
          </w:p>
        </w:tc>
      </w:tr>
      <w:tr w:rsidR="007431EA" w14:paraId="1B874C07" w14:textId="77777777">
        <w:trPr>
          <w:trHeight w:val="76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F5F8F6"/>
          </w:tcPr>
          <w:p w14:paraId="631AFAA7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4. Tests and logs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F5F8F6"/>
          </w:tcPr>
          <w:p w14:paraId="1D0EB5E2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Test edge cases and record decisions.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F5F8F6"/>
            <w:vAlign w:val="center"/>
          </w:tcPr>
          <w:p w14:paraId="58645114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Tests cover invalid readings, timeouts, and safety limits.</w:t>
            </w:r>
          </w:p>
        </w:tc>
      </w:tr>
      <w:tr w:rsidR="007431EA" w14:paraId="6B7BDDE4" w14:textId="77777777">
        <w:trPr>
          <w:trHeight w:val="76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3" w:space="0" w:color="D7E0DA"/>
              <w:right w:val="single" w:sz="3" w:space="0" w:color="D7E0DA"/>
            </w:tcBorders>
            <w:shd w:val="clear" w:color="auto" w:fill="FFFFFF"/>
          </w:tcPr>
          <w:p w14:paraId="307C6144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5. Visual demo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3" w:space="0" w:color="D7E0DA"/>
            </w:tcBorders>
            <w:shd w:val="clear" w:color="auto" w:fill="FFFFFF"/>
          </w:tcPr>
          <w:p w14:paraId="2EAC3470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Add a dashboard or simulator view.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3" w:space="0" w:color="D7E0DA"/>
              <w:right w:val="single" w:sz="4" w:space="0" w:color="CAD8CF"/>
            </w:tcBorders>
            <w:shd w:val="clear" w:color="auto" w:fill="FFFFFF"/>
            <w:vAlign w:val="center"/>
          </w:tcPr>
          <w:p w14:paraId="1F647226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A reviewer can see inputs, decisions, and actions.</w:t>
            </w:r>
          </w:p>
        </w:tc>
      </w:tr>
      <w:tr w:rsidR="007431EA" w14:paraId="7898F752" w14:textId="77777777">
        <w:trPr>
          <w:trHeight w:val="1040"/>
        </w:trPr>
        <w:tc>
          <w:tcPr>
            <w:tcW w:w="1757" w:type="dxa"/>
            <w:tcBorders>
              <w:top w:val="single" w:sz="3" w:space="0" w:color="D7E0DA"/>
              <w:left w:val="single" w:sz="4" w:space="0" w:color="CAD8CF"/>
              <w:bottom w:val="single" w:sz="4" w:space="0" w:color="CAD8CF"/>
              <w:right w:val="single" w:sz="3" w:space="0" w:color="D7E0DA"/>
            </w:tcBorders>
            <w:shd w:val="clear" w:color="auto" w:fill="F5F8F6"/>
          </w:tcPr>
          <w:p w14:paraId="09FC559D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6. Optional hardware</w:t>
            </w:r>
          </w:p>
        </w:tc>
        <w:tc>
          <w:tcPr>
            <w:tcW w:w="3515" w:type="dxa"/>
            <w:tcBorders>
              <w:top w:val="single" w:sz="3" w:space="0" w:color="D7E0DA"/>
              <w:left w:val="single" w:sz="3" w:space="0" w:color="D7E0DA"/>
              <w:bottom w:val="single" w:sz="4" w:space="0" w:color="CAD8CF"/>
              <w:right w:val="single" w:sz="3" w:space="0" w:color="D7E0DA"/>
            </w:tcBorders>
            <w:shd w:val="clear" w:color="auto" w:fill="F5F8F6"/>
          </w:tcPr>
          <w:p w14:paraId="306D1D29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Connect sensors or a rover/pump only when available.</w:t>
            </w:r>
          </w:p>
        </w:tc>
        <w:tc>
          <w:tcPr>
            <w:tcW w:w="3231" w:type="dxa"/>
            <w:tcBorders>
              <w:top w:val="single" w:sz="3" w:space="0" w:color="D7E0DA"/>
              <w:left w:val="single" w:sz="3" w:space="0" w:color="D7E0DA"/>
              <w:bottom w:val="single" w:sz="4" w:space="0" w:color="CAD8CF"/>
              <w:right w:val="single" w:sz="4" w:space="0" w:color="CAD8CF"/>
            </w:tcBorders>
            <w:shd w:val="clear" w:color="auto" w:fill="F5F8F6"/>
            <w:vAlign w:val="center"/>
          </w:tcPr>
          <w:p w14:paraId="65047F6A" w14:textId="77777777" w:rsidR="007431EA" w:rsidRDefault="00453BF9">
            <w:pPr>
              <w:spacing w:after="0"/>
            </w:pPr>
            <w:r>
              <w:rPr>
                <w:rFonts w:ascii="Arial" w:eastAsia="Arial" w:hAnsi="Arial" w:cs="Arial"/>
                <w:color w:val="26332D"/>
                <w:sz w:val="19"/>
              </w:rPr>
              <w:t>Hardware is tested with conservative limits and a stop mechanism.</w:t>
            </w:r>
          </w:p>
        </w:tc>
      </w:tr>
    </w:tbl>
    <w:p w14:paraId="1F55019F" w14:textId="77777777" w:rsidR="007431EA" w:rsidRDefault="00453BF9">
      <w:pPr>
        <w:pStyle w:val="Heading1"/>
        <w:ind w:left="363" w:hanging="378"/>
      </w:pPr>
      <w:r>
        <w:t>Hackathon Alignment Checklist</w:t>
      </w:r>
    </w:p>
    <w:p w14:paraId="1B2BFBEB" w14:textId="77777777" w:rsidR="007431EA" w:rsidRDefault="00453BF9">
      <w:pPr>
        <w:spacing w:after="117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 xml:space="preserve">The hackathon brief shared during planning calls for a working application using </w:t>
      </w:r>
      <w:proofErr w:type="spellStart"/>
      <w:r>
        <w:rPr>
          <w:rFonts w:ascii="Arial" w:eastAsia="Arial" w:hAnsi="Arial" w:cs="Arial"/>
          <w:color w:val="26332D"/>
          <w:sz w:val="19"/>
        </w:rPr>
        <w:t>Nebius</w:t>
      </w:r>
      <w:proofErr w:type="spellEnd"/>
      <w:r>
        <w:rPr>
          <w:rFonts w:ascii="Arial" w:eastAsia="Arial" w:hAnsi="Arial" w:cs="Arial"/>
          <w:color w:val="26332D"/>
          <w:sz w:val="19"/>
        </w:rPr>
        <w:t xml:space="preserve"> infrastructure and at least one NVIDIA open-source model. The following is a planning checklist, not a claim that these items have already been completed.</w:t>
      </w:r>
    </w:p>
    <w:p w14:paraId="016C20F8" w14:textId="77777777" w:rsidR="007431EA" w:rsidRDefault="00453BF9">
      <w:pPr>
        <w:numPr>
          <w:ilvl w:val="0"/>
          <w:numId w:val="3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Demonstrate a</w:t>
      </w:r>
      <w:r>
        <w:rPr>
          <w:rFonts w:ascii="Arial" w:eastAsia="Arial" w:hAnsi="Arial" w:cs="Arial"/>
          <w:color w:val="26332D"/>
          <w:sz w:val="18"/>
        </w:rPr>
        <w:t xml:space="preserve"> real runtime API call to </w:t>
      </w:r>
      <w:proofErr w:type="spellStart"/>
      <w:r>
        <w:rPr>
          <w:rFonts w:ascii="Arial" w:eastAsia="Arial" w:hAnsi="Arial" w:cs="Arial"/>
          <w:color w:val="26332D"/>
          <w:sz w:val="18"/>
        </w:rPr>
        <w:t>Nebius</w:t>
      </w:r>
      <w:proofErr w:type="spellEnd"/>
      <w:r>
        <w:rPr>
          <w:rFonts w:ascii="Arial" w:eastAsia="Arial" w:hAnsi="Arial" w:cs="Arial"/>
          <w:color w:val="26332D"/>
          <w:sz w:val="18"/>
        </w:rPr>
        <w:t xml:space="preserve"> Token Factory or a deployment on </w:t>
      </w:r>
      <w:proofErr w:type="spellStart"/>
      <w:r>
        <w:rPr>
          <w:rFonts w:ascii="Arial" w:eastAsia="Arial" w:hAnsi="Arial" w:cs="Arial"/>
          <w:color w:val="26332D"/>
          <w:sz w:val="18"/>
        </w:rPr>
        <w:t>Nebius</w:t>
      </w:r>
      <w:proofErr w:type="spellEnd"/>
      <w:r>
        <w:rPr>
          <w:rFonts w:ascii="Arial" w:eastAsia="Arial" w:hAnsi="Arial" w:cs="Arial"/>
          <w:color w:val="26332D"/>
          <w:sz w:val="18"/>
        </w:rPr>
        <w:t xml:space="preserve"> AI Cloud.</w:t>
      </w:r>
    </w:p>
    <w:p w14:paraId="2C397F38" w14:textId="77777777" w:rsidR="007431EA" w:rsidRDefault="00453BF9">
      <w:pPr>
        <w:numPr>
          <w:ilvl w:val="0"/>
          <w:numId w:val="3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Use and clearly identify at least one qualifying NVIDIA open-source model.</w:t>
      </w:r>
    </w:p>
    <w:p w14:paraId="34D258DE" w14:textId="77777777" w:rsidR="007431EA" w:rsidRDefault="00453BF9">
      <w:pPr>
        <w:numPr>
          <w:ilvl w:val="0"/>
          <w:numId w:val="3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Publish a code repository with setup instructions, assets as appropriate, a README, and an open-so</w:t>
      </w:r>
      <w:r>
        <w:rPr>
          <w:rFonts w:ascii="Arial" w:eastAsia="Arial" w:hAnsi="Arial" w:cs="Arial"/>
          <w:color w:val="26332D"/>
          <w:sz w:val="18"/>
        </w:rPr>
        <w:t>urce license.</w:t>
      </w:r>
    </w:p>
    <w:p w14:paraId="04A8139B" w14:textId="77777777" w:rsidR="007431EA" w:rsidRDefault="00453BF9">
      <w:pPr>
        <w:numPr>
          <w:ilvl w:val="0"/>
          <w:numId w:val="3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lastRenderedPageBreak/>
        <w:t>Provide a working demo or hosted app/test build.</w:t>
      </w:r>
    </w:p>
    <w:p w14:paraId="3F04E010" w14:textId="77777777" w:rsidR="007431EA" w:rsidRDefault="00453BF9">
      <w:pPr>
        <w:numPr>
          <w:ilvl w:val="0"/>
          <w:numId w:val="3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 xml:space="preserve">Record a public demo video under three minutes that shows the system working. If no physical hardware is </w:t>
      </w:r>
      <w:proofErr w:type="spellStart"/>
      <w:proofErr w:type="gramStart"/>
      <w:r>
        <w:rPr>
          <w:rFonts w:ascii="Arial" w:eastAsia="Arial" w:hAnsi="Arial" w:cs="Arial"/>
          <w:color w:val="26332D"/>
          <w:sz w:val="18"/>
        </w:rPr>
        <w:t>used,show</w:t>
      </w:r>
      <w:proofErr w:type="spellEnd"/>
      <w:proofErr w:type="gramEnd"/>
      <w:r>
        <w:rPr>
          <w:rFonts w:ascii="Arial" w:eastAsia="Arial" w:hAnsi="Arial" w:cs="Arial"/>
          <w:color w:val="26332D"/>
          <w:sz w:val="18"/>
        </w:rPr>
        <w:t xml:space="preserve"> the key application modules in action.</w:t>
      </w:r>
    </w:p>
    <w:p w14:paraId="3914913B" w14:textId="77777777" w:rsidR="007431EA" w:rsidRDefault="00453BF9">
      <w:pPr>
        <w:numPr>
          <w:ilvl w:val="0"/>
          <w:numId w:val="3"/>
        </w:numPr>
        <w:spacing w:after="387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Explain the problem, the solution, technical choices, and the expected impact.</w:t>
      </w:r>
    </w:p>
    <w:p w14:paraId="65144445" w14:textId="77777777" w:rsidR="007431EA" w:rsidRDefault="00453BF9">
      <w:pPr>
        <w:pStyle w:val="Heading1"/>
        <w:ind w:left="363" w:hanging="378"/>
      </w:pPr>
      <w:r>
        <w:t>Risks and Open Decisions</w:t>
      </w:r>
    </w:p>
    <w:p w14:paraId="558C01FA" w14:textId="77777777" w:rsidR="007431EA" w:rsidRDefault="00453BF9">
      <w:pPr>
        <w:numPr>
          <w:ilvl w:val="0"/>
          <w:numId w:val="4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 xml:space="preserve">Model selection, availability, pricing, and API format must be verified in the </w:t>
      </w:r>
      <w:proofErr w:type="spellStart"/>
      <w:r>
        <w:rPr>
          <w:rFonts w:ascii="Arial" w:eastAsia="Arial" w:hAnsi="Arial" w:cs="Arial"/>
          <w:color w:val="26332D"/>
          <w:sz w:val="18"/>
        </w:rPr>
        <w:t>Nebius</w:t>
      </w:r>
      <w:proofErr w:type="spellEnd"/>
      <w:r>
        <w:rPr>
          <w:rFonts w:ascii="Arial" w:eastAsia="Arial" w:hAnsi="Arial" w:cs="Arial"/>
          <w:color w:val="26332D"/>
          <w:sz w:val="18"/>
        </w:rPr>
        <w:t xml:space="preserve"> account before integration.</w:t>
      </w:r>
    </w:p>
    <w:p w14:paraId="7734B7C6" w14:textId="77777777" w:rsidR="007431EA" w:rsidRDefault="00453BF9">
      <w:pPr>
        <w:numPr>
          <w:ilvl w:val="0"/>
          <w:numId w:val="4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Physical hardware, sensors, pump, came</w:t>
      </w:r>
      <w:r>
        <w:rPr>
          <w:rFonts w:ascii="Arial" w:eastAsia="Arial" w:hAnsi="Arial" w:cs="Arial"/>
          <w:color w:val="26332D"/>
          <w:sz w:val="18"/>
        </w:rPr>
        <w:t>ra, and robotics platform have not been confirmed.</w:t>
      </w:r>
    </w:p>
    <w:p w14:paraId="3C7B0C9C" w14:textId="77777777" w:rsidR="007431EA" w:rsidRDefault="00453BF9">
      <w:pPr>
        <w:numPr>
          <w:ilvl w:val="0"/>
          <w:numId w:val="4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Simulation can demonstrate software logic but does not prove real-world hardware reliability.</w:t>
      </w:r>
    </w:p>
    <w:p w14:paraId="579F82E1" w14:textId="77777777" w:rsidR="007431EA" w:rsidRDefault="00453BF9">
      <w:pPr>
        <w:numPr>
          <w:ilvl w:val="0"/>
          <w:numId w:val="4"/>
        </w:numPr>
        <w:spacing w:after="149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Agricultural thresholds depend on crop, soil, climate, sensor calibration, and operating conditions; they shoul</w:t>
      </w:r>
      <w:r>
        <w:rPr>
          <w:rFonts w:ascii="Arial" w:eastAsia="Arial" w:hAnsi="Arial" w:cs="Arial"/>
          <w:color w:val="26332D"/>
          <w:sz w:val="18"/>
        </w:rPr>
        <w:t xml:space="preserve">d </w:t>
      </w:r>
      <w:proofErr w:type="spellStart"/>
      <w:r>
        <w:rPr>
          <w:rFonts w:ascii="Arial" w:eastAsia="Arial" w:hAnsi="Arial" w:cs="Arial"/>
          <w:color w:val="26332D"/>
          <w:sz w:val="18"/>
        </w:rPr>
        <w:t>notbe</w:t>
      </w:r>
      <w:proofErr w:type="spellEnd"/>
      <w:r>
        <w:rPr>
          <w:rFonts w:ascii="Arial" w:eastAsia="Arial" w:hAnsi="Arial" w:cs="Arial"/>
          <w:color w:val="26332D"/>
          <w:sz w:val="18"/>
        </w:rPr>
        <w:t xml:space="preserve"> hard-coded as universal agronomic advice.</w:t>
      </w:r>
    </w:p>
    <w:p w14:paraId="1D6CD326" w14:textId="77777777" w:rsidR="007431EA" w:rsidRDefault="00453BF9">
      <w:pPr>
        <w:numPr>
          <w:ilvl w:val="0"/>
          <w:numId w:val="4"/>
        </w:numPr>
        <w:spacing w:after="387" w:line="265" w:lineRule="auto"/>
        <w:ind w:hanging="116"/>
      </w:pPr>
      <w:r>
        <w:rPr>
          <w:rFonts w:ascii="Arial" w:eastAsia="Arial" w:hAnsi="Arial" w:cs="Arial"/>
          <w:color w:val="26332D"/>
          <w:sz w:val="18"/>
        </w:rPr>
        <w:t>A network or model failure must not cause an unsafe actuator command.</w:t>
      </w:r>
    </w:p>
    <w:p w14:paraId="72ED115F" w14:textId="77777777" w:rsidR="007431EA" w:rsidRDefault="00453BF9">
      <w:pPr>
        <w:pStyle w:val="Heading1"/>
        <w:ind w:left="552" w:hanging="567"/>
      </w:pPr>
      <w:r>
        <w:t>Definition of the First Working Demo</w:t>
      </w:r>
    </w:p>
    <w:p w14:paraId="0BC06F0A" w14:textId="77777777" w:rsidR="007431EA" w:rsidRDefault="00453BF9">
      <w:pPr>
        <w:spacing w:after="44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The first useful milestone is a command-line application that generates sample environmental readin</w:t>
      </w:r>
      <w:r>
        <w:rPr>
          <w:rFonts w:ascii="Arial" w:eastAsia="Arial" w:hAnsi="Arial" w:cs="Arial"/>
          <w:color w:val="26332D"/>
          <w:sz w:val="19"/>
        </w:rPr>
        <w:t>gs, requests a constrained recommendation from the configured model when available, passes the recommendation through the local safety controller, executes only a permitted simulated action, and prints a clear log of the complete cycle.</w:t>
      </w:r>
    </w:p>
    <w:p w14:paraId="70707A1E" w14:textId="77777777" w:rsidR="007431EA" w:rsidRDefault="00453BF9">
      <w:pPr>
        <w:spacing w:after="117" w:line="308" w:lineRule="auto"/>
        <w:ind w:left="-5" w:hanging="10"/>
      </w:pPr>
      <w:r>
        <w:rPr>
          <w:rFonts w:ascii="Arial" w:eastAsia="Arial" w:hAnsi="Arial" w:cs="Arial"/>
          <w:color w:val="26332D"/>
          <w:sz w:val="19"/>
        </w:rPr>
        <w:t>If the model call f</w:t>
      </w:r>
      <w:r>
        <w:rPr>
          <w:rFonts w:ascii="Arial" w:eastAsia="Arial" w:hAnsi="Arial" w:cs="Arial"/>
          <w:color w:val="26332D"/>
          <w:sz w:val="19"/>
        </w:rPr>
        <w:t>ails, the program should fail safely and still report the issue.</w:t>
      </w:r>
    </w:p>
    <w:p w14:paraId="2609C68A" w14:textId="77777777" w:rsidR="007431EA" w:rsidRDefault="00453BF9">
      <w:pPr>
        <w:pBdr>
          <w:top w:val="single" w:sz="5" w:space="0" w:color="B7CDBD"/>
          <w:left w:val="single" w:sz="5" w:space="0" w:color="B7CDBD"/>
          <w:bottom w:val="single" w:sz="5" w:space="0" w:color="B7CDBD"/>
          <w:right w:val="single" w:sz="5" w:space="0" w:color="B7CDBD"/>
        </w:pBdr>
        <w:shd w:val="clear" w:color="auto" w:fill="EAF2EC"/>
        <w:spacing w:after="87" w:line="313" w:lineRule="auto"/>
        <w:ind w:left="-5" w:hanging="10"/>
      </w:pPr>
      <w:r>
        <w:rPr>
          <w:rFonts w:ascii="Arial" w:eastAsia="Arial" w:hAnsi="Arial" w:cs="Arial"/>
          <w:b/>
          <w:color w:val="163A2B"/>
          <w:sz w:val="20"/>
        </w:rPr>
        <w:t>This overview describes the planned design. Model integration, hardware support, deployment, and hackathon submission requirements remain implementation tasks until demonstrated and verified.</w:t>
      </w:r>
    </w:p>
    <w:sectPr w:rsidR="007431EA">
      <w:footerReference w:type="even" r:id="rId7"/>
      <w:footerReference w:type="default" r:id="rId8"/>
      <w:footerReference w:type="first" r:id="rId9"/>
      <w:pgSz w:w="11906" w:h="16838"/>
      <w:pgMar w:top="1140" w:right="1197" w:bottom="1396" w:left="1197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6B968" w14:textId="77777777" w:rsidR="00453BF9" w:rsidRDefault="00453BF9">
      <w:pPr>
        <w:spacing w:after="0" w:line="240" w:lineRule="auto"/>
      </w:pPr>
      <w:r>
        <w:separator/>
      </w:r>
    </w:p>
  </w:endnote>
  <w:endnote w:type="continuationSeparator" w:id="0">
    <w:p w14:paraId="04D8FD51" w14:textId="77777777" w:rsidR="00453BF9" w:rsidRDefault="00453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75298" w14:textId="5A92A09E" w:rsidR="007431EA" w:rsidRDefault="00453BF9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07F4B5" wp14:editId="1F43B1D3">
              <wp:simplePos x="0" y="0"/>
              <wp:positionH relativeFrom="page">
                <wp:posOffset>684000</wp:posOffset>
              </wp:positionH>
              <wp:positionV relativeFrom="page">
                <wp:posOffset>10188000</wp:posOffset>
              </wp:positionV>
              <wp:extent cx="6192000" cy="6350"/>
              <wp:effectExtent l="0" t="0" r="0" b="0"/>
              <wp:wrapSquare wrapText="bothSides"/>
              <wp:docPr id="5526" name="Group 5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6350"/>
                        <a:chOff x="0" y="0"/>
                        <a:chExt cx="6192000" cy="6350"/>
                      </a:xfrm>
                    </wpg:grpSpPr>
                    <wps:wsp>
                      <wps:cNvPr id="5527" name="Shape 5527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D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6" style="width:487.559pt;height:0.5pt;position:absolute;mso-position-horizontal-relative:page;mso-position-horizontal:absolute;margin-left:53.8583pt;mso-position-vertical-relative:page;margin-top:802.205pt;" coordsize="61920,63">
              <v:shape id="Shape 5527" style="position:absolute;width:61920;height:0;left:0;top:0;" coordsize="6192000,0" path="m0,0l6192000,0">
                <v:stroke weight="0.5pt" endcap="flat" joinstyle="miter" miterlimit="10" on="true" color="#d7e0da"/>
                <v:fill on="false" color="#000000" opacity="0"/>
              </v:shape>
              <w10:wrap type="square"/>
            </v:group>
          </w:pict>
        </mc:Fallback>
      </mc:AlternateContent>
    </w:r>
    <w:proofErr w:type="gramStart"/>
    <w:r w:rsidR="00F128D1">
      <w:rPr>
        <w:rFonts w:ascii="Arial" w:eastAsia="Arial" w:hAnsi="Arial" w:cs="Arial"/>
        <w:color w:val="53635A"/>
        <w:sz w:val="16"/>
      </w:rPr>
      <w:t>AGRIGUARDIAN</w:t>
    </w:r>
    <w:r>
      <w:rPr>
        <w:rFonts w:ascii="Arial" w:eastAsia="Arial" w:hAnsi="Arial" w:cs="Arial"/>
        <w:color w:val="53635A"/>
        <w:sz w:val="16"/>
      </w:rPr>
      <w:t xml:space="preserve">  |</w:t>
    </w:r>
    <w:proofErr w:type="gramEnd"/>
    <w:r>
      <w:rPr>
        <w:rFonts w:ascii="Arial" w:eastAsia="Arial" w:hAnsi="Arial" w:cs="Arial"/>
        <w:color w:val="53635A"/>
        <w:sz w:val="16"/>
      </w:rPr>
      <w:t xml:space="preserve">  PROJECT OVERVIEW</w:t>
    </w:r>
    <w:r>
      <w:rPr>
        <w:rFonts w:ascii="Arial" w:eastAsia="Arial" w:hAnsi="Arial" w:cs="Arial"/>
        <w:color w:val="5363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3635A"/>
        <w:sz w:val="16"/>
      </w:rPr>
      <w:t>1</w:t>
    </w:r>
    <w:r>
      <w:rPr>
        <w:rFonts w:ascii="Arial" w:eastAsia="Arial" w:hAnsi="Arial" w:cs="Arial"/>
        <w:color w:val="5363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105BB" w14:textId="24C9511D" w:rsidR="007431EA" w:rsidRDefault="00453BF9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09BF0D" wp14:editId="27F30F92">
              <wp:simplePos x="0" y="0"/>
              <wp:positionH relativeFrom="page">
                <wp:posOffset>684000</wp:posOffset>
              </wp:positionH>
              <wp:positionV relativeFrom="page">
                <wp:posOffset>10188000</wp:posOffset>
              </wp:positionV>
              <wp:extent cx="6192000" cy="6350"/>
              <wp:effectExtent l="0" t="0" r="0" b="0"/>
              <wp:wrapSquare wrapText="bothSides"/>
              <wp:docPr id="5515" name="Group 5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6350"/>
                        <a:chOff x="0" y="0"/>
                        <a:chExt cx="6192000" cy="6350"/>
                      </a:xfrm>
                    </wpg:grpSpPr>
                    <wps:wsp>
                      <wps:cNvPr id="5516" name="Shape 5516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D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5" style="width:487.559pt;height:0.5pt;position:absolute;mso-position-horizontal-relative:page;mso-position-horizontal:absolute;margin-left:53.8583pt;mso-position-vertical-relative:page;margin-top:802.205pt;" coordsize="61920,63">
              <v:shape id="Shape 5516" style="position:absolute;width:61920;height:0;left:0;top:0;" coordsize="6192000,0" path="m0,0l6192000,0">
                <v:stroke weight="0.5pt" endcap="flat" joinstyle="miter" miterlimit="10" on="true" color="#d7e0da"/>
                <v:fill on="false" color="#000000" opacity="0"/>
              </v:shape>
              <w10:wrap type="square"/>
            </v:group>
          </w:pict>
        </mc:Fallback>
      </mc:AlternateContent>
    </w:r>
    <w:proofErr w:type="gramStart"/>
    <w:r w:rsidR="00F128D1">
      <w:rPr>
        <w:rFonts w:ascii="Arial" w:eastAsia="Arial" w:hAnsi="Arial" w:cs="Arial"/>
        <w:color w:val="53635A"/>
        <w:sz w:val="16"/>
      </w:rPr>
      <w:t>AGRIGUARDIAN</w:t>
    </w:r>
    <w:r>
      <w:rPr>
        <w:rFonts w:ascii="Arial" w:eastAsia="Arial" w:hAnsi="Arial" w:cs="Arial"/>
        <w:color w:val="53635A"/>
        <w:sz w:val="16"/>
      </w:rPr>
      <w:t xml:space="preserve">  |</w:t>
    </w:r>
    <w:proofErr w:type="gramEnd"/>
    <w:r>
      <w:rPr>
        <w:rFonts w:ascii="Arial" w:eastAsia="Arial" w:hAnsi="Arial" w:cs="Arial"/>
        <w:color w:val="53635A"/>
        <w:sz w:val="16"/>
      </w:rPr>
      <w:t xml:space="preserve">  PROJECT OVERVIEW</w:t>
    </w:r>
    <w:r>
      <w:rPr>
        <w:rFonts w:ascii="Arial" w:eastAsia="Arial" w:hAnsi="Arial" w:cs="Arial"/>
        <w:color w:val="5363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3635A"/>
        <w:sz w:val="16"/>
      </w:rPr>
      <w:t>1</w:t>
    </w:r>
    <w:r>
      <w:rPr>
        <w:rFonts w:ascii="Arial" w:eastAsia="Arial" w:hAnsi="Arial" w:cs="Arial"/>
        <w:color w:val="5363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0BBAA" w14:textId="77777777" w:rsidR="007431EA" w:rsidRDefault="00453BF9">
    <w:pPr>
      <w:tabs>
        <w:tab w:val="right" w:pos="9511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A91036" wp14:editId="1ADFACA1">
              <wp:simplePos x="0" y="0"/>
              <wp:positionH relativeFrom="page">
                <wp:posOffset>684000</wp:posOffset>
              </wp:positionH>
              <wp:positionV relativeFrom="page">
                <wp:posOffset>10188000</wp:posOffset>
              </wp:positionV>
              <wp:extent cx="6192000" cy="6350"/>
              <wp:effectExtent l="0" t="0" r="0" b="0"/>
              <wp:wrapSquare wrapText="bothSides"/>
              <wp:docPr id="5504" name="Group 5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6350"/>
                        <a:chOff x="0" y="0"/>
                        <a:chExt cx="6192000" cy="6350"/>
                      </a:xfrm>
                    </wpg:grpSpPr>
                    <wps:wsp>
                      <wps:cNvPr id="5505" name="Shape 5505"/>
                      <wps:cNvSpPr/>
                      <wps:spPr>
                        <a:xfrm>
                          <a:off x="0" y="0"/>
                          <a:ext cx="6192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200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7E0D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4" style="width:487.559pt;height:0.5pt;position:absolute;mso-position-horizontal-relative:page;mso-position-horizontal:absolute;margin-left:53.8583pt;mso-position-vertical-relative:page;margin-top:802.205pt;" coordsize="61920,63">
              <v:shape id="Shape 5505" style="position:absolute;width:61920;height:0;left:0;top:0;" coordsize="6192000,0" path="m0,0l6192000,0">
                <v:stroke weight="0.5pt" endcap="flat" joinstyle="miter" miterlimit="10" on="true" color="#d7e0da"/>
                <v:fill on="false" color="#000000" opacity="0"/>
              </v:shape>
              <w10:wrap type="square"/>
            </v:group>
          </w:pict>
        </mc:Fallback>
      </mc:AlternateContent>
    </w:r>
    <w:proofErr w:type="gramStart"/>
    <w:r>
      <w:rPr>
        <w:rFonts w:ascii="Arial" w:eastAsia="Arial" w:hAnsi="Arial" w:cs="Arial"/>
        <w:color w:val="53635A"/>
        <w:sz w:val="16"/>
      </w:rPr>
      <w:t>AGROGUARDIAN  |</w:t>
    </w:r>
    <w:proofErr w:type="gramEnd"/>
    <w:r>
      <w:rPr>
        <w:rFonts w:ascii="Arial" w:eastAsia="Arial" w:hAnsi="Arial" w:cs="Arial"/>
        <w:color w:val="53635A"/>
        <w:sz w:val="16"/>
      </w:rPr>
      <w:t xml:space="preserve">  PROJECT OVERVIEW</w:t>
    </w:r>
    <w:r>
      <w:rPr>
        <w:rFonts w:ascii="Arial" w:eastAsia="Arial" w:hAnsi="Arial" w:cs="Arial"/>
        <w:color w:val="5363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3635A"/>
        <w:sz w:val="16"/>
      </w:rPr>
      <w:t>1</w:t>
    </w:r>
    <w:r>
      <w:rPr>
        <w:rFonts w:ascii="Arial" w:eastAsia="Arial" w:hAnsi="Arial" w:cs="Arial"/>
        <w:color w:val="5363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3A542" w14:textId="77777777" w:rsidR="00453BF9" w:rsidRDefault="00453BF9">
      <w:pPr>
        <w:spacing w:after="0" w:line="240" w:lineRule="auto"/>
      </w:pPr>
      <w:r>
        <w:separator/>
      </w:r>
    </w:p>
  </w:footnote>
  <w:footnote w:type="continuationSeparator" w:id="0">
    <w:p w14:paraId="10907F04" w14:textId="77777777" w:rsidR="00453BF9" w:rsidRDefault="00453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C16"/>
    <w:multiLevelType w:val="hybridMultilevel"/>
    <w:tmpl w:val="FD26277C"/>
    <w:lvl w:ilvl="0" w:tplc="0D0AB154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34D28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2475F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AEAFD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08607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023A1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5410A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A8E46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3E3C4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287039"/>
    <w:multiLevelType w:val="hybridMultilevel"/>
    <w:tmpl w:val="FA32D746"/>
    <w:lvl w:ilvl="0" w:tplc="14E6263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394CB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1AEC0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982C2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6C0B3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EC636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95E3D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634C6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7BC57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63A2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CB2E74"/>
    <w:multiLevelType w:val="hybridMultilevel"/>
    <w:tmpl w:val="AB2A1134"/>
    <w:lvl w:ilvl="0" w:tplc="73EC9EFC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3208E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F82E7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C83D3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C4FA7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EAE36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04D1B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98E7E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A8E5B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257BE4"/>
    <w:multiLevelType w:val="hybridMultilevel"/>
    <w:tmpl w:val="5F42FF82"/>
    <w:lvl w:ilvl="0" w:tplc="AECC4BE6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76EF0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DED7D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00C79D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1CC01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F29E0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769CF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4C239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D6344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7E6879"/>
    <w:multiLevelType w:val="hybridMultilevel"/>
    <w:tmpl w:val="50DA44FE"/>
    <w:lvl w:ilvl="0" w:tplc="511ABE2C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CAE85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92CC6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7C885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3A049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DEF48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DABB1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BE384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D2347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633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1EA"/>
    <w:rsid w:val="00453BF9"/>
    <w:rsid w:val="007431EA"/>
    <w:rsid w:val="00F1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AD523"/>
  <w15:docId w15:val="{C0ABE23A-6733-4F8E-9839-0050045A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5"/>
      <w:ind w:left="10" w:hanging="10"/>
      <w:outlineLvl w:val="0"/>
    </w:pPr>
    <w:rPr>
      <w:rFonts w:ascii="Arial" w:eastAsia="Arial" w:hAnsi="Arial" w:cs="Arial"/>
      <w:b/>
      <w:color w:val="163A2B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8"/>
      <w:outlineLvl w:val="1"/>
    </w:pPr>
    <w:rPr>
      <w:rFonts w:ascii="Arial" w:eastAsia="Arial" w:hAnsi="Arial" w:cs="Arial"/>
      <w:b/>
      <w:color w:val="28634A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8634A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A2B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1091</Words>
  <Characters>6221</Characters>
  <Application>Microsoft Office Word</Application>
  <DocSecurity>0</DocSecurity>
  <Lines>51</Lines>
  <Paragraphs>14</Paragraphs>
  <ScaleCrop>false</ScaleCrop>
  <Company>North-West University</Company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NOVEMBER</dc:creator>
  <cp:keywords/>
  <cp:lastModifiedBy>U NOVEMBER</cp:lastModifiedBy>
  <cp:revision>3</cp:revision>
  <cp:lastPrinted>2026-10-21T18:20:00Z</cp:lastPrinted>
  <dcterms:created xsi:type="dcterms:W3CDTF">2026-10-21T18:20:00Z</dcterms:created>
  <dcterms:modified xsi:type="dcterms:W3CDTF">2026-10-21T18:20:00Z</dcterms:modified>
</cp:coreProperties>
</file>