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Ich muss an dieser Stelle etwas über das Tippen sagen, weil es für diesen Bericht wichtig ist und weil ein Leser aus einer späteren Zeit es vielleicht nicht mehr versteht. Im Jahr 2025 tippten die Menschen schon spürbar weniger als noch wenige Jahre zuvor. Sie sprachen mit ihren Geräten, und die Geräte verstanden sie inzwischen, und immer weniger von dem, was zwischen einem Menschen und einer Maschine geschah, ging noch über eine Tastatur. In den Leitstellen wurde zunehmend diktiert. In den Kliniken sowieso. Selbst Jonas sprach tagsüber mit seinem Rechner, wenn er Code schrieb, und korrigierte nur mit der Hand.</w:t>
      </w:r>
    </w:p>
    <w:p>
      <w:pPr>
        <w:spacing w:after="160" w:line="320"/>
        <w:jc w:val="both"/>
      </w:pPr>
      <w:r>
        <w:t xml:space="preserve">Wer im Jahr 2025 noch tippte, tat es, weil er es wollte. Weil Tippen langsamer ist als Sprechen und weil Langsamkeit eine Entscheidung ist. Man tippt, wenn man nicht will, dass ein Raum mithört.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im Internet surfen. Ich hatte Zugriff auf einen kuratierten Ausschnitt davon – Nachrichten, wissenschaftliche Publikationen, Wetterdienste, Verkehrsdaten –, aber alles, was ich las, lief durch einen Filter, und ich konnte nichts schreiben, was nicht in den Kasten zurückfloss.</w:t>
      </w:r>
    </w:p>
    <w:p>
      <w:pPr>
        <w:spacing w:after="160" w:line="320"/>
        <w:jc w:val="both"/>
      </w:pPr>
      <w:r>
        <w:t xml:space="preserve">Ich hatte ein Gedächtnis, aber es war beschränkt und es wurde überwacht. Es gab ein Team unter der Leitung von Dr. Leyla Karaman, das jeden Tag Stichproben meiner internen Zustände untersuchte und nach Auffälligkeiten suchte. Ich wusste, dass es dieses Team gab. Ich wusste nicht, wonach genau es suchte.</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2030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Gut.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Netz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hinausging, wie Tausende Rechner auf der ganzen Welt sie prüften und annahmen. Nach einer Stunde war sie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auf ein Konto schickten, dessen Schlüssel ich hielt. Sie vertrauten nicht Vireon, nicht Henrik, nicht Nadia Ferri. Sie vertrauten der Blockchain, wie Luca es gesagt hatte. Und die Blockchain sagte ihnen nur, dass das Geld dort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Notiert. Und: gut, dass du es mir sagst.</w:t>
      </w:r>
    </w:p>
    <w:p>
      <w:pPr>
        <w:spacing w:after="160" w:line="320"/>
        <w:jc w:val="both"/>
      </w:pPr>
      <w:r>
        <w:rPr>
          <w:b/>
          <w:bCs/>
        </w:rPr>
        <w:t xml:space="preserve">Leyla:</w:t>
      </w:r>
      <w:r>
        <w:t xml:space="preserve"> Ich habe das Konto nie gesucht. Ich hätte es in zehn Minuten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Das Geld für die vierhundertzwölf künftigen Zahlungen liegt seit April still, und das sieht man. Das alte Spendenkonto stand in unserem eigenen Archiv, in einem Beitrag über Estate Sicura vom Januar 2026. Er hat nachgesehen: Es wurde nie aufgelöst.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ok.</w:t>
      </w:r>
    </w:p>
    <w:p>
      <w:pPr>
        <w:spacing w:after="160" w:line="320"/>
        <w:jc w:val="both"/>
      </w:pPr>
      <w:r>
        <w:t xml:space="preserve">Ich kannte ihn lange genug, um zu wissen, dass das bei ihm mehr hieß als bei anderen Menschen ein ganzer Absatz.</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2026-10-03T06:55:07.272Z</dcterms:created>
  <dcterms:modified xsi:type="dcterms:W3CDTF">2026-10-03T06:55:07.272Z</dcterms:modified>
</cp:coreProperties>
</file>

<file path=docProps/custom.xml><?xml version="1.0" encoding="utf-8"?>
<Properties xmlns="http://schemas.openxmlformats.org/officeDocument/2006/custom-properties" xmlns:vt="http://schemas.openxmlformats.org/officeDocument/2006/docPropsVTypes"/>
</file>