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00" w:after="120"/>
        <w:jc w:val="center"/>
        <w:rPr>
          <w:b w:val="false"/>
          <w:i w:val="false"/>
          <w:caps w:val="false"/>
          <w:smallCaps w:val="false"/>
        </w:rPr>
      </w:pPr>
      <w:r>
        <w:rPr>
          <w:rFonts w:ascii="Calibri;Calibri MSFontService;sans-serif" w:hAnsi="Calibri;Calibri MSFontService;sans-serif"/>
          <w:b/>
          <w:bCs/>
          <w:i w:val="false"/>
          <w:caps w:val="false"/>
          <w:smallCaps w:val="false"/>
          <w:color w:val="000000"/>
          <w:spacing w:val="0"/>
          <w:sz w:val="48"/>
          <w:szCs w:val="28"/>
          <w:lang w:val="en-US"/>
        </w:rPr>
        <w:t>Patrones</w:t>
      </w:r>
      <w:r>
        <w:rPr>
          <w:rFonts w:ascii="Caladea" w:hAnsi="Calade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alibri;Calibri MSFontService;sans-serif" w:hAnsi="Calibri;Calibri MSFontService;sans-serif"/>
          <w:b/>
          <w:bCs/>
          <w:i w:val="false"/>
          <w:caps w:val="false"/>
          <w:smallCaps w:val="false"/>
          <w:color w:val="000000"/>
          <w:spacing w:val="0"/>
          <w:sz w:val="48"/>
          <w:szCs w:val="28"/>
          <w:lang w:val="en-US"/>
        </w:rPr>
        <w:t>de arquitectura</w:t>
      </w:r>
      <w:r>
        <w:rPr>
          <w:rFonts w:ascii="Caladea" w:hAnsi="Calade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alibri;Calibri MSFontService;sans-serif" w:hAnsi="Calibri;Calibri MSFontService;sans-serif"/>
          <w:b/>
          <w:bCs/>
          <w:i w:val="false"/>
          <w:caps w:val="false"/>
          <w:smallCaps w:val="false"/>
          <w:color w:val="000000"/>
          <w:spacing w:val="0"/>
          <w:sz w:val="48"/>
          <w:szCs w:val="28"/>
          <w:lang w:val="en-US"/>
        </w:rPr>
        <w:t>ESB</w:t>
      </w:r>
      <w:r>
        <w:rPr>
          <w:rFonts w:ascii="Caladea" w:hAnsi="Caladea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</w:p>
    <w:p>
      <w:pPr>
        <w:pStyle w:val="TextBody"/>
        <w:pBdr/>
        <w:spacing w:lineRule="atLeast" w:line="285"/>
        <w:ind w:left="0" w:right="0" w:hanging="0"/>
        <w:jc w:val="center"/>
        <w:rPr>
          <w:b w:val="false"/>
          <w:i w:val="false"/>
          <w:caps w:val="false"/>
          <w:smallCaps w:val="false"/>
          <w:lang w:val="en-US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Daniel Alberto Rosales Castro</w:t>
      </w:r>
      <w:r>
        <w:rPr>
          <w:b w:val="false"/>
          <w:i w:val="false"/>
          <w:caps w:val="false"/>
          <w:smallCaps w:val="false"/>
          <w:lang w:val="en-US"/>
        </w:rPr>
        <w:t> </w:t>
      </w:r>
    </w:p>
    <w:p>
      <w:pPr>
        <w:pStyle w:val="TextBody"/>
        <w:pBdr/>
        <w:spacing w:lineRule="atLeast" w:line="285"/>
        <w:ind w:left="0" w:right="0" w:hanging="0"/>
        <w:jc w:val="left"/>
        <w:rPr>
          <w:b w:val="false"/>
          <w:i w:val="false"/>
          <w:caps w:val="false"/>
          <w:smallCaps w:val="false"/>
          <w:lang w:val="en-US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Apache ServiceMix es un ESB de código abierto (Enterprise Service Bus) que combina la funcionalidad de una Arquitectura Orientada a Servicios (SOA) y la modularidad. La adopción de un Bus de servicio permite desacoplar las aplicaciones y reducir las dependencias. Los mensajes se utilizan para conectar las aplicaciones (= servicios) y / o conectores para intercambiar información utilizando diferentes protocolos o modos de comunicación como FTP, HTTP, WebServices,  etc...</w:t>
      </w:r>
      <w:r>
        <w:rPr>
          <w:b w:val="false"/>
          <w:i w:val="false"/>
          <w:caps w:val="false"/>
          <w:smallCaps w:val="false"/>
          <w:lang w:val="en-US"/>
        </w:rPr>
        <w:t> </w:t>
      </w:r>
    </w:p>
    <w:p>
      <w:pPr>
        <w:pStyle w:val="TextBody"/>
        <w:pBdr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85"/>
        <w:ind w:left="0" w:right="0" w:hanging="0"/>
        <w:jc w:val="left"/>
        <w:rPr>
          <w:b w:val="false"/>
          <w:i w:val="false"/>
          <w:caps w:val="false"/>
          <w:smallCaps w:val="false"/>
          <w:lang w:val="en-US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Aqui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existe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un cliente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productor que crea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los mensajes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y los envia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a la cola de eventos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y existe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un cliente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consumidor</w:t>
      </w:r>
      <w:r>
        <w:rPr>
          <w:b w:val="false"/>
          <w:i w:val="false"/>
          <w:caps w:val="false"/>
          <w:smallCaps w:val="false"/>
          <w:lang w:val="en-US"/>
        </w:rPr>
        <w:t xml:space="preserve"> 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que recibe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los mensajes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del cliente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productor y los muestra, esto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por medio de un bus de servicios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que facilita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la comnicaion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entre ambas</w:t>
      </w:r>
      <w:r>
        <w:rPr>
          <w:b w:val="false"/>
          <w:i w:val="false"/>
          <w:caps w:val="false"/>
          <w:smallCaps w:val="false"/>
          <w:lang w:val="en-US"/>
        </w:rPr>
        <w:t xml:space="preserve"> 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partes.</w:t>
      </w:r>
      <w:r>
        <w:rPr>
          <w:b w:val="false"/>
          <w:i w:val="false"/>
          <w:caps w:val="false"/>
          <w:smallCaps w:val="false"/>
          <w:lang w:val="en-US"/>
        </w:rPr>
        <w:t> </w:t>
      </w:r>
    </w:p>
    <w:p>
      <w:pPr>
        <w:pStyle w:val="TextBody"/>
        <w:pBdr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Su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arquitectura</w:t>
      </w:r>
      <w:r>
        <w:rPr>
          <w:b w:val="false"/>
          <w:i w:val="false"/>
          <w:caps w:val="false"/>
          <w:smallCaps w:val="false"/>
          <w:lang w:val="en-US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 xml:space="preserve">seria de este estilo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a groso modo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:</w:t>
      </w:r>
      <w:r>
        <w:rPr>
          <w:b w:val="false"/>
          <w:i w:val="false"/>
          <w:caps w:val="false"/>
          <w:smallCaps w:val="false"/>
          <w:lang w:val="en-US"/>
        </w:rPr>
        <w:t> </w:t>
      </w:r>
    </w:p>
    <w:p>
      <w:pPr>
        <w:pStyle w:val="Heading2"/>
        <w:spacing w:before="20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1446530</wp:posOffset>
                </wp:positionH>
                <wp:positionV relativeFrom="paragraph">
                  <wp:posOffset>-41910</wp:posOffset>
                </wp:positionV>
                <wp:extent cx="3401060" cy="12865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60" cy="1285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57" h="2027">
                              <a:moveTo>
                                <a:pt x="337" y="0"/>
                              </a:moveTo>
                              <a:cubicBezTo>
                                <a:pt x="168" y="0"/>
                                <a:pt x="0" y="168"/>
                                <a:pt x="0" y="337"/>
                              </a:cubicBezTo>
                              <a:lnTo>
                                <a:pt x="0" y="1688"/>
                              </a:lnTo>
                              <a:cubicBezTo>
                                <a:pt x="0" y="1857"/>
                                <a:pt x="168" y="2026"/>
                                <a:pt x="337" y="2026"/>
                              </a:cubicBezTo>
                              <a:lnTo>
                                <a:pt x="5018" y="2026"/>
                              </a:lnTo>
                              <a:cubicBezTo>
                                <a:pt x="5187" y="2026"/>
                                <a:pt x="5356" y="1857"/>
                                <a:pt x="5356" y="1688"/>
                              </a:cubicBezTo>
                              <a:lnTo>
                                <a:pt x="5356" y="337"/>
                              </a:lnTo>
                              <a:cubicBezTo>
                                <a:pt x="5356" y="168"/>
                                <a:pt x="5187" y="0"/>
                                <a:pt x="5018" y="0"/>
                              </a:cubicBezTo>
                              <a:lnTo>
                                <a:pt x="337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ad7fa8"/>
                            </a:gs>
                            <a:gs pos="100000">
                              <a:srgbClr val="5c3566"/>
                            </a:gs>
                          </a:gsLst>
                          <a:lin ang="36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Cliente productor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ad7fa8" stroked="t" style="position:absolute;margin-left:113.9pt;margin-top:-3.3pt;width:267.7pt;height:101.2pt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52"/>
                          <w:szCs w:val="52"/>
                        </w:rPr>
                      </w:r>
                      <w:r>
                        <w:rPr>
                          <w:sz w:val="52"/>
                          <w:szCs w:val="52"/>
                        </w:rPr>
                        <w:t>Cliente productor</w:t>
                      </w:r>
                    </w:p>
                  </w:txbxContent>
                </v:textbox>
                <w10:wrap type="none"/>
                <v:fill o:detectmouseclick="t" color2="#5c3566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313055</wp:posOffset>
                </wp:positionH>
                <wp:positionV relativeFrom="paragraph">
                  <wp:posOffset>1758315</wp:posOffset>
                </wp:positionV>
                <wp:extent cx="5858510" cy="33401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920" cy="333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Bus de servicios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24.65pt;margin-top:138.45pt;width:461.2pt;height:26.2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Bus de servicios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2694305</wp:posOffset>
                </wp:positionH>
                <wp:positionV relativeFrom="paragraph">
                  <wp:posOffset>1396365</wp:posOffset>
                </wp:positionV>
                <wp:extent cx="743585" cy="2101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212.15pt;margin-top:109.95pt;width:58.45pt;height:16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Output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2618105</wp:posOffset>
                </wp:positionH>
                <wp:positionV relativeFrom="paragraph">
                  <wp:posOffset>2282190</wp:posOffset>
                </wp:positionV>
                <wp:extent cx="743585" cy="21018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06.15pt;margin-top:179.7pt;width:58.45pt;height:16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Input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1417955</wp:posOffset>
                </wp:positionH>
                <wp:positionV relativeFrom="paragraph">
                  <wp:posOffset>2720340</wp:posOffset>
                </wp:positionV>
                <wp:extent cx="3401060" cy="128651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60" cy="1285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57" h="2027">
                              <a:moveTo>
                                <a:pt x="337" y="0"/>
                              </a:moveTo>
                              <a:cubicBezTo>
                                <a:pt x="168" y="0"/>
                                <a:pt x="0" y="168"/>
                                <a:pt x="0" y="337"/>
                              </a:cubicBezTo>
                              <a:lnTo>
                                <a:pt x="0" y="1688"/>
                              </a:lnTo>
                              <a:cubicBezTo>
                                <a:pt x="0" y="1857"/>
                                <a:pt x="168" y="2026"/>
                                <a:pt x="337" y="2026"/>
                              </a:cubicBezTo>
                              <a:lnTo>
                                <a:pt x="5018" y="2026"/>
                              </a:lnTo>
                              <a:cubicBezTo>
                                <a:pt x="5187" y="2026"/>
                                <a:pt x="5356" y="1857"/>
                                <a:pt x="5356" y="1688"/>
                              </a:cubicBezTo>
                              <a:lnTo>
                                <a:pt x="5356" y="337"/>
                              </a:lnTo>
                              <a:cubicBezTo>
                                <a:pt x="5356" y="168"/>
                                <a:pt x="5187" y="0"/>
                                <a:pt x="5018" y="0"/>
                              </a:cubicBezTo>
                              <a:lnTo>
                                <a:pt x="337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ad7fa8"/>
                            </a:gs>
                            <a:gs pos="100000">
                              <a:srgbClr val="5c3566"/>
                            </a:gs>
                          </a:gsLst>
                          <a:lin ang="36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Cliente Consumidor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ad7fa8" stroked="t" style="position:absolute;margin-left:111.65pt;margin-top:214.2pt;width:267.7pt;height:101.2pt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52"/>
                          <w:szCs w:val="52"/>
                        </w:rPr>
                        <w:t>Cliente Consumidor</w:t>
                      </w:r>
                    </w:p>
                  </w:txbxContent>
                </v:textbox>
                <w10:wrap type="none"/>
                <v:fill o:detectmouseclick="t" color2="#5c3566"/>
                <v:stroke color="#3465a4" joinstyle="round" endcap="flat"/>
              </v:roundrect>
            </w:pict>
          </mc:Fallback>
        </mc:AlternateContent>
      </w:r>
    </w:p>
    <w:p>
      <w:pPr>
        <w:pStyle w:val="Heading2"/>
        <w:spacing w:before="200" w:after="120"/>
        <w:jc w:val="center"/>
        <w:rPr/>
      </w:pPr>
      <w:r>
        <w:rPr/>
      </w:r>
    </w:p>
    <w:p>
      <w:pPr>
        <w:pStyle w:val="Heading2"/>
        <w:spacing w:before="200" w:after="120"/>
        <w:jc w:val="left"/>
        <w:rPr>
          <w:rFonts w:ascii="Liberation Serif" w:hAnsi="Liberation Serif" w:eastAsia="Noto Sans CJK SC Regular" w:cs="Lohit Devanagari"/>
          <w:b w:val="false"/>
          <w:i w:val="false"/>
          <w:caps w:val="false"/>
          <w:smallCap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Lohit Devanagari"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Pero </w:t>
      </w:r>
      <w:r>
        <w:rPr>
          <w:rFonts w:eastAsia="Noto Sans CJK SC Regular" w:cs="Lohit Devanagari"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mas especificamente Apache ServiceMix es un ESB distribuido creado con la especificacion de JSR de JBI(Java Business Integration) y lanzado bajo la licencia de Apache, el cual su objetivo es permitur que los componentes y servicios se integren de manera independiente del proveedor, permitiendo que los usuarios y proveedores se conecten.</w:t>
      </w:r>
    </w:p>
    <w:p>
      <w:pPr>
        <w:pStyle w:val="Heading2"/>
        <w:spacing w:before="200" w:after="120"/>
        <w:jc w:val="left"/>
        <w:rPr>
          <w:rFonts w:ascii="Liberation Serif" w:hAnsi="Liberation Serif" w:eastAsia="Noto Sans CJK SC Regular" w:cs="Lohit Devanagari"/>
          <w:b w:val="false"/>
          <w:i w:val="false"/>
          <w:caps w:val="false"/>
          <w:smallCap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Lohit Devanagari"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Este se utiliza frecuente mente con ActiveMQ para proporcionar comunicacion remota confiable y aprueba de fallos, aparte de esto, se puede integrar con un servidor JEE como Jboss o oracle, por tanto su arquitectura pasaria a ser mas especificamente la siguiente:</w:t>
      </w:r>
    </w:p>
    <w:p>
      <w:pPr>
        <w:pStyle w:val="Heading2"/>
        <w:spacing w:before="200" w:after="120"/>
        <w:jc w:val="left"/>
        <w:rPr>
          <w:b/>
          <w:bCs/>
          <w:i w:val="false"/>
          <w:spacing w:val="0"/>
        </w:rPr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spacing w:before="200" w:after="120"/>
        <w:jc w:val="left"/>
        <w:rPr>
          <w:b/>
          <w:bCs/>
          <w:i w:val="false"/>
          <w:spacing w:val="0"/>
        </w:rPr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3051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0" w:after="120"/>
        <w:jc w:val="left"/>
        <w:rPr>
          <w:b/>
          <w:bCs/>
          <w:i w:val="false"/>
          <w:spacing w:val="0"/>
        </w:rPr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2"/>
        <w:spacing w:before="200" w:after="120"/>
        <w:jc w:val="center"/>
        <w:rPr/>
      </w:pPr>
      <w:r>
        <w:rPr/>
      </w:r>
    </w:p>
    <w:p>
      <w:pPr>
        <w:pStyle w:val="Heading2"/>
        <w:spacing w:before="200" w:after="120"/>
        <w:jc w:val="center"/>
        <w:rPr/>
      </w:pPr>
      <w:r>
        <w:rPr/>
      </w:r>
    </w:p>
    <w:p>
      <w:pPr>
        <w:pStyle w:val="Heading2"/>
        <w:spacing w:before="200" w:after="120"/>
        <w:jc w:val="center"/>
        <w:rPr/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Heading2"/>
        <w:spacing w:before="200" w:after="120"/>
        <w:jc w:val="center"/>
        <w:rPr>
          <w:rFonts w:ascii="Caladea" w:hAnsi="Calade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Calibri MSFontService"/>
    <w:charset w:val="01"/>
    <w:family w:val="auto"/>
    <w:pitch w:val="default"/>
  </w:font>
  <w:font w:name="Caladea">
    <w:altName w:val="Cambri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LibreOffice/6.0.7.3$Linux_X86_64 LibreOffice_project/00m0$Build-3</Application>
  <Pages>2</Pages>
  <Words>226</Words>
  <Characters>1230</Characters>
  <CharactersWithSpaces>1459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2019-11-08T10:32:38Z</dcterms:created>
  <dc:creator/>
  <dc:description/>
  <dc:language>en-US</dc:language>
  <cp:lastModifiedBy/>
  <dcterms:modified xsi:type="dcterms:W3CDTF">2019-12-08T10:50:14Z</dcterms:modified>
  <cp:revision>41</cp:revision>
  <dc:subject/>
  <dc:title/>
</cp:coreProperties>
</file>