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D98" w:rsidRDefault="00975069">
      <w:pPr>
        <w:rPr>
          <w:lang w:val="pt-BR"/>
        </w:rPr>
      </w:pPr>
      <w:r>
        <w:rPr>
          <w:lang w:val="pt-BR"/>
        </w:rPr>
        <w:t>Questão 1</w:t>
      </w:r>
    </w:p>
    <w:p w:rsidR="00975069" w:rsidRDefault="00975069">
      <w:pPr>
        <w:rPr>
          <w:lang w:val="pt-BR"/>
        </w:rPr>
      </w:pPr>
      <w:r w:rsidRPr="00975069">
        <w:rPr>
          <w:lang w:val="pt-BR"/>
        </w:rPr>
        <w:drawing>
          <wp:inline distT="0" distB="0" distL="0" distR="0" wp14:anchorId="410B1CA0" wp14:editId="1894350B">
            <wp:extent cx="2952902" cy="221626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69" w:rsidRDefault="00C35428">
      <w:pPr>
        <w:rPr>
          <w:lang w:val="pt-BR"/>
        </w:rPr>
      </w:pPr>
      <w:r>
        <w:rPr>
          <w:lang w:val="pt-BR"/>
        </w:rPr>
        <w:t xml:space="preserve">O teor de ácido cianídrico em 150mg/kg significa que está boa para a utilização industrial. Teores abaixo de 50mg/kg são ideais para a mesa. Polpa amarela e entrecasca se soltando com facilidade significa que a mandioca está boa para consumo na mesa também e, por ser </w:t>
      </w:r>
      <w:r w:rsidR="003B1A37">
        <w:rPr>
          <w:lang w:val="pt-BR"/>
        </w:rPr>
        <w:t xml:space="preserve">colhida há 24h atrás, a mandioca está boa tanto para o consumo quanto para a industrialização, sendo que a mandioca é altamente perecível (1 </w:t>
      </w:r>
      <w:proofErr w:type="gramStart"/>
      <w:r w:rsidR="003B1A37">
        <w:rPr>
          <w:lang w:val="pt-BR"/>
        </w:rPr>
        <w:t>à</w:t>
      </w:r>
      <w:proofErr w:type="gramEnd"/>
      <w:r w:rsidR="003B1A37">
        <w:rPr>
          <w:lang w:val="pt-BR"/>
        </w:rPr>
        <w:t xml:space="preserve"> 3 dias após a colheita).</w:t>
      </w:r>
    </w:p>
    <w:p w:rsidR="003B1A37" w:rsidRDefault="003B1A37">
      <w:pPr>
        <w:rPr>
          <w:lang w:val="pt-BR"/>
        </w:rPr>
      </w:pPr>
      <w:r w:rsidRPr="003B1A37">
        <w:rPr>
          <w:lang w:val="pt-BR"/>
        </w:rPr>
        <w:drawing>
          <wp:inline distT="0" distB="0" distL="0" distR="0" wp14:anchorId="5E4C7C62" wp14:editId="34A6F4D2">
            <wp:extent cx="5251720" cy="1847945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37" w:rsidRDefault="003B1A37">
      <w:pPr>
        <w:rPr>
          <w:lang w:val="pt-BR"/>
        </w:rPr>
      </w:pPr>
    </w:p>
    <w:p w:rsidR="003B1A37" w:rsidRDefault="003B1A37">
      <w:pPr>
        <w:rPr>
          <w:lang w:val="pt-BR"/>
        </w:rPr>
      </w:pPr>
    </w:p>
    <w:p w:rsidR="003B1A37" w:rsidRDefault="003B1A37">
      <w:pPr>
        <w:rPr>
          <w:lang w:val="pt-BR"/>
        </w:rPr>
      </w:pPr>
    </w:p>
    <w:p w:rsidR="003B1A37" w:rsidRDefault="003B1A37">
      <w:pPr>
        <w:rPr>
          <w:lang w:val="pt-BR"/>
        </w:rPr>
      </w:pPr>
    </w:p>
    <w:p w:rsidR="003B1A37" w:rsidRDefault="003B1A37">
      <w:pPr>
        <w:rPr>
          <w:lang w:val="pt-BR"/>
        </w:rPr>
      </w:pPr>
    </w:p>
    <w:p w:rsidR="003B1A37" w:rsidRDefault="003B1A37">
      <w:pPr>
        <w:rPr>
          <w:lang w:val="pt-BR"/>
        </w:rPr>
      </w:pPr>
    </w:p>
    <w:p w:rsidR="003B1A37" w:rsidRDefault="003B1A37">
      <w:pPr>
        <w:rPr>
          <w:lang w:val="pt-BR"/>
        </w:rPr>
      </w:pPr>
    </w:p>
    <w:p w:rsidR="003B1A37" w:rsidRDefault="003B1A37">
      <w:pPr>
        <w:rPr>
          <w:lang w:val="pt-BR"/>
        </w:rPr>
      </w:pPr>
    </w:p>
    <w:p w:rsidR="003B1A37" w:rsidRDefault="003B1A37">
      <w:pPr>
        <w:rPr>
          <w:lang w:val="pt-BR"/>
        </w:rPr>
      </w:pPr>
    </w:p>
    <w:p w:rsidR="003B1A37" w:rsidRDefault="003B1A37">
      <w:pPr>
        <w:rPr>
          <w:lang w:val="pt-BR"/>
        </w:rPr>
      </w:pPr>
      <w:r>
        <w:rPr>
          <w:lang w:val="pt-BR"/>
        </w:rPr>
        <w:lastRenderedPageBreak/>
        <w:t>Questão 2</w:t>
      </w:r>
    </w:p>
    <w:p w:rsidR="003B1A37" w:rsidRDefault="003B1A37">
      <w:pPr>
        <w:rPr>
          <w:lang w:val="pt-BR"/>
        </w:rPr>
      </w:pPr>
      <w:r w:rsidRPr="003B1A37">
        <w:rPr>
          <w:lang w:val="pt-BR"/>
        </w:rPr>
        <w:drawing>
          <wp:inline distT="0" distB="0" distL="0" distR="0" wp14:anchorId="4A74F9DB" wp14:editId="0014EA55">
            <wp:extent cx="2984653" cy="1873346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(Aqui não temos o “quadro abaixo” da questão)</w:t>
      </w:r>
    </w:p>
    <w:p w:rsidR="003B1A37" w:rsidRDefault="003B1A37">
      <w:pPr>
        <w:rPr>
          <w:lang w:val="pt-BR"/>
        </w:rPr>
      </w:pPr>
      <w:proofErr w:type="gramStart"/>
      <w:r>
        <w:rPr>
          <w:lang w:val="pt-BR"/>
        </w:rPr>
        <w:t>pH</w:t>
      </w:r>
      <w:proofErr w:type="gramEnd"/>
      <w:r>
        <w:rPr>
          <w:lang w:val="pt-BR"/>
        </w:rPr>
        <w:t>: 6,6 a 6,8</w:t>
      </w:r>
    </w:p>
    <w:p w:rsidR="003B1A37" w:rsidRDefault="003B1A37">
      <w:pPr>
        <w:rPr>
          <w:lang w:val="pt-BR"/>
        </w:rPr>
      </w:pPr>
      <w:r>
        <w:rPr>
          <w:lang w:val="pt-BR"/>
        </w:rPr>
        <w:t>Acidez: 0,14 aa 0,18%</w:t>
      </w:r>
    </w:p>
    <w:p w:rsidR="003B1A37" w:rsidRDefault="003B1A37">
      <w:pPr>
        <w:rPr>
          <w:lang w:val="pt-BR"/>
        </w:rPr>
      </w:pPr>
      <w:r>
        <w:rPr>
          <w:lang w:val="pt-BR"/>
        </w:rPr>
        <w:t xml:space="preserve">Identificação de Mastite (CTM) – Contagem de células somáticas = 0-200. </w:t>
      </w:r>
      <w:r w:rsidR="006D4F87">
        <w:rPr>
          <w:lang w:val="pt-BR"/>
        </w:rPr>
        <w:t xml:space="preserve">Caso não esteja dentro desse parâmetro, a vaca pode estar com alguma infecção no úbere. </w:t>
      </w:r>
    </w:p>
    <w:p w:rsidR="006D4F87" w:rsidRDefault="006D4F87">
      <w:pPr>
        <w:rPr>
          <w:lang w:val="pt-BR"/>
        </w:rPr>
      </w:pPr>
      <w:r>
        <w:rPr>
          <w:lang w:val="pt-BR"/>
        </w:rPr>
        <w:t>Teor de gordura: mínimo 3,0</w:t>
      </w:r>
    </w:p>
    <w:p w:rsidR="006D4F87" w:rsidRDefault="006D4F87">
      <w:pPr>
        <w:rPr>
          <w:lang w:val="pt-BR"/>
        </w:rPr>
      </w:pPr>
      <w:r>
        <w:rPr>
          <w:lang w:val="pt-BR"/>
        </w:rPr>
        <w:t>Densidade relativa: 1,028 -1,034 (Aumento de proteína e lactose eleva esse número) (Aumento de gordura e adição de açúcar reduz)</w:t>
      </w:r>
    </w:p>
    <w:p w:rsidR="006D4F87" w:rsidRDefault="006D4F87">
      <w:pPr>
        <w:rPr>
          <w:lang w:val="pt-BR"/>
        </w:rPr>
      </w:pPr>
      <w:r>
        <w:rPr>
          <w:lang w:val="pt-BR"/>
        </w:rPr>
        <w:t>Álcool 72%, estabilidade das ´proteínas ao processamento térmico.</w:t>
      </w:r>
    </w:p>
    <w:p w:rsidR="006D4F87" w:rsidRDefault="006D4F87">
      <w:pPr>
        <w:rPr>
          <w:lang w:val="pt-BR"/>
        </w:rPr>
      </w:pPr>
      <w:proofErr w:type="spellStart"/>
      <w:r>
        <w:rPr>
          <w:lang w:val="pt-BR"/>
        </w:rPr>
        <w:t>Perioxidase</w:t>
      </w:r>
      <w:proofErr w:type="spellEnd"/>
      <w:r>
        <w:rPr>
          <w:lang w:val="pt-BR"/>
        </w:rPr>
        <w:t>: Avalia a eficiência da pasteurização.</w:t>
      </w:r>
    </w:p>
    <w:p w:rsidR="00975069" w:rsidRDefault="00975069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3D6613">
      <w:pPr>
        <w:rPr>
          <w:lang w:val="pt-BR"/>
        </w:rPr>
      </w:pPr>
      <w:r>
        <w:rPr>
          <w:lang w:val="pt-BR"/>
        </w:rPr>
        <w:lastRenderedPageBreak/>
        <w:t>Questão 3</w:t>
      </w:r>
    </w:p>
    <w:p w:rsidR="003D6613" w:rsidRDefault="003D6613">
      <w:pPr>
        <w:rPr>
          <w:lang w:val="pt-BR"/>
        </w:rPr>
      </w:pPr>
      <w:r w:rsidRPr="003D6613">
        <w:rPr>
          <w:lang w:val="pt-BR"/>
        </w:rPr>
        <w:drawing>
          <wp:inline distT="0" distB="0" distL="0" distR="0" wp14:anchorId="7D5C5637" wp14:editId="5CF13DC0">
            <wp:extent cx="4177365" cy="1331535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3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  <w:r>
        <w:rPr>
          <w:lang w:val="pt-BR"/>
        </w:rPr>
        <w:t>Questão 4</w:t>
      </w:r>
    </w:p>
    <w:p w:rsidR="006D4F87" w:rsidRDefault="006D4F87">
      <w:pPr>
        <w:rPr>
          <w:lang w:val="pt-BR"/>
        </w:rPr>
      </w:pPr>
      <w:r w:rsidRPr="006D4F87">
        <w:rPr>
          <w:lang w:val="pt-BR"/>
        </w:rPr>
        <w:drawing>
          <wp:inline distT="0" distB="0" distL="0" distR="0" wp14:anchorId="4C2C09B4" wp14:editId="576C2115">
            <wp:extent cx="4603987" cy="1378021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87" w:rsidRDefault="006D4F87">
      <w:pPr>
        <w:rPr>
          <w:lang w:val="pt-BR"/>
        </w:rPr>
      </w:pPr>
    </w:p>
    <w:p w:rsidR="006D4F87" w:rsidRDefault="006D4F87">
      <w:pPr>
        <w:rPr>
          <w:lang w:val="pt-BR"/>
        </w:rPr>
      </w:pPr>
      <w:r>
        <w:rPr>
          <w:lang w:val="pt-BR"/>
        </w:rPr>
        <w:t>O mel verde significa que ele ainda não está próprio para o consumo</w:t>
      </w:r>
      <w:r w:rsidR="003D6613">
        <w:rPr>
          <w:lang w:val="pt-BR"/>
        </w:rPr>
        <w:t xml:space="preserve"> e pode conter toxinas. O principal fator de avaliação é que a umidade dele está acima de 20% ou um armazenamento não adequado. Mel verde pode implicar também no </w:t>
      </w:r>
      <w:proofErr w:type="spellStart"/>
      <w:r w:rsidR="003D6613">
        <w:rPr>
          <w:lang w:val="pt-BR"/>
        </w:rPr>
        <w:t>flavor</w:t>
      </w:r>
      <w:proofErr w:type="spellEnd"/>
      <w:r w:rsidR="003D6613">
        <w:rPr>
          <w:lang w:val="pt-BR"/>
        </w:rPr>
        <w:t xml:space="preserve"> do mel, uma vez que a invertase pode não ter transformado 75% da sacarose do néctar em açúcar invertido (INVERTASE), o que torna o mel mais doce e aumenta a resistência a fermentação. </w:t>
      </w:r>
    </w:p>
    <w:p w:rsidR="003D6613" w:rsidRDefault="003D6613">
      <w:pPr>
        <w:rPr>
          <w:lang w:val="pt-BR"/>
        </w:rPr>
      </w:pPr>
      <w:r>
        <w:rPr>
          <w:lang w:val="pt-BR"/>
        </w:rPr>
        <w:t>Questão 5</w:t>
      </w:r>
    </w:p>
    <w:p w:rsidR="003D6613" w:rsidRDefault="003D6613">
      <w:pPr>
        <w:rPr>
          <w:lang w:val="pt-BR"/>
        </w:rPr>
      </w:pPr>
      <w:r w:rsidRPr="003D6613">
        <w:rPr>
          <w:lang w:val="pt-BR"/>
        </w:rPr>
        <w:drawing>
          <wp:inline distT="0" distB="0" distL="0" distR="0" wp14:anchorId="387BA791" wp14:editId="0433D2E1">
            <wp:extent cx="4485373" cy="269274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8709" cy="270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F5" w:rsidRDefault="002C18F5">
      <w:pPr>
        <w:rPr>
          <w:lang w:val="pt-BR"/>
        </w:rPr>
      </w:pPr>
    </w:p>
    <w:p w:rsidR="002C18F5" w:rsidRDefault="002C18F5">
      <w:pPr>
        <w:rPr>
          <w:lang w:val="pt-BR"/>
        </w:rPr>
      </w:pPr>
    </w:p>
    <w:p w:rsidR="002C18F5" w:rsidRDefault="002C18F5">
      <w:pPr>
        <w:rPr>
          <w:lang w:val="pt-BR"/>
        </w:rPr>
      </w:pPr>
      <w:r>
        <w:rPr>
          <w:lang w:val="pt-BR"/>
        </w:rPr>
        <w:lastRenderedPageBreak/>
        <w:t>Questão 6</w:t>
      </w:r>
    </w:p>
    <w:p w:rsidR="002C18F5" w:rsidRDefault="002C18F5">
      <w:pPr>
        <w:rPr>
          <w:lang w:val="pt-BR"/>
        </w:rPr>
      </w:pPr>
      <w:r w:rsidRPr="002C18F5">
        <w:rPr>
          <w:lang w:val="pt-BR"/>
        </w:rPr>
        <w:drawing>
          <wp:inline distT="0" distB="0" distL="0" distR="0" wp14:anchorId="3DDCBD89" wp14:editId="7BFBC8B6">
            <wp:extent cx="2317869" cy="3543482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F5" w:rsidRDefault="002C18F5">
      <w:pPr>
        <w:rPr>
          <w:lang w:val="pt-BR"/>
        </w:rPr>
      </w:pPr>
      <w:proofErr w:type="gramStart"/>
      <w:r>
        <w:rPr>
          <w:lang w:val="pt-BR"/>
        </w:rPr>
        <w:t>l</w:t>
      </w:r>
      <w:proofErr w:type="gramEnd"/>
      <w:r>
        <w:rPr>
          <w:lang w:val="pt-BR"/>
        </w:rPr>
        <w:t xml:space="preserve"> – Verdadeira</w:t>
      </w:r>
    </w:p>
    <w:p w:rsidR="002C18F5" w:rsidRDefault="002C18F5">
      <w:pPr>
        <w:rPr>
          <w:lang w:val="pt-BR"/>
        </w:rPr>
      </w:pPr>
      <w:proofErr w:type="spellStart"/>
      <w:proofErr w:type="gramStart"/>
      <w:r>
        <w:rPr>
          <w:lang w:val="pt-BR"/>
        </w:rPr>
        <w:t>ll</w:t>
      </w:r>
      <w:proofErr w:type="spellEnd"/>
      <w:proofErr w:type="gramEnd"/>
      <w:r>
        <w:rPr>
          <w:lang w:val="pt-BR"/>
        </w:rPr>
        <w:t xml:space="preserve"> – Verdadeira</w:t>
      </w:r>
    </w:p>
    <w:p w:rsidR="002C18F5" w:rsidRDefault="002C18F5">
      <w:pPr>
        <w:rPr>
          <w:lang w:val="pt-BR"/>
        </w:rPr>
      </w:pPr>
      <w:proofErr w:type="spellStart"/>
      <w:proofErr w:type="gramStart"/>
      <w:r>
        <w:rPr>
          <w:lang w:val="pt-BR"/>
        </w:rPr>
        <w:t>lll</w:t>
      </w:r>
      <w:proofErr w:type="spellEnd"/>
      <w:proofErr w:type="gramEnd"/>
      <w:r>
        <w:rPr>
          <w:lang w:val="pt-BR"/>
        </w:rPr>
        <w:t xml:space="preserve"> – Falso (Albúmen é a clara).</w:t>
      </w:r>
    </w:p>
    <w:p w:rsidR="002C18F5" w:rsidRDefault="002C18F5">
      <w:pPr>
        <w:rPr>
          <w:lang w:val="pt-BR"/>
        </w:rPr>
      </w:pPr>
      <w:proofErr w:type="spellStart"/>
      <w:r>
        <w:rPr>
          <w:lang w:val="pt-BR"/>
        </w:rPr>
        <w:t>lV</w:t>
      </w:r>
      <w:proofErr w:type="spellEnd"/>
      <w:r>
        <w:rPr>
          <w:lang w:val="pt-BR"/>
        </w:rPr>
        <w:t xml:space="preserve"> - </w:t>
      </w:r>
      <w:r>
        <w:rPr>
          <w:lang w:val="pt-BR"/>
        </w:rPr>
        <w:t>Falsa</w:t>
      </w:r>
      <w:r w:rsidRPr="002C18F5">
        <w:rPr>
          <w:lang w:val="pt-BR"/>
        </w:rPr>
        <w:t xml:space="preserve"> </w:t>
      </w:r>
      <w:r>
        <w:rPr>
          <w:lang w:val="pt-BR"/>
        </w:rPr>
        <w:t xml:space="preserve">    </w:t>
      </w:r>
      <w:r w:rsidRPr="002C18F5">
        <w:rPr>
          <w:lang w:val="pt-BR"/>
        </w:rPr>
        <w:drawing>
          <wp:inline distT="0" distB="0" distL="0" distR="0" wp14:anchorId="082C73CE" wp14:editId="7C79EBCE">
            <wp:extent cx="2076557" cy="70488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</w:t>
      </w:r>
    </w:p>
    <w:p w:rsidR="002C18F5" w:rsidRPr="00975069" w:rsidRDefault="002C18F5">
      <w:pPr>
        <w:rPr>
          <w:lang w:val="pt-BR"/>
        </w:rPr>
      </w:pPr>
      <w:r>
        <w:rPr>
          <w:lang w:val="pt-BR"/>
        </w:rPr>
        <w:t xml:space="preserve">RESPOSTA: l e </w:t>
      </w:r>
      <w:proofErr w:type="spellStart"/>
      <w:r>
        <w:rPr>
          <w:lang w:val="pt-BR"/>
        </w:rPr>
        <w:t>ll</w:t>
      </w:r>
      <w:proofErr w:type="spellEnd"/>
      <w:r>
        <w:rPr>
          <w:lang w:val="pt-BR"/>
        </w:rPr>
        <w:t xml:space="preserve"> estão corretos</w:t>
      </w:r>
      <w:bookmarkStart w:id="0" w:name="_GoBack"/>
      <w:bookmarkEnd w:id="0"/>
    </w:p>
    <w:sectPr w:rsidR="002C18F5" w:rsidRPr="0097506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069"/>
    <w:rsid w:val="002C18F5"/>
    <w:rsid w:val="003656EA"/>
    <w:rsid w:val="003B1A37"/>
    <w:rsid w:val="003D6613"/>
    <w:rsid w:val="006D4F87"/>
    <w:rsid w:val="00975069"/>
    <w:rsid w:val="00C35428"/>
    <w:rsid w:val="00F4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6B89E"/>
  <w15:chartTrackingRefBased/>
  <w15:docId w15:val="{AEF54BB9-C4F7-4CD4-9F7C-255EBB34D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Aptargroup Inc.</Company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Bom, Eduardo</dc:creator>
  <cp:keywords/>
  <dc:description/>
  <cp:lastModifiedBy>Bom, Eduardo</cp:lastModifiedBy>
  <cp:revision>1</cp:revision>
  <dcterms:created xsi:type="dcterms:W3CDTF">2022-05-09T18:16:00Z</dcterms:created>
  <dcterms:modified xsi:type="dcterms:W3CDTF">2022-05-09T19:17:00Z</dcterms:modified>
</cp:coreProperties>
</file>