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FOOD JAPAN NAKAMA 利用規約・特定商取引法表記 改定</w:t>
      </w:r>
    </w:p>
    <w:p>
      <w:pPr>
        <w:spacing w:after="240"/>
      </w:pPr>
      <w:r>
        <w:rPr>
          <w:b/>
          <w:bCs/>
          <w:color w:val="0F7A3D"/>
          <w:sz w:val="24"/>
          <w:szCs w:val="24"/>
        </w:rPr>
        <w:t xml:space="preserve">弁護士確認依頼書（2026年8月10日施行・サイト反映済み／事後確認のお願い）</w:t>
      </w:r>
    </w:p>
    <w:p>
      <w:pPr>
        <w:spacing w:after="240"/>
      </w:pPr>
      <w:r>
        <w:rPr>
          <w:sz w:val="21"/>
          <w:szCs w:val="21"/>
        </w:rPr>
        <w:t xml:space="preserve">株式会社グラブデザイン（作成日：2026年8月10日）</w:t>
      </w:r>
    </w:p>
    <w:p>
      <w:pPr>
        <w:pStyle w:val="Heading1"/>
        <w:spacing w:after="160" w:before="300"/>
      </w:pPr>
      <w:r>
        <w:rPr>
          <w:b/>
          <w:bCs/>
          <w:color w:val="0F7A3D"/>
          <w:sz w:val="28"/>
          <w:szCs w:val="28"/>
        </w:rPr>
        <w:t xml:space="preserve">1. 背景（課金モデルの変更）</w:t>
      </w:r>
    </w:p>
    <w:p>
      <w:pPr>
        <w:spacing w:after="120"/>
      </w:pPr>
      <w:r>
        <w:rPr>
          <w:sz w:val="21"/>
          <w:szCs w:val="21"/>
        </w:rPr>
        <w:t xml:space="preserve">2026年8月10日、本サービスの課金モデルを次のとおり変更し、同日サイトへ反映のうえ販売を開始しました。既に決済が発生しうる状態のため、規約・特商法表記を同日付で改定しています。事後となり恐縮ですが、内容のご確認をお願いします。</w:t>
      </w:r>
    </w:p>
    <w:p>
      <w:pPr>
        <w:spacing w:after="120"/>
      </w:pPr>
      <w:r>
        <w:rPr>
          <w:sz w:val="21"/>
          <w:szCs w:val="21"/>
        </w:rPr>
        <w:t xml:space="preserve">① 基本利用（登録・案件の掲載・閲覧・応募・問い合わせ・受信した問い合わせへの返信・解放済みの相手との継続メッセージ）を無料化（旧：月額22,000円の会員のみ利用可）。</w:t>
      </w:r>
    </w:p>
    <w:p>
      <w:pPr>
        <w:spacing w:after="120"/>
      </w:pPr>
      <w:r>
        <w:rPr>
          <w:sz w:val="21"/>
          <w:szCs w:val="21"/>
        </w:rPr>
        <w:t xml:space="preserve">② 売り手が「探している」案件へ最初の提案メッセージを送る場合のみ「初回紹介料」を課金：通常案件1,100円／当社確認済み案件3,300円／5件パック4,400円／10件パック7,700円（税込・パック有効期限180日）。同一案件・相手との継続メッセージは無料。登録審査の承認時に無償クレジット3件を組織単位で一度だけ付与。送信から14日間未読の場合に限りクレジット1件を自動返還（開封後に返信がない場合は返還しない）。</w:t>
      </w:r>
    </w:p>
    <w:p>
      <w:pPr>
        <w:spacing w:after="120"/>
      </w:pPr>
      <w:r>
        <w:rPr>
          <w:sz w:val="21"/>
          <w:szCs w:val="21"/>
        </w:rPr>
        <w:t xml:space="preserve">③ 掲載オプション（注目表示5,500〜11,000円・最上部PR22,000円・急募3,300〜5,500円／各7日間・応募者限定公開11,000円／30日等）をStripe一回払いで販売。有料枠には「広告」表記。一部は決済後に当社審査を経て適用。</w:t>
      </w:r>
    </w:p>
    <w:p>
      <w:pPr>
        <w:spacing w:after="120"/>
      </w:pPr>
      <w:r>
        <w:rPr>
          <w:sz w:val="21"/>
          <w:szCs w:val="21"/>
        </w:rPr>
        <w:t xml:space="preserve">④ 月額22,000円（税込）は任意の「月額会員プラン」として存続。特典＝提案の無制限送信＋掲載オプション20%割引（旧特典の大半が無料化されたことに伴う再定義）。既存の月額契約は当社自身の1件のみ（2026-09-09満了予定）。</w:t>
      </w:r>
    </w:p>
    <w:p>
      <w:pPr>
        <w:spacing w:after="120"/>
      </w:pPr>
      <w:r>
        <w:rPr>
          <w:sz w:val="21"/>
          <w:szCs w:val="21"/>
        </w:rPr>
        <w:t xml:space="preserve">⑤ 登録フォームに案内メール同意チェック（任意・同意日時を記録）を新設。</w:t>
      </w:r>
    </w:p>
    <w:p>
      <w:pPr>
        <w:pStyle w:val="Heading1"/>
        <w:spacing w:after="160" w:before="300"/>
      </w:pPr>
      <w:r>
        <w:rPr>
          <w:b/>
          <w:bCs/>
          <w:color w:val="0F7A3D"/>
          <w:sz w:val="28"/>
          <w:szCs w:val="28"/>
        </w:rPr>
        <w:t xml:space="preserve">2. 利用規約の改定内容（新旧対照・要旨）</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900"/>
      </w:tblGrid>
      <w:tr>
        <w:tc>
          <w:tcPr>
            <w:tcW w:type="dxa" w:w="1600"/>
            <w:shd w:fill="E8F1EA" w:val="clear"/>
            <w:tcMar>
              <w:top w:type="dxa" w:w="80"/>
              <w:left w:type="dxa" w:w="120"/>
              <w:bottom w:type="dxa" w:w="80"/>
              <w:right w:type="dxa" w:w="120"/>
            </w:tcMar>
          </w:tcPr>
          <w:p>
            <w:pPr>
              <w:spacing w:after="40"/>
            </w:pPr>
            <w:r>
              <w:rPr>
                <w:b/>
                <w:bCs/>
                <w:sz w:val="19"/>
                <w:szCs w:val="19"/>
              </w:rPr>
              <w:t xml:space="preserve">条文</w:t>
            </w:r>
          </w:p>
        </w:tc>
        <w:tc>
          <w:tcPr>
            <w:tcW w:type="dxa" w:w="3900"/>
            <w:shd w:fill="E8F1EA" w:val="clear"/>
            <w:tcMar>
              <w:top w:type="dxa" w:w="80"/>
              <w:left w:type="dxa" w:w="120"/>
              <w:bottom w:type="dxa" w:w="80"/>
              <w:right w:type="dxa" w:w="120"/>
            </w:tcMar>
          </w:tcPr>
          <w:p>
            <w:pPr>
              <w:spacing w:after="40"/>
            </w:pPr>
            <w:r>
              <w:rPr>
                <w:b/>
                <w:bCs/>
                <w:sz w:val="19"/>
                <w:szCs w:val="19"/>
              </w:rPr>
              <w:t xml:space="preserve">現行（2026-08-09版）</w:t>
            </w:r>
          </w:p>
        </w:tc>
        <w:tc>
          <w:tcPr>
            <w:tcW w:type="dxa" w:w="3900"/>
            <w:shd w:fill="E8F1EA" w:val="clear"/>
            <w:tcMar>
              <w:top w:type="dxa" w:w="80"/>
              <w:left w:type="dxa" w:w="120"/>
              <w:bottom w:type="dxa" w:w="80"/>
              <w:right w:type="dxa" w:w="120"/>
            </w:tcMar>
          </w:tcPr>
          <w:p>
            <w:pPr>
              <w:spacing w:after="40"/>
            </w:pPr>
            <w:r>
              <w:rPr>
                <w:b/>
                <w:bCs/>
                <w:sz w:val="19"/>
                <w:szCs w:val="19"/>
              </w:rPr>
              <w:t xml:space="preserve">改定（2026-08-10施行・反映済み）</w:t>
            </w:r>
          </w:p>
        </w:tc>
      </w:tr>
      <w:tr>
        <w:tc>
          <w:tcPr>
            <w:tcW w:type="dxa" w:w="1600"/>
            <w:tcMar>
              <w:top w:type="dxa" w:w="80"/>
              <w:left w:type="dxa" w:w="120"/>
              <w:bottom w:type="dxa" w:w="80"/>
              <w:right w:type="dxa" w:w="120"/>
            </w:tcMar>
          </w:tcPr>
          <w:p>
            <w:pPr>
              <w:spacing w:after="40"/>
            </w:pPr>
            <w:r>
              <w:rPr>
                <w:b w:val="false"/>
                <w:bCs w:val="false"/>
                <w:sz w:val="19"/>
                <w:szCs w:val="19"/>
              </w:rPr>
              <w:t xml:space="preserve">第2条（定義）</w:t>
            </w:r>
          </w:p>
        </w:tc>
        <w:tc>
          <w:tcPr>
            <w:tcW w:type="dxa" w:w="3900"/>
            <w:tcMar>
              <w:top w:type="dxa" w:w="80"/>
              <w:left w:type="dxa" w:w="120"/>
              <w:bottom w:type="dxa" w:w="80"/>
              <w:right w:type="dxa" w:w="120"/>
            </w:tcMar>
          </w:tcPr>
          <w:p>
            <w:pPr>
              <w:spacing w:after="40"/>
            </w:pPr>
            <w:r>
              <w:rPr>
                <w:b w:val="false"/>
                <w:bCs w:val="false"/>
                <w:sz w:val="19"/>
                <w:szCs w:val="19"/>
              </w:rPr>
              <w:t xml:space="preserve">「有料プラン」＝月額利用料を条件とする利用プラン</w:t>
            </w:r>
          </w:p>
        </w:tc>
        <w:tc>
          <w:tcPr>
            <w:tcW w:type="dxa" w:w="3900"/>
            <w:tcMar>
              <w:top w:type="dxa" w:w="80"/>
              <w:left w:type="dxa" w:w="120"/>
              <w:bottom w:type="dxa" w:w="80"/>
              <w:right w:type="dxa" w:w="120"/>
            </w:tcMar>
          </w:tcPr>
          <w:p>
            <w:pPr>
              <w:spacing w:after="40"/>
            </w:pPr>
            <w:r>
              <w:rPr>
                <w:b w:val="false"/>
                <w:bCs w:val="false"/>
                <w:sz w:val="19"/>
                <w:szCs w:val="19"/>
              </w:rPr>
              <w:t xml:space="preserve">「有料プラン」を月額会員プラン（追加特典つき）として再定義。「紹介料」「紹介クレジット」「掲載オプション」の定義を追加</w:t>
            </w:r>
          </w:p>
        </w:tc>
      </w:tr>
      <w:tr>
        <w:tc>
          <w:tcPr>
            <w:tcW w:type="dxa" w:w="1600"/>
            <w:tcMar>
              <w:top w:type="dxa" w:w="80"/>
              <w:left w:type="dxa" w:w="120"/>
              <w:bottom w:type="dxa" w:w="80"/>
              <w:right w:type="dxa" w:w="120"/>
            </w:tcMar>
          </w:tcPr>
          <w:p>
            <w:pPr>
              <w:spacing w:after="40"/>
            </w:pPr>
            <w:r>
              <w:rPr>
                <w:b w:val="false"/>
                <w:bCs w:val="false"/>
                <w:sz w:val="19"/>
                <w:szCs w:val="19"/>
              </w:rPr>
              <w:t xml:space="preserve">第4条（登録）</w:t>
            </w:r>
          </w:p>
        </w:tc>
        <w:tc>
          <w:tcPr>
            <w:tcW w:type="dxa" w:w="3900"/>
            <w:tcMar>
              <w:top w:type="dxa" w:w="80"/>
              <w:left w:type="dxa" w:w="120"/>
              <w:bottom w:type="dxa" w:w="80"/>
              <w:right w:type="dxa" w:w="120"/>
            </w:tcMar>
          </w:tcPr>
          <w:p>
            <w:pPr>
              <w:spacing w:after="40"/>
            </w:pPr>
            <w:r>
              <w:rPr>
                <w:b w:val="false"/>
                <w:bCs w:val="false"/>
                <w:sz w:val="19"/>
                <w:szCs w:val="19"/>
              </w:rPr>
              <w:t xml:space="preserve">利用契約は、承諾＋初回利用料金の決済完了＋通知の時点で成立</w:t>
            </w:r>
          </w:p>
        </w:tc>
        <w:tc>
          <w:tcPr>
            <w:tcW w:type="dxa" w:w="3900"/>
            <w:tcMar>
              <w:top w:type="dxa" w:w="80"/>
              <w:left w:type="dxa" w:w="120"/>
              <w:bottom w:type="dxa" w:w="80"/>
              <w:right w:type="dxa" w:w="120"/>
            </w:tcMar>
          </w:tcPr>
          <w:p>
            <w:pPr>
              <w:spacing w:after="40"/>
            </w:pPr>
            <w:r>
              <w:rPr>
                <w:b w:val="false"/>
                <w:bCs w:val="false"/>
                <w:sz w:val="19"/>
                <w:szCs w:val="19"/>
              </w:rPr>
              <w:t xml:space="preserve">利用契約は、当社が登録申込みを承諾した時点で成立。基本利用は無料で、決済手段の登録を要しない</w:t>
            </w:r>
          </w:p>
        </w:tc>
      </w:tr>
      <w:tr>
        <w:tc>
          <w:tcPr>
            <w:tcW w:type="dxa" w:w="1600"/>
            <w:tcMar>
              <w:top w:type="dxa" w:w="80"/>
              <w:left w:type="dxa" w:w="120"/>
              <w:bottom w:type="dxa" w:w="80"/>
              <w:right w:type="dxa" w:w="120"/>
            </w:tcMar>
          </w:tcPr>
          <w:p>
            <w:pPr>
              <w:spacing w:after="40"/>
            </w:pPr>
            <w:r>
              <w:rPr>
                <w:b w:val="false"/>
                <w:bCs w:val="false"/>
                <w:sz w:val="19"/>
                <w:szCs w:val="19"/>
              </w:rPr>
              <w:t xml:space="preserve">第7条（利用料金）</w:t>
            </w:r>
          </w:p>
        </w:tc>
        <w:tc>
          <w:tcPr>
            <w:tcW w:type="dxa" w:w="3900"/>
            <w:tcMar>
              <w:top w:type="dxa" w:w="80"/>
              <w:left w:type="dxa" w:w="120"/>
              <w:bottom w:type="dxa" w:w="80"/>
              <w:right w:type="dxa" w:w="120"/>
            </w:tcMar>
          </w:tcPr>
          <w:p>
            <w:pPr>
              <w:spacing w:after="40"/>
            </w:pPr>
            <w:r>
              <w:rPr>
                <w:b w:val="false"/>
                <w:bCs w:val="false"/>
                <w:sz w:val="19"/>
                <w:szCs w:val="19"/>
              </w:rPr>
              <w:t xml:space="preserve">有料プランの利用料金は月額22,000円（税込）のみを規定</w:t>
            </w:r>
          </w:p>
        </w:tc>
        <w:tc>
          <w:tcPr>
            <w:tcW w:type="dxa" w:w="3900"/>
            <w:tcMar>
              <w:top w:type="dxa" w:w="80"/>
              <w:left w:type="dxa" w:w="120"/>
              <w:bottom w:type="dxa" w:w="80"/>
              <w:right w:type="dxa" w:w="120"/>
            </w:tcMar>
          </w:tcPr>
          <w:p>
            <w:pPr>
              <w:spacing w:after="40"/>
            </w:pPr>
            <w:r>
              <w:rPr>
                <w:b w:val="false"/>
                <w:bCs w:val="false"/>
                <w:sz w:val="19"/>
                <w:szCs w:val="19"/>
              </w:rPr>
              <w:t xml:space="preserve">基本利用無料を明記し、有料を4区分（①紹介料・紹介クレジット ②掲載オプション ③有料プラン=月額22,000円・特典は提案無制限＋オプション割引 ④個別契約）に再構成。料金はサイト上の料金表示に従う</w:t>
            </w:r>
          </w:p>
        </w:tc>
      </w:tr>
      <w:tr>
        <w:tc>
          <w:tcPr>
            <w:tcW w:type="dxa" w:w="1600"/>
            <w:tcMar>
              <w:top w:type="dxa" w:w="80"/>
              <w:left w:type="dxa" w:w="120"/>
              <w:bottom w:type="dxa" w:w="80"/>
              <w:right w:type="dxa" w:w="120"/>
            </w:tcMar>
          </w:tcPr>
          <w:p>
            <w:pPr>
              <w:spacing w:after="40"/>
            </w:pPr>
            <w:r>
              <w:rPr>
                <w:b w:val="false"/>
                <w:bCs w:val="false"/>
                <w:sz w:val="19"/>
                <w:szCs w:val="19"/>
              </w:rPr>
              <w:t xml:space="preserve">第7条の2（新設）</w:t>
            </w:r>
          </w:p>
        </w:tc>
        <w:tc>
          <w:tcPr>
            <w:tcW w:type="dxa" w:w="3900"/>
            <w:tcMar>
              <w:top w:type="dxa" w:w="80"/>
              <w:left w:type="dxa" w:w="120"/>
              <w:bottom w:type="dxa" w:w="80"/>
              <w:right w:type="dxa" w:w="120"/>
            </w:tcMar>
          </w:tcPr>
          <w:p>
            <w:pPr>
              <w:spacing w:after="40"/>
            </w:pPr>
            <w:r>
              <w:rPr>
                <w:b w:val="false"/>
                <w:bCs w:val="false"/>
                <w:sz w:val="19"/>
                <w:szCs w:val="19"/>
              </w:rPr>
              <w:t xml:space="preserve">（規定なし）</w:t>
            </w:r>
          </w:p>
        </w:tc>
        <w:tc>
          <w:tcPr>
            <w:tcW w:type="dxa" w:w="3900"/>
            <w:tcMar>
              <w:top w:type="dxa" w:w="80"/>
              <w:left w:type="dxa" w:w="120"/>
              <w:bottom w:type="dxa" w:w="80"/>
              <w:right w:type="dxa" w:w="120"/>
            </w:tcMar>
          </w:tcPr>
          <w:p>
            <w:pPr>
              <w:spacing w:after="40"/>
            </w:pPr>
            <w:r>
              <w:rPr>
                <w:b w:val="false"/>
                <w:bCs w:val="false"/>
                <w:sz w:val="19"/>
                <w:szCs w:val="19"/>
              </w:rPr>
              <w:t xml:space="preserve">紹介料・紹介クレジット：課金単位（会員×案件で1回）／継続メッセージ・受信返信は無料／価格（1,100・3,300・パック4,400・7,700円）／パック期限180日・換金譲渡不可／承認時の無償3件（組織単位一度限り・不正時取消）／返信・成約の非保証／不消費・返還事由（案件終了・配信不能・障害・二重課金・14日未読=自動で一度限り）／開封後の未返信は返還対象外・開封判定はサービス上の記録による</w:t>
            </w:r>
          </w:p>
        </w:tc>
      </w:tr>
      <w:tr>
        <w:tc>
          <w:tcPr>
            <w:tcW w:type="dxa" w:w="1600"/>
            <w:tcMar>
              <w:top w:type="dxa" w:w="80"/>
              <w:left w:type="dxa" w:w="120"/>
              <w:bottom w:type="dxa" w:w="80"/>
              <w:right w:type="dxa" w:w="120"/>
            </w:tcMar>
          </w:tcPr>
          <w:p>
            <w:pPr>
              <w:spacing w:after="40"/>
            </w:pPr>
            <w:r>
              <w:rPr>
                <w:b w:val="false"/>
                <w:bCs w:val="false"/>
                <w:sz w:val="19"/>
                <w:szCs w:val="19"/>
              </w:rPr>
              <w:t xml:space="preserve">第7条の3（新設）</w:t>
            </w:r>
          </w:p>
        </w:tc>
        <w:tc>
          <w:tcPr>
            <w:tcW w:type="dxa" w:w="3900"/>
            <w:tcMar>
              <w:top w:type="dxa" w:w="80"/>
              <w:left w:type="dxa" w:w="120"/>
              <w:bottom w:type="dxa" w:w="80"/>
              <w:right w:type="dxa" w:w="120"/>
            </w:tcMar>
          </w:tcPr>
          <w:p>
            <w:pPr>
              <w:spacing w:after="40"/>
            </w:pPr>
            <w:r>
              <w:rPr>
                <w:b w:val="false"/>
                <w:bCs w:val="false"/>
                <w:sz w:val="19"/>
                <w:szCs w:val="19"/>
              </w:rPr>
              <w:t xml:space="preserve">（規定なし）</w:t>
            </w:r>
          </w:p>
        </w:tc>
        <w:tc>
          <w:tcPr>
            <w:tcW w:type="dxa" w:w="3900"/>
            <w:tcMar>
              <w:top w:type="dxa" w:w="80"/>
              <w:left w:type="dxa" w:w="120"/>
              <w:bottom w:type="dxa" w:w="80"/>
              <w:right w:type="dxa" w:w="120"/>
            </w:tcMar>
          </w:tcPr>
          <w:p>
            <w:pPr>
              <w:spacing w:after="40"/>
            </w:pPr>
            <w:r>
              <w:rPr>
                <w:b w:val="false"/>
                <w:bCs w:val="false"/>
                <w:sz w:val="19"/>
                <w:szCs w:val="19"/>
              </w:rPr>
              <w:t xml:space="preserve">掲載オプション：購入は公開の条件でない／「広告」「スポンサー」表示・自然順位を料金で変更しない／審査あり商品は審査不通過なら全額返金／適用開始後の会員都合返金不可（当社事由は全額または未提供分返金）／閲覧数・成約・売上の非保証</w:t>
            </w:r>
          </w:p>
        </w:tc>
      </w:tr>
      <w:tr>
        <w:tc>
          <w:tcPr>
            <w:tcW w:type="dxa" w:w="1600"/>
            <w:tcMar>
              <w:top w:type="dxa" w:w="80"/>
              <w:left w:type="dxa" w:w="120"/>
              <w:bottom w:type="dxa" w:w="80"/>
              <w:right w:type="dxa" w:w="120"/>
            </w:tcMar>
          </w:tcPr>
          <w:p>
            <w:pPr>
              <w:spacing w:after="40"/>
            </w:pPr>
            <w:r>
              <w:rPr>
                <w:b w:val="false"/>
                <w:bCs w:val="false"/>
                <w:sz w:val="19"/>
                <w:szCs w:val="19"/>
              </w:rPr>
              <w:t xml:space="preserve">第8条（支払方法）</w:t>
            </w:r>
          </w:p>
        </w:tc>
        <w:tc>
          <w:tcPr>
            <w:tcW w:type="dxa" w:w="3900"/>
            <w:tcMar>
              <w:top w:type="dxa" w:w="80"/>
              <w:left w:type="dxa" w:w="120"/>
              <w:bottom w:type="dxa" w:w="80"/>
              <w:right w:type="dxa" w:w="120"/>
            </w:tcMar>
          </w:tcPr>
          <w:p>
            <w:pPr>
              <w:spacing w:after="40"/>
            </w:pPr>
            <w:r>
              <w:rPr>
                <w:b w:val="false"/>
                <w:bCs w:val="false"/>
                <w:sz w:val="19"/>
                <w:szCs w:val="19"/>
              </w:rPr>
              <w:t xml:space="preserve">月額サブスクの決済のみ規定</w:t>
            </w:r>
          </w:p>
        </w:tc>
        <w:tc>
          <w:tcPr>
            <w:tcW w:type="dxa" w:w="3900"/>
            <w:tcMar>
              <w:top w:type="dxa" w:w="80"/>
              <w:left w:type="dxa" w:w="120"/>
              <w:bottom w:type="dxa" w:w="80"/>
              <w:right w:type="dxa" w:w="120"/>
            </w:tcMar>
          </w:tcPr>
          <w:p>
            <w:pPr>
              <w:spacing w:after="40"/>
            </w:pPr>
            <w:r>
              <w:rPr>
                <w:b w:val="false"/>
                <w:bCs w:val="false"/>
                <w:sz w:val="19"/>
                <w:szCs w:val="19"/>
              </w:rPr>
              <w:t xml:space="preserve">一回払い商品（紹介料・クレジット・オプション）は購入時に決済し、決済確定をもって付与・適用する旨を追加</w:t>
            </w:r>
          </w:p>
        </w:tc>
      </w:tr>
      <w:tr>
        <w:tc>
          <w:tcPr>
            <w:tcW w:type="dxa" w:w="1600"/>
            <w:tcMar>
              <w:top w:type="dxa" w:w="80"/>
              <w:left w:type="dxa" w:w="120"/>
              <w:bottom w:type="dxa" w:w="80"/>
              <w:right w:type="dxa" w:w="120"/>
            </w:tcMar>
          </w:tcPr>
          <w:p>
            <w:pPr>
              <w:spacing w:after="40"/>
            </w:pPr>
            <w:r>
              <w:rPr>
                <w:b w:val="false"/>
                <w:bCs w:val="false"/>
                <w:sz w:val="19"/>
                <w:szCs w:val="19"/>
              </w:rPr>
              <w:t xml:space="preserve">第10条（解約）</w:t>
            </w:r>
          </w:p>
        </w:tc>
        <w:tc>
          <w:tcPr>
            <w:tcW w:type="dxa" w:w="3900"/>
            <w:tcMar>
              <w:top w:type="dxa" w:w="80"/>
              <w:left w:type="dxa" w:w="120"/>
              <w:bottom w:type="dxa" w:w="80"/>
              <w:right w:type="dxa" w:w="120"/>
            </w:tcMar>
          </w:tcPr>
          <w:p>
            <w:pPr>
              <w:spacing w:after="40"/>
            </w:pPr>
            <w:r>
              <w:rPr>
                <w:b w:val="false"/>
                <w:bCs w:val="false"/>
                <w:sz w:val="19"/>
                <w:szCs w:val="19"/>
              </w:rPr>
              <w:t xml:space="preserve">月額の解約手続のみ</w:t>
            </w:r>
          </w:p>
        </w:tc>
        <w:tc>
          <w:tcPr>
            <w:tcW w:type="dxa" w:w="3900"/>
            <w:tcMar>
              <w:top w:type="dxa" w:w="80"/>
              <w:left w:type="dxa" w:w="120"/>
              <w:bottom w:type="dxa" w:w="80"/>
              <w:right w:type="dxa" w:w="120"/>
            </w:tcMar>
          </w:tcPr>
          <w:p>
            <w:pPr>
              <w:spacing w:after="40"/>
            </w:pPr>
            <w:r>
              <w:rPr>
                <w:b w:val="false"/>
                <w:bCs w:val="false"/>
                <w:sz w:val="19"/>
                <w:szCs w:val="19"/>
              </w:rPr>
              <w:t xml:space="preserve">本条は有料プランに関する定めであることを明示し、無料会員はいつでも退会を申し出られる旨を追加</w:t>
            </w:r>
          </w:p>
        </w:tc>
      </w:tr>
      <w:tr>
        <w:tc>
          <w:tcPr>
            <w:tcW w:type="dxa" w:w="1600"/>
            <w:tcMar>
              <w:top w:type="dxa" w:w="80"/>
              <w:left w:type="dxa" w:w="120"/>
              <w:bottom w:type="dxa" w:w="80"/>
              <w:right w:type="dxa" w:w="120"/>
            </w:tcMar>
          </w:tcPr>
          <w:p>
            <w:pPr>
              <w:spacing w:after="40"/>
            </w:pPr>
            <w:r>
              <w:rPr>
                <w:b w:val="false"/>
                <w:bCs w:val="false"/>
                <w:sz w:val="19"/>
                <w:szCs w:val="19"/>
              </w:rPr>
              <w:t xml:space="preserve">第27条の2（新設）</w:t>
            </w:r>
          </w:p>
        </w:tc>
        <w:tc>
          <w:tcPr>
            <w:tcW w:type="dxa" w:w="3900"/>
            <w:tcMar>
              <w:top w:type="dxa" w:w="80"/>
              <w:left w:type="dxa" w:w="120"/>
              <w:bottom w:type="dxa" w:w="80"/>
              <w:right w:type="dxa" w:w="120"/>
            </w:tcMar>
          </w:tcPr>
          <w:p>
            <w:pPr>
              <w:spacing w:after="40"/>
            </w:pPr>
            <w:r>
              <w:rPr>
                <w:b w:val="false"/>
                <w:bCs w:val="false"/>
                <w:sz w:val="19"/>
                <w:szCs w:val="19"/>
              </w:rPr>
              <w:t xml:space="preserve">（規定なし）</w:t>
            </w:r>
          </w:p>
        </w:tc>
        <w:tc>
          <w:tcPr>
            <w:tcW w:type="dxa" w:w="3900"/>
            <w:tcMar>
              <w:top w:type="dxa" w:w="80"/>
              <w:left w:type="dxa" w:w="120"/>
              <w:bottom w:type="dxa" w:w="80"/>
              <w:right w:type="dxa" w:w="120"/>
            </w:tcMar>
          </w:tcPr>
          <w:p>
            <w:pPr>
              <w:spacing w:after="40"/>
            </w:pPr>
            <w:r>
              <w:rPr>
                <w:b w:val="false"/>
                <w:bCs w:val="false"/>
                <w:sz w:val="19"/>
                <w:szCs w:val="19"/>
              </w:rPr>
              <w:t xml:space="preserve">案内メール：同意した会員への案内送信と、いつでも配信停止できる旨</w:t>
            </w:r>
          </w:p>
        </w:tc>
      </w:tr>
      <w:tr>
        <w:tc>
          <w:tcPr>
            <w:tcW w:type="dxa" w:w="1600"/>
            <w:tcMar>
              <w:top w:type="dxa" w:w="80"/>
              <w:left w:type="dxa" w:w="120"/>
              <w:bottom w:type="dxa" w:w="80"/>
              <w:right w:type="dxa" w:w="120"/>
            </w:tcMar>
          </w:tcPr>
          <w:p>
            <w:pPr>
              <w:spacing w:after="40"/>
            </w:pPr>
            <w:r>
              <w:rPr>
                <w:b w:val="false"/>
                <w:bCs w:val="false"/>
                <w:sz w:val="19"/>
                <w:szCs w:val="19"/>
              </w:rPr>
              <w:t xml:space="preserve">施行日</w:t>
            </w:r>
          </w:p>
        </w:tc>
        <w:tc>
          <w:tcPr>
            <w:tcW w:type="dxa" w:w="3900"/>
            <w:tcMar>
              <w:top w:type="dxa" w:w="80"/>
              <w:left w:type="dxa" w:w="120"/>
              <w:bottom w:type="dxa" w:w="80"/>
              <w:right w:type="dxa" w:w="120"/>
            </w:tcMar>
          </w:tcPr>
          <w:p>
            <w:pPr>
              <w:spacing w:after="40"/>
            </w:pPr>
            <w:r>
              <w:rPr>
                <w:b w:val="false"/>
                <w:bCs w:val="false"/>
                <w:sz w:val="19"/>
                <w:szCs w:val="19"/>
              </w:rPr>
              <w:t xml:space="preserve">制定2026年8月7日／改定・施行2026年8月9日</w:t>
            </w:r>
          </w:p>
        </w:tc>
        <w:tc>
          <w:tcPr>
            <w:tcW w:type="dxa" w:w="3900"/>
            <w:tcMar>
              <w:top w:type="dxa" w:w="80"/>
              <w:left w:type="dxa" w:w="120"/>
              <w:bottom w:type="dxa" w:w="80"/>
              <w:right w:type="dxa" w:w="120"/>
            </w:tcMar>
          </w:tcPr>
          <w:p>
            <w:pPr>
              <w:spacing w:after="40"/>
            </w:pPr>
            <w:r>
              <w:rPr>
                <w:b w:val="false"/>
                <w:bCs w:val="false"/>
                <w:sz w:val="19"/>
                <w:szCs w:val="19"/>
              </w:rPr>
              <w:t xml:space="preserve">改定・施行2026年8月10日を追記</w:t>
            </w:r>
          </w:p>
        </w:tc>
      </w:tr>
    </w:tbl>
    <w:p>
      <w:pPr>
        <w:pStyle w:val="Heading2"/>
        <w:spacing w:after="120" w:before="240"/>
      </w:pPr>
      <w:r>
        <w:rPr>
          <w:b/>
          <w:bCs/>
          <w:sz w:val="24"/>
          <w:szCs w:val="24"/>
        </w:rPr>
        <w:t xml:space="preserve">プライバシーポリシー（利用目的への追記）</w:t>
      </w:r>
    </w:p>
    <w:p>
      <w:pPr>
        <w:spacing w:after="120"/>
      </w:pPr>
      <w:r>
        <w:rPr>
          <w:sz w:val="21"/>
          <w:szCs w:val="21"/>
        </w:rPr>
        <w:t xml:space="preserve">・ご同意いただいた会員への案件・イベント・共創支援等の案内メールの送信および配信停止の管理</w:t>
      </w:r>
    </w:p>
    <w:p>
      <w:pPr>
        <w:spacing w:after="120"/>
      </w:pPr>
      <w:r>
        <w:rPr>
          <w:sz w:val="21"/>
          <w:szCs w:val="21"/>
        </w:rPr>
        <w:t xml:space="preserve">・紹介料に係る返還判定のための、本サービス上のメッセージの開封状況（開封の有無および日時）の記録・利用</w:t>
      </w:r>
    </w:p>
    <w:p>
      <w:pPr>
        <w:pStyle w:val="Heading2"/>
        <w:spacing w:after="120" w:before="240"/>
      </w:pPr>
      <w:r>
        <w:rPr>
          <w:b/>
          <w:bCs/>
          <w:sz w:val="24"/>
          <w:szCs w:val="24"/>
        </w:rPr>
        <w:t xml:space="preserve">特定商取引法に基づく表記（主な変更）</w:t>
      </w:r>
    </w:p>
    <w:p>
      <w:pPr>
        <w:spacing w:after="120"/>
      </w:pPr>
      <w:r>
        <w:rPr>
          <w:sz w:val="21"/>
          <w:szCs w:val="21"/>
        </w:rPr>
        <w:t xml:space="preserve">・販売価格：基本利用無料＋紹介料・パック・掲載オプション・月額会員（任意）の全構成と「購入時の表示価格が適用」を記載</w:t>
      </w:r>
    </w:p>
    <w:p>
      <w:pPr>
        <w:spacing w:after="120"/>
      </w:pPr>
      <w:r>
        <w:rPr>
          <w:sz w:val="21"/>
          <w:szCs w:val="21"/>
        </w:rPr>
        <w:t xml:space="preserve">・契約期間／支払時期／提供時期：一回払い（都度・自動更新なし・決済後適用、審査商品は審査後掲載開始）と月額（自動更新）を分けて記載</w:t>
      </w:r>
    </w:p>
    <w:p>
      <w:pPr>
        <w:spacing w:after="120"/>
      </w:pPr>
      <w:r>
        <w:rPr>
          <w:sz w:val="21"/>
          <w:szCs w:val="21"/>
        </w:rPr>
        <w:t xml:space="preserve">・解約・返金：月額（更新日前日まで・日割りなし）／紹介料（役務提供後の返金不可・14日未読の自動返還・開封後未返信は対象外）／掲載オプション（開始前キャンセル可・開始後返金不可・審査不通過は全額返金）を明記</w:t>
      </w:r>
    </w:p>
    <w:p>
      <w:pPr>
        <w:spacing w:after="120"/>
      </w:pPr>
      <w:r>
        <w:rPr>
          <w:sz w:val="21"/>
          <w:szCs w:val="21"/>
        </w:rPr>
        <w:t xml:space="preserve">・「役務の内容に関する注意」行を新設（返信・商談・成約・売上の非保証）</w:t>
      </w:r>
    </w:p>
    <w:p>
      <w:pPr>
        <w:pStyle w:val="Heading1"/>
        <w:spacing w:after="160" w:before="300"/>
      </w:pPr>
      <w:r>
        <w:rPr>
          <w:b/>
          <w:bCs/>
          <w:color w:val="0F7A3D"/>
          <w:sz w:val="28"/>
          <w:szCs w:val="28"/>
        </w:rPr>
        <w:t xml:space="preserve">3. ご確認いただきたい論点</w:t>
      </w:r>
    </w:p>
    <w:p>
      <w:pPr>
        <w:spacing w:after="120"/>
      </w:pPr>
      <w:r>
        <w:rPr>
          <w:b/>
          <w:bCs/>
          <w:sz w:val="21"/>
          <w:szCs w:val="21"/>
        </w:rPr>
        <w:t xml:space="preserve">(1) 紹介クレジットの資金決済法該当性【最重要】：紹介クレジット（有償パック・180日期限）が前払式支払手段（自家型）に該当するか。該当する場合の表示義務・基準日未使用残高による届出/供託義務の実務対応。無償付与3件・自動返還分の取扱いを含めてご教示ください。</w:t>
      </w:r>
    </w:p>
    <w:p>
      <w:pPr>
        <w:spacing w:after="120"/>
      </w:pPr>
      <w:r>
        <w:rPr>
          <w:sz w:val="21"/>
          <w:szCs w:val="21"/>
        </w:rPr>
        <w:t xml:space="preserve">(2) 14日未読返還の条件表示：規約第7条の2および購入画面の表示（「開封後に返信がない場合は返還しない」等）が、特商法・景品表示法上問題ない表現か。</w:t>
      </w:r>
    </w:p>
    <w:p>
      <w:pPr>
        <w:spacing w:after="120"/>
      </w:pPr>
      <w:r>
        <w:rPr>
          <w:sz w:val="21"/>
          <w:szCs w:val="21"/>
        </w:rPr>
        <w:t xml:space="preserve">(3) メッセージ開封記録の利用：返還判定のためにメッセージの開封有無・日時（メタデータ）を取得・利用することについて、通信の秘密（規約第17条の既存整理）およびプライバシーポリシー記載の十分性。</w:t>
      </w:r>
    </w:p>
    <w:p>
      <w:pPr>
        <w:spacing w:after="120"/>
      </w:pPr>
      <w:r>
        <w:rPr>
          <w:sz w:val="21"/>
          <w:szCs w:val="21"/>
        </w:rPr>
        <w:t xml:space="preserve">(4) 無償クレジット3件：景品表示法上の景品類該当性（取引付随性）の有無。</w:t>
      </w:r>
    </w:p>
    <w:p>
      <w:pPr>
        <w:spacing w:after="120"/>
      </w:pPr>
      <w:r>
        <w:rPr>
          <w:sz w:val="21"/>
          <w:szCs w:val="21"/>
        </w:rPr>
        <w:t xml:space="preserve">(5) 役務提供後の返金不可（紹介料）：消費者契約法・特商法上の有効性（対価の性質＝連絡経路の解放、事前明示あり）。</w:t>
      </w:r>
    </w:p>
    <w:p>
      <w:pPr>
        <w:spacing w:after="120"/>
      </w:pPr>
      <w:r>
        <w:rPr>
          <w:sz w:val="21"/>
          <w:szCs w:val="21"/>
        </w:rPr>
        <w:t xml:space="preserve">(6) 月額会員の特典変更：既存契約者への適用手続（規約第28条の変更手続によることの適否。現契約は当社自身の1件のみ）。</w:t>
      </w:r>
    </w:p>
    <w:p>
      <w:pPr>
        <w:spacing w:after="120"/>
      </w:pPr>
      <w:r>
        <w:rPr>
          <w:sz w:val="21"/>
          <w:szCs w:val="21"/>
        </w:rPr>
        <w:t xml:space="preserve">(7) 掲載オプションの広告表記・優良誤認対策：現行の表示（広告ラベル・成果非保証・審査）で十分か。</w:t>
      </w:r>
    </w:p>
    <w:p>
      <w:pPr>
        <w:spacing w:after="120"/>
      </w:pPr>
      <w:r>
        <w:rPr>
          <w:sz w:val="21"/>
          <w:szCs w:val="21"/>
        </w:rPr>
        <w:t xml:space="preserve">(8) 特商法表記全体の適否：特にクーリング・オフ不適用の記載、一回払い商品の返品特約の表示方法。</w:t>
      </w:r>
    </w:p>
    <w:p>
      <w:pPr>
        <w:spacing w:after="120"/>
      </w:pPr>
      <w:r>
        <w:rPr>
          <w:sz w:val="21"/>
          <w:szCs w:val="21"/>
        </w:rPr>
        <w:t xml:space="preserve">(9) （既存論点の再確認）会員間メッセージの媒介に係る電気通信事業の届出要否。無料化により全登録者が利用可能となった点で従前の整理に変更が生じないか。</w:t>
      </w:r>
    </w:p>
    <w:p>
      <w:pPr>
        <w:pStyle w:val="Heading1"/>
        <w:spacing w:after="160" w:before="300"/>
      </w:pPr>
      <w:r>
        <w:rPr>
          <w:b/>
          <w:bCs/>
          <w:color w:val="0F7A3D"/>
          <w:sz w:val="28"/>
          <w:szCs w:val="28"/>
        </w:rPr>
        <w:t xml:space="preserve">4. 参照</w:t>
      </w:r>
    </w:p>
    <w:p>
      <w:pPr>
        <w:spacing w:after="120"/>
      </w:pPr>
      <w:r>
        <w:rPr>
          <w:sz w:val="21"/>
          <w:szCs w:val="21"/>
        </w:rPr>
        <w:t xml:space="preserve">・本番サイト：https://nakama.food-japan-summit.jp/terms ／ /privacy ／ /tokushoho（いずれも改定反映済み）</w:t>
      </w:r>
    </w:p>
    <w:p>
      <w:pPr>
        <w:spacing w:after="120"/>
      </w:pPr>
      <w:r>
        <w:rPr>
          <w:sz w:val="21"/>
          <w:szCs w:val="21"/>
        </w:rPr>
        <w:t xml:space="preserve">・購入画面の表示例：案件詳細→「提案へ進む」（紹介料の事前明示）、案件編集→「有料オプションを追加する」（価格・審査・返金条件）</w:t>
      </w:r>
    </w:p>
    <w:p>
      <w:pPr>
        <w:spacing w:after="120"/>
      </w:pPr>
      <w:r>
        <w:rPr>
          <w:sz w:val="21"/>
          <w:szCs w:val="21"/>
        </w:rPr>
        <w:t xml:space="preserve">・前回レビュー：2026年8月9日改定版（貴職確認済み）からの差分のみが本書の対象です。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2026-08-10T09:50:51.564Z</dcterms:created>
  <dcterms:modified xsi:type="dcterms:W3CDTF">2026-08-10T09:50:51.565Z</dcterms:modified>
</cp:coreProperties>
</file>

<file path=docProps/custom.xml><?xml version="1.0" encoding="utf-8"?>
<Properties xmlns="http://schemas.openxmlformats.org/officeDocument/2006/custom-properties" xmlns:vt="http://schemas.openxmlformats.org/officeDocument/2006/docPropsVTypes"/>
</file>